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AB175">
      <w:pPr>
        <w:jc w:val="center"/>
        <w:rPr>
          <w:rFonts w:hint="eastAsia" w:ascii="隶书" w:hAnsi="华文中宋" w:eastAsia="隶书" w:cs="Courier New"/>
          <w:color w:val="auto"/>
          <w:sz w:val="84"/>
          <w:szCs w:val="84"/>
        </w:rPr>
      </w:pPr>
    </w:p>
    <w:p w14:paraId="47949690">
      <w:pPr>
        <w:jc w:val="center"/>
        <w:rPr>
          <w:rFonts w:hint="eastAsia" w:ascii="隶书" w:hAnsi="华文中宋" w:eastAsia="隶书" w:cs="Courier New"/>
          <w:color w:val="auto"/>
          <w:sz w:val="84"/>
          <w:szCs w:val="84"/>
        </w:rPr>
      </w:pPr>
    </w:p>
    <w:p w14:paraId="5DF88FB1">
      <w:pPr>
        <w:jc w:val="center"/>
        <w:rPr>
          <w:rFonts w:ascii="隶书" w:hAnsi="华文中宋" w:eastAsia="隶书" w:cs="Courier New"/>
          <w:bCs/>
          <w:color w:val="000000" w:themeColor="text1"/>
          <w:sz w:val="84"/>
          <w:szCs w:val="84"/>
          <w14:textFill>
            <w14:solidFill>
              <w14:schemeClr w14:val="tx1"/>
            </w14:solidFill>
          </w14:textFill>
        </w:rPr>
      </w:pPr>
      <w:r>
        <w:rPr>
          <w:rFonts w:hint="eastAsia" w:ascii="隶书" w:hAnsi="华文中宋" w:eastAsia="隶书" w:cs="Courier New"/>
          <w:color w:val="000000" w:themeColor="text1"/>
          <w:sz w:val="84"/>
          <w:szCs w:val="84"/>
          <w14:textFill>
            <w14:solidFill>
              <w14:schemeClr w14:val="tx1"/>
            </w14:solidFill>
          </w14:textFill>
        </w:rPr>
        <w:t>政府采购</w:t>
      </w:r>
    </w:p>
    <w:p w14:paraId="338A70B1">
      <w:pPr>
        <w:adjustRightInd w:val="0"/>
        <w:snapToGrid w:val="0"/>
        <w:spacing w:line="360" w:lineRule="auto"/>
        <w:jc w:val="center"/>
        <w:rPr>
          <w:rFonts w:ascii="隶书" w:hAnsi="华文中宋" w:eastAsia="隶书" w:cs="Courier New"/>
          <w:color w:val="000000" w:themeColor="text1"/>
          <w:sz w:val="84"/>
          <w:szCs w:val="84"/>
          <w14:textFill>
            <w14:solidFill>
              <w14:schemeClr w14:val="tx1"/>
            </w14:solidFill>
          </w14:textFill>
        </w:rPr>
      </w:pPr>
      <w:r>
        <w:rPr>
          <w:rFonts w:hint="eastAsia" w:ascii="隶书" w:hAnsi="华文中宋" w:eastAsia="隶书" w:cs="Courier New"/>
          <w:color w:val="000000" w:themeColor="text1"/>
          <w:sz w:val="84"/>
          <w:szCs w:val="84"/>
          <w14:textFill>
            <w14:solidFill>
              <w14:schemeClr w14:val="tx1"/>
            </w14:solidFill>
          </w14:textFill>
        </w:rPr>
        <w:t>竞争性谈判文件</w:t>
      </w:r>
    </w:p>
    <w:p w14:paraId="70185906">
      <w:pPr>
        <w:adjustRightInd w:val="0"/>
        <w:snapToGrid w:val="0"/>
        <w:spacing w:line="360" w:lineRule="auto"/>
        <w:ind w:left="2563" w:leftChars="554" w:hanging="1400" w:hangingChars="700"/>
        <w:rPr>
          <w:rFonts w:ascii="Tahoma" w:hAnsi="Tahoma" w:cs="Tahoma"/>
          <w:color w:val="000000" w:themeColor="text1"/>
          <w:sz w:val="20"/>
          <w:szCs w:val="20"/>
          <w14:textFill>
            <w14:solidFill>
              <w14:schemeClr w14:val="tx1"/>
            </w14:solidFill>
          </w14:textFill>
        </w:rPr>
      </w:pPr>
    </w:p>
    <w:p w14:paraId="542F7459">
      <w:pPr>
        <w:adjustRightInd w:val="0"/>
        <w:snapToGrid w:val="0"/>
        <w:spacing w:line="360" w:lineRule="auto"/>
        <w:ind w:left="2563" w:leftChars="554" w:hanging="1400" w:hangingChars="700"/>
        <w:rPr>
          <w:rFonts w:ascii="Tahoma" w:hAnsi="Tahoma" w:cs="Tahoma"/>
          <w:color w:val="000000" w:themeColor="text1"/>
          <w:sz w:val="20"/>
          <w:szCs w:val="20"/>
          <w14:textFill>
            <w14:solidFill>
              <w14:schemeClr w14:val="tx1"/>
            </w14:solidFill>
          </w14:textFill>
        </w:rPr>
      </w:pPr>
    </w:p>
    <w:p w14:paraId="29B737C4">
      <w:pPr>
        <w:adjustRightInd w:val="0"/>
        <w:snapToGrid w:val="0"/>
        <w:spacing w:line="360" w:lineRule="auto"/>
        <w:ind w:left="3365" w:leftChars="608" w:hanging="2088" w:hangingChars="650"/>
        <w:rPr>
          <w:rFonts w:hint="eastAsia" w:hAnsi="宋体"/>
          <w:b/>
          <w:color w:val="000000" w:themeColor="text1"/>
          <w:sz w:val="32"/>
          <w:szCs w:val="32"/>
          <w:u w:val="single"/>
          <w:lang w:val="en-US" w:eastAsia="zh-CN"/>
          <w14:textFill>
            <w14:solidFill>
              <w14:schemeClr w14:val="tx1"/>
            </w14:solidFill>
          </w14:textFill>
        </w:rPr>
      </w:pPr>
      <w:r>
        <w:rPr>
          <w:rFonts w:hint="eastAsia" w:hAnsi="宋体"/>
          <w:b/>
          <w:color w:val="000000" w:themeColor="text1"/>
          <w:sz w:val="32"/>
          <w:szCs w:val="32"/>
          <w14:textFill>
            <w14:solidFill>
              <w14:schemeClr w14:val="tx1"/>
            </w14:solidFill>
          </w14:textFill>
        </w:rPr>
        <w:t>采购项目名称：</w:t>
      </w:r>
      <w:r>
        <w:rPr>
          <w:rFonts w:hint="eastAsia" w:hAnsi="宋体"/>
          <w:b/>
          <w:color w:val="000000" w:themeColor="text1"/>
          <w:sz w:val="32"/>
          <w:szCs w:val="32"/>
          <w:u w:val="single"/>
          <w:lang w:val="en-US" w:eastAsia="zh-CN"/>
          <w14:textFill>
            <w14:solidFill>
              <w14:schemeClr w14:val="tx1"/>
            </w14:solidFill>
          </w14:textFill>
        </w:rPr>
        <w:t>怀化市城东新区经投美寓及周边配套设施项目（房建部分）室内环境检测、实体检测、节能保温检测、基坑支护监测、沉降观测、幕墙检测</w:t>
      </w:r>
    </w:p>
    <w:p w14:paraId="132F43A0">
      <w:pPr>
        <w:adjustRightInd w:val="0"/>
        <w:snapToGrid w:val="0"/>
        <w:spacing w:line="360" w:lineRule="auto"/>
        <w:ind w:firstLine="1124" w:firstLineChars="350"/>
        <w:rPr>
          <w:rFonts w:hAnsi="宋体"/>
          <w:b/>
          <w:color w:val="000000" w:themeColor="text1"/>
          <w:sz w:val="32"/>
          <w:szCs w:val="32"/>
          <w:u w:val="single"/>
          <w14:textFill>
            <w14:solidFill>
              <w14:schemeClr w14:val="tx1"/>
            </w14:solidFill>
          </w14:textFill>
        </w:rPr>
      </w:pPr>
      <w:r>
        <w:rPr>
          <w:rFonts w:hint="eastAsia" w:hAnsi="宋体"/>
          <w:b/>
          <w:color w:val="000000" w:themeColor="text1"/>
          <w:sz w:val="32"/>
          <w:szCs w:val="32"/>
          <w14:textFill>
            <w14:solidFill>
              <w14:schemeClr w14:val="tx1"/>
            </w14:solidFill>
          </w14:textFill>
        </w:rPr>
        <w:t>委托代理编号：</w:t>
      </w:r>
      <w:r>
        <w:rPr>
          <w:rFonts w:hint="eastAsia" w:hAnsi="宋体" w:cs="Times New Roman"/>
          <w:b/>
          <w:color w:val="000000" w:themeColor="text1"/>
          <w:sz w:val="32"/>
          <w:szCs w:val="32"/>
          <w:u w:val="single"/>
          <w:lang w:val="en-US" w:eastAsia="zh-CN"/>
          <w14:textFill>
            <w14:solidFill>
              <w14:schemeClr w14:val="tx1"/>
            </w14:solidFill>
          </w14:textFill>
        </w:rPr>
        <w:t>2025-DLJ-023</w:t>
      </w:r>
    </w:p>
    <w:p w14:paraId="416AF7E9">
      <w:pPr>
        <w:adjustRightInd w:val="0"/>
        <w:snapToGrid w:val="0"/>
        <w:spacing w:line="360" w:lineRule="auto"/>
        <w:ind w:firstLine="1124" w:firstLineChars="350"/>
        <w:rPr>
          <w:rFonts w:hAnsi="宋体"/>
          <w:b/>
          <w:color w:val="000000" w:themeColor="text1"/>
          <w:sz w:val="32"/>
          <w:szCs w:val="32"/>
          <w:u w:val="single"/>
          <w14:textFill>
            <w14:solidFill>
              <w14:schemeClr w14:val="tx1"/>
            </w14:solidFill>
          </w14:textFill>
        </w:rPr>
      </w:pPr>
      <w:r>
        <w:rPr>
          <w:rFonts w:hint="eastAsia" w:hAnsi="宋体"/>
          <w:b/>
          <w:color w:val="000000" w:themeColor="text1"/>
          <w:sz w:val="32"/>
          <w:szCs w:val="32"/>
          <w14:textFill>
            <w14:solidFill>
              <w14:schemeClr w14:val="tx1"/>
            </w14:solidFill>
          </w14:textFill>
        </w:rPr>
        <w:t>采</w:t>
      </w:r>
      <w:r>
        <w:rPr>
          <w:rFonts w:hAnsi="宋体"/>
          <w:b/>
          <w:color w:val="000000" w:themeColor="text1"/>
          <w:sz w:val="32"/>
          <w:szCs w:val="32"/>
          <w14:textFill>
            <w14:solidFill>
              <w14:schemeClr w14:val="tx1"/>
            </w14:solidFill>
          </w14:textFill>
        </w:rPr>
        <w:t xml:space="preserve">   </w:t>
      </w:r>
      <w:r>
        <w:rPr>
          <w:rFonts w:hint="eastAsia" w:hAnsi="宋体"/>
          <w:b/>
          <w:color w:val="000000" w:themeColor="text1"/>
          <w:sz w:val="32"/>
          <w:szCs w:val="32"/>
          <w14:textFill>
            <w14:solidFill>
              <w14:schemeClr w14:val="tx1"/>
            </w14:solidFill>
          </w14:textFill>
        </w:rPr>
        <w:t>购</w:t>
      </w:r>
      <w:r>
        <w:rPr>
          <w:rFonts w:hAnsi="宋体"/>
          <w:b/>
          <w:color w:val="000000" w:themeColor="text1"/>
          <w:sz w:val="32"/>
          <w:szCs w:val="32"/>
          <w14:textFill>
            <w14:solidFill>
              <w14:schemeClr w14:val="tx1"/>
            </w14:solidFill>
          </w14:textFill>
        </w:rPr>
        <w:t xml:space="preserve">   </w:t>
      </w:r>
      <w:r>
        <w:rPr>
          <w:rFonts w:hint="eastAsia" w:hAnsi="宋体"/>
          <w:b/>
          <w:color w:val="000000" w:themeColor="text1"/>
          <w:sz w:val="32"/>
          <w:szCs w:val="32"/>
          <w14:textFill>
            <w14:solidFill>
              <w14:schemeClr w14:val="tx1"/>
            </w14:solidFill>
          </w14:textFill>
        </w:rPr>
        <w:t>人：</w:t>
      </w:r>
      <w:r>
        <w:rPr>
          <w:rFonts w:hint="eastAsia" w:hAnsi="宋体"/>
          <w:b/>
          <w:color w:val="000000" w:themeColor="text1"/>
          <w:sz w:val="32"/>
          <w:szCs w:val="32"/>
          <w:u w:val="single"/>
          <w:lang w:val="en-US" w:eastAsia="zh-CN"/>
          <w14:textFill>
            <w14:solidFill>
              <w14:schemeClr w14:val="tx1"/>
            </w14:solidFill>
          </w14:textFill>
        </w:rPr>
        <w:t>怀化市经投城市开发建设有限公司</w:t>
      </w:r>
    </w:p>
    <w:p w14:paraId="2DF482EF">
      <w:pPr>
        <w:adjustRightInd w:val="0"/>
        <w:snapToGrid w:val="0"/>
        <w:spacing w:line="360" w:lineRule="auto"/>
        <w:ind w:firstLine="1124" w:firstLineChars="350"/>
        <w:rPr>
          <w:rFonts w:hAnsi="宋体"/>
          <w:color w:val="000000" w:themeColor="text1"/>
          <w:sz w:val="32"/>
          <w:szCs w:val="32"/>
          <w14:textFill>
            <w14:solidFill>
              <w14:schemeClr w14:val="tx1"/>
            </w14:solidFill>
          </w14:textFill>
        </w:rPr>
      </w:pPr>
      <w:r>
        <w:rPr>
          <w:rFonts w:hint="eastAsia" w:ascii="宋体"/>
          <w:b/>
          <w:color w:val="000000" w:themeColor="text1"/>
          <w:sz w:val="32"/>
          <w:szCs w:val="21"/>
          <w14:textFill>
            <w14:solidFill>
              <w14:schemeClr w14:val="tx1"/>
            </w14:solidFill>
          </w14:textFill>
        </w:rPr>
        <w:t>采购代理机构：</w:t>
      </w:r>
      <w:r>
        <w:rPr>
          <w:rFonts w:hint="eastAsia" w:hAnsi="宋体" w:cs="Times New Roman"/>
          <w:b/>
          <w:color w:val="000000" w:themeColor="text1"/>
          <w:sz w:val="32"/>
          <w:szCs w:val="32"/>
          <w:u w:val="single"/>
          <w:lang w:val="en-US" w:eastAsia="zh-CN"/>
          <w14:textFill>
            <w14:solidFill>
              <w14:schemeClr w14:val="tx1"/>
            </w14:solidFill>
          </w14:textFill>
        </w:rPr>
        <w:t>东联建建筑咨询有限公司</w:t>
      </w:r>
    </w:p>
    <w:p w14:paraId="269F8400">
      <w:pPr>
        <w:adjustRightInd w:val="0"/>
        <w:snapToGrid w:val="0"/>
        <w:spacing w:line="360" w:lineRule="auto"/>
        <w:ind w:left="645" w:leftChars="307"/>
        <w:jc w:val="center"/>
        <w:rPr>
          <w:rFonts w:ascii="宋体" w:hAnsi="Courier New" w:cs="Courier New"/>
          <w:b/>
          <w:color w:val="000000" w:themeColor="text1"/>
          <w:sz w:val="32"/>
          <w:szCs w:val="32"/>
          <w14:textFill>
            <w14:solidFill>
              <w14:schemeClr w14:val="tx1"/>
            </w14:solidFill>
          </w14:textFill>
        </w:rPr>
      </w:pPr>
    </w:p>
    <w:p w14:paraId="5D490923">
      <w:pPr>
        <w:adjustRightInd w:val="0"/>
        <w:snapToGrid w:val="0"/>
        <w:spacing w:line="360" w:lineRule="auto"/>
        <w:jc w:val="center"/>
        <w:rPr>
          <w:rFonts w:ascii="仿宋_GB2312" w:hAnsi="宋体" w:eastAsia="仿宋_GB2312" w:cs="Courier New"/>
          <w:b/>
          <w:color w:val="000000" w:themeColor="text1"/>
          <w:sz w:val="32"/>
          <w:szCs w:val="21"/>
          <w14:textFill>
            <w14:solidFill>
              <w14:schemeClr w14:val="tx1"/>
            </w14:solidFill>
          </w14:textFill>
        </w:rPr>
      </w:pPr>
    </w:p>
    <w:p w14:paraId="55C61C2B">
      <w:pPr>
        <w:adjustRightInd w:val="0"/>
        <w:snapToGrid w:val="0"/>
        <w:spacing w:line="360" w:lineRule="auto"/>
        <w:jc w:val="center"/>
        <w:rPr>
          <w:rFonts w:ascii="仿宋_GB2312" w:hAnsi="宋体" w:eastAsia="仿宋_GB2312" w:cs="Courier New"/>
          <w:b/>
          <w:color w:val="000000" w:themeColor="text1"/>
          <w:sz w:val="32"/>
          <w:szCs w:val="21"/>
          <w14:textFill>
            <w14:solidFill>
              <w14:schemeClr w14:val="tx1"/>
            </w14:solidFill>
          </w14:textFill>
        </w:rPr>
      </w:pPr>
    </w:p>
    <w:p w14:paraId="1918DDC5">
      <w:pPr>
        <w:adjustRightInd w:val="0"/>
        <w:snapToGrid w:val="0"/>
        <w:spacing w:line="360" w:lineRule="auto"/>
        <w:jc w:val="center"/>
        <w:rPr>
          <w:rFonts w:ascii="仿宋_GB2312" w:hAnsi="宋体" w:eastAsia="仿宋_GB2312" w:cs="Courier New"/>
          <w:b/>
          <w:color w:val="000000" w:themeColor="text1"/>
          <w:sz w:val="32"/>
          <w:szCs w:val="21"/>
          <w14:textFill>
            <w14:solidFill>
              <w14:schemeClr w14:val="tx1"/>
            </w14:solidFill>
          </w14:textFill>
        </w:rPr>
      </w:pPr>
    </w:p>
    <w:p w14:paraId="4813399F">
      <w:pPr>
        <w:adjustRightInd w:val="0"/>
        <w:snapToGrid w:val="0"/>
        <w:spacing w:line="360" w:lineRule="auto"/>
        <w:jc w:val="center"/>
        <w:rPr>
          <w:rFonts w:ascii="宋体" w:hAnsi="宋体" w:cs="Courier New"/>
          <w:b/>
          <w:color w:val="000000" w:themeColor="text1"/>
          <w:sz w:val="32"/>
          <w:szCs w:val="21"/>
          <w14:textFill>
            <w14:solidFill>
              <w14:schemeClr w14:val="tx1"/>
            </w14:solidFill>
          </w14:textFill>
        </w:rPr>
      </w:pPr>
      <w:r>
        <w:rPr>
          <w:rFonts w:hint="eastAsia" w:ascii="宋体" w:hAnsi="宋体" w:cs="Courier New"/>
          <w:b/>
          <w:color w:val="000000" w:themeColor="text1"/>
          <w:sz w:val="32"/>
          <w:szCs w:val="21"/>
          <w:lang w:val="en-US" w:eastAsia="zh-CN"/>
          <w14:textFill>
            <w14:solidFill>
              <w14:schemeClr w14:val="tx1"/>
            </w14:solidFill>
          </w14:textFill>
        </w:rPr>
        <w:t>2025</w:t>
      </w:r>
      <w:r>
        <w:rPr>
          <w:rFonts w:hint="eastAsia" w:ascii="宋体" w:hAnsi="宋体" w:cs="Courier New"/>
          <w:b/>
          <w:color w:val="000000" w:themeColor="text1"/>
          <w:sz w:val="32"/>
          <w:szCs w:val="21"/>
          <w14:textFill>
            <w14:solidFill>
              <w14:schemeClr w14:val="tx1"/>
            </w14:solidFill>
          </w14:textFill>
        </w:rPr>
        <w:t>年</w:t>
      </w:r>
      <w:r>
        <w:rPr>
          <w:rFonts w:hint="eastAsia" w:ascii="宋体" w:hAnsi="宋体" w:cs="Courier New"/>
          <w:b/>
          <w:color w:val="000000" w:themeColor="text1"/>
          <w:sz w:val="32"/>
          <w:szCs w:val="21"/>
          <w:lang w:val="en-US" w:eastAsia="zh-CN"/>
          <w14:textFill>
            <w14:solidFill>
              <w14:schemeClr w14:val="tx1"/>
            </w14:solidFill>
          </w14:textFill>
        </w:rPr>
        <w:t>08</w:t>
      </w:r>
      <w:r>
        <w:rPr>
          <w:rFonts w:hint="eastAsia" w:ascii="宋体" w:hAnsi="宋体" w:cs="Courier New"/>
          <w:b/>
          <w:color w:val="000000" w:themeColor="text1"/>
          <w:sz w:val="32"/>
          <w:szCs w:val="21"/>
          <w14:textFill>
            <w14:solidFill>
              <w14:schemeClr w14:val="tx1"/>
            </w14:solidFill>
          </w14:textFill>
        </w:rPr>
        <w:t>月</w:t>
      </w:r>
    </w:p>
    <w:p w14:paraId="595B707C">
      <w:pPr>
        <w:adjustRightInd w:val="0"/>
        <w:snapToGrid w:val="0"/>
        <w:spacing w:line="360" w:lineRule="auto"/>
        <w:jc w:val="center"/>
        <w:rPr>
          <w:rFonts w:ascii="黑体" w:hAnsi="宋体" w:eastAsia="黑体" w:cs="Courier New"/>
          <w:b/>
          <w:color w:val="000000" w:themeColor="text1"/>
          <w:spacing w:val="160"/>
          <w:sz w:val="32"/>
          <w:szCs w:val="32"/>
          <w14:textFill>
            <w14:solidFill>
              <w14:schemeClr w14:val="tx1"/>
            </w14:solidFill>
          </w14:textFill>
        </w:rPr>
        <w:sectPr>
          <w:footerReference r:id="rId3" w:type="default"/>
          <w:pgSz w:w="11906" w:h="16838"/>
          <w:pgMar w:top="1474" w:right="1474" w:bottom="1474" w:left="1588" w:header="851" w:footer="992" w:gutter="0"/>
          <w:cols w:space="720" w:num="1"/>
          <w:docGrid w:type="lines" w:linePitch="312" w:charSpace="0"/>
        </w:sectPr>
      </w:pPr>
    </w:p>
    <w:p w14:paraId="3E25C09A">
      <w:pPr>
        <w:adjustRightInd w:val="0"/>
        <w:snapToGrid w:val="0"/>
        <w:spacing w:line="360" w:lineRule="auto"/>
        <w:jc w:val="center"/>
        <w:rPr>
          <w:rFonts w:ascii="黑体" w:hAnsi="宋体" w:eastAsia="黑体" w:cs="Courier New"/>
          <w:b/>
          <w:color w:val="000000" w:themeColor="text1"/>
          <w:spacing w:val="160"/>
          <w:sz w:val="32"/>
          <w:szCs w:val="32"/>
          <w14:textFill>
            <w14:solidFill>
              <w14:schemeClr w14:val="tx1"/>
            </w14:solidFill>
          </w14:textFill>
        </w:rPr>
      </w:pPr>
      <w:r>
        <w:rPr>
          <w:rFonts w:hint="eastAsia" w:ascii="黑体" w:hAnsi="宋体" w:eastAsia="黑体" w:cs="Courier New"/>
          <w:b/>
          <w:color w:val="000000" w:themeColor="text1"/>
          <w:spacing w:val="160"/>
          <w:sz w:val="32"/>
          <w:szCs w:val="32"/>
          <w14:textFill>
            <w14:solidFill>
              <w14:schemeClr w14:val="tx1"/>
            </w14:solidFill>
          </w14:textFill>
        </w:rPr>
        <w:t>目录</w:t>
      </w:r>
    </w:p>
    <w:p w14:paraId="1B545B7D">
      <w:pPr>
        <w:pStyle w:val="18"/>
        <w:tabs>
          <w:tab w:val="right" w:leader="dot" w:pos="8844"/>
        </w:tabs>
        <w:rPr>
          <w:color w:val="000000" w:themeColor="text1"/>
          <w14:textFill>
            <w14:solidFill>
              <w14:schemeClr w14:val="tx1"/>
            </w14:solidFill>
          </w14:textFill>
        </w:rPr>
      </w:pPr>
      <w:r>
        <w:rPr>
          <w:rFonts w:hAnsi="宋体"/>
          <w:bCs/>
          <w:color w:val="000000" w:themeColor="text1"/>
          <w:sz w:val="28"/>
          <w14:textFill>
            <w14:solidFill>
              <w14:schemeClr w14:val="tx1"/>
            </w14:solidFill>
          </w14:textFill>
        </w:rPr>
        <w:fldChar w:fldCharType="begin"/>
      </w:r>
      <w:r>
        <w:rPr>
          <w:rFonts w:hAnsi="宋体"/>
          <w:bCs/>
          <w:color w:val="000000" w:themeColor="text1"/>
          <w:sz w:val="28"/>
          <w14:textFill>
            <w14:solidFill>
              <w14:schemeClr w14:val="tx1"/>
            </w14:solidFill>
          </w14:textFill>
        </w:rPr>
        <w:instrText xml:space="preserve"> TOC \o "1-3" \h \z \u </w:instrText>
      </w:r>
      <w:r>
        <w:rPr>
          <w:rFonts w:hAnsi="宋体"/>
          <w:bCs/>
          <w:color w:val="000000" w:themeColor="text1"/>
          <w:sz w:val="28"/>
          <w14:textFill>
            <w14:solidFill>
              <w14:schemeClr w14:val="tx1"/>
            </w14:solidFill>
          </w14:textFill>
        </w:rPr>
        <w:fldChar w:fldCharType="separate"/>
      </w:r>
      <w:r>
        <w:rPr>
          <w:rFonts w:hAnsi="宋体"/>
          <w:bCs/>
          <w:color w:val="000000" w:themeColor="text1"/>
          <w14:textFill>
            <w14:solidFill>
              <w14:schemeClr w14:val="tx1"/>
            </w14:solidFill>
          </w14:textFill>
        </w:rPr>
        <w:fldChar w:fldCharType="begin"/>
      </w:r>
      <w:r>
        <w:rPr>
          <w:rFonts w:hAnsi="宋体"/>
          <w:bCs/>
          <w:color w:val="000000" w:themeColor="text1"/>
          <w14:textFill>
            <w14:solidFill>
              <w14:schemeClr w14:val="tx1"/>
            </w14:solidFill>
          </w14:textFill>
        </w:rPr>
        <w:instrText xml:space="preserve"> HYPERLINK \l _Toc7075 </w:instrText>
      </w:r>
      <w:r>
        <w:rPr>
          <w:rFonts w:hAnsi="宋体"/>
          <w:bCs/>
          <w:color w:val="000000" w:themeColor="text1"/>
          <w14:textFill>
            <w14:solidFill>
              <w14:schemeClr w14:val="tx1"/>
            </w14:solidFill>
          </w14:textFill>
        </w:rPr>
        <w:fldChar w:fldCharType="separate"/>
      </w:r>
      <w:r>
        <w:rPr>
          <w:rFonts w:hint="eastAsia" w:ascii="黑体" w:hAnsi="黑体" w:eastAsia="黑体"/>
          <w:bCs/>
          <w:color w:val="000000" w:themeColor="text1"/>
          <w:szCs w:val="32"/>
          <w14:textFill>
            <w14:solidFill>
              <w14:schemeClr w14:val="tx1"/>
            </w14:solidFill>
          </w14:textFill>
        </w:rPr>
        <w:t>第一章 谈判邀请</w:t>
      </w:r>
      <w:r>
        <w:rPr>
          <w:rFonts w:ascii="Times New Roman" w:hAnsi="Times New Roman" w:eastAsia="宋体" w:cs="Times New Roman"/>
          <w:b/>
          <w:bCs/>
          <w:color w:val="000000" w:themeColor="text1"/>
          <w:kern w:val="2"/>
          <w:sz w:val="24"/>
          <w:szCs w:val="24"/>
          <w:lang w:val="en-US" w:eastAsia="zh-CN" w:bidi="ar-SA"/>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_Toc7075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2</w:t>
      </w:r>
      <w:r>
        <w:rPr>
          <w:color w:val="000000" w:themeColor="text1"/>
          <w14:textFill>
            <w14:solidFill>
              <w14:schemeClr w14:val="tx1"/>
            </w14:solidFill>
          </w14:textFill>
        </w:rPr>
        <w:fldChar w:fldCharType="end"/>
      </w:r>
      <w:r>
        <w:rPr>
          <w:rFonts w:hAnsi="宋体"/>
          <w:bCs/>
          <w:color w:val="000000" w:themeColor="text1"/>
          <w14:textFill>
            <w14:solidFill>
              <w14:schemeClr w14:val="tx1"/>
            </w14:solidFill>
          </w14:textFill>
        </w:rPr>
        <w:fldChar w:fldCharType="end"/>
      </w:r>
    </w:p>
    <w:p w14:paraId="6B4E9788">
      <w:pPr>
        <w:pStyle w:val="18"/>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_Toc15008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32"/>
          <w14:textFill>
            <w14:solidFill>
              <w14:schemeClr w14:val="tx1"/>
            </w14:solidFill>
          </w14:textFill>
        </w:rPr>
        <w:t>第二章 谈判须知</w:t>
      </w:r>
      <w:r>
        <w:rPr>
          <w:rFonts w:ascii="Times New Roman" w:hAnsi="Times New Roman" w:eastAsia="宋体" w:cs="Times New Roman"/>
          <w:b/>
          <w:bCs/>
          <w:color w:val="000000" w:themeColor="text1"/>
          <w:kern w:val="2"/>
          <w:sz w:val="24"/>
          <w:szCs w:val="24"/>
          <w:lang w:val="en-US" w:eastAsia="zh-CN" w:bidi="ar-SA"/>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_Toc15008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4A6BCC4">
      <w:pPr>
        <w:pStyle w:val="18"/>
        <w:tabs>
          <w:tab w:val="right" w:leader="dot" w:pos="8844"/>
        </w:tabs>
        <w:rPr>
          <w:rFonts w:hint="eastAsia" w:eastAsia="宋体"/>
          <w:color w:val="000000" w:themeColor="text1"/>
          <w:lang w:val="en-US" w:eastAsia="zh-CN"/>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_Toc25776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32"/>
          <w14:textFill>
            <w14:solidFill>
              <w14:schemeClr w14:val="tx1"/>
            </w14:solidFill>
          </w14:textFill>
        </w:rPr>
        <w:t>第三章 采购需求</w:t>
      </w:r>
      <w:r>
        <w:rPr>
          <w:rFonts w:ascii="Times New Roman" w:hAnsi="Times New Roman" w:eastAsia="宋体" w:cs="Times New Roman"/>
          <w:b/>
          <w:color w:val="000000" w:themeColor="text1"/>
          <w:kern w:val="2"/>
          <w:sz w:val="21"/>
          <w:szCs w:val="24"/>
          <w:lang w:val="en-US" w:eastAsia="zh-CN" w:bidi="ar-SA"/>
          <w14:textFill>
            <w14:solidFill>
              <w14:schemeClr w14:val="tx1"/>
            </w14:solidFill>
          </w14:textFill>
        </w:rPr>
        <w:tab/>
      </w:r>
      <w:r>
        <w:rPr>
          <w:rFonts w:hint="eastAsia"/>
          <w:color w:val="000000" w:themeColor="text1"/>
          <w:lang w:val="en-US" w:eastAsia="zh-CN"/>
          <w14:textFill>
            <w14:solidFill>
              <w14:schemeClr w14:val="tx1"/>
            </w14:solidFill>
          </w14:textFill>
        </w:rPr>
        <w:t>2</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7</w:t>
      </w:r>
    </w:p>
    <w:p w14:paraId="330FEF43">
      <w:pPr>
        <w:pStyle w:val="18"/>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_Toc20807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32"/>
          <w14:textFill>
            <w14:solidFill>
              <w14:schemeClr w14:val="tx1"/>
            </w14:solidFill>
          </w14:textFill>
        </w:rPr>
        <w:t>第四章 合同草案条款</w:t>
      </w:r>
      <w:r>
        <w:rPr>
          <w:rFonts w:ascii="Times New Roman" w:hAnsi="Times New Roman" w:eastAsia="宋体" w:cs="Times New Roman"/>
          <w:b/>
          <w:bCs/>
          <w:color w:val="000000" w:themeColor="text1"/>
          <w:kern w:val="2"/>
          <w:sz w:val="24"/>
          <w:szCs w:val="24"/>
          <w:lang w:val="en-US" w:eastAsia="zh-CN" w:bidi="ar-SA"/>
          <w14:textFill>
            <w14:solidFill>
              <w14:schemeClr w14:val="tx1"/>
            </w14:solidFill>
          </w14:textFill>
        </w:rPr>
        <w:tab/>
      </w:r>
      <w:r>
        <w:rPr>
          <w:rFonts w:hint="eastAsia"/>
          <w:color w:val="000000" w:themeColor="text1"/>
          <w:lang w:val="en-US" w:eastAsia="zh-CN"/>
          <w14:textFill>
            <w14:solidFill>
              <w14:schemeClr w14:val="tx1"/>
            </w14:solidFill>
          </w14:textFill>
        </w:rPr>
        <w:t>3</w:t>
      </w:r>
      <w:r>
        <w:rPr>
          <w:color w:val="000000" w:themeColor="text1"/>
          <w14:textFill>
            <w14:solidFill>
              <w14:schemeClr w14:val="tx1"/>
            </w14:solidFill>
          </w14:textFill>
        </w:rPr>
        <w:fldChar w:fldCharType="end"/>
      </w:r>
      <w:r>
        <w:rPr>
          <w:rFonts w:hint="eastAsia"/>
          <w:color w:val="000000" w:themeColor="text1"/>
          <w:lang w:val="en-US" w:eastAsia="zh-CN"/>
          <w14:textFill>
            <w14:solidFill>
              <w14:schemeClr w14:val="tx1"/>
            </w14:solidFill>
          </w14:textFill>
        </w:rPr>
        <w:t>6</w:t>
      </w:r>
    </w:p>
    <w:p w14:paraId="4C6B1D29">
      <w:pPr>
        <w:pStyle w:val="18"/>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_Toc24739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32"/>
          <w14:textFill>
            <w14:solidFill>
              <w14:schemeClr w14:val="tx1"/>
            </w14:solidFill>
          </w14:textFill>
        </w:rPr>
        <w:t>第五章 响应文件组成</w:t>
      </w:r>
      <w:r>
        <w:rPr>
          <w:rFonts w:ascii="Times New Roman" w:hAnsi="Times New Roman" w:eastAsia="宋体" w:cs="Times New Roman"/>
          <w:b/>
          <w:bCs/>
          <w:color w:val="000000" w:themeColor="text1"/>
          <w:kern w:val="2"/>
          <w:sz w:val="24"/>
          <w:szCs w:val="24"/>
          <w:lang w:val="en-US" w:eastAsia="zh-CN" w:bidi="ar-SA"/>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_Toc24739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38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1608745C">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_Toc23879 </w:instrText>
      </w:r>
      <w:r>
        <w:rPr>
          <w:color w:val="000000" w:themeColor="text1"/>
          <w14:textFill>
            <w14:solidFill>
              <w14:schemeClr w14:val="tx1"/>
            </w14:solidFill>
          </w14:textFill>
        </w:rPr>
        <w:fldChar w:fldCharType="separate"/>
      </w:r>
      <w:r>
        <w:rPr>
          <w:rFonts w:hint="eastAsia" w:ascii="黑体" w:hAnsi="黑体" w:eastAsia="黑体" w:cs="黑体"/>
          <w:bCs/>
          <w:color w:val="000000" w:themeColor="text1"/>
          <w:szCs w:val="21"/>
          <w14:textFill>
            <w14:solidFill>
              <w14:schemeClr w14:val="tx1"/>
            </w14:solidFill>
          </w14:textFill>
        </w:rPr>
        <w:t>索引表 符合性审查索引表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_Toc23879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6ADBB297">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_Toc1389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一、报价表及报价文件(格式)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_Toc1389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97E8D3A">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_Toc20516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二、谈判响应声明(格式)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_Toc20516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44</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7BB0638">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_Toc21858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三、保证金</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_Toc21858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45</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EC7F90E">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_Toc30742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四、授权委托书(格式)</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_Toc30742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46</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387F111E">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_Toc14438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五、供应商资格审查材料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_Toc14438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D5E2A92">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_Toc20754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六、采购需求的响应</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_Toc20754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49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6023E47">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_Toc30078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七、合同条款偏离表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_Toc30078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50</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952264E">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_Toc1639 </w:instrText>
      </w:r>
      <w:r>
        <w:rPr>
          <w:color w:val="000000" w:themeColor="text1"/>
          <w14:textFill>
            <w14:solidFill>
              <w14:schemeClr w14:val="tx1"/>
            </w14:solidFill>
          </w14:textFill>
        </w:rPr>
        <w:fldChar w:fldCharType="separate"/>
      </w:r>
      <w:r>
        <w:rPr>
          <w:rFonts w:hint="eastAsia" w:ascii="黑体" w:hAnsi="Arial" w:eastAsia="黑体"/>
          <w:bCs/>
          <w:color w:val="000000" w:themeColor="text1"/>
          <w:szCs w:val="28"/>
          <w14:textFill>
            <w14:solidFill>
              <w14:schemeClr w14:val="tx1"/>
            </w14:solidFill>
          </w14:textFill>
        </w:rPr>
        <w:t>八、采购需求偏离表</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_Toc1639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51</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E96B967">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_Toc22239 </w:instrText>
      </w:r>
      <w:r>
        <w:rPr>
          <w:color w:val="000000" w:themeColor="text1"/>
          <w14:textFill>
            <w14:solidFill>
              <w14:schemeClr w14:val="tx1"/>
            </w14:solidFill>
          </w14:textFill>
        </w:rPr>
        <w:fldChar w:fldCharType="separate"/>
      </w:r>
      <w:r>
        <w:rPr>
          <w:rFonts w:ascii="Arial" w:hAnsi="Arial"/>
          <w:bCs/>
          <w:color w:val="000000" w:themeColor="text1"/>
          <w:szCs w:val="32"/>
          <w14:textFill>
            <w14:solidFill>
              <w14:schemeClr w14:val="tx1"/>
            </w14:solidFill>
          </w14:textFill>
        </w:rPr>
        <w:t>九</w:t>
      </w:r>
      <w:r>
        <w:rPr>
          <w:rFonts w:hint="eastAsia" w:ascii="黑体" w:hAnsi="黑体" w:eastAsia="黑体"/>
          <w:bCs/>
          <w:color w:val="000000" w:themeColor="text1"/>
          <w:szCs w:val="28"/>
          <w14:textFill>
            <w14:solidFill>
              <w14:schemeClr w14:val="tx1"/>
            </w14:solidFill>
          </w14:textFill>
        </w:rPr>
        <w:t>、享受政府采购政策优惠的证明资料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_Toc22239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52</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5BAD1196">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_Toc15988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十、响应标的符合谈判文件规定的证明文件</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_Toc15988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57</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207DB36E">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_Toc142 </w:instrText>
      </w:r>
      <w:r>
        <w:rPr>
          <w:color w:val="000000" w:themeColor="text1"/>
          <w14:textFill>
            <w14:solidFill>
              <w14:schemeClr w14:val="tx1"/>
            </w14:solidFill>
          </w14:textFill>
        </w:rPr>
        <w:fldChar w:fldCharType="separate"/>
      </w:r>
      <w:r>
        <w:rPr>
          <w:rFonts w:hint="eastAsia" w:ascii="黑体" w:hAnsi="黑体" w:eastAsia="黑体"/>
          <w:bCs/>
          <w:color w:val="000000" w:themeColor="text1"/>
          <w:szCs w:val="28"/>
          <w14:textFill>
            <w14:solidFill>
              <w14:schemeClr w14:val="tx1"/>
            </w14:solidFill>
          </w14:textFill>
        </w:rPr>
        <w:t>十一、供应商认为需提供的其他资料</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_Toc142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58</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76D97D4B">
      <w:pPr>
        <w:pStyle w:val="19"/>
        <w:tabs>
          <w:tab w:val="right" w:leader="dot" w:pos="8844"/>
        </w:tabs>
        <w:rPr>
          <w:color w:val="000000" w:themeColor="text1"/>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\l _Toc31140 </w:instrText>
      </w:r>
      <w:r>
        <w:rPr>
          <w:color w:val="000000" w:themeColor="text1"/>
          <w14:textFill>
            <w14:solidFill>
              <w14:schemeClr w14:val="tx1"/>
            </w14:solidFill>
          </w14:textFill>
        </w:rPr>
        <w:fldChar w:fldCharType="separate"/>
      </w:r>
      <w:r>
        <w:rPr>
          <w:rFonts w:hint="eastAsia" w:ascii="黑体" w:hAnsi="黑体" w:eastAsia="黑体" w:cs="黑体"/>
          <w:bCs/>
          <w:color w:val="000000" w:themeColor="text1"/>
          <w:szCs w:val="32"/>
          <w14:textFill>
            <w14:solidFill>
              <w14:schemeClr w14:val="tx1"/>
            </w14:solidFill>
          </w14:textFill>
        </w:rPr>
        <w:t>十二、最后报价</w:t>
      </w:r>
      <w:r>
        <w:rPr>
          <w:color w:val="000000" w:themeColor="text1"/>
          <w14:textFill>
            <w14:solidFill>
              <w14:schemeClr w14:val="tx1"/>
            </w14:solidFill>
          </w14:textFill>
        </w:rPr>
        <w:tab/>
      </w: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PAGEREF _Toc31140 \h </w:instrText>
      </w:r>
      <w:r>
        <w:rPr>
          <w:color w:val="000000" w:themeColor="text1"/>
          <w14:textFill>
            <w14:solidFill>
              <w14:schemeClr w14:val="tx1"/>
            </w14:solidFill>
          </w14:textFill>
        </w:rPr>
        <w:fldChar w:fldCharType="separate"/>
      </w:r>
      <w:r>
        <w:rPr>
          <w:color w:val="000000" w:themeColor="text1"/>
          <w14:textFill>
            <w14:solidFill>
              <w14:schemeClr w14:val="tx1"/>
            </w14:solidFill>
          </w14:textFill>
        </w:rPr>
        <w:t>59</w:t>
      </w:r>
      <w:r>
        <w:rPr>
          <w:color w:val="000000" w:themeColor="text1"/>
          <w14:textFill>
            <w14:solidFill>
              <w14:schemeClr w14:val="tx1"/>
            </w14:solidFill>
          </w14:textFill>
        </w:rPr>
        <w:fldChar w:fldCharType="end"/>
      </w:r>
      <w:r>
        <w:rPr>
          <w:color w:val="000000" w:themeColor="text1"/>
          <w14:textFill>
            <w14:solidFill>
              <w14:schemeClr w14:val="tx1"/>
            </w14:solidFill>
          </w14:textFill>
        </w:rPr>
        <w:fldChar w:fldCharType="end"/>
      </w:r>
    </w:p>
    <w:p w14:paraId="0B6935C9">
      <w:pPr>
        <w:pStyle w:val="11"/>
        <w:tabs>
          <w:tab w:val="right" w:leader="dot" w:pos="8844"/>
        </w:tabs>
        <w:rPr>
          <w:color w:val="000000" w:themeColor="text1"/>
          <w14:textFill>
            <w14:solidFill>
              <w14:schemeClr w14:val="tx1"/>
            </w14:solidFill>
          </w14:textFill>
        </w:rPr>
      </w:pPr>
    </w:p>
    <w:p w14:paraId="25D80324">
      <w:pPr>
        <w:rPr>
          <w:color w:val="000000" w:themeColor="text1"/>
          <w14:textFill>
            <w14:solidFill>
              <w14:schemeClr w14:val="tx1"/>
            </w14:solidFill>
          </w14:textFill>
        </w:rPr>
      </w:pPr>
      <w:r>
        <w:rPr>
          <w:color w:val="000000" w:themeColor="text1"/>
          <w14:textFill>
            <w14:solidFill>
              <w14:schemeClr w14:val="tx1"/>
            </w14:solidFill>
          </w14:textFill>
        </w:rPr>
        <w:fldChar w:fldCharType="end"/>
      </w:r>
    </w:p>
    <w:p w14:paraId="2C782352">
      <w:pPr>
        <w:rPr>
          <w:color w:val="000000" w:themeColor="text1"/>
          <w14:textFill>
            <w14:solidFill>
              <w14:schemeClr w14:val="tx1"/>
            </w14:solidFill>
          </w14:textFill>
        </w:rPr>
        <w:sectPr>
          <w:footerReference r:id="rId4" w:type="default"/>
          <w:pgSz w:w="11906" w:h="16838"/>
          <w:pgMar w:top="1474" w:right="1474" w:bottom="1474" w:left="1588" w:header="851" w:footer="992" w:gutter="0"/>
          <w:pgNumType w:start="1"/>
          <w:cols w:space="720" w:num="1"/>
          <w:docGrid w:type="lines" w:linePitch="312" w:charSpace="0"/>
        </w:sectPr>
      </w:pPr>
    </w:p>
    <w:p w14:paraId="655A83F1">
      <w:pPr>
        <w:keepNext/>
        <w:adjustRightInd w:val="0"/>
        <w:snapToGrid w:val="0"/>
        <w:spacing w:before="156" w:beforeLines="50" w:line="360" w:lineRule="auto"/>
        <w:jc w:val="center"/>
        <w:outlineLvl w:val="0"/>
        <w:rPr>
          <w:rFonts w:hint="eastAsia" w:ascii="仿宋" w:hAnsi="仿宋" w:eastAsia="仿宋" w:cs="仿宋"/>
          <w:b/>
          <w:bCs/>
          <w:color w:val="000000" w:themeColor="text1"/>
          <w:sz w:val="32"/>
          <w:szCs w:val="32"/>
          <w14:textFill>
            <w14:solidFill>
              <w14:schemeClr w14:val="tx1"/>
            </w14:solidFill>
          </w14:textFill>
        </w:rPr>
      </w:pPr>
      <w:bookmarkStart w:id="0" w:name="_Toc7075"/>
      <w:r>
        <w:rPr>
          <w:rFonts w:hint="eastAsia" w:ascii="仿宋" w:hAnsi="仿宋" w:eastAsia="仿宋" w:cs="仿宋"/>
          <w:b/>
          <w:bCs/>
          <w:color w:val="000000" w:themeColor="text1"/>
          <w:sz w:val="32"/>
          <w:szCs w:val="32"/>
          <w14:textFill>
            <w14:solidFill>
              <w14:schemeClr w14:val="tx1"/>
            </w14:solidFill>
          </w14:textFill>
        </w:rPr>
        <w:t>第一章 谈判邀请</w:t>
      </w:r>
      <w:bookmarkEnd w:id="0"/>
    </w:p>
    <w:p w14:paraId="6EE8C4E3">
      <w:pPr>
        <w:adjustRightInd w:val="0"/>
        <w:snapToGrid w:val="0"/>
        <w:spacing w:before="156" w:beforeLines="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(被邀请供应商名称)：</w:t>
      </w:r>
    </w:p>
    <w:p w14:paraId="45543691">
      <w:pPr>
        <w:adjustRightInd w:val="0"/>
        <w:snapToGrid w:val="0"/>
        <w:spacing w:before="156" w:beforeLines="50" w:line="360" w:lineRule="auto"/>
        <w:ind w:firstLine="720" w:firstLineChars="3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u w:val="single"/>
          <w:lang w:val="en-US" w:eastAsia="zh-CN"/>
          <w14:textFill>
            <w14:solidFill>
              <w14:schemeClr w14:val="tx1"/>
            </w14:solidFill>
          </w14:textFill>
        </w:rPr>
        <w:t>怀化市经投城市开发建设有限公司</w:t>
      </w:r>
      <w:r>
        <w:rPr>
          <w:rFonts w:hint="eastAsia" w:ascii="仿宋" w:hAnsi="仿宋" w:eastAsia="仿宋" w:cs="仿宋"/>
          <w:color w:val="000000" w:themeColor="text1"/>
          <w:sz w:val="24"/>
          <w:szCs w:val="24"/>
          <w14:textFill>
            <w14:solidFill>
              <w14:schemeClr w14:val="tx1"/>
            </w14:solidFill>
          </w14:textFill>
        </w:rPr>
        <w:t>（采购人名称）的</w:t>
      </w:r>
      <w:r>
        <w:rPr>
          <w:rFonts w:hint="eastAsia" w:ascii="仿宋" w:hAnsi="仿宋" w:eastAsia="仿宋" w:cs="仿宋"/>
          <w:color w:val="000000" w:themeColor="text1"/>
          <w:sz w:val="24"/>
          <w:szCs w:val="24"/>
          <w:u w:val="single"/>
          <w:lang w:val="en-US" w:eastAsia="zh-CN"/>
          <w14:textFill>
            <w14:solidFill>
              <w14:schemeClr w14:val="tx1"/>
            </w14:solidFill>
          </w14:textFill>
        </w:rPr>
        <w:t>怀化市城东新区经投美寓及周边配套设施项目（房建部分）室内环境检测、实体检测、节能保温检测、基坑支护监测、沉降观测、幕墙检测</w:t>
      </w:r>
      <w:r>
        <w:rPr>
          <w:rFonts w:hint="eastAsia" w:ascii="仿宋" w:hAnsi="仿宋" w:eastAsia="仿宋" w:cs="仿宋"/>
          <w:color w:val="000000" w:themeColor="text1"/>
          <w:sz w:val="24"/>
          <w:szCs w:val="24"/>
          <w14:textFill>
            <w14:solidFill>
              <w14:schemeClr w14:val="tx1"/>
            </w14:solidFill>
          </w14:textFill>
        </w:rPr>
        <w:t>(项目名称)进行竞争性谈判采购，邀请你单位参加谈判采购活动。</w:t>
      </w:r>
    </w:p>
    <w:p w14:paraId="1393274D">
      <w:pPr>
        <w:keepNext/>
        <w:keepLines/>
        <w:adjustRightInd w:val="0"/>
        <w:snapToGrid w:val="0"/>
        <w:spacing w:before="156" w:beforeLines="50" w:line="36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1" w:name="_Toc22657511"/>
      <w:bookmarkStart w:id="2" w:name="_Toc110606572"/>
      <w:bookmarkStart w:id="3" w:name="_Toc31599"/>
      <w:bookmarkStart w:id="4" w:name="_Toc16639"/>
      <w:r>
        <w:rPr>
          <w:rFonts w:hint="eastAsia" w:ascii="黑体" w:hAnsi="黑体" w:eastAsia="黑体"/>
          <w:b w:val="0"/>
          <w:bCs w:val="0"/>
          <w:color w:val="000000" w:themeColor="text1"/>
          <w:sz w:val="24"/>
          <w:szCs w:val="32"/>
          <w14:textFill>
            <w14:solidFill>
              <w14:schemeClr w14:val="tx1"/>
            </w14:solidFill>
          </w14:textFill>
        </w:rPr>
        <w:t>一、项目概况</w:t>
      </w:r>
      <w:bookmarkEnd w:id="1"/>
      <w:bookmarkEnd w:id="2"/>
      <w:bookmarkEnd w:id="3"/>
      <w:bookmarkEnd w:id="4"/>
    </w:p>
    <w:p w14:paraId="27893BEB">
      <w:pPr>
        <w:adjustRightInd w:val="0"/>
        <w:snapToGrid w:val="0"/>
        <w:spacing w:line="360" w:lineRule="auto"/>
        <w:ind w:firstLine="480" w:firstLineChars="200"/>
        <w:jc w:val="left"/>
        <w:rPr>
          <w:rFonts w:hint="eastAsia" w:ascii="仿宋" w:hAnsi="仿宋" w:eastAsia="仿宋" w:cs="仿宋"/>
          <w:color w:val="000000" w:themeColor="text1"/>
          <w:sz w:val="24"/>
          <w:szCs w:val="24"/>
          <w:u w:val="single"/>
          <w:lang w:val="en-US" w:eastAsia="zh-CN"/>
          <w14:textFill>
            <w14:solidFill>
              <w14:schemeClr w14:val="tx1"/>
            </w14:solidFill>
          </w14:textFill>
        </w:rPr>
      </w:pPr>
      <w:bookmarkStart w:id="5" w:name="_Toc22657512"/>
      <w:r>
        <w:rPr>
          <w:rFonts w:hint="eastAsia" w:ascii="仿宋" w:hAnsi="仿宋" w:eastAsia="仿宋" w:cs="仿宋"/>
          <w:color w:val="000000" w:themeColor="text1"/>
          <w:sz w:val="24"/>
          <w:szCs w:val="24"/>
          <w14:textFill>
            <w14:solidFill>
              <w14:schemeClr w14:val="tx1"/>
            </w14:solidFill>
          </w14:textFill>
        </w:rPr>
        <w:t>1、采购项目名称：</w:t>
      </w:r>
      <w:r>
        <w:rPr>
          <w:rFonts w:hint="eastAsia" w:ascii="仿宋" w:hAnsi="仿宋" w:eastAsia="仿宋" w:cs="仿宋"/>
          <w:color w:val="000000" w:themeColor="text1"/>
          <w:sz w:val="24"/>
          <w:szCs w:val="24"/>
          <w:u w:val="single"/>
          <w:lang w:val="en-US" w:eastAsia="zh-CN"/>
          <w14:textFill>
            <w14:solidFill>
              <w14:schemeClr w14:val="tx1"/>
            </w14:solidFill>
          </w14:textFill>
        </w:rPr>
        <w:t>怀化市城东新区经投美寓及周边配套设施项目（房建部分）室内环境检测、实体检测、节能保温检测、基坑支护监测、沉降观测、幕墙检测</w:t>
      </w:r>
    </w:p>
    <w:p w14:paraId="0B9C4125">
      <w:pPr>
        <w:adjustRightInd w:val="0"/>
        <w:snapToGrid w:val="0"/>
        <w:spacing w:line="360" w:lineRule="auto"/>
        <w:ind w:firstLine="480" w:firstLineChars="200"/>
        <w:jc w:val="left"/>
        <w:rPr>
          <w:rFonts w:hint="default" w:ascii="仿宋" w:hAnsi="仿宋" w:eastAsia="仿宋" w:cs="仿宋"/>
          <w:color w:val="000000" w:themeColor="text1"/>
          <w:sz w:val="24"/>
          <w:szCs w:val="24"/>
          <w:lang w:val="en-US"/>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2、采购编号</w:t>
      </w:r>
      <w:r>
        <w:rPr>
          <w:rFonts w:hint="eastAsia" w:ascii="仿宋" w:hAnsi="仿宋" w:eastAsia="仿宋" w:cs="仿宋"/>
          <w:color w:val="000000" w:themeColor="text1"/>
          <w:sz w:val="24"/>
          <w:szCs w:val="24"/>
          <w:u w:val="none"/>
          <w:lang w:val="en-US" w:eastAsia="zh-CN"/>
          <w14:textFill>
            <w14:solidFill>
              <w14:schemeClr w14:val="tx1"/>
            </w14:solidFill>
          </w14:textFill>
        </w:rPr>
        <w:t>：</w:t>
      </w:r>
      <w:r>
        <w:rPr>
          <w:rFonts w:hint="eastAsia" w:ascii="仿宋" w:hAnsi="仿宋" w:eastAsia="仿宋" w:cs="仿宋"/>
          <w:color w:val="000000" w:themeColor="text1"/>
          <w:sz w:val="24"/>
          <w:szCs w:val="24"/>
          <w:u w:val="single"/>
          <w:lang w:val="en-US" w:eastAsia="zh-CN"/>
          <w14:textFill>
            <w14:solidFill>
              <w14:schemeClr w14:val="tx1"/>
            </w14:solidFill>
          </w14:textFill>
        </w:rPr>
        <w:t>2025-06</w:t>
      </w:r>
    </w:p>
    <w:p w14:paraId="4B23A9B5">
      <w:pPr>
        <w:adjustRightInd w:val="0"/>
        <w:snapToGrid w:val="0"/>
        <w:spacing w:line="360" w:lineRule="auto"/>
        <w:ind w:firstLine="480" w:firstLineChars="200"/>
        <w:jc w:val="left"/>
        <w:rPr>
          <w:rFonts w:hint="eastAsia" w:ascii="仿宋" w:hAnsi="仿宋" w:eastAsia="仿宋" w:cs="仿宋"/>
          <w:i/>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3、委托代理编号：</w:t>
      </w:r>
      <w:r>
        <w:rPr>
          <w:rFonts w:hint="eastAsia" w:ascii="仿宋" w:hAnsi="仿宋" w:eastAsia="仿宋" w:cs="仿宋"/>
          <w:color w:val="000000" w:themeColor="text1"/>
          <w:sz w:val="24"/>
          <w:szCs w:val="24"/>
          <w:u w:val="single"/>
          <w:lang w:val="en-US" w:eastAsia="zh-CN"/>
          <w14:textFill>
            <w14:solidFill>
              <w14:schemeClr w14:val="tx1"/>
            </w14:solidFill>
          </w14:textFill>
        </w:rPr>
        <w:t>2025-DLJ-023</w:t>
      </w:r>
    </w:p>
    <w:p w14:paraId="6079F77F">
      <w:pPr>
        <w:adjustRightInd w:val="0"/>
        <w:snapToGrid w:val="0"/>
        <w:spacing w:line="360" w:lineRule="auto"/>
        <w:ind w:firstLine="480" w:firstLineChars="200"/>
        <w:jc w:val="left"/>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4、采购项目预算：</w:t>
      </w:r>
      <w:r>
        <w:rPr>
          <w:rFonts w:hint="eastAsia" w:ascii="仿宋" w:hAnsi="仿宋" w:eastAsia="仿宋" w:cs="仿宋"/>
          <w:bCs/>
          <w:color w:val="000000" w:themeColor="text1"/>
          <w:sz w:val="24"/>
          <w:szCs w:val="24"/>
          <w:u w:val="single"/>
          <w:lang w:val="en-US" w:eastAsia="zh-CN"/>
          <w14:textFill>
            <w14:solidFill>
              <w14:schemeClr w14:val="tx1"/>
            </w14:solidFill>
          </w14:textFill>
        </w:rPr>
        <w:t>592425元</w:t>
      </w:r>
    </w:p>
    <w:p w14:paraId="4DB1DB9C">
      <w:pPr>
        <w:adjustRightInd w:val="0"/>
        <w:snapToGrid w:val="0"/>
        <w:spacing w:line="360" w:lineRule="auto"/>
        <w:ind w:firstLine="720" w:firstLineChars="300"/>
        <w:jc w:val="left"/>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支持</w:t>
      </w:r>
      <w:r>
        <w:rPr>
          <w:rFonts w:hint="eastAsia" w:ascii="仿宋" w:hAnsi="仿宋" w:eastAsia="仿宋" w:cs="仿宋"/>
          <w:bCs/>
          <w:color w:val="000000" w:themeColor="text1"/>
          <w:sz w:val="24"/>
          <w:szCs w:val="24"/>
          <w14:textFill>
            <w14:solidFill>
              <w14:schemeClr w14:val="tx1"/>
            </w14:solidFill>
          </w14:textFill>
        </w:rPr>
        <w:t>预付款，预付比例：</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14:textFill>
            <w14:solidFill>
              <w14:schemeClr w14:val="tx1"/>
            </w14:solidFill>
          </w14:textFill>
        </w:rPr>
        <w:t>/</w:t>
      </w:r>
      <w:r>
        <w:rPr>
          <w:rFonts w:hint="eastAsia" w:ascii="仿宋" w:hAnsi="仿宋" w:eastAsia="仿宋" w:cs="仿宋"/>
          <w:bCs/>
          <w:color w:val="000000" w:themeColor="text1"/>
          <w:sz w:val="24"/>
          <w:szCs w:val="24"/>
          <w:u w:val="single"/>
          <w14:textFill>
            <w14:solidFill>
              <w14:schemeClr w14:val="tx1"/>
            </w14:solidFill>
          </w14:textFill>
        </w:rPr>
        <w:t xml:space="preserve">    </w:t>
      </w:r>
    </w:p>
    <w:p w14:paraId="429A753F">
      <w:pPr>
        <w:adjustRightInd w:val="0"/>
        <w:snapToGrid w:val="0"/>
        <w:spacing w:line="360" w:lineRule="auto"/>
        <w:ind w:firstLine="480" w:firstLineChars="200"/>
        <w:jc w:val="left"/>
        <w:rPr>
          <w:rFonts w:hint="eastAsia" w:ascii="仿宋" w:hAnsi="仿宋" w:eastAsia="仿宋" w:cs="仿宋"/>
          <w:color w:val="000000" w:themeColor="text1"/>
          <w:sz w:val="24"/>
          <w:szCs w:val="24"/>
          <w:highlight w:val="none"/>
          <w:u w:val="single"/>
          <w14:textFill>
            <w14:solidFill>
              <w14:schemeClr w14:val="tx1"/>
            </w14:solidFill>
          </w14:textFill>
        </w:rPr>
      </w:pPr>
      <w:r>
        <w:rPr>
          <w:rFonts w:hint="eastAsia" w:ascii="仿宋" w:hAnsi="仿宋" w:eastAsia="仿宋" w:cs="仿宋"/>
          <w:bCs/>
          <w:color w:val="000000" w:themeColor="text1"/>
          <w:sz w:val="24"/>
          <w:szCs w:val="24"/>
          <w:highlight w:val="none"/>
          <w14:textFill>
            <w14:solidFill>
              <w14:schemeClr w14:val="tx1"/>
            </w14:solidFill>
          </w14:textFill>
        </w:rPr>
        <w:t>5、本项目</w:t>
      </w:r>
      <w:r>
        <w:rPr>
          <w:rFonts w:hint="eastAsia" w:ascii="仿宋" w:hAnsi="仿宋" w:eastAsia="仿宋" w:cs="仿宋"/>
          <w:color w:val="000000" w:themeColor="text1"/>
          <w:sz w:val="24"/>
          <w:szCs w:val="24"/>
          <w:highlight w:val="none"/>
          <w14:textFill>
            <w14:solidFill>
              <w14:schemeClr w14:val="tx1"/>
            </w14:solidFill>
          </w14:textFill>
        </w:rPr>
        <w:t>对应的中小企业划分标准所属行业：</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其他未列明行业</w:t>
      </w:r>
      <w:r>
        <w:rPr>
          <w:rFonts w:hint="eastAsia" w:ascii="仿宋" w:hAnsi="仿宋" w:eastAsia="仿宋" w:cs="仿宋"/>
          <w:color w:val="000000" w:themeColor="text1"/>
          <w:sz w:val="24"/>
          <w:szCs w:val="24"/>
          <w:highlight w:val="none"/>
          <w:u w:val="single"/>
          <w14:textFill>
            <w14:solidFill>
              <w14:schemeClr w14:val="tx1"/>
            </w14:solidFill>
          </w14:textFill>
        </w:rPr>
        <w:t xml:space="preserve">  </w:t>
      </w:r>
    </w:p>
    <w:p w14:paraId="37FC14A2">
      <w:pPr>
        <w:adjustRightInd w:val="0"/>
        <w:snapToGrid w:val="0"/>
        <w:spacing w:line="360" w:lineRule="auto"/>
        <w:ind w:firstLine="480" w:firstLineChars="200"/>
        <w:jc w:val="left"/>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6、合同定价方式：</w:t>
      </w:r>
      <w:r>
        <w:rPr>
          <w:rFonts w:hint="eastAsia" w:ascii="仿宋" w:hAnsi="仿宋" w:eastAsia="仿宋" w:cs="仿宋"/>
          <w:iCs/>
          <w:color w:val="000000" w:themeColor="text1"/>
          <w:sz w:val="24"/>
          <w:szCs w:val="24"/>
          <w14:textFill>
            <w14:solidFill>
              <w14:schemeClr w14:val="tx1"/>
            </w14:solidFill>
          </w14:textFill>
        </w:rPr>
        <w:sym w:font="Wingdings" w:char="00FE"/>
      </w:r>
      <w:r>
        <w:rPr>
          <w:rFonts w:hint="eastAsia" w:ascii="仿宋" w:hAnsi="仿宋" w:eastAsia="仿宋" w:cs="仿宋"/>
          <w:iCs/>
          <w:color w:val="000000" w:themeColor="text1"/>
          <w:sz w:val="24"/>
          <w:szCs w:val="24"/>
          <w14:textFill>
            <w14:solidFill>
              <w14:schemeClr w14:val="tx1"/>
            </w14:solidFill>
          </w14:textFill>
        </w:rPr>
        <w:t xml:space="preserve">固定总价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 xml:space="preserve">固定单价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 xml:space="preserve">成本补偿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绩效激励</w:t>
      </w:r>
    </w:p>
    <w:p w14:paraId="76BE2DBE">
      <w:pPr>
        <w:adjustRightInd w:val="0"/>
        <w:snapToGrid w:val="0"/>
        <w:spacing w:line="360" w:lineRule="auto"/>
        <w:ind w:firstLine="480" w:firstLineChars="200"/>
        <w:jc w:val="left"/>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7、合同履行期限：</w:t>
      </w:r>
      <w:r>
        <w:rPr>
          <w:rFonts w:hint="eastAsia" w:ascii="仿宋" w:hAnsi="仿宋" w:eastAsia="仿宋" w:cs="仿宋"/>
          <w:bCs/>
          <w:color w:val="000000" w:themeColor="text1"/>
          <w:kern w:val="2"/>
          <w:sz w:val="24"/>
          <w:szCs w:val="24"/>
          <w:u w:val="single"/>
          <w:lang w:val="en-US" w:eastAsia="zh-CN" w:bidi="ar"/>
          <w14:textFill>
            <w14:solidFill>
              <w14:schemeClr w14:val="tx1"/>
            </w14:solidFill>
          </w14:textFill>
        </w:rPr>
        <w:t>按合同约定</w:t>
      </w:r>
    </w:p>
    <w:p w14:paraId="69457BB4">
      <w:pPr>
        <w:pStyle w:val="33"/>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本项目分阶段要求供应商提供以下保证：</w:t>
      </w:r>
    </w:p>
    <w:p w14:paraId="3BF32C66">
      <w:pPr>
        <w:pStyle w:val="33"/>
        <w:spacing w:line="360" w:lineRule="auto"/>
        <w:jc w:val="left"/>
        <w:rPr>
          <w:rFonts w:hint="eastAsia" w:ascii="仿宋" w:hAnsi="仿宋" w:eastAsia="仿宋" w:cs="仿宋"/>
          <w:iCs/>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color w:val="000000" w:themeColor="text1"/>
          <w:sz w:val="24"/>
          <w:szCs w:val="24"/>
          <w14:textFill>
            <w14:solidFill>
              <w14:schemeClr w14:val="tx1"/>
            </w14:solidFill>
          </w14:textFill>
        </w:rPr>
        <w:t>谈判保证金：</w:t>
      </w:r>
      <w:r>
        <w:rPr>
          <w:rFonts w:hint="eastAsia" w:ascii="仿宋" w:hAnsi="仿宋" w:eastAsia="仿宋" w:cs="仿宋"/>
          <w:iCs/>
          <w:color w:val="000000" w:themeColor="text1"/>
          <w:sz w:val="24"/>
          <w:szCs w:val="24"/>
          <w14:textFill>
            <w14:solidFill>
              <w14:schemeClr w14:val="tx1"/>
            </w14:solidFill>
          </w14:textFill>
        </w:rPr>
        <w:t>采购项目预算的</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u w:val="single"/>
          <w:lang w:val="en-US" w:eastAsia="zh-CN"/>
          <w14:textFill>
            <w14:solidFill>
              <w14:schemeClr w14:val="tx1"/>
            </w14:solidFill>
          </w14:textFill>
        </w:rPr>
        <w:t>/</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74FC0E10">
      <w:pPr>
        <w:pStyle w:val="33"/>
        <w:spacing w:line="360" w:lineRule="auto"/>
        <w:jc w:val="left"/>
        <w:rPr>
          <w:rFonts w:hint="eastAsia" w:ascii="仿宋" w:hAnsi="仿宋" w:eastAsia="仿宋" w:cs="仿宋"/>
          <w:iCs/>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color w:val="000000" w:themeColor="text1"/>
          <w:sz w:val="24"/>
          <w:szCs w:val="24"/>
          <w14:textFill>
            <w14:solidFill>
              <w14:schemeClr w14:val="tx1"/>
            </w14:solidFill>
          </w14:textFill>
        </w:rPr>
        <w:t>履约保证金：</w:t>
      </w:r>
      <w:r>
        <w:rPr>
          <w:rFonts w:hint="eastAsia" w:ascii="仿宋" w:hAnsi="仿宋" w:eastAsia="仿宋" w:cs="仿宋"/>
          <w:iCs/>
          <w:color w:val="000000" w:themeColor="text1"/>
          <w:sz w:val="24"/>
          <w:szCs w:val="24"/>
          <w14:textFill>
            <w14:solidFill>
              <w14:schemeClr w14:val="tx1"/>
            </w14:solidFill>
          </w14:textFill>
        </w:rPr>
        <w:t>中标金额的</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u w:val="single"/>
          <w:lang w:val="en-US" w:eastAsia="zh-CN"/>
          <w14:textFill>
            <w14:solidFill>
              <w14:schemeClr w14:val="tx1"/>
            </w14:solidFill>
          </w14:textFill>
        </w:rPr>
        <w:t>/</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p>
    <w:p w14:paraId="06822491">
      <w:pPr>
        <w:pStyle w:val="33"/>
        <w:spacing w:line="360" w:lineRule="auto"/>
        <w:jc w:val="left"/>
        <w:rPr>
          <w:rFonts w:hint="eastAsia" w:ascii="仿宋" w:hAnsi="仿宋" w:eastAsia="仿宋" w:cs="仿宋"/>
          <w:iCs/>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预付款保证金：预付款的</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u w:val="single"/>
          <w:lang w:val="en-US" w:eastAsia="zh-CN"/>
          <w14:textFill>
            <w14:solidFill>
              <w14:schemeClr w14:val="tx1"/>
            </w14:solidFill>
          </w14:textFill>
        </w:rPr>
        <w:t>/</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14:textFill>
            <w14:solidFill>
              <w14:schemeClr w14:val="tx1"/>
            </w14:solidFill>
          </w14:textFill>
        </w:rPr>
        <w:t>%；</w:t>
      </w:r>
    </w:p>
    <w:p w14:paraId="5AF2A523">
      <w:pPr>
        <w:pStyle w:val="33"/>
        <w:spacing w:line="360" w:lineRule="auto"/>
        <w:jc w:val="left"/>
        <w:rPr>
          <w:rFonts w:hint="eastAsia" w:ascii="仿宋" w:hAnsi="仿宋" w:eastAsia="仿宋" w:cs="仿宋"/>
          <w:iCs/>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质量保证金：合同金额的</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u w:val="single"/>
          <w:lang w:val="en-US" w:eastAsia="zh-CN"/>
          <w14:textFill>
            <w14:solidFill>
              <w14:schemeClr w14:val="tx1"/>
            </w14:solidFill>
          </w14:textFill>
        </w:rPr>
        <w:t>/</w:t>
      </w:r>
      <w:r>
        <w:rPr>
          <w:rFonts w:hint="eastAsia" w:ascii="仿宋" w:hAnsi="仿宋" w:eastAsia="仿宋" w:cs="仿宋"/>
          <w:iCs/>
          <w:color w:val="000000" w:themeColor="text1"/>
          <w:sz w:val="24"/>
          <w:szCs w:val="24"/>
          <w:u w:val="single"/>
          <w14:textFill>
            <w14:solidFill>
              <w14:schemeClr w14:val="tx1"/>
            </w14:solidFill>
          </w14:textFill>
        </w:rPr>
        <w:t xml:space="preserve"> </w:t>
      </w:r>
      <w:r>
        <w:rPr>
          <w:rFonts w:hint="eastAsia" w:ascii="仿宋" w:hAnsi="仿宋" w:eastAsia="仿宋" w:cs="仿宋"/>
          <w:iCs/>
          <w:color w:val="000000" w:themeColor="text1"/>
          <w:sz w:val="24"/>
          <w:szCs w:val="24"/>
          <w14:textFill>
            <w14:solidFill>
              <w14:schemeClr w14:val="tx1"/>
            </w14:solidFill>
          </w14:textFill>
        </w:rPr>
        <w:t>%。</w:t>
      </w:r>
    </w:p>
    <w:p w14:paraId="1F35CFDD">
      <w:pPr>
        <w:keepNext/>
        <w:keepLines/>
        <w:adjustRightInd w:val="0"/>
        <w:snapToGrid w:val="0"/>
        <w:spacing w:before="156" w:beforeLines="50" w:line="24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6" w:name="_Toc110606573"/>
      <w:bookmarkStart w:id="7" w:name="_Toc6769"/>
      <w:bookmarkStart w:id="8" w:name="_Toc29234"/>
      <w:r>
        <w:rPr>
          <w:rFonts w:hint="eastAsia" w:ascii="黑体" w:hAnsi="黑体" w:eastAsia="黑体"/>
          <w:b w:val="0"/>
          <w:bCs w:val="0"/>
          <w:color w:val="000000" w:themeColor="text1"/>
          <w:sz w:val="24"/>
          <w:szCs w:val="32"/>
          <w14:textFill>
            <w14:solidFill>
              <w14:schemeClr w14:val="tx1"/>
            </w14:solidFill>
          </w14:textFill>
        </w:rPr>
        <w:t>二、采购需求</w:t>
      </w:r>
      <w:bookmarkEnd w:id="5"/>
      <w:bookmarkEnd w:id="6"/>
      <w:bookmarkEnd w:id="7"/>
      <w:bookmarkEnd w:id="8"/>
    </w:p>
    <w:tbl>
      <w:tblPr>
        <w:tblStyle w:val="25"/>
        <w:tblpPr w:leftFromText="180" w:rightFromText="180" w:vertAnchor="text" w:horzAnchor="page" w:tblpX="1268" w:tblpY="463"/>
        <w:tblOverlap w:val="never"/>
        <w:tblW w:w="9990"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04"/>
        <w:gridCol w:w="2913"/>
        <w:gridCol w:w="1246"/>
        <w:gridCol w:w="609"/>
        <w:gridCol w:w="1345"/>
        <w:gridCol w:w="1482"/>
        <w:gridCol w:w="882"/>
        <w:gridCol w:w="809"/>
      </w:tblGrid>
      <w:tr w14:paraId="70033C6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394" w:hRule="atLeast"/>
        </w:trPr>
        <w:tc>
          <w:tcPr>
            <w:tcW w:w="704" w:type="dxa"/>
            <w:tcBorders>
              <w:bottom w:val="single" w:color="auto" w:sz="6" w:space="0"/>
              <w:right w:val="single" w:color="auto" w:sz="6" w:space="0"/>
            </w:tcBorders>
            <w:vAlign w:val="center"/>
          </w:tcPr>
          <w:p w14:paraId="02BA4081">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包号</w:t>
            </w:r>
          </w:p>
        </w:tc>
        <w:tc>
          <w:tcPr>
            <w:tcW w:w="2913" w:type="dxa"/>
            <w:tcBorders>
              <w:left w:val="single" w:color="auto" w:sz="6" w:space="0"/>
              <w:bottom w:val="single" w:color="auto" w:sz="6" w:space="0"/>
              <w:right w:val="single" w:color="auto" w:sz="6" w:space="0"/>
            </w:tcBorders>
            <w:vAlign w:val="center"/>
          </w:tcPr>
          <w:p w14:paraId="373FA084">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标的名称</w:t>
            </w:r>
          </w:p>
        </w:tc>
        <w:tc>
          <w:tcPr>
            <w:tcW w:w="1246" w:type="dxa"/>
            <w:tcBorders>
              <w:left w:val="single" w:color="auto" w:sz="4" w:space="0"/>
              <w:bottom w:val="single" w:color="auto" w:sz="6" w:space="0"/>
              <w:right w:val="single" w:color="auto" w:sz="6" w:space="0"/>
            </w:tcBorders>
            <w:vAlign w:val="center"/>
          </w:tcPr>
          <w:p w14:paraId="62E9E5C9">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简要技术要求</w:t>
            </w:r>
          </w:p>
        </w:tc>
        <w:tc>
          <w:tcPr>
            <w:tcW w:w="609" w:type="dxa"/>
            <w:tcBorders>
              <w:left w:val="single" w:color="auto" w:sz="4" w:space="0"/>
              <w:bottom w:val="single" w:color="auto" w:sz="6" w:space="0"/>
              <w:right w:val="single" w:color="auto" w:sz="6" w:space="0"/>
            </w:tcBorders>
            <w:vAlign w:val="center"/>
          </w:tcPr>
          <w:p w14:paraId="6567F0C1">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数量</w:t>
            </w:r>
          </w:p>
        </w:tc>
        <w:tc>
          <w:tcPr>
            <w:tcW w:w="1345" w:type="dxa"/>
            <w:tcBorders>
              <w:left w:val="single" w:color="auto" w:sz="6" w:space="0"/>
              <w:bottom w:val="single" w:color="auto" w:sz="6" w:space="0"/>
              <w:right w:val="single" w:color="auto" w:sz="6" w:space="0"/>
            </w:tcBorders>
            <w:vAlign w:val="center"/>
          </w:tcPr>
          <w:p w14:paraId="67EF7870">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标的预算</w:t>
            </w:r>
          </w:p>
        </w:tc>
        <w:tc>
          <w:tcPr>
            <w:tcW w:w="1482" w:type="dxa"/>
            <w:tcBorders>
              <w:left w:val="single" w:color="auto" w:sz="6" w:space="0"/>
              <w:bottom w:val="single" w:color="auto" w:sz="6" w:space="0"/>
              <w:right w:val="single" w:color="auto" w:sz="6" w:space="0"/>
            </w:tcBorders>
            <w:vAlign w:val="center"/>
          </w:tcPr>
          <w:p w14:paraId="03AE0D8C">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最高限价</w:t>
            </w:r>
          </w:p>
        </w:tc>
        <w:tc>
          <w:tcPr>
            <w:tcW w:w="882" w:type="dxa"/>
            <w:tcBorders>
              <w:left w:val="single" w:color="auto" w:sz="6" w:space="0"/>
              <w:bottom w:val="single" w:color="auto" w:sz="6" w:space="0"/>
              <w:right w:val="single" w:color="auto" w:sz="6" w:space="0"/>
            </w:tcBorders>
            <w:vAlign w:val="center"/>
          </w:tcPr>
          <w:p w14:paraId="22351E0A">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节能产品</w:t>
            </w:r>
          </w:p>
        </w:tc>
        <w:tc>
          <w:tcPr>
            <w:tcW w:w="809" w:type="dxa"/>
            <w:tcBorders>
              <w:left w:val="single" w:color="auto" w:sz="6" w:space="0"/>
              <w:bottom w:val="single" w:color="auto" w:sz="6" w:space="0"/>
            </w:tcBorders>
            <w:vAlign w:val="center"/>
          </w:tcPr>
          <w:p w14:paraId="442BC814">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进口产品</w:t>
            </w:r>
          </w:p>
        </w:tc>
      </w:tr>
      <w:tr w14:paraId="32E1115D">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cantSplit/>
          <w:trHeight w:val="1587" w:hRule="atLeast"/>
        </w:trPr>
        <w:tc>
          <w:tcPr>
            <w:tcW w:w="704" w:type="dxa"/>
            <w:tcBorders>
              <w:top w:val="single" w:color="auto" w:sz="6" w:space="0"/>
              <w:right w:val="single" w:color="auto" w:sz="6" w:space="0"/>
            </w:tcBorders>
            <w:vAlign w:val="center"/>
          </w:tcPr>
          <w:p w14:paraId="06766175">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360" w:lineRule="auto"/>
              <w:ind w:right="0"/>
              <w:jc w:val="center"/>
              <w:textAlignment w:val="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01</w:t>
            </w:r>
          </w:p>
        </w:tc>
        <w:tc>
          <w:tcPr>
            <w:tcW w:w="2913" w:type="dxa"/>
            <w:tcBorders>
              <w:top w:val="single" w:color="auto" w:sz="6" w:space="0"/>
              <w:left w:val="single" w:color="auto" w:sz="6" w:space="0"/>
              <w:right w:val="single" w:color="auto" w:sz="6" w:space="0"/>
            </w:tcBorders>
            <w:vAlign w:val="center"/>
          </w:tcPr>
          <w:p w14:paraId="7FCAAE8B">
            <w:pPr>
              <w:keepNext w:val="0"/>
              <w:keepLines w:val="0"/>
              <w:pageBreakBefore w:val="0"/>
              <w:widowControl/>
              <w:suppressLineNumbers w:val="0"/>
              <w:kinsoku/>
              <w:wordWrap/>
              <w:overflowPunct/>
              <w:topLinePunct w:val="0"/>
              <w:autoSpaceDE/>
              <w:autoSpaceDN/>
              <w:bidi w:val="0"/>
              <w:adjustRightInd w:val="0"/>
              <w:snapToGrid/>
              <w:spacing w:beforeAutospacing="0" w:after="0" w:afterAutospacing="0" w:line="240" w:lineRule="auto"/>
              <w:ind w:right="0"/>
              <w:jc w:val="center"/>
              <w:textAlignment w:val="auto"/>
              <w:rPr>
                <w:rFonts w:hint="eastAsia" w:ascii="仿宋" w:hAnsi="仿宋" w:eastAsia="仿宋" w:cs="仿宋"/>
                <w:color w:val="000000" w:themeColor="text1"/>
                <w:kern w:val="2"/>
                <w:sz w:val="24"/>
                <w:szCs w:val="24"/>
                <w:lang w:val="en-US" w:eastAsia="zh-CN" w:bidi="ar"/>
                <w14:textFill>
                  <w14:solidFill>
                    <w14:schemeClr w14:val="tx1"/>
                  </w14:solidFill>
                </w14:textFill>
              </w:rPr>
            </w:pPr>
            <w:r>
              <w:rPr>
                <w:rFonts w:hint="eastAsia" w:ascii="仿宋" w:hAnsi="仿宋" w:eastAsia="仿宋" w:cs="仿宋"/>
                <w:color w:val="000000" w:themeColor="text1"/>
                <w:kern w:val="2"/>
                <w:sz w:val="24"/>
                <w:szCs w:val="24"/>
                <w:lang w:val="en-US" w:eastAsia="zh-CN" w:bidi="ar"/>
                <w14:textFill>
                  <w14:solidFill>
                    <w14:schemeClr w14:val="tx1"/>
                  </w14:solidFill>
                </w14:textFill>
              </w:rPr>
              <w:t>怀化市城东新区经投美寓及周边配套设施项目（房建部分）室内环境检测、实体检测、节能保温检测、基坑支护监测、沉降观测、幕墙检测</w:t>
            </w:r>
          </w:p>
        </w:tc>
        <w:tc>
          <w:tcPr>
            <w:tcW w:w="1246" w:type="dxa"/>
            <w:tcBorders>
              <w:top w:val="single" w:color="auto" w:sz="6" w:space="0"/>
              <w:left w:val="single" w:color="auto" w:sz="4" w:space="0"/>
              <w:right w:val="single" w:color="auto" w:sz="6" w:space="0"/>
            </w:tcBorders>
            <w:vAlign w:val="center"/>
          </w:tcPr>
          <w:p w14:paraId="0FFB5943">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t>见采购需求</w:t>
            </w:r>
          </w:p>
        </w:tc>
        <w:tc>
          <w:tcPr>
            <w:tcW w:w="609" w:type="dxa"/>
            <w:tcBorders>
              <w:top w:val="single" w:color="auto" w:sz="6" w:space="0"/>
              <w:left w:val="single" w:color="auto" w:sz="4" w:space="0"/>
              <w:right w:val="single" w:color="auto" w:sz="6" w:space="0"/>
            </w:tcBorders>
            <w:vAlign w:val="center"/>
          </w:tcPr>
          <w:p w14:paraId="0DF023F9">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t>1批</w:t>
            </w:r>
          </w:p>
        </w:tc>
        <w:tc>
          <w:tcPr>
            <w:tcW w:w="1345" w:type="dxa"/>
            <w:tcBorders>
              <w:top w:val="single" w:color="auto" w:sz="6" w:space="0"/>
              <w:left w:val="single" w:color="auto" w:sz="6" w:space="0"/>
              <w:right w:val="single" w:color="auto" w:sz="6" w:space="0"/>
            </w:tcBorders>
            <w:vAlign w:val="center"/>
          </w:tcPr>
          <w:p w14:paraId="6F5FB9E3">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t>592425元</w:t>
            </w:r>
          </w:p>
        </w:tc>
        <w:tc>
          <w:tcPr>
            <w:tcW w:w="1482" w:type="dxa"/>
            <w:tcBorders>
              <w:top w:val="single" w:color="auto" w:sz="6" w:space="0"/>
              <w:left w:val="single" w:color="auto" w:sz="6" w:space="0"/>
              <w:right w:val="single" w:color="auto" w:sz="6" w:space="0"/>
            </w:tcBorders>
            <w:vAlign w:val="center"/>
          </w:tcPr>
          <w:p w14:paraId="3DC34943">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t>592425元</w:t>
            </w:r>
          </w:p>
        </w:tc>
        <w:tc>
          <w:tcPr>
            <w:tcW w:w="882" w:type="dxa"/>
            <w:tcBorders>
              <w:top w:val="single" w:color="auto" w:sz="6" w:space="0"/>
              <w:left w:val="single" w:color="auto" w:sz="6" w:space="0"/>
              <w:right w:val="single" w:color="auto" w:sz="6" w:space="0"/>
            </w:tcBorders>
            <w:vAlign w:val="center"/>
          </w:tcPr>
          <w:p w14:paraId="38F30346">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sym w:font="Wingdings" w:char="00A8"/>
            </w:r>
          </w:p>
        </w:tc>
        <w:tc>
          <w:tcPr>
            <w:tcW w:w="809" w:type="dxa"/>
            <w:tcBorders>
              <w:top w:val="single" w:color="auto" w:sz="6" w:space="0"/>
              <w:left w:val="single" w:color="auto" w:sz="6" w:space="0"/>
            </w:tcBorders>
            <w:vAlign w:val="center"/>
          </w:tcPr>
          <w:p w14:paraId="1103492D">
            <w:pPr>
              <w:pStyle w:val="12"/>
              <w:adjustRightInd w:val="0"/>
              <w:snapToGrid w:val="0"/>
              <w:spacing w:before="50" w:line="360" w:lineRule="auto"/>
              <w:jc w:val="cente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pPr>
            <w:r>
              <w:rPr>
                <w:rFonts w:hint="eastAsia" w:ascii="仿宋" w:hAnsi="仿宋" w:eastAsia="仿宋" w:cs="仿宋"/>
                <w:b w:val="0"/>
                <w:bCs/>
                <w:color w:val="000000" w:themeColor="text1"/>
                <w:kern w:val="2"/>
                <w:sz w:val="24"/>
                <w:szCs w:val="24"/>
                <w:highlight w:val="none"/>
                <w:lang w:val="en-US" w:eastAsia="zh-CN" w:bidi="ar-SA"/>
                <w14:textFill>
                  <w14:solidFill>
                    <w14:schemeClr w14:val="tx1"/>
                  </w14:solidFill>
                </w14:textFill>
              </w:rPr>
              <w:sym w:font="Wingdings" w:char="00A8"/>
            </w:r>
          </w:p>
        </w:tc>
      </w:tr>
    </w:tbl>
    <w:p w14:paraId="63200178">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说明：</w:t>
      </w:r>
    </w:p>
    <w:p w14:paraId="45259B4C">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1.节能产品实行强制采购的，需提供国家认证机构出具的、处于有效期内的节能产品证书。</w:t>
      </w:r>
    </w:p>
    <w:p w14:paraId="35D9E426">
      <w:pPr>
        <w:adjustRightInd w:val="0"/>
        <w:snapToGrid w:val="0"/>
        <w:spacing w:line="360" w:lineRule="auto"/>
        <w:ind w:firstLine="480" w:firstLineChars="200"/>
        <w:jc w:val="left"/>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2.同意购买进口产品的，不限制满足采购需求的国内产品参与谈判。</w:t>
      </w:r>
    </w:p>
    <w:p w14:paraId="262C329A">
      <w:pPr>
        <w:keepNext/>
        <w:keepLines/>
        <w:adjustRightInd w:val="0"/>
        <w:snapToGrid w:val="0"/>
        <w:spacing w:before="156" w:beforeLines="50" w:line="36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9" w:name="_Toc107997940"/>
      <w:bookmarkStart w:id="10" w:name="_Toc1004"/>
      <w:bookmarkStart w:id="11" w:name="_Toc6786"/>
      <w:bookmarkStart w:id="12" w:name="_Toc110606574"/>
      <w:bookmarkStart w:id="13" w:name="_Toc22657513"/>
      <w:r>
        <w:rPr>
          <w:rFonts w:hint="eastAsia" w:ascii="黑体" w:hAnsi="黑体" w:eastAsia="黑体"/>
          <w:b w:val="0"/>
          <w:bCs w:val="0"/>
          <w:color w:val="000000" w:themeColor="text1"/>
          <w:sz w:val="24"/>
          <w:szCs w:val="32"/>
          <w14:textFill>
            <w14:solidFill>
              <w14:schemeClr w14:val="tx1"/>
            </w14:solidFill>
          </w14:textFill>
        </w:rPr>
        <w:t>三、采购项目需落实的政府采购政策</w:t>
      </w:r>
      <w:bookmarkEnd w:id="9"/>
      <w:bookmarkEnd w:id="10"/>
      <w:bookmarkEnd w:id="11"/>
      <w:bookmarkEnd w:id="12"/>
    </w:p>
    <w:bookmarkEnd w:id="13"/>
    <w:p w14:paraId="73C45E53">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1、优先采购：节能产品、环境标志产品、两型产品享受加分或价格折扣。</w:t>
      </w:r>
    </w:p>
    <w:p w14:paraId="7146122E">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2、支持中小企业：中小企业享受预留采购份额或价格折扣。</w:t>
      </w:r>
    </w:p>
    <w:p w14:paraId="2FA9E224">
      <w:pPr>
        <w:keepNext/>
        <w:keepLines/>
        <w:adjustRightInd w:val="0"/>
        <w:snapToGrid w:val="0"/>
        <w:spacing w:line="36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14" w:name="_Toc110606575"/>
      <w:bookmarkStart w:id="15" w:name="_Toc10165"/>
      <w:bookmarkStart w:id="16" w:name="_Toc7738"/>
      <w:r>
        <w:rPr>
          <w:rFonts w:hint="eastAsia" w:ascii="黑体" w:hAnsi="黑体" w:eastAsia="黑体"/>
          <w:b w:val="0"/>
          <w:bCs w:val="0"/>
          <w:color w:val="000000" w:themeColor="text1"/>
          <w:sz w:val="24"/>
          <w:szCs w:val="32"/>
          <w14:textFill>
            <w14:solidFill>
              <w14:schemeClr w14:val="tx1"/>
            </w14:solidFill>
          </w14:textFill>
        </w:rPr>
        <w:t>四、供应商的资格要求</w:t>
      </w:r>
      <w:bookmarkEnd w:id="14"/>
      <w:bookmarkEnd w:id="15"/>
      <w:bookmarkEnd w:id="16"/>
    </w:p>
    <w:p w14:paraId="2A245A8C">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1、满足《中华人民共和国政府采购法》第二十二条规定；</w:t>
      </w:r>
    </w:p>
    <w:p w14:paraId="6DA8840B">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2、落实政府采购政策需满足的资格要求：</w:t>
      </w:r>
    </w:p>
    <w:p w14:paraId="6EF56812">
      <w:pPr>
        <w:adjustRightInd w:val="0"/>
        <w:snapToGrid w:val="0"/>
        <w:spacing w:line="360" w:lineRule="auto"/>
        <w:ind w:firstLine="720" w:firstLineChars="3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专门面向</w:t>
      </w:r>
      <w:r>
        <w:rPr>
          <w:rFonts w:hint="eastAsia" w:ascii="仿宋" w:hAnsi="仿宋" w:eastAsia="仿宋" w:cs="仿宋"/>
          <w:bCs/>
          <w:color w:val="000000" w:themeColor="text1"/>
          <w:sz w:val="24"/>
          <w:szCs w:val="24"/>
          <w14:textFill>
            <w14:solidFill>
              <w14:schemeClr w14:val="tx1"/>
            </w14:solidFill>
          </w14:textFill>
        </w:rPr>
        <w:t>：</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 xml:space="preserve">中小企业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 xml:space="preserve">小微企业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 xml:space="preserve">监狱企业 </w:t>
      </w: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福利性单位。</w:t>
      </w:r>
    </w:p>
    <w:p w14:paraId="74C625AE">
      <w:pPr>
        <w:adjustRightInd w:val="0"/>
        <w:snapToGrid w:val="0"/>
        <w:spacing w:line="360" w:lineRule="auto"/>
        <w:ind w:firstLine="720" w:firstLineChars="300"/>
        <w:jc w:val="left"/>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iCs/>
          <w:color w:val="000000" w:themeColor="text1"/>
          <w:sz w:val="24"/>
          <w:szCs w:val="24"/>
          <w14:textFill>
            <w14:solidFill>
              <w14:schemeClr w14:val="tx1"/>
            </w14:solidFill>
          </w14:textFill>
        </w:rPr>
        <w:sym w:font="Wingdings" w:char="00A8"/>
      </w:r>
      <w:r>
        <w:rPr>
          <w:rFonts w:hint="eastAsia" w:ascii="仿宋" w:hAnsi="仿宋" w:eastAsia="仿宋" w:cs="仿宋"/>
          <w:iCs/>
          <w:color w:val="000000" w:themeColor="text1"/>
          <w:sz w:val="24"/>
          <w:szCs w:val="24"/>
          <w14:textFill>
            <w14:solidFill>
              <w14:schemeClr w14:val="tx1"/>
            </w14:solidFill>
          </w14:textFill>
        </w:rPr>
        <w:t>强制</w:t>
      </w:r>
      <w:r>
        <w:rPr>
          <w:rFonts w:hint="eastAsia" w:ascii="仿宋" w:hAnsi="仿宋" w:eastAsia="仿宋" w:cs="仿宋"/>
          <w:bCs/>
          <w:color w:val="000000" w:themeColor="text1"/>
          <w:sz w:val="24"/>
          <w:szCs w:val="24"/>
          <w14:textFill>
            <w14:solidFill>
              <w14:schemeClr w14:val="tx1"/>
            </w14:solidFill>
          </w14:textFill>
        </w:rPr>
        <w:t>分包：大型企业应将采购份额的</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u w:val="single"/>
          <w:lang w:val="en-US" w:eastAsia="zh-CN"/>
          <w14:textFill>
            <w14:solidFill>
              <w14:schemeClr w14:val="tx1"/>
            </w14:solidFill>
          </w14:textFill>
        </w:rPr>
        <w:t>/</w:t>
      </w:r>
      <w:r>
        <w:rPr>
          <w:rFonts w:hint="eastAsia" w:ascii="仿宋" w:hAnsi="仿宋" w:eastAsia="仿宋" w:cs="仿宋"/>
          <w:bCs/>
          <w:color w:val="000000" w:themeColor="text1"/>
          <w:sz w:val="24"/>
          <w:szCs w:val="24"/>
          <w:u w:val="single"/>
          <w14:textFill>
            <w14:solidFill>
              <w14:schemeClr w14:val="tx1"/>
            </w14:solidFill>
          </w14:textFill>
        </w:rPr>
        <w:t xml:space="preserve"> </w:t>
      </w:r>
      <w:r>
        <w:rPr>
          <w:rFonts w:hint="eastAsia" w:ascii="仿宋" w:hAnsi="仿宋" w:eastAsia="仿宋" w:cs="仿宋"/>
          <w:bCs/>
          <w:color w:val="000000" w:themeColor="text1"/>
          <w:sz w:val="24"/>
          <w:szCs w:val="24"/>
          <w14:textFill>
            <w14:solidFill>
              <w14:schemeClr w14:val="tx1"/>
            </w14:solidFill>
          </w14:textFill>
        </w:rPr>
        <w:t>%分包给中小企业。</w:t>
      </w:r>
    </w:p>
    <w:p w14:paraId="2FC84A31">
      <w:pPr>
        <w:adjustRightInd w:val="0"/>
        <w:snapToGrid w:val="0"/>
        <w:spacing w:line="360" w:lineRule="auto"/>
        <w:ind w:firstLine="480" w:firstLineChars="200"/>
        <w:jc w:val="left"/>
        <w:rPr>
          <w:rFonts w:hint="eastAsia" w:ascii="仿宋" w:hAnsi="仿宋" w:eastAsia="仿宋" w:cs="仿宋"/>
          <w:i/>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3、本项目的特定资格要求：</w:t>
      </w:r>
      <w:r>
        <w:rPr>
          <w:rFonts w:hint="eastAsia" w:ascii="仿宋" w:hAnsi="仿宋" w:eastAsia="仿宋" w:cs="仿宋"/>
          <w:color w:val="000000" w:themeColor="text1"/>
          <w:sz w:val="24"/>
          <w:szCs w:val="24"/>
          <w:lang w:eastAsia="zh-CN"/>
          <w14:textFill>
            <w14:solidFill>
              <w14:schemeClr w14:val="tx1"/>
            </w14:solidFill>
          </w14:textFill>
        </w:rPr>
        <w:t>供应商具备建设行政主管部门颁发的《建设工程质量检测机构资质证书》综合资质或专项资质(</w:t>
      </w:r>
      <w:r>
        <w:rPr>
          <w:rFonts w:hint="eastAsia" w:ascii="仿宋" w:hAnsi="仿宋" w:eastAsia="仿宋" w:cs="仿宋"/>
          <w:color w:val="000000" w:themeColor="text1"/>
          <w:sz w:val="24"/>
          <w:szCs w:val="24"/>
          <w:lang w:val="en-US" w:eastAsia="zh-CN"/>
          <w14:textFill>
            <w14:solidFill>
              <w14:schemeClr w14:val="tx1"/>
            </w14:solidFill>
          </w14:textFill>
        </w:rPr>
        <w:t>含建筑材料及构配件、主体结构及装饰装修钢结构、地基基础、建筑节能、建筑幕墙等</w:t>
      </w:r>
      <w:r>
        <w:rPr>
          <w:rFonts w:hint="eastAsia" w:ascii="仿宋" w:hAnsi="仿宋" w:eastAsia="仿宋" w:cs="仿宋"/>
          <w:color w:val="000000" w:themeColor="text1"/>
          <w:sz w:val="24"/>
          <w:szCs w:val="24"/>
          <w:lang w:eastAsia="zh-CN"/>
          <w14:textFill>
            <w14:solidFill>
              <w14:schemeClr w14:val="tx1"/>
            </w14:solidFill>
          </w14:textFill>
        </w:rPr>
        <w:t>)，资质证书处于有效期内。若检测资质证书尚未下发，则须提供建设行政主管部门官网发布的检测机构资质核准名单截图(以官网截图核准公告为准)，若检测资质证书已下发，则以检测资质证书为准。</w:t>
      </w:r>
    </w:p>
    <w:p w14:paraId="3CF86CCF">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4、单位负责人为同一人或者存在直接控股、管理关系的不同供应商，不得参加同一合同项下的政府采购活动。</w:t>
      </w:r>
    </w:p>
    <w:p w14:paraId="3F711E03">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5、为本采购项目提供整体设计、规范编制或者项目管理、监理、检测等服务的，不得再参加此项目的其他采购活动。</w:t>
      </w:r>
    </w:p>
    <w:p w14:paraId="1AF52382">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6、列入失信被执行人、重大税收违法失信主体名单、政府采购严重违法失信行为记录名单的，拒绝其参与政府采购活动。</w:t>
      </w:r>
    </w:p>
    <w:p w14:paraId="66379A8C">
      <w:pPr>
        <w:adjustRightInd w:val="0"/>
        <w:snapToGrid w:val="0"/>
        <w:spacing w:before="50"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7、联合体响应。本次采购</w:t>
      </w:r>
      <w:r>
        <w:rPr>
          <w:rFonts w:hint="eastAsia" w:ascii="仿宋" w:hAnsi="仿宋" w:eastAsia="仿宋" w:cs="仿宋"/>
          <w:color w:val="000000" w:themeColor="text1"/>
          <w:sz w:val="24"/>
          <w:szCs w:val="24"/>
          <w:u w:val="single"/>
          <w:lang w:val="en-US" w:eastAsia="zh-CN"/>
          <w14:textFill>
            <w14:solidFill>
              <w14:schemeClr w14:val="tx1"/>
            </w14:solidFill>
          </w14:textFill>
        </w:rPr>
        <w:t>不接受</w:t>
      </w:r>
      <w:r>
        <w:rPr>
          <w:rFonts w:hint="eastAsia" w:ascii="仿宋" w:hAnsi="仿宋" w:eastAsia="仿宋" w:cs="仿宋"/>
          <w:color w:val="000000" w:themeColor="text1"/>
          <w:sz w:val="24"/>
          <w:szCs w:val="24"/>
          <w14:textFill>
            <w14:solidFill>
              <w14:schemeClr w14:val="tx1"/>
            </w14:solidFill>
          </w14:textFill>
        </w:rPr>
        <w:t>(接受或不接受)联合体响应。</w:t>
      </w:r>
    </w:p>
    <w:p w14:paraId="4C9FEE3D">
      <w:pPr>
        <w:keepNext/>
        <w:keepLines/>
        <w:adjustRightInd w:val="0"/>
        <w:snapToGrid w:val="0"/>
        <w:spacing w:before="156" w:beforeLines="50" w:line="360" w:lineRule="auto"/>
        <w:outlineLvl w:val="1"/>
        <w:rPr>
          <w:rFonts w:ascii="黑体" w:hAnsi="黑体" w:eastAsia="黑体"/>
          <w:b w:val="0"/>
          <w:bCs w:val="0"/>
          <w:color w:val="000000" w:themeColor="text1"/>
          <w:sz w:val="24"/>
          <w:szCs w:val="32"/>
          <w14:textFill>
            <w14:solidFill>
              <w14:schemeClr w14:val="tx1"/>
            </w14:solidFill>
          </w14:textFill>
        </w:rPr>
      </w:pPr>
      <w:bookmarkStart w:id="17" w:name="_Toc30916"/>
      <w:bookmarkStart w:id="18" w:name="_Toc22201058"/>
      <w:r>
        <w:rPr>
          <w:rFonts w:hint="eastAsia" w:ascii="黑体" w:hAnsi="黑体" w:eastAsia="黑体"/>
          <w:b w:val="0"/>
          <w:bCs w:val="0"/>
          <w:color w:val="000000" w:themeColor="text1"/>
          <w:sz w:val="24"/>
          <w:szCs w:val="32"/>
          <w14:textFill>
            <w14:solidFill>
              <w14:schemeClr w14:val="tx1"/>
            </w14:solidFill>
          </w14:textFill>
        </w:rPr>
        <w:t>五、获取谈判文件的时间、地点及方式</w:t>
      </w:r>
      <w:bookmarkEnd w:id="17"/>
      <w:bookmarkEnd w:id="18"/>
    </w:p>
    <w:p w14:paraId="770A56B6">
      <w:pPr>
        <w:adjustRightInd w:val="0"/>
        <w:snapToGrid w:val="0"/>
        <w:spacing w:line="24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时间：</w:t>
      </w:r>
      <w:r>
        <w:rPr>
          <w:rFonts w:hint="eastAsia" w:ascii="仿宋" w:hAnsi="仿宋" w:eastAsia="仿宋" w:cs="仿宋"/>
          <w:color w:val="000000" w:themeColor="text1"/>
          <w:sz w:val="24"/>
          <w:szCs w:val="24"/>
          <w:u w:val="single"/>
          <w:lang w:val="en-US" w:eastAsia="zh-CN"/>
          <w14:textFill>
            <w14:solidFill>
              <w14:schemeClr w14:val="tx1"/>
            </w14:solidFill>
          </w14:textFill>
        </w:rPr>
        <w:t>2025</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9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12 </w:t>
      </w:r>
      <w:r>
        <w:rPr>
          <w:rFonts w:hint="eastAsia" w:ascii="仿宋" w:hAnsi="仿宋" w:eastAsia="仿宋" w:cs="仿宋"/>
          <w:color w:val="000000" w:themeColor="text1"/>
          <w:sz w:val="24"/>
          <w:szCs w:val="24"/>
          <w14:textFill>
            <w14:solidFill>
              <w14:schemeClr w14:val="tx1"/>
            </w14:solidFill>
          </w14:textFill>
        </w:rPr>
        <w:t>日至</w:t>
      </w:r>
      <w:r>
        <w:rPr>
          <w:rFonts w:hint="eastAsia" w:ascii="仿宋" w:hAnsi="仿宋" w:eastAsia="仿宋" w:cs="仿宋"/>
          <w:color w:val="000000" w:themeColor="text1"/>
          <w:sz w:val="24"/>
          <w:szCs w:val="24"/>
          <w:u w:val="single"/>
          <w:lang w:val="en-US" w:eastAsia="zh-CN"/>
          <w14:textFill>
            <w14:solidFill>
              <w14:schemeClr w14:val="tx1"/>
            </w14:solidFill>
          </w14:textFill>
        </w:rPr>
        <w:t>2025</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9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17 </w:t>
      </w:r>
      <w:r>
        <w:rPr>
          <w:rFonts w:hint="eastAsia" w:ascii="仿宋" w:hAnsi="仿宋" w:eastAsia="仿宋" w:cs="仿宋"/>
          <w:color w:val="000000" w:themeColor="text1"/>
          <w:sz w:val="24"/>
          <w:szCs w:val="24"/>
          <w14:textFill>
            <w14:solidFill>
              <w14:schemeClr w14:val="tx1"/>
            </w14:solidFill>
          </w14:textFill>
        </w:rPr>
        <w:t>日，每天上午</w:t>
      </w:r>
      <w:r>
        <w:rPr>
          <w:rFonts w:hint="eastAsia" w:ascii="仿宋" w:hAnsi="仿宋" w:eastAsia="仿宋" w:cs="仿宋"/>
          <w:color w:val="000000" w:themeColor="text1"/>
          <w:sz w:val="24"/>
          <w:szCs w:val="24"/>
          <w:lang w:val="en-US" w:eastAsia="zh-CN"/>
          <w14:textFill>
            <w14:solidFill>
              <w14:schemeClr w14:val="tx1"/>
            </w14:solidFill>
          </w14:textFill>
        </w:rPr>
        <w:t>9:00</w:t>
      </w:r>
      <w:r>
        <w:rPr>
          <w:rFonts w:hint="eastAsia" w:ascii="仿宋" w:hAnsi="仿宋" w:eastAsia="仿宋" w:cs="仿宋"/>
          <w:color w:val="000000" w:themeColor="text1"/>
          <w:sz w:val="24"/>
          <w:szCs w:val="24"/>
          <w14:textFill>
            <w14:solidFill>
              <w14:schemeClr w14:val="tx1"/>
            </w14:solidFill>
          </w14:textFill>
        </w:rPr>
        <w:t>至</w:t>
      </w:r>
      <w:r>
        <w:rPr>
          <w:rFonts w:hint="eastAsia" w:ascii="仿宋" w:hAnsi="仿宋" w:eastAsia="仿宋" w:cs="仿宋"/>
          <w:color w:val="000000" w:themeColor="text1"/>
          <w:sz w:val="24"/>
          <w:szCs w:val="24"/>
          <w:lang w:val="en-US" w:eastAsia="zh-CN"/>
          <w14:textFill>
            <w14:solidFill>
              <w14:schemeClr w14:val="tx1"/>
            </w14:solidFill>
          </w14:textFill>
        </w:rPr>
        <w:t>12:00</w:t>
      </w:r>
      <w:r>
        <w:rPr>
          <w:rFonts w:hint="eastAsia" w:ascii="仿宋" w:hAnsi="仿宋" w:eastAsia="仿宋" w:cs="仿宋"/>
          <w:color w:val="000000" w:themeColor="text1"/>
          <w:sz w:val="24"/>
          <w:szCs w:val="24"/>
          <w14:textFill>
            <w14:solidFill>
              <w14:schemeClr w14:val="tx1"/>
            </w14:solidFill>
          </w14:textFill>
        </w:rPr>
        <w:t>，下午</w:t>
      </w:r>
      <w:r>
        <w:rPr>
          <w:rFonts w:hint="eastAsia" w:ascii="仿宋" w:hAnsi="仿宋" w:eastAsia="仿宋" w:cs="仿宋"/>
          <w:color w:val="000000" w:themeColor="text1"/>
          <w:sz w:val="24"/>
          <w:szCs w:val="24"/>
          <w:lang w:val="en-US" w:eastAsia="zh-CN"/>
          <w14:textFill>
            <w14:solidFill>
              <w14:schemeClr w14:val="tx1"/>
            </w14:solidFill>
          </w14:textFill>
        </w:rPr>
        <w:t>14:30</w:t>
      </w:r>
      <w:r>
        <w:rPr>
          <w:rFonts w:hint="eastAsia" w:ascii="仿宋" w:hAnsi="仿宋" w:eastAsia="仿宋" w:cs="仿宋"/>
          <w:color w:val="000000" w:themeColor="text1"/>
          <w:sz w:val="24"/>
          <w:szCs w:val="24"/>
          <w14:textFill>
            <w14:solidFill>
              <w14:schemeClr w14:val="tx1"/>
            </w14:solidFill>
          </w14:textFill>
        </w:rPr>
        <w:t>至</w:t>
      </w:r>
      <w:r>
        <w:rPr>
          <w:rFonts w:hint="eastAsia" w:ascii="仿宋" w:hAnsi="仿宋" w:eastAsia="仿宋" w:cs="仿宋"/>
          <w:color w:val="000000" w:themeColor="text1"/>
          <w:sz w:val="24"/>
          <w:szCs w:val="24"/>
          <w:lang w:val="en-US" w:eastAsia="zh-CN"/>
          <w14:textFill>
            <w14:solidFill>
              <w14:schemeClr w14:val="tx1"/>
            </w14:solidFill>
          </w14:textFill>
        </w:rPr>
        <w:t>17:00</w:t>
      </w:r>
      <w:r>
        <w:rPr>
          <w:rFonts w:hint="eastAsia" w:ascii="仿宋" w:hAnsi="仿宋" w:eastAsia="仿宋" w:cs="仿宋"/>
          <w:color w:val="000000" w:themeColor="text1"/>
          <w:sz w:val="24"/>
          <w:szCs w:val="24"/>
          <w14:textFill>
            <w14:solidFill>
              <w14:schemeClr w14:val="tx1"/>
            </w14:solidFill>
          </w14:textFill>
        </w:rPr>
        <w:t>（北京时间，法定节假日除外）</w:t>
      </w:r>
    </w:p>
    <w:p w14:paraId="1720D7F7">
      <w:pPr>
        <w:adjustRightInd w:val="0"/>
        <w:snapToGrid w:val="0"/>
        <w:spacing w:line="240" w:lineRule="auto"/>
        <w:ind w:firstLine="480" w:firstLineChars="200"/>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地点：</w:t>
      </w:r>
      <w:r>
        <w:rPr>
          <w:rFonts w:hint="eastAsia" w:ascii="仿宋" w:hAnsi="仿宋" w:eastAsia="仿宋" w:cs="仿宋"/>
          <w:color w:val="000000" w:themeColor="text1"/>
          <w:sz w:val="24"/>
          <w:szCs w:val="24"/>
          <w:u w:val="single"/>
          <w:lang w:eastAsia="zh-CN"/>
          <w14:textFill>
            <w14:solidFill>
              <w14:schemeClr w14:val="tx1"/>
            </w14:solidFill>
          </w14:textFill>
        </w:rPr>
        <w:t>东联建建筑咨询有限公司（怀化市河西武陵山跨境电商产业园B7栋二楼）</w:t>
      </w:r>
    </w:p>
    <w:p w14:paraId="78AC4026">
      <w:pPr>
        <w:adjustRightInd w:val="0"/>
        <w:snapToGrid w:val="0"/>
        <w:spacing w:line="240" w:lineRule="auto"/>
        <w:ind w:firstLine="480" w:firstLineChars="200"/>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方式：</w:t>
      </w:r>
      <w:r>
        <w:rPr>
          <w:rFonts w:hint="eastAsia" w:ascii="仿宋" w:hAnsi="仿宋" w:eastAsia="仿宋" w:cs="仿宋"/>
          <w:color w:val="000000" w:themeColor="text1"/>
          <w:sz w:val="24"/>
          <w:szCs w:val="24"/>
          <w:u w:val="single"/>
          <w:lang w:val="en-US" w:eastAsia="zh-CN"/>
          <w14:textFill>
            <w14:solidFill>
              <w14:schemeClr w14:val="tx1"/>
            </w14:solidFill>
          </w14:textFill>
        </w:rPr>
        <w:t>持本采购邀请免费领取谈判文件</w:t>
      </w:r>
    </w:p>
    <w:p w14:paraId="53268BCF">
      <w:pPr>
        <w:keepNext/>
        <w:keepLines/>
        <w:adjustRightInd w:val="0"/>
        <w:snapToGrid w:val="0"/>
        <w:spacing w:before="156" w:beforeLines="50" w:line="360" w:lineRule="auto"/>
        <w:outlineLvl w:val="1"/>
        <w:rPr>
          <w:rFonts w:hint="eastAsia" w:ascii="黑体" w:hAnsi="黑体" w:eastAsia="黑体" w:cs="Times New Roman"/>
          <w:b w:val="0"/>
          <w:bCs w:val="0"/>
          <w:color w:val="000000" w:themeColor="text1"/>
          <w:sz w:val="24"/>
          <w:szCs w:val="32"/>
          <w:lang w:val="en-US" w:eastAsia="zh-CN"/>
          <w14:textFill>
            <w14:solidFill>
              <w14:schemeClr w14:val="tx1"/>
            </w14:solidFill>
          </w14:textFill>
        </w:rPr>
      </w:pPr>
      <w:r>
        <w:rPr>
          <w:rFonts w:hint="eastAsia" w:ascii="黑体" w:hAnsi="黑体" w:eastAsia="黑体" w:cs="Times New Roman"/>
          <w:b w:val="0"/>
          <w:bCs w:val="0"/>
          <w:color w:val="000000" w:themeColor="text1"/>
          <w:sz w:val="24"/>
          <w:szCs w:val="32"/>
          <w:lang w:val="en-US" w:eastAsia="zh-CN"/>
          <w14:textFill>
            <w14:solidFill>
              <w14:schemeClr w14:val="tx1"/>
            </w14:solidFill>
          </w14:textFill>
        </w:rPr>
        <w:t>六、确认</w:t>
      </w:r>
    </w:p>
    <w:p w14:paraId="6C04FBC4">
      <w:pPr>
        <w:pStyle w:val="33"/>
        <w:rPr>
          <w:color w:val="000000" w:themeColor="text1"/>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你单位请于</w:t>
      </w:r>
      <w:r>
        <w:rPr>
          <w:rFonts w:hint="eastAsia" w:ascii="仿宋" w:hAnsi="仿宋" w:eastAsia="仿宋" w:cs="仿宋"/>
          <w:color w:val="000000" w:themeColor="text1"/>
          <w:sz w:val="24"/>
          <w:szCs w:val="24"/>
          <w:u w:val="single"/>
          <w:lang w:val="en-US" w:eastAsia="zh-CN"/>
          <w14:textFill>
            <w14:solidFill>
              <w14:schemeClr w14:val="tx1"/>
            </w14:solidFill>
          </w14:textFill>
        </w:rPr>
        <w:t>2025</w:t>
      </w:r>
      <w:r>
        <w:rPr>
          <w:rFonts w:hint="eastAsia" w:ascii="仿宋" w:hAnsi="仿宋" w:eastAsia="仿宋" w:cs="仿宋"/>
          <w:color w:val="000000" w:themeColor="text1"/>
          <w:sz w:val="24"/>
          <w:szCs w:val="24"/>
          <w14:textFill>
            <w14:solidFill>
              <w14:schemeClr w14:val="tx1"/>
            </w14:solidFill>
          </w14:textFill>
        </w:rPr>
        <w:t>年</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9 </w:t>
      </w:r>
      <w:r>
        <w:rPr>
          <w:rFonts w:hint="eastAsia" w:ascii="仿宋" w:hAnsi="仿宋" w:eastAsia="仿宋" w:cs="仿宋"/>
          <w:color w:val="000000" w:themeColor="text1"/>
          <w:sz w:val="24"/>
          <w:szCs w:val="24"/>
          <w14:textFill>
            <w14:solidFill>
              <w14:schemeClr w14:val="tx1"/>
            </w14:solidFill>
          </w14:textFill>
        </w:rPr>
        <w:t>月</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17 </w:t>
      </w:r>
      <w:r>
        <w:rPr>
          <w:rFonts w:hint="eastAsia" w:ascii="仿宋" w:hAnsi="仿宋" w:eastAsia="仿宋" w:cs="仿宋"/>
          <w:color w:val="000000" w:themeColor="text1"/>
          <w:sz w:val="24"/>
          <w:szCs w:val="24"/>
          <w:highlight w:val="none"/>
          <w14:textFill>
            <w14:solidFill>
              <w14:schemeClr w14:val="tx1"/>
            </w14:solidFill>
          </w14:textFill>
        </w:rPr>
        <w:t>日</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17:00</w:t>
      </w:r>
      <w:r>
        <w:rPr>
          <w:rFonts w:hint="eastAsia" w:ascii="仿宋" w:hAnsi="仿宋" w:eastAsia="仿宋" w:cs="仿宋"/>
          <w:color w:val="000000" w:themeColor="text1"/>
          <w:sz w:val="24"/>
          <w:szCs w:val="24"/>
          <w:highlight w:val="none"/>
          <w14:textFill>
            <w14:solidFill>
              <w14:schemeClr w14:val="tx1"/>
            </w14:solidFill>
          </w14:textFill>
        </w:rPr>
        <w:t>时前，</w:t>
      </w:r>
      <w:r>
        <w:rPr>
          <w:rFonts w:hint="eastAsia" w:ascii="仿宋" w:hAnsi="仿宋" w:eastAsia="仿宋" w:cs="仿宋"/>
          <w:color w:val="000000" w:themeColor="text1"/>
          <w:sz w:val="24"/>
          <w:szCs w:val="24"/>
          <w14:textFill>
            <w14:solidFill>
              <w14:schemeClr w14:val="tx1"/>
            </w14:solidFill>
          </w14:textFill>
        </w:rPr>
        <w:t>以书面形式确认是否参加谈判采购，如未提供视为主动放弃本次谈判采购；</w:t>
      </w:r>
    </w:p>
    <w:p w14:paraId="63DA7D2D">
      <w:pPr>
        <w:keepNext/>
        <w:keepLines/>
        <w:adjustRightInd w:val="0"/>
        <w:snapToGrid w:val="0"/>
        <w:spacing w:before="156" w:beforeLines="50" w:line="360" w:lineRule="auto"/>
        <w:outlineLvl w:val="1"/>
        <w:rPr>
          <w:rFonts w:ascii="黑体" w:hAnsi="黑体" w:eastAsia="黑体"/>
          <w:b w:val="0"/>
          <w:bCs w:val="0"/>
          <w:color w:val="000000" w:themeColor="text1"/>
          <w:sz w:val="24"/>
          <w:szCs w:val="32"/>
          <w14:textFill>
            <w14:solidFill>
              <w14:schemeClr w14:val="tx1"/>
            </w14:solidFill>
          </w14:textFill>
        </w:rPr>
      </w:pPr>
      <w:bookmarkStart w:id="19" w:name="_Toc4257"/>
      <w:bookmarkStart w:id="20" w:name="_Toc22201059"/>
      <w:r>
        <w:rPr>
          <w:rFonts w:hint="eastAsia" w:ascii="黑体" w:hAnsi="黑体" w:eastAsia="黑体"/>
          <w:b w:val="0"/>
          <w:bCs w:val="0"/>
          <w:color w:val="000000" w:themeColor="text1"/>
          <w:sz w:val="24"/>
          <w:szCs w:val="32"/>
          <w:lang w:val="en-US" w:eastAsia="zh-CN"/>
          <w14:textFill>
            <w14:solidFill>
              <w14:schemeClr w14:val="tx1"/>
            </w14:solidFill>
          </w14:textFill>
        </w:rPr>
        <w:t>七</w:t>
      </w:r>
      <w:r>
        <w:rPr>
          <w:rFonts w:hint="eastAsia" w:ascii="黑体" w:hAnsi="黑体" w:eastAsia="黑体"/>
          <w:b w:val="0"/>
          <w:bCs w:val="0"/>
          <w:color w:val="000000" w:themeColor="text1"/>
          <w:sz w:val="24"/>
          <w:szCs w:val="32"/>
          <w14:textFill>
            <w14:solidFill>
              <w14:schemeClr w14:val="tx1"/>
            </w14:solidFill>
          </w14:textFill>
        </w:rPr>
        <w:t>、提交首次响应文件的截止时间、谈判时间及地点</w:t>
      </w:r>
      <w:bookmarkEnd w:id="19"/>
      <w:bookmarkEnd w:id="20"/>
    </w:p>
    <w:p w14:paraId="41AD006B">
      <w:pPr>
        <w:adjustRightInd w:val="0"/>
        <w:snapToGrid w:val="0"/>
        <w:spacing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提交首次响应文件的截止时间：</w:t>
      </w:r>
      <w:r>
        <w:rPr>
          <w:rFonts w:hint="eastAsia" w:ascii="仿宋" w:hAnsi="仿宋" w:eastAsia="仿宋" w:cs="仿宋"/>
          <w:color w:val="000000" w:themeColor="text1"/>
          <w:sz w:val="24"/>
          <w:szCs w:val="24"/>
          <w:u w:val="single"/>
          <w:lang w:val="en-US" w:eastAsia="zh-CN"/>
          <w14:textFill>
            <w14:solidFill>
              <w14:schemeClr w14:val="tx1"/>
            </w14:solidFill>
          </w14:textFill>
        </w:rPr>
        <w:t>2025年 9 月 18日10时00分</w:t>
      </w:r>
      <w:r>
        <w:rPr>
          <w:rFonts w:hint="eastAsia" w:ascii="仿宋" w:hAnsi="仿宋" w:eastAsia="仿宋" w:cs="仿宋"/>
          <w:color w:val="000000" w:themeColor="text1"/>
          <w:sz w:val="24"/>
          <w:szCs w:val="24"/>
          <w14:textFill>
            <w14:solidFill>
              <w14:schemeClr w14:val="tx1"/>
            </w14:solidFill>
          </w14:textFill>
        </w:rPr>
        <w:t>（北京时间）</w:t>
      </w:r>
    </w:p>
    <w:p w14:paraId="3F377AE7">
      <w:pPr>
        <w:adjustRightInd w:val="0"/>
        <w:snapToGrid w:val="0"/>
        <w:spacing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提交首次响应文件的地点：</w:t>
      </w:r>
      <w:r>
        <w:rPr>
          <w:rFonts w:hint="eastAsia" w:ascii="仿宋" w:hAnsi="仿宋" w:eastAsia="仿宋" w:cs="仿宋"/>
          <w:color w:val="000000" w:themeColor="text1"/>
          <w:sz w:val="24"/>
          <w:szCs w:val="24"/>
          <w:u w:val="single"/>
          <w:lang w:eastAsia="zh-CN"/>
          <w14:textFill>
            <w14:solidFill>
              <w14:schemeClr w14:val="tx1"/>
            </w14:solidFill>
          </w14:textFill>
        </w:rPr>
        <w:t>东联建建筑咨询有限公司（怀化市河西武陵山跨境电商产业园B7栋二楼）</w:t>
      </w:r>
    </w:p>
    <w:p w14:paraId="37F1A2CE">
      <w:pPr>
        <w:adjustRightInd w:val="0"/>
        <w:snapToGrid w:val="0"/>
        <w:spacing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首次响应文件开启时间：</w:t>
      </w:r>
      <w:r>
        <w:rPr>
          <w:rFonts w:hint="eastAsia" w:ascii="仿宋" w:hAnsi="仿宋" w:eastAsia="仿宋" w:cs="仿宋"/>
          <w:color w:val="000000" w:themeColor="text1"/>
          <w:sz w:val="24"/>
          <w:szCs w:val="24"/>
          <w:u w:val="single"/>
          <w:lang w:val="en-US" w:eastAsia="zh-CN"/>
          <w14:textFill>
            <w14:solidFill>
              <w14:schemeClr w14:val="tx1"/>
            </w14:solidFill>
          </w14:textFill>
        </w:rPr>
        <w:t>2025年 9 月18日10时00分</w:t>
      </w:r>
      <w:r>
        <w:rPr>
          <w:rFonts w:hint="eastAsia" w:ascii="仿宋" w:hAnsi="仿宋" w:eastAsia="仿宋" w:cs="仿宋"/>
          <w:color w:val="000000" w:themeColor="text1"/>
          <w:sz w:val="24"/>
          <w:szCs w:val="24"/>
          <w14:textFill>
            <w14:solidFill>
              <w14:schemeClr w14:val="tx1"/>
            </w14:solidFill>
          </w14:textFill>
        </w:rPr>
        <w:t>（北京时间）</w:t>
      </w:r>
    </w:p>
    <w:p w14:paraId="3B3D79FF">
      <w:pPr>
        <w:adjustRightInd w:val="0"/>
        <w:snapToGrid w:val="0"/>
        <w:spacing w:line="360" w:lineRule="auto"/>
        <w:ind w:firstLine="480" w:firstLineChars="200"/>
        <w:rPr>
          <w:rFonts w:hint="eastAsia" w:ascii="仿宋" w:hAnsi="仿宋" w:eastAsia="仿宋" w:cs="仿宋"/>
          <w:bCs/>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首次响应文件开启地点：</w:t>
      </w:r>
      <w:r>
        <w:rPr>
          <w:rFonts w:hint="eastAsia" w:ascii="仿宋" w:hAnsi="仿宋" w:eastAsia="仿宋" w:cs="仿宋"/>
          <w:color w:val="000000" w:themeColor="text1"/>
          <w:sz w:val="24"/>
          <w:szCs w:val="24"/>
          <w:u w:val="single"/>
          <w:lang w:eastAsia="zh-CN"/>
          <w14:textFill>
            <w14:solidFill>
              <w14:schemeClr w14:val="tx1"/>
            </w14:solidFill>
          </w14:textFill>
        </w:rPr>
        <w:t>东联建建筑咨询有限公司（怀化市河西武陵山跨境电商产业园B7栋二楼）</w:t>
      </w:r>
    </w:p>
    <w:p w14:paraId="3B56A939">
      <w:pPr>
        <w:keepNext/>
        <w:keepLines/>
        <w:adjustRightInd w:val="0"/>
        <w:snapToGrid w:val="0"/>
        <w:spacing w:before="156" w:beforeLines="50" w:line="360" w:lineRule="auto"/>
        <w:outlineLvl w:val="1"/>
        <w:rPr>
          <w:rFonts w:ascii="黑体" w:hAnsi="黑体" w:eastAsia="黑体"/>
          <w:b w:val="0"/>
          <w:bCs w:val="0"/>
          <w:color w:val="000000" w:themeColor="text1"/>
          <w:sz w:val="24"/>
          <w:szCs w:val="32"/>
          <w14:textFill>
            <w14:solidFill>
              <w14:schemeClr w14:val="tx1"/>
            </w14:solidFill>
          </w14:textFill>
        </w:rPr>
      </w:pPr>
      <w:bookmarkStart w:id="21" w:name="_Toc3247"/>
      <w:bookmarkStart w:id="22" w:name="_Toc22201061"/>
      <w:bookmarkStart w:id="23" w:name="_Toc62225410"/>
      <w:bookmarkStart w:id="24" w:name="_Toc35393804"/>
      <w:bookmarkStart w:id="25" w:name="_Toc107997945"/>
      <w:bookmarkStart w:id="26" w:name="_Toc10787"/>
      <w:bookmarkStart w:id="27" w:name="_Toc110606582"/>
      <w:bookmarkStart w:id="28" w:name="_Toc3326"/>
      <w:bookmarkStart w:id="29" w:name="_Toc35393635"/>
      <w:r>
        <w:rPr>
          <w:rFonts w:hint="eastAsia" w:ascii="黑体" w:hAnsi="黑体" w:eastAsia="黑体"/>
          <w:b w:val="0"/>
          <w:bCs w:val="0"/>
          <w:color w:val="000000" w:themeColor="text1"/>
          <w:sz w:val="24"/>
          <w:szCs w:val="32"/>
          <w:lang w:val="en-US" w:eastAsia="zh-CN"/>
          <w14:textFill>
            <w14:solidFill>
              <w14:schemeClr w14:val="tx1"/>
            </w14:solidFill>
          </w14:textFill>
        </w:rPr>
        <w:t>八</w:t>
      </w:r>
      <w:r>
        <w:rPr>
          <w:rFonts w:hint="eastAsia" w:ascii="黑体" w:hAnsi="黑体" w:eastAsia="黑体"/>
          <w:b w:val="0"/>
          <w:bCs w:val="0"/>
          <w:color w:val="000000" w:themeColor="text1"/>
          <w:sz w:val="24"/>
          <w:szCs w:val="32"/>
          <w14:textFill>
            <w14:solidFill>
              <w14:schemeClr w14:val="tx1"/>
            </w14:solidFill>
          </w14:textFill>
        </w:rPr>
        <w:t>、询问及质疑</w:t>
      </w:r>
      <w:bookmarkEnd w:id="21"/>
      <w:bookmarkEnd w:id="22"/>
    </w:p>
    <w:p w14:paraId="265591FD">
      <w:pPr>
        <w:adjustRightInd w:val="0"/>
        <w:snapToGrid w:val="0"/>
        <w:spacing w:before="156" w:beforeLines="5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1、供应商对政府采购活动事项如有疑问的，可以向采购人、采购代理机构提出询问。采购人、采购代理机构将在3个工作日内作出答复。</w:t>
      </w:r>
    </w:p>
    <w:p w14:paraId="1C3289FC">
      <w:pPr>
        <w:adjustRightInd w:val="0"/>
        <w:snapToGrid w:val="0"/>
        <w:spacing w:before="156" w:beforeLines="50" w:line="360" w:lineRule="auto"/>
        <w:ind w:firstLine="480" w:firstLineChars="2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供应商认为谈判文件使自己的合法权益受到损害的，可以在收到谈判文件之日起7个工作日内，按《湖南省财政厅关于印发＜政府采购质疑答复和投诉处理操作规程＞的通知》(湘财购〔2019〕20号)规定，以纸质书面形式向采购人、采购代理机构提出质疑。</w:t>
      </w:r>
    </w:p>
    <w:p w14:paraId="2AD99A95">
      <w:pPr>
        <w:keepNext/>
        <w:keepLines/>
        <w:adjustRightInd w:val="0"/>
        <w:snapToGrid w:val="0"/>
        <w:spacing w:line="360" w:lineRule="auto"/>
        <w:outlineLvl w:val="1"/>
        <w:rPr>
          <w:rFonts w:hint="eastAsia" w:ascii="黑体" w:hAnsi="黑体" w:eastAsia="黑体"/>
          <w:b w:val="0"/>
          <w:bCs w:val="0"/>
          <w:color w:val="000000" w:themeColor="text1"/>
          <w:sz w:val="24"/>
          <w:szCs w:val="32"/>
          <w:lang w:eastAsia="zh-CN"/>
          <w14:textFill>
            <w14:solidFill>
              <w14:schemeClr w14:val="tx1"/>
            </w14:solidFill>
          </w14:textFill>
        </w:rPr>
      </w:pPr>
      <w:bookmarkStart w:id="30" w:name="_Toc13958"/>
      <w:r>
        <w:rPr>
          <w:rFonts w:hint="eastAsia" w:ascii="黑体" w:hAnsi="黑体" w:eastAsia="黑体"/>
          <w:b w:val="0"/>
          <w:bCs w:val="0"/>
          <w:color w:val="000000" w:themeColor="text1"/>
          <w:sz w:val="24"/>
          <w:szCs w:val="32"/>
          <w:lang w:val="en-US" w:eastAsia="zh-CN"/>
          <w14:textFill>
            <w14:solidFill>
              <w14:schemeClr w14:val="tx1"/>
            </w14:solidFill>
          </w14:textFill>
        </w:rPr>
        <w:t>九</w:t>
      </w:r>
      <w:r>
        <w:rPr>
          <w:rFonts w:hint="eastAsia" w:ascii="黑体" w:hAnsi="黑体" w:eastAsia="黑体"/>
          <w:b w:val="0"/>
          <w:bCs w:val="0"/>
          <w:color w:val="000000" w:themeColor="text1"/>
          <w:sz w:val="24"/>
          <w:szCs w:val="32"/>
          <w14:textFill>
            <w14:solidFill>
              <w14:schemeClr w14:val="tx1"/>
            </w14:solidFill>
          </w14:textFill>
        </w:rPr>
        <w:t>、谈判</w:t>
      </w:r>
      <w:r>
        <w:rPr>
          <w:rFonts w:hint="eastAsia" w:ascii="黑体" w:hAnsi="黑体" w:eastAsia="黑体"/>
          <w:b w:val="0"/>
          <w:bCs w:val="0"/>
          <w:color w:val="000000" w:themeColor="text1"/>
          <w:sz w:val="24"/>
          <w:szCs w:val="32"/>
          <w:lang w:val="en-US" w:eastAsia="zh-CN"/>
          <w14:textFill>
            <w14:solidFill>
              <w14:schemeClr w14:val="tx1"/>
            </w14:solidFill>
          </w14:textFill>
        </w:rPr>
        <w:t>说明</w:t>
      </w:r>
      <w:bookmarkEnd w:id="30"/>
    </w:p>
    <w:p w14:paraId="6C5DF576">
      <w:pPr>
        <w:tabs>
          <w:tab w:val="left" w:pos="4700"/>
          <w:tab w:val="left" w:pos="6000"/>
          <w:tab w:val="left" w:pos="7160"/>
          <w:tab w:val="left" w:pos="8520"/>
        </w:tabs>
        <w:autoSpaceDE w:val="0"/>
        <w:autoSpaceDN w:val="0"/>
        <w:adjustRightInd w:val="0"/>
        <w:snapToGrid w:val="0"/>
        <w:spacing w:line="360" w:lineRule="auto"/>
        <w:ind w:right="-23" w:firstLine="480" w:firstLineChars="200"/>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1、谈判邀请选项：</w:t>
      </w:r>
      <w:r>
        <w:rPr>
          <w:rFonts w:hint="eastAsia" w:ascii="仿宋" w:hAnsi="仿宋" w:eastAsia="仿宋" w:cs="仿宋"/>
          <w:color w:val="000000" w:themeColor="text1"/>
          <w:sz w:val="24"/>
          <w:szCs w:val="24"/>
          <w:lang w:val="en-US" w:eastAsia="zh-CN"/>
          <w14:textFill>
            <w14:solidFill>
              <w14:schemeClr w14:val="tx1"/>
            </w14:solidFill>
          </w14:textFill>
        </w:rPr>
        <w:sym w:font="Wingdings" w:char="00FE"/>
      </w:r>
      <w:r>
        <w:rPr>
          <w:rFonts w:hint="eastAsia" w:ascii="仿宋" w:hAnsi="仿宋" w:eastAsia="仿宋" w:cs="仿宋"/>
          <w:color w:val="000000" w:themeColor="text1"/>
          <w:sz w:val="24"/>
          <w:szCs w:val="24"/>
          <w:lang w:val="en-US" w:eastAsia="zh-CN"/>
          <w14:textFill>
            <w14:solidFill>
              <w14:schemeClr w14:val="tx1"/>
            </w14:solidFill>
          </w14:textFill>
        </w:rPr>
        <w:t>表示选择，</w:t>
      </w:r>
      <w:r>
        <w:rPr>
          <w:rFonts w:hint="eastAsia" w:ascii="仿宋" w:hAnsi="仿宋" w:eastAsia="仿宋" w:cs="仿宋"/>
          <w:color w:val="000000" w:themeColor="text1"/>
          <w:sz w:val="24"/>
          <w:szCs w:val="24"/>
          <w:lang w:val="en-US" w:eastAsia="zh-CN"/>
          <w14:textFill>
            <w14:solidFill>
              <w14:schemeClr w14:val="tx1"/>
            </w14:solidFill>
          </w14:textFill>
        </w:rPr>
        <w:sym w:font="Wingdings" w:char="00A8"/>
      </w:r>
      <w:r>
        <w:rPr>
          <w:rFonts w:hint="eastAsia" w:ascii="仿宋" w:hAnsi="仿宋" w:eastAsia="仿宋" w:cs="仿宋"/>
          <w:color w:val="000000" w:themeColor="text1"/>
          <w:sz w:val="24"/>
          <w:szCs w:val="24"/>
          <w:lang w:val="en-US" w:eastAsia="zh-CN"/>
          <w14:textFill>
            <w14:solidFill>
              <w14:schemeClr w14:val="tx1"/>
            </w14:solidFill>
          </w14:textFill>
        </w:rPr>
        <w:t>表示未选择。</w:t>
      </w:r>
    </w:p>
    <w:bookmarkEnd w:id="23"/>
    <w:bookmarkEnd w:id="24"/>
    <w:bookmarkEnd w:id="25"/>
    <w:bookmarkEnd w:id="26"/>
    <w:bookmarkEnd w:id="27"/>
    <w:bookmarkEnd w:id="28"/>
    <w:bookmarkEnd w:id="29"/>
    <w:p w14:paraId="44906605">
      <w:pPr>
        <w:keepNext/>
        <w:keepLines/>
        <w:adjustRightInd w:val="0"/>
        <w:snapToGrid w:val="0"/>
        <w:spacing w:line="36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31" w:name="_Toc35393636"/>
      <w:bookmarkStart w:id="32" w:name="_Toc28359018"/>
      <w:bookmarkStart w:id="33" w:name="_Toc28359095"/>
      <w:bookmarkStart w:id="34" w:name="_Toc62225411"/>
      <w:bookmarkStart w:id="35" w:name="_Toc35393805"/>
      <w:bookmarkStart w:id="36" w:name="_Toc110606583"/>
      <w:bookmarkStart w:id="37" w:name="_Toc9967"/>
      <w:bookmarkStart w:id="38" w:name="_Toc107997947"/>
      <w:bookmarkStart w:id="39" w:name="_Toc28725"/>
      <w:r>
        <w:rPr>
          <w:rFonts w:hint="eastAsia" w:ascii="黑体" w:hAnsi="黑体" w:eastAsia="黑体"/>
          <w:b w:val="0"/>
          <w:bCs w:val="0"/>
          <w:color w:val="000000" w:themeColor="text1"/>
          <w:sz w:val="24"/>
          <w:szCs w:val="32"/>
          <w14:textFill>
            <w14:solidFill>
              <w14:schemeClr w14:val="tx1"/>
            </w14:solidFill>
          </w14:textFill>
        </w:rPr>
        <w:t>十、</w:t>
      </w:r>
      <w:bookmarkEnd w:id="31"/>
      <w:bookmarkEnd w:id="32"/>
      <w:bookmarkEnd w:id="33"/>
      <w:bookmarkEnd w:id="34"/>
      <w:bookmarkEnd w:id="35"/>
      <w:r>
        <w:rPr>
          <w:rFonts w:hint="eastAsia" w:ascii="黑体" w:hAnsi="黑体" w:eastAsia="黑体"/>
          <w:b w:val="0"/>
          <w:bCs w:val="0"/>
          <w:color w:val="000000" w:themeColor="text1"/>
          <w:sz w:val="24"/>
          <w:szCs w:val="21"/>
          <w14:textFill>
            <w14:solidFill>
              <w14:schemeClr w14:val="tx1"/>
            </w14:solidFill>
          </w14:textFill>
        </w:rPr>
        <w:t>采购项目联系人姓名和电话</w:t>
      </w:r>
      <w:bookmarkEnd w:id="36"/>
      <w:bookmarkEnd w:id="37"/>
      <w:bookmarkEnd w:id="38"/>
      <w:bookmarkEnd w:id="39"/>
    </w:p>
    <w:p w14:paraId="07134569">
      <w:pPr>
        <w:adjustRightInd w:val="0"/>
        <w:snapToGrid w:val="0"/>
        <w:spacing w:line="360" w:lineRule="auto"/>
        <w:ind w:firstLine="480" w:firstLineChars="200"/>
        <w:jc w:val="left"/>
        <w:rPr>
          <w:rFonts w:hint="eastAsia" w:ascii="仿宋" w:hAnsi="仿宋" w:eastAsia="仿宋" w:cs="仿宋"/>
          <w:color w:val="000000" w:themeColor="text1"/>
          <w:sz w:val="24"/>
          <w:szCs w:val="24"/>
          <w:lang w:val="en-US"/>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1、联系人姓名：</w:t>
      </w:r>
      <w:r>
        <w:rPr>
          <w:rFonts w:hint="eastAsia" w:ascii="仿宋" w:hAnsi="仿宋" w:eastAsia="仿宋" w:cs="仿宋"/>
          <w:color w:val="000000" w:themeColor="text1"/>
          <w:sz w:val="24"/>
          <w:szCs w:val="24"/>
          <w:u w:val="single"/>
          <w:lang w:val="en-US" w:eastAsia="zh-CN"/>
          <w14:textFill>
            <w14:solidFill>
              <w14:schemeClr w14:val="tx1"/>
            </w14:solidFill>
          </w14:textFill>
        </w:rPr>
        <w:t>杨先生</w:t>
      </w:r>
    </w:p>
    <w:p w14:paraId="186D3ABC">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2、电话：</w:t>
      </w:r>
      <w:r>
        <w:rPr>
          <w:rFonts w:hint="eastAsia" w:ascii="仿宋" w:hAnsi="仿宋" w:eastAsia="仿宋" w:cs="仿宋"/>
          <w:color w:val="000000" w:themeColor="text1"/>
          <w:sz w:val="24"/>
          <w:szCs w:val="24"/>
          <w:u w:val="single"/>
          <w:lang w:val="en-US" w:eastAsia="zh-CN"/>
          <w14:textFill>
            <w14:solidFill>
              <w14:schemeClr w14:val="tx1"/>
            </w14:solidFill>
          </w14:textFill>
        </w:rPr>
        <w:t>19310189586</w:t>
      </w:r>
    </w:p>
    <w:p w14:paraId="0C3F55E0">
      <w:pPr>
        <w:keepNext/>
        <w:keepLines/>
        <w:adjustRightInd w:val="0"/>
        <w:snapToGrid w:val="0"/>
        <w:spacing w:line="360" w:lineRule="auto"/>
        <w:jc w:val="left"/>
        <w:outlineLvl w:val="1"/>
        <w:rPr>
          <w:rFonts w:ascii="黑体" w:hAnsi="黑体" w:eastAsia="黑体"/>
          <w:b w:val="0"/>
          <w:bCs w:val="0"/>
          <w:color w:val="000000" w:themeColor="text1"/>
          <w:sz w:val="24"/>
          <w:szCs w:val="32"/>
          <w14:textFill>
            <w14:solidFill>
              <w14:schemeClr w14:val="tx1"/>
            </w14:solidFill>
          </w14:textFill>
        </w:rPr>
      </w:pPr>
      <w:bookmarkStart w:id="40" w:name="_Toc25269"/>
      <w:bookmarkStart w:id="41" w:name="_Toc3881"/>
      <w:bookmarkStart w:id="42" w:name="_Toc107997948"/>
      <w:bookmarkStart w:id="43" w:name="_Toc110606584"/>
      <w:r>
        <w:rPr>
          <w:rFonts w:hint="eastAsia" w:ascii="黑体" w:hAnsi="黑体" w:eastAsia="黑体"/>
          <w:b w:val="0"/>
          <w:bCs w:val="0"/>
          <w:color w:val="000000" w:themeColor="text1"/>
          <w:sz w:val="24"/>
          <w:szCs w:val="32"/>
          <w14:textFill>
            <w14:solidFill>
              <w14:schemeClr w14:val="tx1"/>
            </w14:solidFill>
          </w14:textFill>
        </w:rPr>
        <w:t>十</w:t>
      </w:r>
      <w:r>
        <w:rPr>
          <w:rFonts w:hint="eastAsia" w:ascii="黑体" w:hAnsi="黑体" w:eastAsia="黑体"/>
          <w:b w:val="0"/>
          <w:bCs w:val="0"/>
          <w:color w:val="000000" w:themeColor="text1"/>
          <w:sz w:val="24"/>
          <w:szCs w:val="32"/>
          <w:lang w:val="en-US" w:eastAsia="zh-CN"/>
          <w14:textFill>
            <w14:solidFill>
              <w14:schemeClr w14:val="tx1"/>
            </w14:solidFill>
          </w14:textFill>
        </w:rPr>
        <w:t>一</w:t>
      </w:r>
      <w:r>
        <w:rPr>
          <w:rFonts w:hint="eastAsia" w:ascii="黑体" w:hAnsi="黑体" w:eastAsia="黑体"/>
          <w:b w:val="0"/>
          <w:bCs w:val="0"/>
          <w:color w:val="000000" w:themeColor="text1"/>
          <w:sz w:val="24"/>
          <w:szCs w:val="32"/>
          <w14:textFill>
            <w14:solidFill>
              <w14:schemeClr w14:val="tx1"/>
            </w14:solidFill>
          </w14:textFill>
        </w:rPr>
        <w:t>、采购人、采购代理机构的名称、地址和联系方法</w:t>
      </w:r>
      <w:bookmarkEnd w:id="40"/>
      <w:bookmarkEnd w:id="41"/>
      <w:bookmarkEnd w:id="42"/>
      <w:bookmarkEnd w:id="43"/>
    </w:p>
    <w:p w14:paraId="7F46BEAA">
      <w:pPr>
        <w:adjustRightInd w:val="0"/>
        <w:snapToGrid w:val="0"/>
        <w:spacing w:line="360" w:lineRule="auto"/>
        <w:ind w:firstLine="470" w:firstLineChars="196"/>
        <w:jc w:val="left"/>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1、采购人信息</w:t>
      </w:r>
    </w:p>
    <w:p w14:paraId="640BC2FB">
      <w:pPr>
        <w:adjustRightInd w:val="0"/>
        <w:snapToGrid w:val="0"/>
        <w:spacing w:line="360" w:lineRule="auto"/>
        <w:ind w:firstLine="470" w:firstLineChars="196"/>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bCs/>
          <w:color w:val="000000" w:themeColor="text1"/>
          <w:sz w:val="24"/>
          <w:szCs w:val="24"/>
          <w14:textFill>
            <w14:solidFill>
              <w14:schemeClr w14:val="tx1"/>
            </w14:solidFill>
          </w14:textFill>
        </w:rPr>
        <w:t>名  称：</w:t>
      </w:r>
      <w:r>
        <w:rPr>
          <w:rFonts w:hint="eastAsia" w:ascii="仿宋" w:hAnsi="仿宋" w:eastAsia="仿宋" w:cs="仿宋"/>
          <w:color w:val="000000" w:themeColor="text1"/>
          <w:sz w:val="24"/>
          <w:szCs w:val="24"/>
          <w:u w:val="single"/>
          <w:lang w:val="en-US" w:eastAsia="zh-CN"/>
          <w14:textFill>
            <w14:solidFill>
              <w14:schemeClr w14:val="tx1"/>
            </w14:solidFill>
          </w14:textFill>
        </w:rPr>
        <w:t>怀化市经投城市开发建设有限公司</w:t>
      </w:r>
    </w:p>
    <w:p w14:paraId="78766816">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（2）地  址：</w:t>
      </w:r>
      <w:r>
        <w:rPr>
          <w:rFonts w:hint="eastAsia" w:ascii="仿宋" w:hAnsi="仿宋" w:eastAsia="仿宋" w:cs="仿宋"/>
          <w:color w:val="000000" w:themeColor="text1"/>
          <w:sz w:val="24"/>
          <w:szCs w:val="24"/>
          <w:u w:val="single"/>
          <w:lang w:val="en-US" w:eastAsia="zh-CN"/>
          <w14:textFill>
            <w14:solidFill>
              <w14:schemeClr w14:val="tx1"/>
            </w14:solidFill>
          </w14:textFill>
        </w:rPr>
        <w:t>怀化市鹤城区金海路</w:t>
      </w:r>
    </w:p>
    <w:p w14:paraId="18FFCEEB">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（3）联系人：</w:t>
      </w:r>
      <w:r>
        <w:rPr>
          <w:rFonts w:hint="eastAsia" w:ascii="仿宋" w:hAnsi="仿宋" w:eastAsia="仿宋" w:cs="仿宋"/>
          <w:color w:val="000000" w:themeColor="text1"/>
          <w:sz w:val="24"/>
          <w:szCs w:val="24"/>
          <w:u w:val="single"/>
          <w:lang w:val="en-US" w:eastAsia="zh-CN"/>
          <w14:textFill>
            <w14:solidFill>
              <w14:schemeClr w14:val="tx1"/>
            </w14:solidFill>
          </w14:textFill>
        </w:rPr>
        <w:t>卢女士</w:t>
      </w:r>
    </w:p>
    <w:p w14:paraId="32DE916E">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（4）电  话：</w:t>
      </w:r>
      <w:r>
        <w:rPr>
          <w:rFonts w:hint="eastAsia" w:ascii="仿宋" w:hAnsi="仿宋" w:eastAsia="仿宋" w:cs="仿宋"/>
          <w:color w:val="000000" w:themeColor="text1"/>
          <w:sz w:val="24"/>
          <w:szCs w:val="24"/>
          <w:u w:val="single"/>
          <w:lang w:val="en-US" w:eastAsia="zh-CN"/>
          <w14:textFill>
            <w14:solidFill>
              <w14:schemeClr w14:val="tx1"/>
            </w14:solidFill>
          </w14:textFill>
        </w:rPr>
        <w:t>0745-2557950</w:t>
      </w:r>
    </w:p>
    <w:p w14:paraId="081F731C">
      <w:pPr>
        <w:adjustRightInd w:val="0"/>
        <w:snapToGrid w:val="0"/>
        <w:spacing w:line="360" w:lineRule="auto"/>
        <w:ind w:firstLine="470" w:firstLineChars="196"/>
        <w:jc w:val="left"/>
        <w:rPr>
          <w:rFonts w:hint="eastAsia" w:ascii="黑体" w:hAnsi="黑体" w:eastAsia="黑体" w:cs="黑体"/>
          <w:b w:val="0"/>
          <w:bCs w:val="0"/>
          <w:color w:val="000000" w:themeColor="text1"/>
          <w:sz w:val="24"/>
          <w:szCs w:val="24"/>
          <w14:textFill>
            <w14:solidFill>
              <w14:schemeClr w14:val="tx1"/>
            </w14:solidFill>
          </w14:textFill>
        </w:rPr>
      </w:pPr>
      <w:r>
        <w:rPr>
          <w:rFonts w:hint="eastAsia" w:ascii="黑体" w:hAnsi="黑体" w:eastAsia="黑体" w:cs="黑体"/>
          <w:b w:val="0"/>
          <w:bCs w:val="0"/>
          <w:color w:val="000000" w:themeColor="text1"/>
          <w:sz w:val="24"/>
          <w:szCs w:val="24"/>
          <w14:textFill>
            <w14:solidFill>
              <w14:schemeClr w14:val="tx1"/>
            </w14:solidFill>
          </w14:textFill>
        </w:rPr>
        <w:t>2、采购代理机构信息</w:t>
      </w:r>
    </w:p>
    <w:p w14:paraId="55215518">
      <w:pPr>
        <w:adjustRightInd w:val="0"/>
        <w:snapToGrid w:val="0"/>
        <w:spacing w:line="360" w:lineRule="auto"/>
        <w:ind w:firstLine="470" w:firstLineChars="196"/>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w:t>
      </w:r>
      <w:r>
        <w:rPr>
          <w:rFonts w:hint="eastAsia" w:ascii="仿宋" w:hAnsi="仿宋" w:eastAsia="仿宋" w:cs="仿宋"/>
          <w:bCs/>
          <w:color w:val="000000" w:themeColor="text1"/>
          <w:sz w:val="24"/>
          <w:szCs w:val="24"/>
          <w14:textFill>
            <w14:solidFill>
              <w14:schemeClr w14:val="tx1"/>
            </w14:solidFill>
          </w14:textFill>
        </w:rPr>
        <w:t>名  称：</w:t>
      </w:r>
      <w:r>
        <w:rPr>
          <w:rFonts w:hint="eastAsia" w:ascii="仿宋" w:hAnsi="仿宋" w:eastAsia="仿宋" w:cs="仿宋"/>
          <w:color w:val="000000" w:themeColor="text1"/>
          <w:sz w:val="24"/>
          <w:szCs w:val="24"/>
          <w:u w:val="single"/>
          <w:lang w:eastAsia="zh-CN"/>
          <w14:textFill>
            <w14:solidFill>
              <w14:schemeClr w14:val="tx1"/>
            </w14:solidFill>
          </w14:textFill>
        </w:rPr>
        <w:t>东联建建筑咨询有限公司</w:t>
      </w:r>
    </w:p>
    <w:p w14:paraId="2C57A458">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（2）地  址：</w:t>
      </w:r>
      <w:r>
        <w:rPr>
          <w:rFonts w:hint="eastAsia" w:ascii="仿宋" w:hAnsi="仿宋" w:eastAsia="仿宋" w:cs="仿宋"/>
          <w:color w:val="000000" w:themeColor="text1"/>
          <w:sz w:val="24"/>
          <w:szCs w:val="24"/>
          <w:u w:val="single"/>
          <w:lang w:eastAsia="zh-CN"/>
          <w14:textFill>
            <w14:solidFill>
              <w14:schemeClr w14:val="tx1"/>
            </w14:solidFill>
          </w14:textFill>
        </w:rPr>
        <w:t>怀化市河西武陵山跨境电商产业园B7栋二楼</w:t>
      </w:r>
    </w:p>
    <w:p w14:paraId="5A7E07C0">
      <w:pPr>
        <w:adjustRightInd w:val="0"/>
        <w:snapToGrid w:val="0"/>
        <w:spacing w:line="360" w:lineRule="auto"/>
        <w:ind w:firstLine="480" w:firstLineChars="200"/>
        <w:jc w:val="left"/>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（3）联系人：</w:t>
      </w:r>
      <w:r>
        <w:rPr>
          <w:rFonts w:hint="eastAsia" w:ascii="仿宋" w:hAnsi="仿宋" w:eastAsia="仿宋" w:cs="仿宋"/>
          <w:color w:val="000000" w:themeColor="text1"/>
          <w:sz w:val="24"/>
          <w:szCs w:val="24"/>
          <w:u w:val="single"/>
          <w:lang w:val="en-US" w:eastAsia="zh-CN"/>
          <w14:textFill>
            <w14:solidFill>
              <w14:schemeClr w14:val="tx1"/>
            </w14:solidFill>
          </w14:textFill>
        </w:rPr>
        <w:t>杨先生</w:t>
      </w:r>
    </w:p>
    <w:p w14:paraId="21F5BE71">
      <w:pPr>
        <w:adjustRightInd w:val="0"/>
        <w:snapToGrid w:val="0"/>
        <w:spacing w:line="360" w:lineRule="auto"/>
        <w:ind w:firstLine="480" w:firstLineChars="200"/>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（4）电  话：</w:t>
      </w:r>
      <w:r>
        <w:rPr>
          <w:rFonts w:hint="eastAsia" w:ascii="仿宋" w:hAnsi="仿宋" w:eastAsia="仿宋" w:cs="仿宋"/>
          <w:color w:val="000000" w:themeColor="text1"/>
          <w:sz w:val="24"/>
          <w:szCs w:val="24"/>
          <w:u w:val="single"/>
          <w:lang w:val="en-US" w:eastAsia="zh-CN"/>
          <w14:textFill>
            <w14:solidFill>
              <w14:schemeClr w14:val="tx1"/>
            </w14:solidFill>
          </w14:textFill>
        </w:rPr>
        <w:t>19310189586</w:t>
      </w:r>
    </w:p>
    <w:p w14:paraId="1703311E">
      <w:pPr>
        <w:adjustRightInd w:val="0"/>
        <w:snapToGrid w:val="0"/>
        <w:spacing w:line="360" w:lineRule="auto"/>
        <w:ind w:firstLine="420" w:firstLineChars="200"/>
        <w:rPr>
          <w:rFonts w:ascii="宋体" w:hAnsi="宋体"/>
          <w:color w:val="000000" w:themeColor="text1"/>
          <w:szCs w:val="21"/>
          <w:u w:val="single"/>
          <w14:textFill>
            <w14:solidFill>
              <w14:schemeClr w14:val="tx1"/>
            </w14:solidFill>
          </w14:textFill>
        </w:rPr>
      </w:pPr>
    </w:p>
    <w:p w14:paraId="58AFAE6A">
      <w:pPr>
        <w:pStyle w:val="6"/>
        <w:adjustRightInd w:val="0"/>
        <w:snapToGrid w:val="0"/>
        <w:spacing w:before="0" w:after="0" w:line="360" w:lineRule="auto"/>
        <w:rPr>
          <w:rFonts w:ascii="宋体"/>
          <w:color w:val="000000" w:themeColor="text1"/>
          <w:sz w:val="21"/>
          <w:szCs w:val="21"/>
          <w14:textFill>
            <w14:solidFill>
              <w14:schemeClr w14:val="tx1"/>
            </w14:solidFill>
          </w14:textFill>
        </w:rPr>
      </w:pPr>
      <w:bookmarkStart w:id="44" w:name="_Toc15008"/>
      <w:r>
        <w:rPr>
          <w:rFonts w:hint="eastAsia" w:ascii="宋体" w:hAnsi="宋体" w:cs="宋体"/>
          <w:color w:val="000000" w:themeColor="text1"/>
          <w:sz w:val="21"/>
          <w:szCs w:val="21"/>
          <w14:textFill>
            <w14:solidFill>
              <w14:schemeClr w14:val="tx1"/>
            </w14:solidFill>
          </w14:textFill>
        </w:rPr>
        <w:t>附件：</w:t>
      </w:r>
      <w:r>
        <w:rPr>
          <w:rFonts w:hint="eastAsia" w:ascii="宋体" w:hAnsi="宋体" w:cs="宋体"/>
          <w:color w:val="000000" w:themeColor="text1"/>
          <w:spacing w:val="-3"/>
          <w:sz w:val="21"/>
          <w:szCs w:val="21"/>
          <w14:textFill>
            <w14:solidFill>
              <w14:schemeClr w14:val="tx1"/>
            </w14:solidFill>
          </w14:textFill>
        </w:rPr>
        <w:t>确</w:t>
      </w:r>
      <w:r>
        <w:rPr>
          <w:rFonts w:hint="eastAsia" w:ascii="宋体" w:hAnsi="宋体" w:cs="宋体"/>
          <w:color w:val="000000" w:themeColor="text1"/>
          <w:sz w:val="21"/>
          <w:szCs w:val="21"/>
          <w14:textFill>
            <w14:solidFill>
              <w14:schemeClr w14:val="tx1"/>
            </w14:solidFill>
          </w14:textFill>
        </w:rPr>
        <w:t>认通知</w:t>
      </w:r>
    </w:p>
    <w:p w14:paraId="45425BC4">
      <w:pPr>
        <w:autoSpaceDE w:val="0"/>
        <w:autoSpaceDN w:val="0"/>
        <w:adjustRightInd w:val="0"/>
        <w:snapToGrid w:val="0"/>
        <w:spacing w:beforeLines="50" w:line="360" w:lineRule="auto"/>
        <w:ind w:right="3816"/>
        <w:jc w:val="center"/>
        <w:rPr>
          <w:rFonts w:ascii="黑体" w:hAnsi="黑体" w:eastAsia="黑体"/>
          <w:b/>
          <w:bCs/>
          <w:color w:val="000000" w:themeColor="text1"/>
          <w:kern w:val="0"/>
          <w:sz w:val="28"/>
          <w:szCs w:val="28"/>
          <w14:textFill>
            <w14:solidFill>
              <w14:schemeClr w14:val="tx1"/>
            </w14:solidFill>
          </w14:textFill>
        </w:rPr>
      </w:pPr>
      <w:r>
        <w:rPr>
          <w:rFonts w:ascii="黑体" w:hAnsi="黑体" w:eastAsia="黑体" w:cs="黑体"/>
          <w:color w:val="000000" w:themeColor="text1"/>
          <w:kern w:val="0"/>
          <w:position w:val="-3"/>
          <w:sz w:val="28"/>
          <w:szCs w:val="28"/>
          <w14:textFill>
            <w14:solidFill>
              <w14:schemeClr w14:val="tx1"/>
            </w14:solidFill>
          </w14:textFill>
        </w:rPr>
        <w:t xml:space="preserve">                      </w:t>
      </w:r>
      <w:r>
        <w:rPr>
          <w:rFonts w:ascii="黑体" w:hAnsi="黑体" w:eastAsia="黑体" w:cs="黑体"/>
          <w:b/>
          <w:bCs/>
          <w:color w:val="000000" w:themeColor="text1"/>
          <w:kern w:val="0"/>
          <w:position w:val="-3"/>
          <w:sz w:val="28"/>
          <w:szCs w:val="28"/>
          <w14:textFill>
            <w14:solidFill>
              <w14:schemeClr w14:val="tx1"/>
            </w14:solidFill>
          </w14:textFill>
        </w:rPr>
        <w:t xml:space="preserve"> </w:t>
      </w:r>
      <w:r>
        <w:rPr>
          <w:rFonts w:hint="eastAsia" w:ascii="黑体" w:hAnsi="黑体" w:eastAsia="黑体" w:cs="黑体"/>
          <w:b/>
          <w:bCs/>
          <w:color w:val="000000" w:themeColor="text1"/>
          <w:kern w:val="0"/>
          <w:position w:val="-3"/>
          <w:sz w:val="28"/>
          <w:szCs w:val="28"/>
          <w14:textFill>
            <w14:solidFill>
              <w14:schemeClr w14:val="tx1"/>
            </w14:solidFill>
          </w14:textFill>
        </w:rPr>
        <w:t>确认通知</w:t>
      </w:r>
    </w:p>
    <w:p w14:paraId="04C39375">
      <w:pPr>
        <w:tabs>
          <w:tab w:val="left" w:pos="1980"/>
        </w:tabs>
        <w:autoSpaceDE w:val="0"/>
        <w:autoSpaceDN w:val="0"/>
        <w:adjustRightInd w:val="0"/>
        <w:snapToGrid w:val="0"/>
        <w:spacing w:beforeLines="50" w:line="360" w:lineRule="auto"/>
        <w:ind w:right="-20"/>
        <w:jc w:val="left"/>
        <w:rPr>
          <w:rFonts w:hint="eastAsia" w:ascii="仿宋" w:hAnsi="仿宋" w:eastAsia="仿宋" w:cs="仿宋"/>
          <w:color w:val="000000" w:themeColor="text1"/>
          <w:spacing w:val="-108"/>
          <w:kern w:val="0"/>
          <w:position w:val="-2"/>
          <w:sz w:val="24"/>
          <w:szCs w:val="24"/>
          <w14:textFill>
            <w14:solidFill>
              <w14:schemeClr w14:val="tx1"/>
            </w14:solidFill>
          </w14:textFill>
        </w:rPr>
      </w:pP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kern w:val="0"/>
          <w:position w:val="-2"/>
          <w:sz w:val="24"/>
          <w:szCs w:val="24"/>
          <w14:textFill>
            <w14:solidFill>
              <w14:schemeClr w14:val="tx1"/>
            </w14:solidFill>
          </w14:textFill>
        </w:rPr>
        <w:t>（采购人、采购代理机构</w:t>
      </w:r>
      <w:r>
        <w:rPr>
          <w:rFonts w:hint="eastAsia" w:ascii="仿宋" w:hAnsi="仿宋" w:eastAsia="仿宋" w:cs="仿宋"/>
          <w:color w:val="000000" w:themeColor="text1"/>
          <w:spacing w:val="-2"/>
          <w:kern w:val="0"/>
          <w:sz w:val="24"/>
          <w:szCs w:val="24"/>
          <w14:textFill>
            <w14:solidFill>
              <w14:schemeClr w14:val="tx1"/>
            </w14:solidFill>
          </w14:textFill>
        </w:rPr>
        <w:t>）：</w:t>
      </w:r>
    </w:p>
    <w:p w14:paraId="31DB9144">
      <w:pPr>
        <w:tabs>
          <w:tab w:val="left" w:pos="1980"/>
        </w:tabs>
        <w:autoSpaceDE w:val="0"/>
        <w:autoSpaceDN w:val="0"/>
        <w:adjustRightInd w:val="0"/>
        <w:snapToGrid w:val="0"/>
        <w:spacing w:beforeLines="50" w:line="360" w:lineRule="auto"/>
        <w:ind w:right="-23" w:firstLine="480" w:firstLineChars="20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我单位</w:t>
      </w:r>
      <w:r>
        <w:rPr>
          <w:rFonts w:hint="eastAsia" w:ascii="仿宋" w:hAnsi="仿宋" w:eastAsia="仿宋" w:cs="仿宋"/>
          <w:color w:val="000000" w:themeColor="text1"/>
          <w:spacing w:val="-2"/>
          <w:kern w:val="0"/>
          <w:position w:val="-2"/>
          <w:sz w:val="24"/>
          <w:szCs w:val="24"/>
          <w14:textFill>
            <w14:solidFill>
              <w14:schemeClr w14:val="tx1"/>
            </w14:solidFill>
          </w14:textFill>
        </w:rPr>
        <w:t>已</w:t>
      </w:r>
      <w:r>
        <w:rPr>
          <w:rFonts w:hint="eastAsia" w:ascii="仿宋" w:hAnsi="仿宋" w:eastAsia="仿宋" w:cs="仿宋"/>
          <w:color w:val="000000" w:themeColor="text1"/>
          <w:kern w:val="0"/>
          <w:position w:val="-2"/>
          <w:sz w:val="24"/>
          <w:szCs w:val="24"/>
          <w14:textFill>
            <w14:solidFill>
              <w14:schemeClr w14:val="tx1"/>
            </w14:solidFill>
          </w14:textFill>
        </w:rPr>
        <w:t>于</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spacing w:val="1"/>
          <w:kern w:val="0"/>
          <w:position w:val="-2"/>
          <w:sz w:val="24"/>
          <w:szCs w:val="24"/>
          <w14:textFill>
            <w14:solidFill>
              <w14:schemeClr w14:val="tx1"/>
            </w14:solidFill>
          </w14:textFill>
        </w:rPr>
        <w:t>年</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kern w:val="0"/>
          <w:position w:val="-2"/>
          <w:sz w:val="24"/>
          <w:szCs w:val="24"/>
          <w14:textFill>
            <w14:solidFill>
              <w14:schemeClr w14:val="tx1"/>
            </w14:solidFill>
          </w14:textFill>
        </w:rPr>
        <w:t>月</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spacing w:val="-2"/>
          <w:kern w:val="0"/>
          <w:position w:val="-2"/>
          <w:sz w:val="24"/>
          <w:szCs w:val="24"/>
          <w14:textFill>
            <w14:solidFill>
              <w14:schemeClr w14:val="tx1"/>
            </w14:solidFill>
          </w14:textFill>
        </w:rPr>
        <w:t>日</w:t>
      </w:r>
      <w:r>
        <w:rPr>
          <w:rFonts w:hint="eastAsia" w:ascii="仿宋" w:hAnsi="仿宋" w:eastAsia="仿宋" w:cs="仿宋"/>
          <w:color w:val="000000" w:themeColor="text1"/>
          <w:kern w:val="0"/>
          <w:position w:val="-2"/>
          <w:sz w:val="24"/>
          <w:szCs w:val="24"/>
          <w14:textFill>
            <w14:solidFill>
              <w14:schemeClr w14:val="tx1"/>
            </w14:solidFill>
          </w14:textFill>
        </w:rPr>
        <w:t>收</w:t>
      </w:r>
      <w:r>
        <w:rPr>
          <w:rFonts w:hint="eastAsia" w:ascii="仿宋" w:hAnsi="仿宋" w:eastAsia="仿宋" w:cs="仿宋"/>
          <w:color w:val="000000" w:themeColor="text1"/>
          <w:spacing w:val="-2"/>
          <w:kern w:val="0"/>
          <w:position w:val="-2"/>
          <w:sz w:val="24"/>
          <w:szCs w:val="24"/>
          <w14:textFill>
            <w14:solidFill>
              <w14:schemeClr w14:val="tx1"/>
            </w14:solidFill>
          </w14:textFill>
        </w:rPr>
        <w:t>到</w:t>
      </w:r>
      <w:r>
        <w:rPr>
          <w:rFonts w:hint="eastAsia" w:ascii="仿宋" w:hAnsi="仿宋" w:eastAsia="仿宋" w:cs="仿宋"/>
          <w:color w:val="000000" w:themeColor="text1"/>
          <w:kern w:val="0"/>
          <w:position w:val="-2"/>
          <w:sz w:val="24"/>
          <w:szCs w:val="24"/>
          <w14:textFill>
            <w14:solidFill>
              <w14:schemeClr w14:val="tx1"/>
            </w14:solidFill>
          </w14:textFill>
        </w:rPr>
        <w:t>你单位</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kern w:val="0"/>
          <w:position w:val="-2"/>
          <w:sz w:val="24"/>
          <w:szCs w:val="24"/>
          <w14:textFill>
            <w14:solidFill>
              <w14:schemeClr w14:val="tx1"/>
            </w14:solidFill>
          </w14:textFill>
        </w:rPr>
        <w:t>年</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spacing w:val="1"/>
          <w:kern w:val="0"/>
          <w:position w:val="-2"/>
          <w:sz w:val="24"/>
          <w:szCs w:val="24"/>
          <w14:textFill>
            <w14:solidFill>
              <w14:schemeClr w14:val="tx1"/>
            </w14:solidFill>
          </w14:textFill>
        </w:rPr>
        <w:t>月</w:t>
      </w:r>
      <w:r>
        <w:rPr>
          <w:rFonts w:hint="eastAsia" w:ascii="仿宋" w:hAnsi="仿宋" w:eastAsia="仿宋" w:cs="仿宋"/>
          <w:color w:val="000000" w:themeColor="text1"/>
          <w:w w:val="169"/>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kern w:val="0"/>
          <w:position w:val="-2"/>
          <w:sz w:val="24"/>
          <w:szCs w:val="24"/>
          <w14:textFill>
            <w14:solidFill>
              <w14:schemeClr w14:val="tx1"/>
            </w14:solidFill>
          </w14:textFill>
        </w:rPr>
        <w:t>日发</w:t>
      </w:r>
      <w:r>
        <w:rPr>
          <w:rFonts w:hint="eastAsia" w:ascii="仿宋" w:hAnsi="仿宋" w:eastAsia="仿宋" w:cs="仿宋"/>
          <w:color w:val="000000" w:themeColor="text1"/>
          <w:spacing w:val="-2"/>
          <w:kern w:val="0"/>
          <w:position w:val="-2"/>
          <w:sz w:val="24"/>
          <w:szCs w:val="24"/>
          <w14:textFill>
            <w14:solidFill>
              <w14:schemeClr w14:val="tx1"/>
            </w14:solidFill>
          </w14:textFill>
        </w:rPr>
        <w:t>出</w:t>
      </w:r>
      <w:r>
        <w:rPr>
          <w:rFonts w:hint="eastAsia" w:ascii="仿宋" w:hAnsi="仿宋" w:eastAsia="仿宋" w:cs="仿宋"/>
          <w:color w:val="000000" w:themeColor="text1"/>
          <w:kern w:val="0"/>
          <w:position w:val="-2"/>
          <w:sz w:val="24"/>
          <w:szCs w:val="24"/>
          <w14:textFill>
            <w14:solidFill>
              <w14:schemeClr w14:val="tx1"/>
            </w14:solidFill>
          </w14:textFill>
        </w:rPr>
        <w:t>的</w:t>
      </w:r>
      <w:r>
        <w:rPr>
          <w:rFonts w:hint="eastAsia" w:ascii="仿宋" w:hAnsi="仿宋" w:eastAsia="仿宋" w:cs="仿宋"/>
          <w:color w:val="000000" w:themeColor="text1"/>
          <w:spacing w:val="43"/>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spacing w:val="-2"/>
          <w:kern w:val="0"/>
          <w:position w:val="-2"/>
          <w:sz w:val="24"/>
          <w:szCs w:val="24"/>
          <w14:textFill>
            <w14:solidFill>
              <w14:schemeClr w14:val="tx1"/>
            </w14:solidFill>
          </w14:textFill>
        </w:rPr>
        <w:t>（</w:t>
      </w:r>
      <w:r>
        <w:rPr>
          <w:rFonts w:hint="eastAsia" w:ascii="仿宋" w:hAnsi="仿宋" w:eastAsia="仿宋" w:cs="仿宋"/>
          <w:color w:val="000000" w:themeColor="text1"/>
          <w:kern w:val="0"/>
          <w:position w:val="-2"/>
          <w:sz w:val="24"/>
          <w:szCs w:val="24"/>
          <w14:textFill>
            <w14:solidFill>
              <w14:schemeClr w14:val="tx1"/>
            </w14:solidFill>
          </w14:textFill>
        </w:rPr>
        <w:t>项</w:t>
      </w:r>
      <w:r>
        <w:rPr>
          <w:rFonts w:hint="eastAsia" w:ascii="仿宋" w:hAnsi="仿宋" w:eastAsia="仿宋" w:cs="仿宋"/>
          <w:color w:val="000000" w:themeColor="text1"/>
          <w:spacing w:val="-2"/>
          <w:kern w:val="0"/>
          <w:position w:val="-2"/>
          <w:sz w:val="24"/>
          <w:szCs w:val="24"/>
          <w14:textFill>
            <w14:solidFill>
              <w14:schemeClr w14:val="tx1"/>
            </w14:solidFill>
          </w14:textFill>
        </w:rPr>
        <w:t>目</w:t>
      </w:r>
      <w:r>
        <w:rPr>
          <w:rFonts w:hint="eastAsia" w:ascii="仿宋" w:hAnsi="仿宋" w:eastAsia="仿宋" w:cs="仿宋"/>
          <w:color w:val="000000" w:themeColor="text1"/>
          <w:kern w:val="0"/>
          <w:position w:val="-2"/>
          <w:sz w:val="24"/>
          <w:szCs w:val="24"/>
          <w14:textFill>
            <w14:solidFill>
              <w14:schemeClr w14:val="tx1"/>
            </w14:solidFill>
          </w14:textFill>
        </w:rPr>
        <w:t>名称</w:t>
      </w:r>
      <w:r>
        <w:rPr>
          <w:rFonts w:hint="eastAsia" w:ascii="仿宋" w:hAnsi="仿宋" w:eastAsia="仿宋" w:cs="仿宋"/>
          <w:color w:val="000000" w:themeColor="text1"/>
          <w:spacing w:val="-22"/>
          <w:kern w:val="0"/>
          <w:position w:val="-2"/>
          <w:sz w:val="24"/>
          <w:szCs w:val="24"/>
          <w14:textFill>
            <w14:solidFill>
              <w14:schemeClr w14:val="tx1"/>
            </w14:solidFill>
          </w14:textFill>
        </w:rPr>
        <w:t>）</w:t>
      </w:r>
      <w:r>
        <w:rPr>
          <w:rFonts w:hint="eastAsia" w:ascii="仿宋" w:hAnsi="仿宋" w:eastAsia="仿宋" w:cs="仿宋"/>
          <w:color w:val="000000" w:themeColor="text1"/>
          <w:kern w:val="0"/>
          <w:position w:val="-2"/>
          <w:sz w:val="24"/>
          <w:szCs w:val="24"/>
          <w14:textFill>
            <w14:solidFill>
              <w14:schemeClr w14:val="tx1"/>
            </w14:solidFill>
          </w14:textFill>
        </w:rPr>
        <w:t>谈判邀</w:t>
      </w:r>
      <w:r>
        <w:rPr>
          <w:rFonts w:hint="eastAsia" w:ascii="仿宋" w:hAnsi="仿宋" w:eastAsia="仿宋" w:cs="仿宋"/>
          <w:color w:val="000000" w:themeColor="text1"/>
          <w:spacing w:val="-2"/>
          <w:kern w:val="0"/>
          <w:position w:val="-2"/>
          <w:sz w:val="24"/>
          <w:szCs w:val="24"/>
          <w14:textFill>
            <w14:solidFill>
              <w14:schemeClr w14:val="tx1"/>
            </w14:solidFill>
          </w14:textFill>
        </w:rPr>
        <w:t>请</w:t>
      </w:r>
      <w:r>
        <w:rPr>
          <w:rFonts w:hint="eastAsia" w:ascii="仿宋" w:hAnsi="仿宋" w:eastAsia="仿宋" w:cs="仿宋"/>
          <w:color w:val="000000" w:themeColor="text1"/>
          <w:spacing w:val="-22"/>
          <w:kern w:val="0"/>
          <w:position w:val="-2"/>
          <w:sz w:val="24"/>
          <w:szCs w:val="24"/>
          <w14:textFill>
            <w14:solidFill>
              <w14:schemeClr w14:val="tx1"/>
            </w14:solidFill>
          </w14:textFill>
        </w:rPr>
        <w:t>，</w:t>
      </w:r>
      <w:r>
        <w:rPr>
          <w:rFonts w:hint="eastAsia" w:ascii="仿宋" w:hAnsi="仿宋" w:eastAsia="仿宋" w:cs="仿宋"/>
          <w:color w:val="000000" w:themeColor="text1"/>
          <w:spacing w:val="-2"/>
          <w:kern w:val="0"/>
          <w:position w:val="-2"/>
          <w:sz w:val="24"/>
          <w:szCs w:val="24"/>
          <w14:textFill>
            <w14:solidFill>
              <w14:schemeClr w14:val="tx1"/>
            </w14:solidFill>
          </w14:textFill>
        </w:rPr>
        <w:t>确</w:t>
      </w:r>
      <w:r>
        <w:rPr>
          <w:rFonts w:hint="eastAsia" w:ascii="仿宋" w:hAnsi="仿宋" w:eastAsia="仿宋" w:cs="仿宋"/>
          <w:color w:val="000000" w:themeColor="text1"/>
          <w:kern w:val="0"/>
          <w:position w:val="-2"/>
          <w:sz w:val="24"/>
          <w:szCs w:val="24"/>
          <w14:textFill>
            <w14:solidFill>
              <w14:schemeClr w14:val="tx1"/>
            </w14:solidFill>
          </w14:textFill>
        </w:rPr>
        <w:t>认</w:t>
      </w:r>
      <w:r>
        <w:rPr>
          <w:rFonts w:hint="eastAsia" w:ascii="仿宋" w:hAnsi="仿宋" w:eastAsia="仿宋" w:cs="仿宋"/>
          <w:color w:val="000000" w:themeColor="text1"/>
          <w:spacing w:val="43"/>
          <w:kern w:val="0"/>
          <w:position w:val="-2"/>
          <w:sz w:val="24"/>
          <w:szCs w:val="24"/>
          <w:u w:val="single"/>
          <w14:textFill>
            <w14:solidFill>
              <w14:schemeClr w14:val="tx1"/>
            </w14:solidFill>
          </w14:textFill>
        </w:rPr>
        <w:t xml:space="preserve">    </w:t>
      </w:r>
      <w:r>
        <w:rPr>
          <w:rFonts w:hint="eastAsia" w:ascii="仿宋" w:hAnsi="仿宋" w:eastAsia="仿宋" w:cs="仿宋"/>
          <w:color w:val="000000" w:themeColor="text1"/>
          <w:spacing w:val="-2"/>
          <w:kern w:val="0"/>
          <w:position w:val="-2"/>
          <w:sz w:val="24"/>
          <w:szCs w:val="24"/>
          <w14:textFill>
            <w14:solidFill>
              <w14:schemeClr w14:val="tx1"/>
            </w14:solidFill>
          </w14:textFill>
        </w:rPr>
        <w:t>（参</w:t>
      </w:r>
      <w:r>
        <w:rPr>
          <w:rFonts w:hint="eastAsia" w:ascii="仿宋" w:hAnsi="仿宋" w:eastAsia="仿宋" w:cs="仿宋"/>
          <w:color w:val="000000" w:themeColor="text1"/>
          <w:kern w:val="0"/>
          <w:sz w:val="24"/>
          <w:szCs w:val="24"/>
          <w14:textFill>
            <w14:solidFill>
              <w14:schemeClr w14:val="tx1"/>
            </w14:solidFill>
          </w14:textFill>
        </w:rPr>
        <w:t>加</w:t>
      </w:r>
      <w:r>
        <w:rPr>
          <w:rFonts w:hint="eastAsia" w:ascii="仿宋" w:hAnsi="仿宋" w:eastAsia="仿宋" w:cs="仿宋"/>
          <w:color w:val="000000" w:themeColor="text1"/>
          <w:spacing w:val="-1"/>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不</w:t>
      </w:r>
      <w:r>
        <w:rPr>
          <w:rFonts w:hint="eastAsia" w:ascii="仿宋" w:hAnsi="仿宋" w:eastAsia="仿宋" w:cs="仿宋"/>
          <w:color w:val="000000" w:themeColor="text1"/>
          <w:spacing w:val="-2"/>
          <w:kern w:val="0"/>
          <w:sz w:val="24"/>
          <w:szCs w:val="24"/>
          <w14:textFill>
            <w14:solidFill>
              <w14:schemeClr w14:val="tx1"/>
            </w14:solidFill>
          </w14:textFill>
        </w:rPr>
        <w:t>参</w:t>
      </w:r>
      <w:r>
        <w:rPr>
          <w:rFonts w:hint="eastAsia" w:ascii="仿宋" w:hAnsi="仿宋" w:eastAsia="仿宋" w:cs="仿宋"/>
          <w:color w:val="000000" w:themeColor="text1"/>
          <w:kern w:val="0"/>
          <w:sz w:val="24"/>
          <w:szCs w:val="24"/>
          <w14:textFill>
            <w14:solidFill>
              <w14:schemeClr w14:val="tx1"/>
            </w14:solidFill>
          </w14:textFill>
        </w:rPr>
        <w:t>加</w:t>
      </w:r>
      <w:r>
        <w:rPr>
          <w:rFonts w:hint="eastAsia" w:ascii="仿宋" w:hAnsi="仿宋" w:eastAsia="仿宋" w:cs="仿宋"/>
          <w:color w:val="000000" w:themeColor="text1"/>
          <w:spacing w:val="-2"/>
          <w:kern w:val="0"/>
          <w:sz w:val="24"/>
          <w:szCs w:val="24"/>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谈判采购。</w:t>
      </w:r>
    </w:p>
    <w:p w14:paraId="31EE91EF">
      <w:pPr>
        <w:autoSpaceDE w:val="0"/>
        <w:autoSpaceDN w:val="0"/>
        <w:adjustRightInd w:val="0"/>
        <w:snapToGrid w:val="0"/>
        <w:spacing w:beforeLines="50" w:line="360" w:lineRule="auto"/>
        <w:ind w:left="487" w:right="7230"/>
        <w:jc w:val="center"/>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spacing w:val="-2"/>
          <w:kern w:val="0"/>
          <w:position w:val="-4"/>
          <w:sz w:val="24"/>
          <w:szCs w:val="24"/>
          <w14:textFill>
            <w14:solidFill>
              <w14:schemeClr w14:val="tx1"/>
            </w14:solidFill>
          </w14:textFill>
        </w:rPr>
        <w:t>特</w:t>
      </w:r>
      <w:r>
        <w:rPr>
          <w:rFonts w:hint="eastAsia" w:ascii="仿宋" w:hAnsi="仿宋" w:eastAsia="仿宋" w:cs="仿宋"/>
          <w:color w:val="000000" w:themeColor="text1"/>
          <w:kern w:val="0"/>
          <w:position w:val="-4"/>
          <w:sz w:val="24"/>
          <w:szCs w:val="24"/>
          <w14:textFill>
            <w14:solidFill>
              <w14:schemeClr w14:val="tx1"/>
            </w14:solidFill>
          </w14:textFill>
        </w:rPr>
        <w:t>此</w:t>
      </w:r>
      <w:r>
        <w:rPr>
          <w:rFonts w:hint="eastAsia" w:ascii="仿宋" w:hAnsi="仿宋" w:eastAsia="仿宋" w:cs="仿宋"/>
          <w:color w:val="000000" w:themeColor="text1"/>
          <w:spacing w:val="-2"/>
          <w:kern w:val="0"/>
          <w:position w:val="-4"/>
          <w:sz w:val="24"/>
          <w:szCs w:val="24"/>
          <w14:textFill>
            <w14:solidFill>
              <w14:schemeClr w14:val="tx1"/>
            </w14:solidFill>
          </w14:textFill>
        </w:rPr>
        <w:t>确</w:t>
      </w:r>
      <w:r>
        <w:rPr>
          <w:rFonts w:hint="eastAsia" w:ascii="仿宋" w:hAnsi="仿宋" w:eastAsia="仿宋" w:cs="仿宋"/>
          <w:color w:val="000000" w:themeColor="text1"/>
          <w:kern w:val="0"/>
          <w:position w:val="-4"/>
          <w:sz w:val="24"/>
          <w:szCs w:val="24"/>
          <w14:textFill>
            <w14:solidFill>
              <w14:schemeClr w14:val="tx1"/>
            </w14:solidFill>
          </w14:textFill>
        </w:rPr>
        <w:t>认。</w:t>
      </w:r>
    </w:p>
    <w:p w14:paraId="6F16E028">
      <w:pPr>
        <w:autoSpaceDE w:val="0"/>
        <w:autoSpaceDN w:val="0"/>
        <w:adjustRightInd w:val="0"/>
        <w:snapToGrid w:val="0"/>
        <w:spacing w:beforeLines="50" w:line="360" w:lineRule="auto"/>
        <w:jc w:val="left"/>
        <w:rPr>
          <w:rFonts w:hint="eastAsia" w:ascii="仿宋" w:hAnsi="仿宋" w:eastAsia="仿宋" w:cs="仿宋"/>
          <w:color w:val="000000" w:themeColor="text1"/>
          <w:kern w:val="0"/>
          <w:sz w:val="24"/>
          <w:szCs w:val="24"/>
          <w14:textFill>
            <w14:solidFill>
              <w14:schemeClr w14:val="tx1"/>
            </w14:solidFill>
          </w14:textFill>
        </w:rPr>
      </w:pPr>
    </w:p>
    <w:p w14:paraId="63257D3D">
      <w:pPr>
        <w:tabs>
          <w:tab w:val="left" w:pos="7220"/>
        </w:tabs>
        <w:autoSpaceDE w:val="0"/>
        <w:autoSpaceDN w:val="0"/>
        <w:adjustRightInd w:val="0"/>
        <w:snapToGrid w:val="0"/>
        <w:spacing w:beforeLines="50" w:line="360" w:lineRule="auto"/>
        <w:ind w:left="3041" w:right="-2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单</w:t>
      </w:r>
      <w:r>
        <w:rPr>
          <w:rFonts w:hint="eastAsia" w:ascii="仿宋" w:hAnsi="仿宋" w:eastAsia="仿宋" w:cs="仿宋"/>
          <w:color w:val="000000" w:themeColor="text1"/>
          <w:spacing w:val="-2"/>
          <w:kern w:val="0"/>
          <w:position w:val="-2"/>
          <w:sz w:val="24"/>
          <w:szCs w:val="24"/>
          <w14:textFill>
            <w14:solidFill>
              <w14:schemeClr w14:val="tx1"/>
            </w14:solidFill>
          </w14:textFill>
        </w:rPr>
        <w:t>位</w:t>
      </w:r>
      <w:r>
        <w:rPr>
          <w:rFonts w:hint="eastAsia" w:ascii="仿宋" w:hAnsi="仿宋" w:eastAsia="仿宋" w:cs="仿宋"/>
          <w:color w:val="000000" w:themeColor="text1"/>
          <w:kern w:val="0"/>
          <w:position w:val="-2"/>
          <w:sz w:val="24"/>
          <w:szCs w:val="24"/>
          <w14:textFill>
            <w14:solidFill>
              <w14:schemeClr w14:val="tx1"/>
            </w14:solidFill>
          </w14:textFill>
        </w:rPr>
        <w:t>名</w:t>
      </w:r>
      <w:r>
        <w:rPr>
          <w:rFonts w:hint="eastAsia" w:ascii="仿宋" w:hAnsi="仿宋" w:eastAsia="仿宋" w:cs="仿宋"/>
          <w:color w:val="000000" w:themeColor="text1"/>
          <w:spacing w:val="-2"/>
          <w:kern w:val="0"/>
          <w:position w:val="-2"/>
          <w:sz w:val="24"/>
          <w:szCs w:val="24"/>
          <w14:textFill>
            <w14:solidFill>
              <w14:schemeClr w14:val="tx1"/>
            </w14:solidFill>
          </w14:textFill>
        </w:rPr>
        <w:t>称（盖单位公章）</w:t>
      </w:r>
      <w:r>
        <w:rPr>
          <w:rFonts w:hint="eastAsia" w:ascii="仿宋" w:hAnsi="仿宋" w:eastAsia="仿宋" w:cs="仿宋"/>
          <w:color w:val="000000" w:themeColor="text1"/>
          <w:kern w:val="0"/>
          <w:position w:val="-2"/>
          <w:sz w:val="24"/>
          <w:szCs w:val="24"/>
          <w14:textFill>
            <w14:solidFill>
              <w14:schemeClr w14:val="tx1"/>
            </w14:solidFill>
          </w14:textFill>
        </w:rPr>
        <w:t>：</w:t>
      </w:r>
      <w:r>
        <w:rPr>
          <w:rFonts w:hint="eastAsia" w:ascii="仿宋" w:hAnsi="仿宋" w:eastAsia="仿宋" w:cs="仿宋"/>
          <w:color w:val="000000" w:themeColor="text1"/>
          <w:spacing w:val="43"/>
          <w:kern w:val="0"/>
          <w:position w:val="-2"/>
          <w:sz w:val="24"/>
          <w:szCs w:val="24"/>
          <w:u w:val="single"/>
          <w14:textFill>
            <w14:solidFill>
              <w14:schemeClr w14:val="tx1"/>
            </w14:solidFill>
          </w14:textFill>
        </w:rPr>
        <w:t xml:space="preserve">            </w:t>
      </w:r>
    </w:p>
    <w:p w14:paraId="4C20D7A6">
      <w:pPr>
        <w:tabs>
          <w:tab w:val="left" w:pos="7760"/>
        </w:tabs>
        <w:autoSpaceDE w:val="0"/>
        <w:autoSpaceDN w:val="0"/>
        <w:adjustRightInd w:val="0"/>
        <w:snapToGrid w:val="0"/>
        <w:spacing w:beforeLines="50" w:line="360" w:lineRule="auto"/>
        <w:ind w:left="3041" w:right="-20"/>
        <w:jc w:val="left"/>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kern w:val="0"/>
          <w:position w:val="-2"/>
          <w:sz w:val="24"/>
          <w:szCs w:val="24"/>
          <w14:textFill>
            <w14:solidFill>
              <w14:schemeClr w14:val="tx1"/>
            </w14:solidFill>
          </w14:textFill>
        </w:rPr>
        <w:t>法定</w:t>
      </w:r>
      <w:r>
        <w:rPr>
          <w:rFonts w:hint="eastAsia" w:ascii="仿宋" w:hAnsi="仿宋" w:eastAsia="仿宋" w:cs="仿宋"/>
          <w:color w:val="000000" w:themeColor="text1"/>
          <w:spacing w:val="-2"/>
          <w:kern w:val="0"/>
          <w:position w:val="-2"/>
          <w:sz w:val="24"/>
          <w:szCs w:val="24"/>
          <w14:textFill>
            <w14:solidFill>
              <w14:schemeClr w14:val="tx1"/>
            </w14:solidFill>
          </w14:textFill>
        </w:rPr>
        <w:t>代</w:t>
      </w:r>
      <w:r>
        <w:rPr>
          <w:rFonts w:hint="eastAsia" w:ascii="仿宋" w:hAnsi="仿宋" w:eastAsia="仿宋" w:cs="仿宋"/>
          <w:color w:val="000000" w:themeColor="text1"/>
          <w:kern w:val="0"/>
          <w:position w:val="-2"/>
          <w:sz w:val="24"/>
          <w:szCs w:val="24"/>
          <w14:textFill>
            <w14:solidFill>
              <w14:schemeClr w14:val="tx1"/>
            </w14:solidFill>
          </w14:textFill>
        </w:rPr>
        <w:t>表</w:t>
      </w:r>
      <w:r>
        <w:rPr>
          <w:rFonts w:hint="eastAsia" w:ascii="仿宋" w:hAnsi="仿宋" w:eastAsia="仿宋" w:cs="仿宋"/>
          <w:color w:val="000000" w:themeColor="text1"/>
          <w:spacing w:val="-2"/>
          <w:kern w:val="0"/>
          <w:position w:val="-2"/>
          <w:sz w:val="24"/>
          <w:szCs w:val="24"/>
          <w14:textFill>
            <w14:solidFill>
              <w14:schemeClr w14:val="tx1"/>
            </w14:solidFill>
          </w14:textFill>
        </w:rPr>
        <w:t>人</w:t>
      </w:r>
      <w:r>
        <w:rPr>
          <w:rFonts w:hint="eastAsia" w:ascii="仿宋" w:hAnsi="仿宋" w:eastAsia="仿宋" w:cs="仿宋"/>
          <w:color w:val="000000" w:themeColor="text1"/>
          <w:kern w:val="0"/>
          <w:position w:val="-2"/>
          <w:sz w:val="24"/>
          <w:szCs w:val="24"/>
          <w14:textFill>
            <w14:solidFill>
              <w14:schemeClr w14:val="tx1"/>
            </w14:solidFill>
          </w14:textFill>
        </w:rPr>
        <w:t>（或</w:t>
      </w:r>
      <w:r>
        <w:rPr>
          <w:rFonts w:hint="eastAsia" w:ascii="仿宋" w:hAnsi="仿宋" w:eastAsia="仿宋" w:cs="仿宋"/>
          <w:color w:val="000000" w:themeColor="text1"/>
          <w:spacing w:val="-2"/>
          <w:kern w:val="0"/>
          <w:position w:val="-2"/>
          <w:sz w:val="24"/>
          <w:szCs w:val="24"/>
          <w14:textFill>
            <w14:solidFill>
              <w14:schemeClr w14:val="tx1"/>
            </w14:solidFill>
          </w14:textFill>
        </w:rPr>
        <w:t>授权代表人）</w:t>
      </w:r>
      <w:r>
        <w:rPr>
          <w:rFonts w:hint="eastAsia" w:ascii="仿宋" w:hAnsi="仿宋" w:eastAsia="仿宋" w:cs="仿宋"/>
          <w:color w:val="000000" w:themeColor="text1"/>
          <w:sz w:val="24"/>
          <w:szCs w:val="24"/>
          <w14:textFill>
            <w14:solidFill>
              <w14:schemeClr w14:val="tx1"/>
            </w14:solidFill>
          </w14:textFill>
        </w:rPr>
        <w:t>（签字或印章）：</w:t>
      </w:r>
      <w:r>
        <w:rPr>
          <w:rFonts w:hint="eastAsia" w:ascii="仿宋" w:hAnsi="仿宋" w:eastAsia="仿宋" w:cs="仿宋"/>
          <w:color w:val="000000" w:themeColor="text1"/>
          <w:spacing w:val="43"/>
          <w:kern w:val="0"/>
          <w:position w:val="-2"/>
          <w:sz w:val="24"/>
          <w:szCs w:val="24"/>
          <w:u w:val="single"/>
          <w14:textFill>
            <w14:solidFill>
              <w14:schemeClr w14:val="tx1"/>
            </w14:solidFill>
          </w14:textFill>
        </w:rPr>
        <w:t xml:space="preserve">        </w:t>
      </w:r>
    </w:p>
    <w:p w14:paraId="52F471D1">
      <w:pPr>
        <w:rPr>
          <w:rFonts w:hint="eastAsia" w:ascii="仿宋" w:hAnsi="仿宋" w:eastAsia="仿宋" w:cs="仿宋"/>
          <w:color w:val="000000" w:themeColor="text1"/>
          <w:w w:val="169"/>
          <w:kern w:val="0"/>
          <w:sz w:val="24"/>
          <w:szCs w:val="24"/>
          <w:u w:val="single"/>
          <w14:textFill>
            <w14:solidFill>
              <w14:schemeClr w14:val="tx1"/>
            </w14:solidFill>
          </w14:textFill>
        </w:rPr>
      </w:pPr>
    </w:p>
    <w:p w14:paraId="1932EE44">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6480" w:firstLineChars="1600"/>
        <w:jc w:val="both"/>
        <w:textAlignment w:val="auto"/>
        <w:rPr>
          <w:rFonts w:hint="eastAsia" w:ascii="仿宋" w:hAnsi="仿宋" w:eastAsia="仿宋" w:cs="仿宋"/>
          <w:color w:val="000000" w:themeColor="text1"/>
          <w:kern w:val="0"/>
          <w:sz w:val="24"/>
          <w:szCs w:val="24"/>
          <w14:textFill>
            <w14:solidFill>
              <w14:schemeClr w14:val="tx1"/>
            </w14:solidFill>
          </w14:textFill>
        </w:rPr>
      </w:pPr>
      <w:r>
        <w:rPr>
          <w:rFonts w:hint="eastAsia" w:ascii="仿宋" w:hAnsi="仿宋" w:eastAsia="仿宋" w:cs="仿宋"/>
          <w:color w:val="000000" w:themeColor="text1"/>
          <w:w w:val="169"/>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 xml:space="preserve">年 </w:t>
      </w:r>
      <w:r>
        <w:rPr>
          <w:rFonts w:hint="eastAsia" w:ascii="仿宋" w:hAnsi="仿宋" w:eastAsia="仿宋" w:cs="仿宋"/>
          <w:color w:val="000000" w:themeColor="text1"/>
          <w:spacing w:val="43"/>
          <w:kern w:val="0"/>
          <w:sz w:val="24"/>
          <w:szCs w:val="24"/>
          <w:u w:val="single"/>
          <w14:textFill>
            <w14:solidFill>
              <w14:schemeClr w14:val="tx1"/>
            </w14:solidFill>
          </w14:textFill>
        </w:rPr>
        <w:t xml:space="preserve"> </w:t>
      </w:r>
      <w:r>
        <w:rPr>
          <w:rFonts w:hint="eastAsia" w:ascii="仿宋" w:hAnsi="仿宋" w:eastAsia="仿宋" w:cs="仿宋"/>
          <w:color w:val="000000" w:themeColor="text1"/>
          <w:spacing w:val="-2"/>
          <w:kern w:val="0"/>
          <w:sz w:val="24"/>
          <w:szCs w:val="24"/>
          <w14:textFill>
            <w14:solidFill>
              <w14:schemeClr w14:val="tx1"/>
            </w14:solidFill>
          </w14:textFill>
        </w:rPr>
        <w:t>月</w:t>
      </w:r>
      <w:r>
        <w:rPr>
          <w:rFonts w:hint="eastAsia" w:ascii="仿宋" w:hAnsi="仿宋" w:eastAsia="仿宋" w:cs="仿宋"/>
          <w:color w:val="000000" w:themeColor="text1"/>
          <w:spacing w:val="43"/>
          <w:kern w:val="0"/>
          <w:sz w:val="24"/>
          <w:szCs w:val="24"/>
          <w:u w:val="single"/>
          <w14:textFill>
            <w14:solidFill>
              <w14:schemeClr w14:val="tx1"/>
            </w14:solidFill>
          </w14:textFill>
        </w:rPr>
        <w:t xml:space="preserve">  </w:t>
      </w:r>
      <w:r>
        <w:rPr>
          <w:rFonts w:hint="eastAsia" w:ascii="仿宋" w:hAnsi="仿宋" w:eastAsia="仿宋" w:cs="仿宋"/>
          <w:color w:val="000000" w:themeColor="text1"/>
          <w:kern w:val="0"/>
          <w:sz w:val="24"/>
          <w:szCs w:val="24"/>
          <w14:textFill>
            <w14:solidFill>
              <w14:schemeClr w14:val="tx1"/>
            </w14:solidFill>
          </w14:textFill>
        </w:rPr>
        <w:t>日</w:t>
      </w:r>
    </w:p>
    <w:p w14:paraId="02CA3257">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firstLine="4480" w:firstLineChars="1600"/>
        <w:jc w:val="both"/>
        <w:textAlignment w:val="auto"/>
        <w:rPr>
          <w:rFonts w:hint="eastAsia" w:ascii="黑体" w:eastAsia="黑体"/>
          <w:color w:val="000000" w:themeColor="text1"/>
          <w:sz w:val="28"/>
          <w:szCs w:val="28"/>
          <w:u w:val="single"/>
          <w14:textFill>
            <w14:solidFill>
              <w14:schemeClr w14:val="tx1"/>
            </w14:solidFill>
          </w14:textFill>
        </w:rPr>
      </w:pPr>
    </w:p>
    <w:p w14:paraId="378E617F">
      <w:pPr>
        <w:pStyle w:val="24"/>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right="0"/>
        <w:jc w:val="both"/>
        <w:textAlignment w:val="auto"/>
        <w:rPr>
          <w:rFonts w:hint="eastAsia" w:ascii="黑体" w:eastAsia="黑体"/>
          <w:color w:val="000000" w:themeColor="text1"/>
          <w:sz w:val="28"/>
          <w:szCs w:val="28"/>
          <w:u w:val="single"/>
          <w14:textFill>
            <w14:solidFill>
              <w14:schemeClr w14:val="tx1"/>
            </w14:solidFill>
          </w14:textFill>
        </w:rPr>
      </w:pPr>
    </w:p>
    <w:p w14:paraId="2CDE7307">
      <w:pPr>
        <w:keepNext/>
        <w:adjustRightInd w:val="0"/>
        <w:snapToGrid w:val="0"/>
        <w:spacing w:before="156" w:beforeLines="50" w:line="240" w:lineRule="auto"/>
        <w:jc w:val="center"/>
        <w:outlineLvl w:val="0"/>
        <w:rPr>
          <w:rFonts w:ascii="黑体" w:hAnsi="黑体" w:eastAsia="黑体"/>
          <w:b/>
          <w:bCs/>
          <w:color w:val="000000" w:themeColor="text1"/>
          <w:sz w:val="32"/>
          <w:szCs w:val="32"/>
          <w14:textFill>
            <w14:solidFill>
              <w14:schemeClr w14:val="tx1"/>
            </w14:solidFill>
          </w14:textFill>
        </w:rPr>
      </w:pPr>
      <w:r>
        <w:rPr>
          <w:rFonts w:hint="eastAsia" w:ascii="黑体" w:eastAsia="黑体"/>
          <w:color w:val="000000" w:themeColor="text1"/>
          <w:sz w:val="28"/>
          <w:szCs w:val="28"/>
          <w:u w:val="single"/>
          <w14:textFill>
            <w14:solidFill>
              <w14:schemeClr w14:val="tx1"/>
            </w14:solidFill>
          </w14:textFill>
        </w:rPr>
        <w:t>注：此确认通知需按谈判邀请规定的时间单独递交，不得装订在响应文件中。</w:t>
      </w:r>
      <w:r>
        <w:rPr>
          <w:rFonts w:hint="eastAsia" w:ascii="宋体" w:hAnsi="宋体" w:eastAsia="宋体" w:cs="宋体"/>
          <w:i w:val="0"/>
          <w:caps w:val="0"/>
          <w:color w:val="000000" w:themeColor="text1"/>
          <w:spacing w:val="0"/>
          <w:sz w:val="21"/>
          <w:szCs w:val="21"/>
          <w14:textFill>
            <w14:solidFill>
              <w14:schemeClr w14:val="tx1"/>
            </w14:solidFill>
          </w14:textFill>
        </w:rPr>
        <w:br w:type="page"/>
      </w:r>
      <w:r>
        <w:rPr>
          <w:rFonts w:hint="eastAsia" w:ascii="黑体" w:hAnsi="黑体" w:eastAsia="黑体"/>
          <w:b/>
          <w:bCs/>
          <w:color w:val="000000" w:themeColor="text1"/>
          <w:sz w:val="32"/>
          <w:szCs w:val="32"/>
          <w14:textFill>
            <w14:solidFill>
              <w14:schemeClr w14:val="tx1"/>
            </w14:solidFill>
          </w14:textFill>
        </w:rPr>
        <w:t>第二章 谈判须知</w:t>
      </w:r>
      <w:bookmarkEnd w:id="44"/>
    </w:p>
    <w:p w14:paraId="2BAD5119">
      <w:pPr>
        <w:keepNext/>
        <w:keepLines/>
        <w:adjustRightInd w:val="0"/>
        <w:snapToGrid w:val="0"/>
        <w:spacing w:before="156" w:beforeLines="50" w:line="240" w:lineRule="auto"/>
        <w:jc w:val="center"/>
        <w:outlineLvl w:val="1"/>
        <w:rPr>
          <w:rFonts w:ascii="黑体" w:hAnsi="黑体" w:eastAsia="黑体"/>
          <w:b/>
          <w:bCs/>
          <w:color w:val="000000" w:themeColor="text1"/>
          <w:sz w:val="28"/>
          <w:szCs w:val="28"/>
          <w14:textFill>
            <w14:solidFill>
              <w14:schemeClr w14:val="tx1"/>
            </w14:solidFill>
          </w14:textFill>
        </w:rPr>
      </w:pPr>
      <w:bookmarkStart w:id="45" w:name="_Toc30326"/>
      <w:r>
        <w:rPr>
          <w:rFonts w:hint="eastAsia" w:ascii="黑体" w:hAnsi="黑体" w:eastAsia="黑体"/>
          <w:b/>
          <w:bCs/>
          <w:color w:val="000000" w:themeColor="text1"/>
          <w:sz w:val="28"/>
          <w:szCs w:val="28"/>
          <w14:textFill>
            <w14:solidFill>
              <w14:schemeClr w14:val="tx1"/>
            </w14:solidFill>
          </w14:textFill>
        </w:rPr>
        <w:t>第一节 谈判须知前附表</w:t>
      </w:r>
      <w:bookmarkEnd w:id="45"/>
    </w:p>
    <w:tbl>
      <w:tblPr>
        <w:tblStyle w:val="25"/>
        <w:tblW w:w="9252"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14"/>
        <w:gridCol w:w="1962"/>
        <w:gridCol w:w="5976"/>
      </w:tblGrid>
      <w:tr w14:paraId="21D8D77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32" w:hRule="atLeast"/>
          <w:tblHeader/>
          <w:jc w:val="center"/>
        </w:trPr>
        <w:tc>
          <w:tcPr>
            <w:tcW w:w="1314" w:type="dxa"/>
            <w:vAlign w:val="center"/>
          </w:tcPr>
          <w:p w14:paraId="7D5D957C">
            <w:pPr>
              <w:adjustRightInd w:val="0"/>
              <w:snapToGrid w:val="0"/>
              <w:spacing w:before="156" w:beforeLines="50"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条款号</w:t>
            </w:r>
          </w:p>
        </w:tc>
        <w:tc>
          <w:tcPr>
            <w:tcW w:w="1962" w:type="dxa"/>
            <w:vAlign w:val="center"/>
          </w:tcPr>
          <w:p w14:paraId="682A728E">
            <w:pPr>
              <w:adjustRightInd w:val="0"/>
              <w:snapToGrid w:val="0"/>
              <w:spacing w:before="156" w:beforeLines="50"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条款名称</w:t>
            </w:r>
          </w:p>
        </w:tc>
        <w:tc>
          <w:tcPr>
            <w:tcW w:w="5976" w:type="dxa"/>
            <w:vAlign w:val="center"/>
          </w:tcPr>
          <w:p w14:paraId="6339E6DA">
            <w:pPr>
              <w:adjustRightInd w:val="0"/>
              <w:snapToGrid w:val="0"/>
              <w:spacing w:before="156" w:beforeLines="50" w:line="360" w:lineRule="auto"/>
              <w:jc w:val="center"/>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编列内容规定</w:t>
            </w:r>
          </w:p>
        </w:tc>
      </w:tr>
      <w:tr w14:paraId="2CCAD1D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96" w:hRule="atLeast"/>
          <w:jc w:val="center"/>
        </w:trPr>
        <w:tc>
          <w:tcPr>
            <w:tcW w:w="9252" w:type="dxa"/>
            <w:gridSpan w:val="3"/>
            <w:vAlign w:val="center"/>
          </w:tcPr>
          <w:p w14:paraId="336990D0">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一、说明</w:t>
            </w:r>
          </w:p>
        </w:tc>
      </w:tr>
      <w:tr w14:paraId="1896DB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314" w:type="dxa"/>
            <w:vAlign w:val="center"/>
          </w:tcPr>
          <w:p w14:paraId="79A196A6">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第1.1款</w:t>
            </w:r>
          </w:p>
        </w:tc>
        <w:tc>
          <w:tcPr>
            <w:tcW w:w="1962" w:type="dxa"/>
            <w:vAlign w:val="center"/>
          </w:tcPr>
          <w:p w14:paraId="731A87E5">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采购项目</w:t>
            </w:r>
          </w:p>
        </w:tc>
        <w:tc>
          <w:tcPr>
            <w:tcW w:w="5976" w:type="dxa"/>
            <w:vAlign w:val="center"/>
          </w:tcPr>
          <w:p w14:paraId="6F48D89D">
            <w:pPr>
              <w:adjustRightInd w:val="0"/>
              <w:snapToGrid w:val="0"/>
              <w:spacing w:before="50" w:line="24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怀化市城东新区经投美寓及周边配套设施项目（房建部分）室内环境检测、实体检测、节能保温检测、基坑支护监测、沉降观测、幕墙检测</w:t>
            </w:r>
          </w:p>
        </w:tc>
      </w:tr>
      <w:tr w14:paraId="691C3EB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314" w:type="dxa"/>
            <w:vAlign w:val="center"/>
          </w:tcPr>
          <w:p w14:paraId="22D2CB1E">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第1.2款</w:t>
            </w:r>
          </w:p>
        </w:tc>
        <w:tc>
          <w:tcPr>
            <w:tcW w:w="1962" w:type="dxa"/>
            <w:vAlign w:val="center"/>
          </w:tcPr>
          <w:p w14:paraId="4998C027">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是否预留采购份额</w:t>
            </w:r>
          </w:p>
        </w:tc>
        <w:tc>
          <w:tcPr>
            <w:tcW w:w="5976" w:type="dxa"/>
            <w:vAlign w:val="center"/>
          </w:tcPr>
          <w:p w14:paraId="2C1FB34F">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p>
        </w:tc>
      </w:tr>
      <w:tr w14:paraId="4E571A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38" w:hRule="atLeast"/>
          <w:jc w:val="center"/>
        </w:trPr>
        <w:tc>
          <w:tcPr>
            <w:tcW w:w="1314" w:type="dxa"/>
            <w:vAlign w:val="center"/>
          </w:tcPr>
          <w:p w14:paraId="054B1BC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第2.1款</w:t>
            </w:r>
          </w:p>
        </w:tc>
        <w:tc>
          <w:tcPr>
            <w:tcW w:w="1962" w:type="dxa"/>
            <w:vAlign w:val="center"/>
          </w:tcPr>
          <w:p w14:paraId="2D72888A">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采购项目联系人姓名和电话</w:t>
            </w:r>
          </w:p>
        </w:tc>
        <w:tc>
          <w:tcPr>
            <w:tcW w:w="5976" w:type="dxa"/>
            <w:vAlign w:val="center"/>
          </w:tcPr>
          <w:p w14:paraId="61D560EA">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联系人姓名：</w:t>
            </w:r>
            <w:r>
              <w:rPr>
                <w:rFonts w:hint="eastAsia" w:ascii="仿宋" w:hAnsi="仿宋" w:eastAsia="仿宋" w:cs="仿宋"/>
                <w:color w:val="000000" w:themeColor="text1"/>
                <w:sz w:val="24"/>
                <w:szCs w:val="24"/>
                <w:lang w:val="en-US" w:eastAsia="zh-CN"/>
                <w14:textFill>
                  <w14:solidFill>
                    <w14:schemeClr w14:val="tx1"/>
                  </w14:solidFill>
                </w14:textFill>
              </w:rPr>
              <w:t>杨先生</w:t>
            </w:r>
            <w:r>
              <w:rPr>
                <w:rFonts w:hint="eastAsia" w:ascii="仿宋" w:hAnsi="仿宋" w:eastAsia="仿宋" w:cs="仿宋"/>
                <w:color w:val="000000" w:themeColor="text1"/>
                <w:sz w:val="24"/>
                <w:szCs w:val="24"/>
                <w14:textFill>
                  <w14:solidFill>
                    <w14:schemeClr w14:val="tx1"/>
                  </w14:solidFill>
                </w14:textFill>
              </w:rPr>
              <w:t xml:space="preserve"> </w:t>
            </w:r>
          </w:p>
          <w:p w14:paraId="06249FF8">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w:t>
            </w:r>
            <w:r>
              <w:rPr>
                <w:rFonts w:hint="eastAsia" w:ascii="仿宋" w:hAnsi="仿宋" w:eastAsia="仿宋" w:cs="仿宋"/>
                <w:color w:val="000000" w:themeColor="text1"/>
                <w:sz w:val="24"/>
                <w:szCs w:val="24"/>
                <w:lang w:val="en-US" w:eastAsia="zh-CN"/>
                <w14:textFill>
                  <w14:solidFill>
                    <w14:schemeClr w14:val="tx1"/>
                  </w14:solidFill>
                </w14:textFill>
              </w:rPr>
              <w:t>19310189586</w:t>
            </w:r>
            <w:r>
              <w:rPr>
                <w:rFonts w:hint="eastAsia" w:ascii="仿宋" w:hAnsi="仿宋" w:eastAsia="仿宋" w:cs="仿宋"/>
                <w:color w:val="000000" w:themeColor="text1"/>
                <w:sz w:val="24"/>
                <w:szCs w:val="24"/>
                <w14:textFill>
                  <w14:solidFill>
                    <w14:schemeClr w14:val="tx1"/>
                  </w14:solidFill>
                </w14:textFill>
              </w:rPr>
              <w:t xml:space="preserve"> </w:t>
            </w:r>
          </w:p>
        </w:tc>
      </w:tr>
      <w:tr w14:paraId="4388EF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143" w:hRule="atLeast"/>
          <w:jc w:val="center"/>
        </w:trPr>
        <w:tc>
          <w:tcPr>
            <w:tcW w:w="1314" w:type="dxa"/>
            <w:vAlign w:val="center"/>
          </w:tcPr>
          <w:p w14:paraId="5EAC89CF">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第2.2款</w:t>
            </w:r>
          </w:p>
        </w:tc>
        <w:tc>
          <w:tcPr>
            <w:tcW w:w="1962" w:type="dxa"/>
            <w:vAlign w:val="center"/>
          </w:tcPr>
          <w:p w14:paraId="398F7611">
            <w:pPr>
              <w:adjustRightInd w:val="0"/>
              <w:snapToGrid w:val="0"/>
              <w:spacing w:before="50"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采购人名称、地址、电话、联系人</w:t>
            </w:r>
          </w:p>
        </w:tc>
        <w:tc>
          <w:tcPr>
            <w:tcW w:w="5976" w:type="dxa"/>
            <w:vAlign w:val="center"/>
          </w:tcPr>
          <w:p w14:paraId="0A706312">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  称：</w:t>
            </w:r>
            <w:r>
              <w:rPr>
                <w:rFonts w:hint="eastAsia" w:ascii="仿宋" w:hAnsi="仿宋" w:eastAsia="仿宋" w:cs="仿宋"/>
                <w:color w:val="000000" w:themeColor="text1"/>
                <w:sz w:val="24"/>
                <w:szCs w:val="24"/>
                <w:lang w:val="en-US" w:eastAsia="zh-CN"/>
                <w14:textFill>
                  <w14:solidFill>
                    <w14:schemeClr w14:val="tx1"/>
                  </w14:solidFill>
                </w14:textFill>
              </w:rPr>
              <w:t>怀化市经投城市开发建设有限公司</w:t>
            </w:r>
            <w:r>
              <w:rPr>
                <w:rFonts w:hint="eastAsia" w:ascii="仿宋" w:hAnsi="仿宋" w:eastAsia="仿宋" w:cs="仿宋"/>
                <w:color w:val="000000" w:themeColor="text1"/>
                <w:sz w:val="24"/>
                <w:szCs w:val="24"/>
                <w14:textFill>
                  <w14:solidFill>
                    <w14:schemeClr w14:val="tx1"/>
                  </w14:solidFill>
                </w14:textFill>
              </w:rPr>
              <w:t xml:space="preserve"> </w:t>
            </w:r>
          </w:p>
          <w:p w14:paraId="7BBF48FD">
            <w:pPr>
              <w:adjustRightInd w:val="0"/>
              <w:snapToGrid w:val="0"/>
              <w:spacing w:before="50" w:line="240" w:lineRule="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  址：</w:t>
            </w:r>
            <w:r>
              <w:rPr>
                <w:rFonts w:hint="eastAsia" w:ascii="仿宋" w:hAnsi="仿宋" w:eastAsia="仿宋" w:cs="仿宋"/>
                <w:color w:val="000000" w:themeColor="text1"/>
                <w:sz w:val="24"/>
                <w:szCs w:val="24"/>
                <w:lang w:val="en-US" w:eastAsia="zh-CN"/>
                <w14:textFill>
                  <w14:solidFill>
                    <w14:schemeClr w14:val="tx1"/>
                  </w14:solidFill>
                </w14:textFill>
              </w:rPr>
              <w:t xml:space="preserve">怀化市鹤城区金海路 </w:t>
            </w:r>
          </w:p>
          <w:p w14:paraId="60EEF6BC">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w:t>
            </w:r>
            <w:r>
              <w:rPr>
                <w:rFonts w:hint="eastAsia" w:ascii="仿宋" w:hAnsi="仿宋" w:eastAsia="仿宋" w:cs="仿宋"/>
                <w:color w:val="000000" w:themeColor="text1"/>
                <w:sz w:val="24"/>
                <w:szCs w:val="24"/>
                <w:lang w:val="en-US" w:eastAsia="zh-CN"/>
                <w14:textFill>
                  <w14:solidFill>
                    <w14:schemeClr w14:val="tx1"/>
                  </w14:solidFill>
                </w14:textFill>
              </w:rPr>
              <w:t>卢女士</w:t>
            </w:r>
            <w:r>
              <w:rPr>
                <w:rFonts w:hint="eastAsia" w:ascii="仿宋" w:hAnsi="仿宋" w:eastAsia="仿宋" w:cs="仿宋"/>
                <w:color w:val="000000" w:themeColor="text1"/>
                <w:sz w:val="24"/>
                <w:szCs w:val="24"/>
                <w14:textFill>
                  <w14:solidFill>
                    <w14:schemeClr w14:val="tx1"/>
                  </w14:solidFill>
                </w14:textFill>
              </w:rPr>
              <w:t xml:space="preserve"> </w:t>
            </w:r>
          </w:p>
          <w:p w14:paraId="16C6C611">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  话：</w:t>
            </w:r>
            <w:r>
              <w:rPr>
                <w:rFonts w:hint="eastAsia" w:ascii="仿宋" w:hAnsi="仿宋" w:eastAsia="仿宋" w:cs="仿宋"/>
                <w:color w:val="000000" w:themeColor="text1"/>
                <w:sz w:val="24"/>
                <w:szCs w:val="24"/>
                <w:lang w:val="en-US" w:eastAsia="zh-CN"/>
                <w14:textFill>
                  <w14:solidFill>
                    <w14:schemeClr w14:val="tx1"/>
                  </w14:solidFill>
                </w14:textFill>
              </w:rPr>
              <w:t>0745-2557950</w:t>
            </w:r>
            <w:r>
              <w:rPr>
                <w:rFonts w:hint="eastAsia" w:ascii="仿宋" w:hAnsi="仿宋" w:eastAsia="仿宋" w:cs="仿宋"/>
                <w:color w:val="000000" w:themeColor="text1"/>
                <w:sz w:val="24"/>
                <w:szCs w:val="24"/>
                <w14:textFill>
                  <w14:solidFill>
                    <w14:schemeClr w14:val="tx1"/>
                  </w14:solidFill>
                </w14:textFill>
              </w:rPr>
              <w:t xml:space="preserve"> </w:t>
            </w:r>
          </w:p>
        </w:tc>
      </w:tr>
      <w:tr w14:paraId="4C04D91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80" w:hRule="atLeast"/>
          <w:jc w:val="center"/>
        </w:trPr>
        <w:tc>
          <w:tcPr>
            <w:tcW w:w="1314" w:type="dxa"/>
            <w:vAlign w:val="center"/>
          </w:tcPr>
          <w:p w14:paraId="3F698D2A">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第2.3款</w:t>
            </w:r>
          </w:p>
        </w:tc>
        <w:tc>
          <w:tcPr>
            <w:tcW w:w="1962" w:type="dxa"/>
            <w:vAlign w:val="center"/>
          </w:tcPr>
          <w:p w14:paraId="0477723D">
            <w:pPr>
              <w:adjustRightInd w:val="0"/>
              <w:snapToGrid w:val="0"/>
              <w:spacing w:before="50" w:line="360" w:lineRule="auto"/>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采购代理机构名称、地址、电话、联系人</w:t>
            </w:r>
          </w:p>
        </w:tc>
        <w:tc>
          <w:tcPr>
            <w:tcW w:w="5976" w:type="dxa"/>
            <w:vAlign w:val="center"/>
          </w:tcPr>
          <w:p w14:paraId="183DEAF2">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名  称：</w:t>
            </w:r>
            <w:r>
              <w:rPr>
                <w:rFonts w:hint="eastAsia" w:ascii="仿宋" w:hAnsi="仿宋" w:eastAsia="仿宋" w:cs="仿宋"/>
                <w:color w:val="000000" w:themeColor="text1"/>
                <w:sz w:val="24"/>
                <w:szCs w:val="24"/>
                <w:lang w:val="en-US" w:eastAsia="zh-CN"/>
                <w14:textFill>
                  <w14:solidFill>
                    <w14:schemeClr w14:val="tx1"/>
                  </w14:solidFill>
                </w14:textFill>
              </w:rPr>
              <w:t xml:space="preserve">东联建建筑咨询有限公司 </w:t>
            </w:r>
          </w:p>
          <w:p w14:paraId="2560D94B">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地  址：</w:t>
            </w:r>
            <w:r>
              <w:rPr>
                <w:rFonts w:hint="eastAsia" w:ascii="仿宋" w:hAnsi="仿宋" w:eastAsia="仿宋" w:cs="仿宋"/>
                <w:color w:val="000000" w:themeColor="text1"/>
                <w:sz w:val="24"/>
                <w:szCs w:val="24"/>
                <w:lang w:val="en-US" w:eastAsia="zh-CN"/>
                <w14:textFill>
                  <w14:solidFill>
                    <w14:schemeClr w14:val="tx1"/>
                  </w14:solidFill>
                </w14:textFill>
              </w:rPr>
              <w:t xml:space="preserve">怀化市河西武陵山跨境电商产业园B7栋二楼 </w:t>
            </w:r>
          </w:p>
          <w:p w14:paraId="540C776E">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w:t>
            </w:r>
            <w:r>
              <w:rPr>
                <w:rFonts w:hint="eastAsia" w:ascii="仿宋" w:hAnsi="仿宋" w:eastAsia="仿宋" w:cs="仿宋"/>
                <w:color w:val="000000" w:themeColor="text1"/>
                <w:sz w:val="24"/>
                <w:szCs w:val="24"/>
                <w:lang w:val="en-US" w:eastAsia="zh-CN"/>
                <w14:textFill>
                  <w14:solidFill>
                    <w14:schemeClr w14:val="tx1"/>
                  </w14:solidFill>
                </w14:textFill>
              </w:rPr>
              <w:t>杨先生</w:t>
            </w:r>
          </w:p>
          <w:p w14:paraId="170DD599">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  话：</w:t>
            </w:r>
            <w:r>
              <w:rPr>
                <w:rFonts w:hint="eastAsia" w:ascii="仿宋" w:hAnsi="仿宋" w:eastAsia="仿宋" w:cs="仿宋"/>
                <w:color w:val="000000" w:themeColor="text1"/>
                <w:sz w:val="24"/>
                <w:szCs w:val="24"/>
                <w:lang w:val="en-US" w:eastAsia="zh-CN"/>
                <w14:textFill>
                  <w14:solidFill>
                    <w14:schemeClr w14:val="tx1"/>
                  </w14:solidFill>
                </w14:textFill>
              </w:rPr>
              <w:t>19310189586</w:t>
            </w:r>
            <w:r>
              <w:rPr>
                <w:rFonts w:hint="eastAsia" w:ascii="仿宋" w:hAnsi="仿宋" w:eastAsia="仿宋" w:cs="仿宋"/>
                <w:color w:val="000000" w:themeColor="text1"/>
                <w:sz w:val="24"/>
                <w:szCs w:val="24"/>
                <w14:textFill>
                  <w14:solidFill>
                    <w14:schemeClr w14:val="tx1"/>
                  </w14:solidFill>
                </w14:textFill>
              </w:rPr>
              <w:t xml:space="preserve">  </w:t>
            </w:r>
          </w:p>
        </w:tc>
      </w:tr>
      <w:tr w14:paraId="3756FA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190" w:hRule="atLeast"/>
          <w:jc w:val="center"/>
        </w:trPr>
        <w:tc>
          <w:tcPr>
            <w:tcW w:w="1314" w:type="dxa"/>
            <w:tcBorders>
              <w:bottom w:val="single" w:color="auto" w:sz="4" w:space="0"/>
            </w:tcBorders>
            <w:vAlign w:val="center"/>
          </w:tcPr>
          <w:p w14:paraId="671277B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第3.1款</w:t>
            </w:r>
          </w:p>
        </w:tc>
        <w:tc>
          <w:tcPr>
            <w:tcW w:w="1962" w:type="dxa"/>
            <w:vAlign w:val="center"/>
          </w:tcPr>
          <w:p w14:paraId="623B506E">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供应商</w:t>
            </w:r>
            <w:r>
              <w:rPr>
                <w:rFonts w:hint="eastAsia" w:ascii="仿宋" w:hAnsi="仿宋" w:eastAsia="仿宋" w:cs="仿宋"/>
                <w:color w:val="000000" w:themeColor="text1"/>
                <w:sz w:val="24"/>
                <w:szCs w:val="24"/>
                <w14:textFill>
                  <w14:solidFill>
                    <w14:schemeClr w14:val="tx1"/>
                  </w14:solidFill>
                </w14:textFill>
              </w:rPr>
              <w:t>资格条件</w:t>
            </w:r>
          </w:p>
        </w:tc>
        <w:tc>
          <w:tcPr>
            <w:tcW w:w="5976" w:type="dxa"/>
            <w:vAlign w:val="center"/>
          </w:tcPr>
          <w:p w14:paraId="718E3A79">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1、供应商的基本资格条件：供应商必须是在中华人民共和国境内注册登记的法人、其他组织或者自然人，且应当符合《政府采购法》第二十二条第一款的规定，即： </w:t>
            </w:r>
          </w:p>
          <w:p w14:paraId="50BEF8F0">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（1）具有独立承担民事责任的能力；</w:t>
            </w:r>
          </w:p>
          <w:p w14:paraId="5171485A">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（2）具有良好的商业信誉和健全的财务会计制度；</w:t>
            </w:r>
          </w:p>
          <w:p w14:paraId="760601E3">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（3）具有履行合同所必需的设备和专业技术能力；</w:t>
            </w:r>
          </w:p>
          <w:p w14:paraId="62AF266E">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（4）具有依法缴纳税收和社会保障资金的良好记录；</w:t>
            </w:r>
          </w:p>
          <w:p w14:paraId="30B9B698">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（5）参加政府采购活动前三年内，在经营活动中没有重大违法记录；</w:t>
            </w:r>
          </w:p>
          <w:p w14:paraId="5972B18D">
            <w:pPr>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（6）法律、行政法规规定的其他条件。</w:t>
            </w:r>
          </w:p>
          <w:p w14:paraId="5931D11B">
            <w:pPr>
              <w:pageBreakBefore w:val="0"/>
              <w:kinsoku/>
              <w:wordWrap/>
              <w:overflowPunct/>
              <w:topLinePunct w:val="0"/>
              <w:autoSpaceDE/>
              <w:autoSpaceDN/>
              <w:bidi w:val="0"/>
              <w:spacing w:line="240" w:lineRule="auto"/>
              <w:textAlignment w:val="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2、采购项目的特定资格</w:t>
            </w:r>
            <w:r>
              <w:rPr>
                <w:rFonts w:hint="eastAsia" w:ascii="仿宋" w:hAnsi="仿宋" w:eastAsia="仿宋" w:cs="仿宋"/>
                <w:color w:val="000000" w:themeColor="text1"/>
                <w:sz w:val="24"/>
                <w:szCs w:val="24"/>
                <w:lang w:val="en-US" w:eastAsia="zh-CN"/>
                <w14:textFill>
                  <w14:solidFill>
                    <w14:schemeClr w14:val="tx1"/>
                  </w14:solidFill>
                </w14:textFill>
              </w:rPr>
              <w:t>条件：供应商具备建设行政主管部门颁发的《建设工程质量检测机构资质证书》综合资质或专项资质(含建筑材料及构配件、主体结构及装饰装修、钢结构、地基基础、建筑节能、建筑幕墙等），资质证书处于有效期内。若检测资质证书尚未下发，则须提供建设行政主管部门官网发布的检测机构资质核准名单截图(以官网截图核准公告为准)，若检测资质证书已下发，则以检测资质证书为准。</w:t>
            </w:r>
          </w:p>
          <w:p w14:paraId="7558477A">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3、单位负责人为同一人或者存在直接控股、管理关系的不同</w:t>
            </w:r>
            <w:r>
              <w:rPr>
                <w:rFonts w:hint="eastAsia" w:ascii="仿宋" w:hAnsi="仿宋" w:eastAsia="仿宋" w:cs="仿宋"/>
                <w:color w:val="000000" w:themeColor="text1"/>
                <w:sz w:val="24"/>
                <w:szCs w:val="24"/>
                <w:lang w:eastAsia="zh-CN"/>
                <w14:textFill>
                  <w14:solidFill>
                    <w14:schemeClr w14:val="tx1"/>
                  </w14:solidFill>
                </w14:textFill>
              </w:rPr>
              <w:t>供应商</w:t>
            </w:r>
            <w:r>
              <w:rPr>
                <w:rFonts w:hint="eastAsia" w:ascii="仿宋" w:hAnsi="仿宋" w:eastAsia="仿宋" w:cs="仿宋"/>
                <w:color w:val="000000" w:themeColor="text1"/>
                <w:sz w:val="24"/>
                <w:szCs w:val="24"/>
                <w14:textFill>
                  <w14:solidFill>
                    <w14:schemeClr w14:val="tx1"/>
                  </w14:solidFill>
                </w14:textFill>
              </w:rPr>
              <w:t>，不得参加同一合同项下的政府采购活动。</w:t>
            </w:r>
          </w:p>
          <w:p w14:paraId="2DEF2E9E">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4、为本采购项目提供整体设计、规范编制或者项目管理、监理、检测等服务的，不得再参加此项目的其他政府采购采购活动。</w:t>
            </w:r>
          </w:p>
          <w:p w14:paraId="0C7B3B0E">
            <w:pP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5、列入失信被执行人、重大税收违法案件当事人名单，列入政府采购严重违法失信行为记录名单的，拒绝其参与政府采购活动。</w:t>
            </w:r>
          </w:p>
        </w:tc>
      </w:tr>
      <w:tr w14:paraId="5121214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2" w:hRule="atLeast"/>
          <w:jc w:val="center"/>
        </w:trPr>
        <w:tc>
          <w:tcPr>
            <w:tcW w:w="1314" w:type="dxa"/>
            <w:tcBorders>
              <w:bottom w:val="single" w:color="auto" w:sz="4" w:space="0"/>
            </w:tcBorders>
            <w:vAlign w:val="center"/>
          </w:tcPr>
          <w:p w14:paraId="65E94D60">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第3.2款</w:t>
            </w:r>
          </w:p>
        </w:tc>
        <w:tc>
          <w:tcPr>
            <w:tcW w:w="1962" w:type="dxa"/>
            <w:vAlign w:val="center"/>
          </w:tcPr>
          <w:p w14:paraId="2E4F3A5C">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是否接受联合体形式</w:t>
            </w:r>
          </w:p>
        </w:tc>
        <w:tc>
          <w:tcPr>
            <w:tcW w:w="5976" w:type="dxa"/>
            <w:vAlign w:val="center"/>
          </w:tcPr>
          <w:p w14:paraId="685A148F">
            <w:pPr>
              <w:adjustRightInd w:val="0"/>
              <w:snapToGrid w:val="0"/>
              <w:spacing w:before="5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不接受</w:t>
            </w:r>
          </w:p>
        </w:tc>
      </w:tr>
      <w:tr w14:paraId="6CC673D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1314" w:type="dxa"/>
            <w:vAlign w:val="center"/>
          </w:tcPr>
          <w:p w14:paraId="2ECBB646">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第5.1款</w:t>
            </w:r>
          </w:p>
        </w:tc>
        <w:tc>
          <w:tcPr>
            <w:tcW w:w="1962" w:type="dxa"/>
            <w:vAlign w:val="center"/>
          </w:tcPr>
          <w:p w14:paraId="090E10EC">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现场勘察</w:t>
            </w:r>
          </w:p>
        </w:tc>
        <w:tc>
          <w:tcPr>
            <w:tcW w:w="5976" w:type="dxa"/>
            <w:vAlign w:val="center"/>
          </w:tcPr>
          <w:p w14:paraId="7C35D7D8">
            <w:pPr>
              <w:adjustRightInd w:val="0"/>
              <w:snapToGrid w:val="0"/>
              <w:spacing w:before="5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采购人不组织现场勘察，勘察现场的费用由供应商自己承担，勘察期间所发生的人身伤害及财产损失由供应商自己负责。</w:t>
            </w:r>
          </w:p>
        </w:tc>
      </w:tr>
      <w:tr w14:paraId="592E332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 w:hRule="atLeast"/>
          <w:jc w:val="center"/>
        </w:trPr>
        <w:tc>
          <w:tcPr>
            <w:tcW w:w="9252" w:type="dxa"/>
            <w:gridSpan w:val="3"/>
            <w:vAlign w:val="center"/>
          </w:tcPr>
          <w:p w14:paraId="5F44C395">
            <w:pPr>
              <w:adjustRightInd w:val="0"/>
              <w:snapToGrid w:val="0"/>
              <w:spacing w:before="50" w:line="360" w:lineRule="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二、谈判文件</w:t>
            </w:r>
          </w:p>
        </w:tc>
      </w:tr>
      <w:tr w14:paraId="2C56E17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93" w:hRule="atLeast"/>
          <w:jc w:val="center"/>
        </w:trPr>
        <w:tc>
          <w:tcPr>
            <w:tcW w:w="1314" w:type="dxa"/>
            <w:vAlign w:val="center"/>
          </w:tcPr>
          <w:p w14:paraId="13EC34C1">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第6.3款</w:t>
            </w:r>
          </w:p>
        </w:tc>
        <w:tc>
          <w:tcPr>
            <w:tcW w:w="1962" w:type="dxa"/>
            <w:vAlign w:val="center"/>
          </w:tcPr>
          <w:p w14:paraId="4F40437F">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谈判文件的实质性变动内容</w:t>
            </w:r>
          </w:p>
        </w:tc>
        <w:tc>
          <w:tcPr>
            <w:tcW w:w="5976" w:type="dxa"/>
            <w:vAlign w:val="center"/>
          </w:tcPr>
          <w:p w14:paraId="027AF637">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技术、服务及合同条款</w:t>
            </w:r>
          </w:p>
        </w:tc>
      </w:tr>
      <w:tr w14:paraId="616EB5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05" w:hRule="atLeast"/>
          <w:jc w:val="center"/>
        </w:trPr>
        <w:tc>
          <w:tcPr>
            <w:tcW w:w="1314" w:type="dxa"/>
            <w:vAlign w:val="center"/>
          </w:tcPr>
          <w:p w14:paraId="39FAB5D6">
            <w:pPr>
              <w:adjustRightInd w:val="0"/>
              <w:snapToGrid w:val="0"/>
              <w:spacing w:before="50" w:line="360" w:lineRule="auto"/>
              <w:jc w:val="center"/>
              <w:rPr>
                <w:rFonts w:hint="default" w:ascii="仿宋" w:hAnsi="仿宋" w:eastAsia="仿宋" w:cs="仿宋"/>
                <w:bCs/>
                <w:color w:val="000000" w:themeColor="text1"/>
                <w:sz w:val="24"/>
                <w:szCs w:val="24"/>
                <w:lang w:val="en-US" w:eastAsia="zh-CN"/>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第8.4款</w:t>
            </w:r>
          </w:p>
        </w:tc>
        <w:tc>
          <w:tcPr>
            <w:tcW w:w="1962" w:type="dxa"/>
            <w:vAlign w:val="center"/>
          </w:tcPr>
          <w:p w14:paraId="69E8A7C6">
            <w:pPr>
              <w:adjustRightInd w:val="0"/>
              <w:snapToGrid w:val="0"/>
              <w:spacing w:before="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非实质性偏离的范围和幅度</w:t>
            </w:r>
          </w:p>
        </w:tc>
        <w:tc>
          <w:tcPr>
            <w:tcW w:w="5976" w:type="dxa"/>
            <w:vAlign w:val="center"/>
          </w:tcPr>
          <w:p w14:paraId="5FABDD03">
            <w:pPr>
              <w:adjustRightInd w:val="0"/>
              <w:snapToGrid w:val="0"/>
              <w:spacing w:before="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不允许偏离</w:t>
            </w:r>
          </w:p>
        </w:tc>
      </w:tr>
      <w:tr w14:paraId="7C3CA49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3"/>
            <w:vAlign w:val="center"/>
          </w:tcPr>
          <w:p w14:paraId="6AE7B1BC">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三、响应文件的编写</w:t>
            </w:r>
          </w:p>
        </w:tc>
      </w:tr>
      <w:tr w14:paraId="53C0B2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1314" w:type="dxa"/>
            <w:vAlign w:val="center"/>
          </w:tcPr>
          <w:p w14:paraId="7566B9E5">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第11.3款</w:t>
            </w:r>
          </w:p>
        </w:tc>
        <w:tc>
          <w:tcPr>
            <w:tcW w:w="1962" w:type="dxa"/>
            <w:vAlign w:val="center"/>
          </w:tcPr>
          <w:p w14:paraId="7E4B7A2A">
            <w:pPr>
              <w:adjustRightInd w:val="0"/>
              <w:snapToGrid w:val="0"/>
              <w:spacing w:before="5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采购项目预算</w:t>
            </w:r>
          </w:p>
        </w:tc>
        <w:tc>
          <w:tcPr>
            <w:tcW w:w="5976" w:type="dxa"/>
            <w:vAlign w:val="center"/>
          </w:tcPr>
          <w:p w14:paraId="011CBBFC">
            <w:pPr>
              <w:adjustRightInd w:val="0"/>
              <w:snapToGrid w:val="0"/>
              <w:spacing w:before="5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592425元</w:t>
            </w:r>
          </w:p>
        </w:tc>
      </w:tr>
      <w:tr w14:paraId="4D133D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4" w:hRule="atLeast"/>
          <w:jc w:val="center"/>
        </w:trPr>
        <w:tc>
          <w:tcPr>
            <w:tcW w:w="1314" w:type="dxa"/>
            <w:vAlign w:val="center"/>
          </w:tcPr>
          <w:p w14:paraId="09FDA633">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第11.6款</w:t>
            </w:r>
          </w:p>
        </w:tc>
        <w:tc>
          <w:tcPr>
            <w:tcW w:w="1962" w:type="dxa"/>
            <w:vAlign w:val="center"/>
          </w:tcPr>
          <w:p w14:paraId="7DCFF904">
            <w:pPr>
              <w:adjustRightInd w:val="0"/>
              <w:snapToGrid w:val="0"/>
              <w:spacing w:before="5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报价的其他要求</w:t>
            </w:r>
          </w:p>
        </w:tc>
        <w:tc>
          <w:tcPr>
            <w:tcW w:w="5976" w:type="dxa"/>
            <w:vAlign w:val="center"/>
          </w:tcPr>
          <w:p w14:paraId="21B8F3BB">
            <w:pPr>
              <w:adjustRightInd w:val="0"/>
              <w:snapToGrid w:val="0"/>
              <w:spacing w:line="360" w:lineRule="auto"/>
              <w:rPr>
                <w:rFonts w:hint="eastAsia" w:ascii="仿宋" w:hAnsi="仿宋" w:eastAsia="仿宋" w:cs="仿宋"/>
                <w:color w:val="000000" w:themeColor="text1"/>
                <w:sz w:val="24"/>
                <w:szCs w:val="24"/>
                <w:highlight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1、首轮报价不得高于采购预算价。</w:t>
            </w:r>
          </w:p>
          <w:p w14:paraId="5FFC04D2">
            <w:pPr>
              <w:adjustRightInd w:val="0"/>
              <w:snapToGrid w:val="0"/>
              <w:spacing w:before="5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根据财政部第87号令第六十条规定：评标委员会认为供应商的报价明显低于其他通过符合性审查供应商的报价，有可能影响产品质量或者不能诚信履约的，应当要求其在评标现场合理的时间内提供书面说明（供应商在规定的时间内不能出具详细的成本计算清单或不能提供相关证明材料的，视作该供应商以低于成本报价投标，其投标文件应作废标处理），必要时提交相关证明材料（相关证明材料：提供与本次采购规模、性能参数类似的业绩，以合同复印件为准，并加盖投标产品生产厂家单位公章）；供应商不能证明其报价合理性的，评标委员会应当将其作为无效投标处理。</w:t>
            </w:r>
          </w:p>
        </w:tc>
      </w:tr>
      <w:tr w14:paraId="2582CCC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80" w:hRule="atLeast"/>
          <w:jc w:val="center"/>
        </w:trPr>
        <w:tc>
          <w:tcPr>
            <w:tcW w:w="1314" w:type="dxa"/>
            <w:vAlign w:val="center"/>
          </w:tcPr>
          <w:p w14:paraId="0396BF8E">
            <w:pPr>
              <w:adjustRightInd w:val="0"/>
              <w:snapToGrid w:val="0"/>
              <w:spacing w:before="156" w:beforeLines="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第12.1款</w:t>
            </w:r>
          </w:p>
        </w:tc>
        <w:tc>
          <w:tcPr>
            <w:tcW w:w="1962" w:type="dxa"/>
            <w:vAlign w:val="center"/>
          </w:tcPr>
          <w:p w14:paraId="242AA0E9">
            <w:pPr>
              <w:adjustRightInd w:val="0"/>
              <w:snapToGrid w:val="0"/>
              <w:spacing w:before="156" w:beforeLines="50" w:line="360" w:lineRule="auto"/>
              <w:ind w:left="-533" w:leftChars="-254" w:firstLine="609" w:firstLineChars="254"/>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保证金</w:t>
            </w:r>
          </w:p>
        </w:tc>
        <w:tc>
          <w:tcPr>
            <w:tcW w:w="5976" w:type="dxa"/>
            <w:vAlign w:val="center"/>
          </w:tcPr>
          <w:p w14:paraId="149EED3F">
            <w:pPr>
              <w:adjustRightInd w:val="0"/>
              <w:snapToGrid w:val="0"/>
              <w:spacing w:line="240" w:lineRule="auto"/>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不要求提供</w:t>
            </w:r>
          </w:p>
          <w:p w14:paraId="70CD356E">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□要求提供</w:t>
            </w:r>
            <w:r>
              <w:rPr>
                <w:rFonts w:hint="eastAsia" w:ascii="仿宋" w:hAnsi="仿宋" w:eastAsia="仿宋" w:cs="仿宋"/>
                <w:color w:val="000000" w:themeColor="text1"/>
                <w:sz w:val="24"/>
                <w:szCs w:val="24"/>
                <w:highlight w:val="none"/>
                <w:lang w:eastAsia="zh-CN"/>
                <w14:textFill>
                  <w14:solidFill>
                    <w14:schemeClr w14:val="tx1"/>
                  </w14:solidFill>
                </w14:textFill>
              </w:rPr>
              <w:t>：投标保证金的形式：银行转账、银行电汇或网银转账</w:t>
            </w:r>
          </w:p>
        </w:tc>
      </w:tr>
      <w:tr w14:paraId="4B5A01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19" w:hRule="atLeast"/>
          <w:jc w:val="center"/>
        </w:trPr>
        <w:tc>
          <w:tcPr>
            <w:tcW w:w="1314" w:type="dxa"/>
            <w:vAlign w:val="center"/>
          </w:tcPr>
          <w:p w14:paraId="7AE2F496">
            <w:pPr>
              <w:adjustRightInd w:val="0"/>
              <w:snapToGrid w:val="0"/>
              <w:spacing w:before="156" w:beforeLines="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第13.1款</w:t>
            </w:r>
          </w:p>
        </w:tc>
        <w:tc>
          <w:tcPr>
            <w:tcW w:w="1962" w:type="dxa"/>
            <w:vAlign w:val="center"/>
          </w:tcPr>
          <w:p w14:paraId="2FE7AD3B">
            <w:pPr>
              <w:adjustRightInd w:val="0"/>
              <w:snapToGrid w:val="0"/>
              <w:spacing w:before="156" w:beforeLines="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响应文件有效期</w:t>
            </w:r>
          </w:p>
        </w:tc>
        <w:tc>
          <w:tcPr>
            <w:tcW w:w="5976" w:type="dxa"/>
            <w:vAlign w:val="center"/>
          </w:tcPr>
          <w:p w14:paraId="25D97296">
            <w:pPr>
              <w:adjustRightInd w:val="0"/>
              <w:snapToGrid w:val="0"/>
              <w:spacing w:before="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highlight w:val="none"/>
                <w:u w:val="single"/>
                <w:lang w:val="en-US" w:eastAsia="zh-CN"/>
                <w14:textFill>
                  <w14:solidFill>
                    <w14:schemeClr w14:val="tx1"/>
                  </w14:solidFill>
                </w14:textFill>
              </w:rPr>
              <w:t>90</w:t>
            </w:r>
            <w:r>
              <w:rPr>
                <w:rFonts w:hint="eastAsia" w:ascii="仿宋" w:hAnsi="仿宋" w:eastAsia="仿宋" w:cs="仿宋"/>
                <w:color w:val="000000" w:themeColor="text1"/>
                <w:sz w:val="24"/>
                <w:szCs w:val="24"/>
                <w:highlight w:val="none"/>
                <w14:textFill>
                  <w14:solidFill>
                    <w14:schemeClr w14:val="tx1"/>
                  </w14:solidFill>
                </w14:textFill>
              </w:rPr>
              <w:t>日（日历日）</w:t>
            </w:r>
          </w:p>
        </w:tc>
      </w:tr>
      <w:tr w14:paraId="446234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0" w:hRule="atLeast"/>
          <w:jc w:val="center"/>
        </w:trPr>
        <w:tc>
          <w:tcPr>
            <w:tcW w:w="1314" w:type="dxa"/>
            <w:vAlign w:val="center"/>
          </w:tcPr>
          <w:p w14:paraId="705EB8EA">
            <w:pPr>
              <w:adjustRightInd w:val="0"/>
              <w:snapToGrid w:val="0"/>
              <w:spacing w:before="156" w:beforeLines="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第14.1款</w:t>
            </w:r>
          </w:p>
        </w:tc>
        <w:tc>
          <w:tcPr>
            <w:tcW w:w="1962" w:type="dxa"/>
            <w:vAlign w:val="center"/>
          </w:tcPr>
          <w:p w14:paraId="2C877FF4">
            <w:pPr>
              <w:adjustRightInd w:val="0"/>
              <w:snapToGrid w:val="0"/>
              <w:spacing w:before="156" w:beforeLines="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分包</w:t>
            </w:r>
          </w:p>
        </w:tc>
        <w:tc>
          <w:tcPr>
            <w:tcW w:w="5976" w:type="dxa"/>
            <w:vAlign w:val="center"/>
          </w:tcPr>
          <w:p w14:paraId="09CD3BB6">
            <w:pPr>
              <w:adjustRightInd w:val="0"/>
              <w:snapToGrid w:val="0"/>
              <w:spacing w:before="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lang w:val="en-US" w:eastAsia="zh-CN"/>
                <w14:textFill>
                  <w14:solidFill>
                    <w14:schemeClr w14:val="tx1"/>
                  </w14:solidFill>
                </w14:textFill>
              </w:rPr>
              <w:t>不允许</w:t>
            </w:r>
          </w:p>
        </w:tc>
      </w:tr>
      <w:tr w14:paraId="3822E69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611" w:hRule="atLeast"/>
          <w:jc w:val="center"/>
        </w:trPr>
        <w:tc>
          <w:tcPr>
            <w:tcW w:w="1314" w:type="dxa"/>
            <w:vAlign w:val="center"/>
          </w:tcPr>
          <w:p w14:paraId="1B9E649F">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第15.2款</w:t>
            </w:r>
          </w:p>
        </w:tc>
        <w:tc>
          <w:tcPr>
            <w:tcW w:w="1962" w:type="dxa"/>
            <w:vAlign w:val="center"/>
          </w:tcPr>
          <w:p w14:paraId="228D29F1">
            <w:pPr>
              <w:adjustRightInd w:val="0"/>
              <w:snapToGrid w:val="0"/>
              <w:spacing w:before="50" w:line="360" w:lineRule="auto"/>
              <w:rPr>
                <w:rFonts w:hint="eastAsia" w:ascii="仿宋" w:hAnsi="仿宋" w:eastAsia="仿宋" w:cs="仿宋"/>
                <w:bCs/>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响应</w:t>
            </w:r>
            <w:r>
              <w:rPr>
                <w:rFonts w:hint="eastAsia" w:ascii="仿宋" w:hAnsi="仿宋" w:eastAsia="仿宋" w:cs="仿宋"/>
                <w:color w:val="000000" w:themeColor="text1"/>
                <w:sz w:val="24"/>
                <w:szCs w:val="24"/>
                <w14:textFill>
                  <w14:solidFill>
                    <w14:schemeClr w14:val="tx1"/>
                  </w14:solidFill>
                </w14:textFill>
              </w:rPr>
              <w:t>文件副本份数</w:t>
            </w:r>
          </w:p>
        </w:tc>
        <w:tc>
          <w:tcPr>
            <w:tcW w:w="5976" w:type="dxa"/>
            <w:vAlign w:val="center"/>
          </w:tcPr>
          <w:p w14:paraId="0BE4CD4A">
            <w:pPr>
              <w:adjustRightInd w:val="0"/>
              <w:snapToGrid w:val="0"/>
              <w:spacing w:line="360" w:lineRule="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正本1份，副本3份，并提供响应文件盖章扫描件（PDF格式）电子档U盘一份，并能正常读取随纸质文件一并密封递交。</w:t>
            </w:r>
          </w:p>
          <w:p w14:paraId="40D46C79">
            <w:pPr>
              <w:adjustRightInd w:val="0"/>
              <w:snapToGrid w:val="0"/>
              <w:spacing w:before="50" w:line="360" w:lineRule="auto"/>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采用</w:t>
            </w:r>
            <w:r>
              <w:rPr>
                <w:rFonts w:hint="eastAsia" w:ascii="仿宋" w:hAnsi="仿宋" w:eastAsia="仿宋" w:cs="仿宋"/>
                <w:b/>
                <w:color w:val="000000" w:themeColor="text1"/>
                <w:sz w:val="24"/>
                <w:szCs w:val="24"/>
                <w:u w:val="single"/>
                <w14:textFill>
                  <w14:solidFill>
                    <w14:schemeClr w14:val="tx1"/>
                  </w14:solidFill>
                </w14:textFill>
              </w:rPr>
              <w:t>胶装</w:t>
            </w:r>
            <w:r>
              <w:rPr>
                <w:rFonts w:hint="eastAsia" w:ascii="仿宋" w:hAnsi="仿宋" w:eastAsia="仿宋" w:cs="仿宋"/>
                <w:color w:val="000000" w:themeColor="text1"/>
                <w:sz w:val="24"/>
                <w:szCs w:val="24"/>
                <w14:textFill>
                  <w14:solidFill>
                    <w14:schemeClr w14:val="tx1"/>
                  </w14:solidFill>
                </w14:textFill>
              </w:rPr>
              <w:t>方式装订，装订应牢固、不易拆散和换页，不得采用活页装订，提倡双面打印。响应文件的正本与副本请编制目录和页码。</w:t>
            </w:r>
          </w:p>
        </w:tc>
      </w:tr>
      <w:tr w14:paraId="1A1046F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 w:hRule="atLeast"/>
          <w:jc w:val="center"/>
        </w:trPr>
        <w:tc>
          <w:tcPr>
            <w:tcW w:w="9252" w:type="dxa"/>
            <w:gridSpan w:val="3"/>
            <w:vAlign w:val="center"/>
          </w:tcPr>
          <w:p w14:paraId="7B6C2215">
            <w:pPr>
              <w:adjustRightInd w:val="0"/>
              <w:snapToGrid w:val="0"/>
              <w:spacing w:before="50" w:line="360" w:lineRule="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四、响应文件的递交</w:t>
            </w:r>
          </w:p>
        </w:tc>
      </w:tr>
      <w:tr w14:paraId="2070E70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259" w:hRule="atLeast"/>
          <w:jc w:val="center"/>
        </w:trPr>
        <w:tc>
          <w:tcPr>
            <w:tcW w:w="1314" w:type="dxa"/>
            <w:vAlign w:val="center"/>
          </w:tcPr>
          <w:p w14:paraId="1D052771">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第16.2款</w:t>
            </w:r>
          </w:p>
        </w:tc>
        <w:tc>
          <w:tcPr>
            <w:tcW w:w="1962" w:type="dxa"/>
            <w:vAlign w:val="center"/>
          </w:tcPr>
          <w:p w14:paraId="0355B800">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封套上应载明的信息</w:t>
            </w:r>
          </w:p>
        </w:tc>
        <w:tc>
          <w:tcPr>
            <w:tcW w:w="5976" w:type="dxa"/>
            <w:vAlign w:val="center"/>
          </w:tcPr>
          <w:p w14:paraId="41E64DB5">
            <w:pPr>
              <w:pageBreakBefore w:val="0"/>
              <w:kinsoku/>
              <w:overflowPunct/>
              <w:bidi w:val="0"/>
              <w:adjustRightInd w:val="0"/>
              <w:snapToGrid w:val="0"/>
              <w:spacing w:before="156" w:beforeLines="50" w:line="240" w:lineRule="auto"/>
              <w:rPr>
                <w:rFonts w:hint="eastAsia" w:ascii="仿宋" w:hAnsi="仿宋" w:eastAsia="仿宋" w:cs="仿宋"/>
                <w:color w:val="000000" w:themeColor="text1"/>
                <w:sz w:val="24"/>
                <w:szCs w:val="24"/>
                <w:u w:val="single"/>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采购项目名称</w:t>
            </w:r>
            <w:r>
              <w:rPr>
                <w:rFonts w:hint="eastAsia" w:ascii="仿宋" w:hAnsi="仿宋" w:eastAsia="仿宋" w:cs="仿宋"/>
                <w:color w:val="000000" w:themeColor="text1"/>
                <w:sz w:val="24"/>
                <w:szCs w:val="24"/>
                <w:lang w:eastAsia="zh-CN"/>
                <w14:textFill>
                  <w14:solidFill>
                    <w14:schemeClr w14:val="tx1"/>
                  </w14:solidFill>
                </w14:textFill>
              </w:rPr>
              <w:t>：</w:t>
            </w:r>
          </w:p>
          <w:p w14:paraId="1E5BCE60">
            <w:pPr>
              <w:pageBreakBefore w:val="0"/>
              <w:kinsoku/>
              <w:overflowPunct/>
              <w:bidi w:val="0"/>
              <w:adjustRightInd w:val="0"/>
              <w:snapToGrid w:val="0"/>
              <w:spacing w:before="156" w:beforeLines="50" w:line="240" w:lineRule="auto"/>
              <w:rPr>
                <w:rFonts w:hint="eastAsia" w:ascii="仿宋" w:hAnsi="仿宋" w:eastAsia="仿宋" w:cs="仿宋"/>
                <w:color w:val="000000" w:themeColor="text1"/>
                <w:kern w:val="0"/>
                <w:sz w:val="24"/>
                <w:szCs w:val="24"/>
                <w:highlight w:val="red"/>
                <w:u w:val="single"/>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采购编号：</w:t>
            </w:r>
          </w:p>
          <w:p w14:paraId="00E80D80">
            <w:pPr>
              <w:pageBreakBefore w:val="0"/>
              <w:kinsoku/>
              <w:overflowPunct/>
              <w:bidi w:val="0"/>
              <w:adjustRightInd w:val="0"/>
              <w:snapToGrid w:val="0"/>
              <w:spacing w:before="156" w:beforeLines="50" w:line="240" w:lineRule="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委托代理编号：</w:t>
            </w:r>
          </w:p>
          <w:p w14:paraId="7AB2C5E6">
            <w:pPr>
              <w:pageBreakBefore w:val="0"/>
              <w:kinsoku/>
              <w:overflowPunct/>
              <w:bidi w:val="0"/>
              <w:adjustRightInd w:val="0"/>
              <w:snapToGrid w:val="0"/>
              <w:spacing w:before="156" w:beforeLines="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在</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年</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月</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日</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时</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single"/>
                <w14:textFill>
                  <w14:solidFill>
                    <w14:schemeClr w14:val="tx1"/>
                  </w14:solidFill>
                </w14:textFill>
              </w:rPr>
              <w:t>分</w:t>
            </w:r>
            <w:r>
              <w:rPr>
                <w:rFonts w:hint="eastAsia" w:ascii="仿宋" w:hAnsi="仿宋" w:eastAsia="仿宋" w:cs="仿宋"/>
                <w:color w:val="000000" w:themeColor="text1"/>
                <w:sz w:val="24"/>
                <w:szCs w:val="24"/>
                <w14:textFill>
                  <w14:solidFill>
                    <w14:schemeClr w14:val="tx1"/>
                  </w14:solidFill>
                </w14:textFill>
              </w:rPr>
              <w:t>之前不得启封</w:t>
            </w:r>
          </w:p>
          <w:p w14:paraId="37AC64BE">
            <w:pPr>
              <w:adjustRightInd w:val="0"/>
              <w:snapToGrid w:val="0"/>
              <w:spacing w:before="156" w:beforeLines="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供应商名称：</w:t>
            </w:r>
          </w:p>
        </w:tc>
      </w:tr>
      <w:tr w14:paraId="4259A0C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1" w:hRule="atLeast"/>
          <w:jc w:val="center"/>
        </w:trPr>
        <w:tc>
          <w:tcPr>
            <w:tcW w:w="3276" w:type="dxa"/>
            <w:gridSpan w:val="2"/>
            <w:vAlign w:val="center"/>
          </w:tcPr>
          <w:p w14:paraId="178B7B44">
            <w:pPr>
              <w:adjustRightInd w:val="0"/>
              <w:snapToGrid w:val="0"/>
              <w:spacing w:line="400" w:lineRule="exact"/>
              <w:ind w:firstLine="1200" w:firstLineChars="50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签字盖章要求</w:t>
            </w:r>
          </w:p>
        </w:tc>
        <w:tc>
          <w:tcPr>
            <w:tcW w:w="5976" w:type="dxa"/>
            <w:vAlign w:val="center"/>
          </w:tcPr>
          <w:p w14:paraId="450EB00F">
            <w:pPr>
              <w:numPr>
                <w:ilvl w:val="0"/>
                <w:numId w:val="0"/>
              </w:numPr>
              <w:tabs>
                <w:tab w:val="left" w:pos="381"/>
              </w:tabs>
              <w:ind w:left="0" w:leftChars="0" w:firstLine="0" w:firstLineChars="0"/>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详见</w:t>
            </w:r>
            <w:r>
              <w:rPr>
                <w:rFonts w:hint="eastAsia" w:ascii="仿宋" w:hAnsi="仿宋" w:eastAsia="仿宋" w:cs="仿宋"/>
                <w:color w:val="000000" w:themeColor="text1"/>
                <w:sz w:val="24"/>
                <w:szCs w:val="24"/>
                <w:lang w:val="en-US" w:eastAsia="zh-CN"/>
                <w14:textFill>
                  <w14:solidFill>
                    <w14:schemeClr w14:val="tx1"/>
                  </w14:solidFill>
                </w14:textFill>
              </w:rPr>
              <w:t>谈判</w:t>
            </w:r>
            <w:r>
              <w:rPr>
                <w:rFonts w:hint="eastAsia" w:ascii="仿宋" w:hAnsi="仿宋" w:eastAsia="仿宋" w:cs="仿宋"/>
                <w:color w:val="000000" w:themeColor="text1"/>
                <w:sz w:val="24"/>
                <w:szCs w:val="24"/>
                <w:lang w:eastAsia="zh-CN"/>
                <w14:textFill>
                  <w14:solidFill>
                    <w14:schemeClr w14:val="tx1"/>
                  </w14:solidFill>
                </w14:textFill>
              </w:rPr>
              <w:t>须知正文</w:t>
            </w:r>
          </w:p>
        </w:tc>
      </w:tr>
      <w:tr w14:paraId="6E280B3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6AFFBA33">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第18.1款</w:t>
            </w:r>
          </w:p>
        </w:tc>
        <w:tc>
          <w:tcPr>
            <w:tcW w:w="1962" w:type="dxa"/>
            <w:vAlign w:val="center"/>
          </w:tcPr>
          <w:p w14:paraId="23F5AEC8">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响应文件的递交</w:t>
            </w:r>
            <w:r>
              <w:rPr>
                <w:rFonts w:hint="eastAsia" w:ascii="仿宋" w:hAnsi="仿宋" w:eastAsia="仿宋" w:cs="仿宋"/>
                <w:bCs/>
                <w:color w:val="000000" w:themeColor="text1"/>
                <w:sz w:val="24"/>
                <w:szCs w:val="24"/>
                <w14:textFill>
                  <w14:solidFill>
                    <w14:schemeClr w14:val="tx1"/>
                  </w14:solidFill>
                </w14:textFill>
              </w:rPr>
              <w:t>时间和</w:t>
            </w:r>
            <w:r>
              <w:rPr>
                <w:rFonts w:hint="eastAsia" w:ascii="仿宋" w:hAnsi="仿宋" w:eastAsia="仿宋" w:cs="仿宋"/>
                <w:color w:val="000000" w:themeColor="text1"/>
                <w:sz w:val="24"/>
                <w:szCs w:val="24"/>
                <w14:textFill>
                  <w14:solidFill>
                    <w14:schemeClr w14:val="tx1"/>
                  </w14:solidFill>
                </w14:textFill>
              </w:rPr>
              <w:t>地点</w:t>
            </w:r>
          </w:p>
        </w:tc>
        <w:tc>
          <w:tcPr>
            <w:tcW w:w="5976" w:type="dxa"/>
            <w:vAlign w:val="center"/>
          </w:tcPr>
          <w:p w14:paraId="7F950F64">
            <w:pPr>
              <w:adjustRightInd w:val="0"/>
              <w:snapToGrid w:val="0"/>
              <w:spacing w:before="50" w:line="360" w:lineRule="auto"/>
              <w:rPr>
                <w:rFonts w:hint="eastAsia" w:ascii="仿宋" w:hAnsi="仿宋" w:eastAsia="仿宋" w:cs="仿宋"/>
                <w:color w:val="000000" w:themeColor="text1"/>
                <w:sz w:val="24"/>
                <w:szCs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时间：</w:t>
            </w:r>
            <w:r>
              <w:rPr>
                <w:rFonts w:hint="eastAsia" w:ascii="仿宋" w:hAnsi="仿宋" w:eastAsia="仿宋" w:cs="仿宋"/>
                <w:color w:val="000000" w:themeColor="text1"/>
                <w:sz w:val="24"/>
                <w:szCs w:val="24"/>
                <w:u w:val="single"/>
                <w:lang w:val="en-US" w:eastAsia="zh-CN"/>
                <w14:textFill>
                  <w14:solidFill>
                    <w14:schemeClr w14:val="tx1"/>
                  </w14:solidFill>
                </w14:textFill>
              </w:rPr>
              <w:t>2025年 9 月 18日10 时00分</w:t>
            </w:r>
            <w:r>
              <w:rPr>
                <w:rFonts w:hint="eastAsia" w:ascii="仿宋" w:hAnsi="仿宋" w:eastAsia="仿宋" w:cs="仿宋"/>
                <w:color w:val="000000" w:themeColor="text1"/>
                <w:sz w:val="24"/>
                <w:szCs w:val="24"/>
                <w:highlight w:val="none"/>
                <w14:textFill>
                  <w14:solidFill>
                    <w14:schemeClr w14:val="tx1"/>
                  </w14:solidFill>
                </w14:textFill>
              </w:rPr>
              <w:t>（北京时间）</w:t>
            </w:r>
          </w:p>
          <w:p w14:paraId="6415B880">
            <w:pPr>
              <w:adjustRightInd w:val="0"/>
              <w:snapToGrid w:val="0"/>
              <w:spacing w:before="50" w:line="360" w:lineRule="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u w:val="none"/>
                <w:lang w:val="en-US" w:eastAsia="zh-CN"/>
                <w14:textFill>
                  <w14:solidFill>
                    <w14:schemeClr w14:val="tx1"/>
                  </w14:solidFill>
                </w14:textFill>
              </w:rPr>
              <w:t>地点：</w:t>
            </w:r>
            <w:r>
              <w:rPr>
                <w:rFonts w:hint="eastAsia" w:ascii="仿宋" w:hAnsi="仿宋" w:eastAsia="仿宋" w:cs="仿宋"/>
                <w:color w:val="000000" w:themeColor="text1"/>
                <w:sz w:val="24"/>
                <w:szCs w:val="24"/>
                <w:highlight w:val="none"/>
                <w:u w:val="single"/>
                <w:lang w:eastAsia="zh-CN"/>
                <w14:textFill>
                  <w14:solidFill>
                    <w14:schemeClr w14:val="tx1"/>
                  </w14:solidFill>
                </w14:textFill>
              </w:rPr>
              <w:t>东联建建筑咨询有限公司</w:t>
            </w:r>
            <w:r>
              <w:rPr>
                <w:rFonts w:hint="eastAsia" w:ascii="仿宋" w:hAnsi="仿宋" w:eastAsia="仿宋" w:cs="仿宋"/>
                <w:color w:val="000000" w:themeColor="text1"/>
                <w:sz w:val="24"/>
                <w:szCs w:val="24"/>
                <w:highlight w:val="none"/>
                <w:u w:val="single"/>
                <w14:textFill>
                  <w14:solidFill>
                    <w14:schemeClr w14:val="tx1"/>
                  </w14:solidFill>
                </w14:textFill>
              </w:rPr>
              <w:t>（</w:t>
            </w:r>
            <w:r>
              <w:rPr>
                <w:rFonts w:hint="eastAsia" w:ascii="仿宋" w:hAnsi="仿宋" w:eastAsia="仿宋" w:cs="仿宋"/>
                <w:color w:val="000000" w:themeColor="text1"/>
                <w:sz w:val="24"/>
                <w:szCs w:val="24"/>
                <w:highlight w:val="none"/>
                <w:u w:val="single"/>
                <w:lang w:eastAsia="zh-CN"/>
                <w14:textFill>
                  <w14:solidFill>
                    <w14:schemeClr w14:val="tx1"/>
                  </w14:solidFill>
                </w14:textFill>
              </w:rPr>
              <w:t>怀化市河西武陵山跨境电商产业园B7栋二楼</w:t>
            </w:r>
            <w:r>
              <w:rPr>
                <w:rFonts w:hint="eastAsia" w:ascii="仿宋" w:hAnsi="仿宋" w:eastAsia="仿宋" w:cs="仿宋"/>
                <w:color w:val="000000" w:themeColor="text1"/>
                <w:sz w:val="24"/>
                <w:szCs w:val="24"/>
                <w:highlight w:val="none"/>
                <w:u w:val="single"/>
                <w14:textFill>
                  <w14:solidFill>
                    <w14:schemeClr w14:val="tx1"/>
                  </w14:solidFill>
                </w14:textFill>
              </w:rPr>
              <w:t>）</w:t>
            </w:r>
          </w:p>
        </w:tc>
      </w:tr>
      <w:tr w14:paraId="0E4F1A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14:paraId="05B1F120">
            <w:pPr>
              <w:adjustRightInd w:val="0"/>
              <w:snapToGrid w:val="0"/>
              <w:spacing w:before="50" w:line="360" w:lineRule="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14:textFill>
                  <w14:solidFill>
                    <w14:schemeClr w14:val="tx1"/>
                  </w14:solidFill>
                </w14:textFill>
              </w:rPr>
              <w:t>五、响应文件的评审与谈判</w:t>
            </w:r>
          </w:p>
        </w:tc>
      </w:tr>
      <w:tr w14:paraId="428EFA1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85" w:hRule="atLeast"/>
          <w:jc w:val="center"/>
        </w:trPr>
        <w:tc>
          <w:tcPr>
            <w:tcW w:w="1314" w:type="dxa"/>
            <w:vAlign w:val="center"/>
          </w:tcPr>
          <w:p w14:paraId="58DB9C41">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第22.4款</w:t>
            </w:r>
          </w:p>
        </w:tc>
        <w:tc>
          <w:tcPr>
            <w:tcW w:w="1962" w:type="dxa"/>
            <w:vAlign w:val="center"/>
          </w:tcPr>
          <w:p w14:paraId="2FF5BAA1">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谈判文件规定的实质性要求和条件</w:t>
            </w:r>
          </w:p>
        </w:tc>
        <w:tc>
          <w:tcPr>
            <w:tcW w:w="5976" w:type="dxa"/>
            <w:vAlign w:val="center"/>
          </w:tcPr>
          <w:p w14:paraId="4B50F4A6">
            <w:pPr>
              <w:adjustRightInd w:val="0"/>
              <w:snapToGrid w:val="0"/>
              <w:spacing w:before="50" w:line="360" w:lineRule="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第三章采购需求，不允许偏离。</w:t>
            </w:r>
          </w:p>
        </w:tc>
      </w:tr>
      <w:tr w14:paraId="6AB95B8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53B3E76A">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第28.3款</w:t>
            </w:r>
          </w:p>
        </w:tc>
        <w:tc>
          <w:tcPr>
            <w:tcW w:w="1962" w:type="dxa"/>
            <w:vAlign w:val="center"/>
          </w:tcPr>
          <w:p w14:paraId="685A7BAC">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sz w:val="24"/>
                <w:szCs w:val="24"/>
                <w14:textFill>
                  <w14:solidFill>
                    <w14:schemeClr w14:val="tx1"/>
                  </w14:solidFill>
                </w14:textFill>
              </w:rPr>
              <w:t>最后报价的算术修正</w:t>
            </w:r>
          </w:p>
        </w:tc>
        <w:tc>
          <w:tcPr>
            <w:tcW w:w="5976" w:type="dxa"/>
            <w:vAlign w:val="center"/>
          </w:tcPr>
          <w:p w14:paraId="1502872F">
            <w:pPr>
              <w:spacing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Cs/>
                <w:color w:val="000000" w:themeColor="text1"/>
                <w:kern w:val="0"/>
                <w:sz w:val="24"/>
                <w:szCs w:val="24"/>
                <w:lang w:val="en-US" w:eastAsia="zh-CN"/>
                <w14:textFill>
                  <w14:solidFill>
                    <w14:schemeClr w14:val="tx1"/>
                  </w14:solidFill>
                </w14:textFill>
              </w:rPr>
              <w:t>1、</w:t>
            </w:r>
            <w:r>
              <w:rPr>
                <w:rFonts w:hint="eastAsia" w:ascii="仿宋" w:hAnsi="仿宋" w:eastAsia="仿宋" w:cs="仿宋"/>
                <w:bCs/>
                <w:color w:val="000000" w:themeColor="text1"/>
                <w:kern w:val="0"/>
                <w:sz w:val="24"/>
                <w:szCs w:val="24"/>
                <w14:textFill>
                  <w14:solidFill>
                    <w14:schemeClr w14:val="tx1"/>
                  </w14:solidFill>
                </w14:textFill>
              </w:rPr>
              <w:t>政府采购支持中小企业发展</w:t>
            </w:r>
            <w:r>
              <w:rPr>
                <w:rFonts w:hint="eastAsia" w:ascii="仿宋" w:hAnsi="仿宋" w:eastAsia="仿宋" w:cs="仿宋"/>
                <w:color w:val="000000" w:themeColor="text1"/>
                <w:sz w:val="24"/>
                <w:szCs w:val="24"/>
                <w14:textFill>
                  <w14:solidFill>
                    <w14:schemeClr w14:val="tx1"/>
                  </w14:solidFill>
                </w14:textFill>
              </w:rPr>
              <w:t>（货物类供应商和产品制造商应同时满足中小微企业的条件）</w:t>
            </w:r>
            <w:r>
              <w:rPr>
                <w:rFonts w:hint="eastAsia" w:ascii="仿宋" w:hAnsi="仿宋" w:eastAsia="仿宋" w:cs="仿宋"/>
                <w:bCs/>
                <w:color w:val="000000" w:themeColor="text1"/>
                <w:kern w:val="0"/>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小型或微型企业，</w:t>
            </w:r>
            <w:r>
              <w:rPr>
                <w:rFonts w:hint="eastAsia" w:ascii="仿宋" w:hAnsi="仿宋" w:eastAsia="仿宋" w:cs="仿宋"/>
                <w:color w:val="000000" w:themeColor="text1"/>
                <w:kern w:val="0"/>
                <w:sz w:val="24"/>
                <w:szCs w:val="24"/>
                <w14:textFill>
                  <w14:solidFill>
                    <w14:schemeClr w14:val="tx1"/>
                  </w14:solidFill>
                </w14:textFill>
              </w:rPr>
              <w:t>最后报价</w:t>
            </w:r>
            <w:r>
              <w:rPr>
                <w:rFonts w:hint="eastAsia" w:ascii="仿宋" w:hAnsi="仿宋" w:eastAsia="仿宋" w:cs="仿宋"/>
                <w:color w:val="000000" w:themeColor="text1"/>
                <w:sz w:val="24"/>
                <w:szCs w:val="24"/>
                <w14:textFill>
                  <w14:solidFill>
                    <w14:schemeClr w14:val="tx1"/>
                  </w14:solidFill>
                </w14:textFill>
              </w:rPr>
              <w:t>扣除比例为</w:t>
            </w:r>
            <w:r>
              <w:rPr>
                <w:rFonts w:hint="eastAsia" w:ascii="仿宋" w:hAnsi="仿宋" w:eastAsia="仿宋" w:cs="仿宋"/>
                <w:color w:val="000000" w:themeColor="text1"/>
                <w:sz w:val="24"/>
                <w:szCs w:val="24"/>
                <w:u w:val="single"/>
                <w:lang w:val="en-US" w:eastAsia="zh-CN"/>
                <w14:textFill>
                  <w14:solidFill>
                    <w14:schemeClr w14:val="tx1"/>
                  </w14:solidFill>
                </w14:textFill>
              </w:rPr>
              <w:t>10</w:t>
            </w:r>
            <w:r>
              <w:rPr>
                <w:rFonts w:hint="eastAsia" w:ascii="仿宋" w:hAnsi="仿宋" w:eastAsia="仿宋" w:cs="仿宋"/>
                <w:color w:val="000000" w:themeColor="text1"/>
                <w:sz w:val="24"/>
                <w:szCs w:val="24"/>
                <w14:textFill>
                  <w14:solidFill>
                    <w14:schemeClr w14:val="tx1"/>
                  </w14:solidFill>
                </w14:textFill>
              </w:rPr>
              <w:t>％。</w:t>
            </w:r>
          </w:p>
          <w:p w14:paraId="437D1DDE">
            <w:pPr>
              <w:spacing w:line="240" w:lineRule="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2、总价金额与按单价汇总金额不一致的，以单价金额计算结果为准。</w:t>
            </w:r>
          </w:p>
          <w:p w14:paraId="6DAF7A74">
            <w:pPr>
              <w:adjustRightInd w:val="0"/>
              <w:snapToGrid w:val="0"/>
              <w:spacing w:before="50" w:line="240" w:lineRule="auto"/>
              <w:rPr>
                <w:rFonts w:hint="eastAsia" w:ascii="仿宋" w:hAnsi="仿宋" w:eastAsia="仿宋" w:cs="仿宋"/>
                <w:b/>
                <w:bCs/>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修正后的报价由供应商代表签字或者加盖单位公章确认后产生约束力，不确认的，其报价无效。</w:t>
            </w:r>
          </w:p>
        </w:tc>
      </w:tr>
      <w:tr w14:paraId="3D7A4EE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98" w:hRule="atLeast"/>
          <w:jc w:val="center"/>
        </w:trPr>
        <w:tc>
          <w:tcPr>
            <w:tcW w:w="9252" w:type="dxa"/>
            <w:gridSpan w:val="3"/>
            <w:vAlign w:val="center"/>
          </w:tcPr>
          <w:p w14:paraId="6462D615">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六、成交结果信息公布与授予合同</w:t>
            </w:r>
          </w:p>
        </w:tc>
      </w:tr>
      <w:tr w14:paraId="4BA814C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3988904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第34.1款</w:t>
            </w:r>
          </w:p>
        </w:tc>
        <w:tc>
          <w:tcPr>
            <w:tcW w:w="1962" w:type="dxa"/>
            <w:vAlign w:val="center"/>
          </w:tcPr>
          <w:p w14:paraId="71CB3239">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发布的</w:t>
            </w:r>
            <w:r>
              <w:rPr>
                <w:rFonts w:hint="eastAsia" w:ascii="仿宋" w:hAnsi="仿宋" w:eastAsia="仿宋" w:cs="仿宋"/>
                <w:color w:val="000000" w:themeColor="text1"/>
                <w:sz w:val="24"/>
                <w:szCs w:val="24"/>
                <w14:textFill>
                  <w14:solidFill>
                    <w14:schemeClr w14:val="tx1"/>
                  </w14:solidFill>
                </w14:textFill>
              </w:rPr>
              <w:t>媒体</w:t>
            </w:r>
          </w:p>
        </w:tc>
        <w:tc>
          <w:tcPr>
            <w:tcW w:w="5976" w:type="dxa"/>
            <w:vAlign w:val="center"/>
          </w:tcPr>
          <w:p w14:paraId="369E18EA">
            <w:pPr>
              <w:adjustRightInd w:val="0"/>
              <w:snapToGrid w:val="0"/>
              <w:spacing w:before="50" w:line="240" w:lineRule="auto"/>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u w:val="single"/>
                <w14:textFill>
                  <w14:solidFill>
                    <w14:schemeClr w14:val="tx1"/>
                  </w14:solidFill>
                </w14:textFill>
              </w:rPr>
              <w:t>鹤城区人民政府门户网站-首页  http://www.hechengqu.gov.cn/</w:t>
            </w:r>
          </w:p>
        </w:tc>
      </w:tr>
      <w:tr w14:paraId="0F9361A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6D0098F4">
            <w:pPr>
              <w:adjustRightInd w:val="0"/>
              <w:snapToGrid w:val="0"/>
              <w:spacing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第35.3</w:t>
            </w:r>
            <w:r>
              <w:rPr>
                <w:rFonts w:hint="eastAsia" w:ascii="仿宋" w:hAnsi="仿宋" w:eastAsia="仿宋" w:cs="仿宋"/>
                <w:color w:val="000000" w:themeColor="text1"/>
                <w:kern w:val="0"/>
                <w:sz w:val="24"/>
                <w:szCs w:val="24"/>
                <w:lang w:val="zh-CN"/>
                <w14:textFill>
                  <w14:solidFill>
                    <w14:schemeClr w14:val="tx1"/>
                  </w14:solidFill>
                </w14:textFill>
              </w:rPr>
              <w:t>款</w:t>
            </w:r>
          </w:p>
        </w:tc>
        <w:tc>
          <w:tcPr>
            <w:tcW w:w="1962" w:type="dxa"/>
            <w:vAlign w:val="center"/>
          </w:tcPr>
          <w:p w14:paraId="184FC82A">
            <w:pPr>
              <w:adjustRightInd w:val="0"/>
              <w:snapToGrid w:val="0"/>
              <w:spacing w:line="360" w:lineRule="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接收</w:t>
            </w:r>
            <w:r>
              <w:rPr>
                <w:rFonts w:hint="eastAsia" w:ascii="仿宋" w:hAnsi="仿宋" w:eastAsia="仿宋" w:cs="仿宋"/>
                <w:color w:val="000000" w:themeColor="text1"/>
                <w:sz w:val="24"/>
                <w:szCs w:val="24"/>
                <w:lang w:val="en-US" w:eastAsia="zh-CN"/>
                <w14:textFill>
                  <w14:solidFill>
                    <w14:schemeClr w14:val="tx1"/>
                  </w14:solidFill>
                </w14:textFill>
              </w:rPr>
              <w:t>投诉质疑渠道</w:t>
            </w:r>
          </w:p>
        </w:tc>
        <w:tc>
          <w:tcPr>
            <w:tcW w:w="5976" w:type="dxa"/>
            <w:vAlign w:val="center"/>
          </w:tcPr>
          <w:p w14:paraId="15F2BFDA">
            <w:pPr>
              <w:adjustRightInd w:val="0"/>
              <w:snapToGrid w:val="0"/>
              <w:spacing w:before="50" w:line="240" w:lineRule="auto"/>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怀化市经投实业集团有限责任公司纪检监察室</w:t>
            </w:r>
          </w:p>
          <w:p w14:paraId="290D64FA">
            <w:pPr>
              <w:adjustRightInd w:val="0"/>
              <w:snapToGrid w:val="0"/>
              <w:spacing w:before="50" w:line="24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联系人：周先生</w:t>
            </w:r>
          </w:p>
          <w:p w14:paraId="204E3DD9">
            <w:pPr>
              <w:adjustRightInd w:val="0"/>
              <w:snapToGrid w:val="0"/>
              <w:spacing w:before="50" w:line="240" w:lineRule="auto"/>
              <w:rPr>
                <w:rFonts w:hint="eastAsia" w:ascii="仿宋" w:hAnsi="仿宋" w:eastAsia="仿宋" w:cs="仿宋"/>
                <w:color w:val="000000" w:themeColor="text1"/>
                <w:sz w:val="24"/>
                <w:szCs w:val="24"/>
                <w:u w:val="single"/>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电话：0745-2557817</w:t>
            </w:r>
          </w:p>
        </w:tc>
      </w:tr>
      <w:tr w14:paraId="188C946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841" w:hRule="atLeast"/>
          <w:jc w:val="center"/>
        </w:trPr>
        <w:tc>
          <w:tcPr>
            <w:tcW w:w="1314" w:type="dxa"/>
            <w:vAlign w:val="center"/>
          </w:tcPr>
          <w:p w14:paraId="7FC10172">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第36.1款</w:t>
            </w:r>
          </w:p>
        </w:tc>
        <w:tc>
          <w:tcPr>
            <w:tcW w:w="1962" w:type="dxa"/>
            <w:vAlign w:val="center"/>
          </w:tcPr>
          <w:p w14:paraId="4A5B65B0">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履约担保</w:t>
            </w:r>
          </w:p>
        </w:tc>
        <w:tc>
          <w:tcPr>
            <w:tcW w:w="5976" w:type="dxa"/>
            <w:vAlign w:val="center"/>
          </w:tcPr>
          <w:p w14:paraId="38F81DE2">
            <w:pPr>
              <w:adjustRightInd w:val="0"/>
              <w:snapToGrid w:val="0"/>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不要求提供</w:t>
            </w:r>
          </w:p>
          <w:p w14:paraId="13C2ED06">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lang w:eastAsia="zh-CN"/>
                <w14:textFill>
                  <w14:solidFill>
                    <w14:schemeClr w14:val="tx1"/>
                  </w14:solidFill>
                </w14:textFill>
              </w:rPr>
              <w:t>□</w:t>
            </w:r>
            <w:r>
              <w:rPr>
                <w:rFonts w:hint="eastAsia" w:ascii="仿宋" w:hAnsi="仿宋" w:eastAsia="仿宋" w:cs="仿宋"/>
                <w:color w:val="000000" w:themeColor="text1"/>
                <w:kern w:val="0"/>
                <w:sz w:val="24"/>
                <w:szCs w:val="24"/>
                <w:highlight w:val="none"/>
                <w:lang w:val="en-US" w:eastAsia="zh-CN" w:bidi="ar"/>
                <w14:textFill>
                  <w14:solidFill>
                    <w14:schemeClr w14:val="tx1"/>
                  </w14:solidFill>
                </w14:textFill>
              </w:rPr>
              <w:t>要求提供,</w:t>
            </w:r>
            <w:r>
              <w:rPr>
                <w:rFonts w:hint="eastAsia" w:ascii="仿宋" w:hAnsi="仿宋" w:eastAsia="仿宋" w:cs="仿宋"/>
                <w:color w:val="000000" w:themeColor="text1"/>
                <w:sz w:val="24"/>
                <w:szCs w:val="24"/>
                <w14:textFill>
                  <w14:solidFill>
                    <w14:schemeClr w14:val="tx1"/>
                  </w14:solidFill>
                </w14:textFill>
              </w:rPr>
              <w:t>履约担保的金额为：</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 xml:space="preserve">          </w:t>
            </w:r>
          </w:p>
        </w:tc>
      </w:tr>
      <w:tr w14:paraId="68A22DC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14:paraId="425CC7F8">
            <w:pPr>
              <w:adjustRightInd w:val="0"/>
              <w:snapToGrid w:val="0"/>
              <w:spacing w:before="50" w:line="360" w:lineRule="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七、政府采购政策</w:t>
            </w:r>
          </w:p>
        </w:tc>
      </w:tr>
      <w:tr w14:paraId="7D35D2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304" w:hRule="atLeast"/>
          <w:jc w:val="center"/>
        </w:trPr>
        <w:tc>
          <w:tcPr>
            <w:tcW w:w="1314" w:type="dxa"/>
            <w:vMerge w:val="restart"/>
            <w:vAlign w:val="center"/>
          </w:tcPr>
          <w:p w14:paraId="30127F2D">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第40.1款</w:t>
            </w:r>
          </w:p>
        </w:tc>
        <w:tc>
          <w:tcPr>
            <w:tcW w:w="1962" w:type="dxa"/>
            <w:vMerge w:val="restart"/>
            <w:vAlign w:val="center"/>
          </w:tcPr>
          <w:p w14:paraId="24277D6B">
            <w:pPr>
              <w:jc w:val="both"/>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节能产品、</w:t>
            </w:r>
            <w:r>
              <w:rPr>
                <w:rFonts w:hint="eastAsia" w:ascii="仿宋" w:hAnsi="仿宋" w:eastAsia="仿宋" w:cs="仿宋"/>
                <w:color w:val="000000" w:themeColor="text1"/>
                <w:sz w:val="24"/>
                <w:szCs w:val="24"/>
                <w14:textFill>
                  <w14:solidFill>
                    <w14:schemeClr w14:val="tx1"/>
                  </w14:solidFill>
                </w14:textFill>
              </w:rPr>
              <w:t>环境标志产品的价格折扣比例</w:t>
            </w:r>
          </w:p>
        </w:tc>
        <w:tc>
          <w:tcPr>
            <w:tcW w:w="5976" w:type="dxa"/>
            <w:vAlign w:val="center"/>
          </w:tcPr>
          <w:p w14:paraId="67731358">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采购产品为《节能产品政府采购品目清单》最新一期内非标记★符号的，应给予5%-10%的价格扣除，本项目具体扣除比例为</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w:t>
            </w:r>
            <w:r>
              <w:rPr>
                <w:rFonts w:hint="eastAsia" w:ascii="仿宋" w:hAnsi="仿宋" w:eastAsia="仿宋" w:cs="仿宋"/>
                <w:color w:val="000000" w:themeColor="text1"/>
                <w:sz w:val="24"/>
                <w:szCs w:val="24"/>
                <w:highlight w:val="none"/>
                <w:u w:val="singl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w:t>
            </w:r>
          </w:p>
        </w:tc>
      </w:tr>
      <w:tr w14:paraId="51F287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055" w:hRule="atLeast"/>
          <w:jc w:val="center"/>
        </w:trPr>
        <w:tc>
          <w:tcPr>
            <w:tcW w:w="1314" w:type="dxa"/>
            <w:vMerge w:val="continue"/>
            <w:vAlign w:val="center"/>
          </w:tcPr>
          <w:p w14:paraId="0D35096C">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p>
        </w:tc>
        <w:tc>
          <w:tcPr>
            <w:tcW w:w="1962" w:type="dxa"/>
            <w:vMerge w:val="continue"/>
            <w:vAlign w:val="top"/>
          </w:tcPr>
          <w:p w14:paraId="443ADFD2">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p>
        </w:tc>
        <w:tc>
          <w:tcPr>
            <w:tcW w:w="5976" w:type="dxa"/>
            <w:vAlign w:val="center"/>
          </w:tcPr>
          <w:p w14:paraId="65325154">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采购产品为《环境标志产品政府采购品目清单》最新一期内的，应给予5%-10%的价格扣除，本项目具体扣除比例为</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w:t>
            </w:r>
            <w:r>
              <w:rPr>
                <w:rFonts w:hint="eastAsia" w:ascii="仿宋" w:hAnsi="仿宋" w:eastAsia="仿宋" w:cs="仿宋"/>
                <w:color w:val="000000" w:themeColor="text1"/>
                <w:sz w:val="24"/>
                <w:szCs w:val="24"/>
                <w:highlight w:val="none"/>
                <w:u w:val="singl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w:t>
            </w:r>
          </w:p>
        </w:tc>
      </w:tr>
      <w:tr w14:paraId="77E5F8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6444556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第40.2款</w:t>
            </w:r>
          </w:p>
        </w:tc>
        <w:tc>
          <w:tcPr>
            <w:tcW w:w="1962" w:type="dxa"/>
            <w:vAlign w:val="center"/>
          </w:tcPr>
          <w:p w14:paraId="1D7A2BDA">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两型产品的价格折扣比例</w:t>
            </w:r>
          </w:p>
        </w:tc>
        <w:tc>
          <w:tcPr>
            <w:tcW w:w="5976" w:type="dxa"/>
            <w:vAlign w:val="center"/>
          </w:tcPr>
          <w:p w14:paraId="69890622">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采购产品为《湖南省政府采购两型产品目录》(最新一期)内的，应给予5%-10%的价格扣除，本项目具体扣除比例为</w:t>
            </w:r>
            <w:r>
              <w:rPr>
                <w:rFonts w:hint="eastAsia" w:ascii="仿宋" w:hAnsi="仿宋" w:eastAsia="仿宋" w:cs="仿宋"/>
                <w:color w:val="000000" w:themeColor="text1"/>
                <w:sz w:val="24"/>
                <w:szCs w:val="24"/>
                <w:highlight w:val="none"/>
                <w:u w:val="single"/>
                <w:lang w:val="en-US" w:eastAsia="zh-CN"/>
                <w14:textFill>
                  <w14:solidFill>
                    <w14:schemeClr w14:val="tx1"/>
                  </w14:solidFill>
                </w14:textFill>
              </w:rPr>
              <w:t>/</w:t>
            </w:r>
            <w:r>
              <w:rPr>
                <w:rFonts w:hint="eastAsia" w:ascii="仿宋" w:hAnsi="仿宋" w:eastAsia="仿宋" w:cs="仿宋"/>
                <w:color w:val="000000" w:themeColor="text1"/>
                <w:sz w:val="24"/>
                <w:szCs w:val="24"/>
                <w:highlight w:val="none"/>
                <w:u w:val="single"/>
                <w14:textFill>
                  <w14:solidFill>
                    <w14:schemeClr w14:val="tx1"/>
                  </w14:solidFill>
                </w14:textFill>
              </w:rPr>
              <w:t>％</w:t>
            </w:r>
            <w:r>
              <w:rPr>
                <w:rFonts w:hint="eastAsia" w:ascii="仿宋" w:hAnsi="仿宋" w:eastAsia="仿宋" w:cs="仿宋"/>
                <w:color w:val="000000" w:themeColor="text1"/>
                <w:sz w:val="24"/>
                <w:szCs w:val="24"/>
                <w:highlight w:val="none"/>
                <w14:textFill>
                  <w14:solidFill>
                    <w14:schemeClr w14:val="tx1"/>
                  </w14:solidFill>
                </w14:textFill>
              </w:rPr>
              <w:t>。</w:t>
            </w:r>
          </w:p>
        </w:tc>
      </w:tr>
      <w:tr w14:paraId="00581D6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4B58DE7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第41.2（1）项</w:t>
            </w:r>
          </w:p>
        </w:tc>
        <w:tc>
          <w:tcPr>
            <w:tcW w:w="1962" w:type="dxa"/>
            <w:vAlign w:val="center"/>
          </w:tcPr>
          <w:p w14:paraId="3A958C55">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小型、微型企业的价格折扣比例</w:t>
            </w:r>
          </w:p>
        </w:tc>
        <w:tc>
          <w:tcPr>
            <w:tcW w:w="5976" w:type="dxa"/>
            <w:vAlign w:val="center"/>
          </w:tcPr>
          <w:p w14:paraId="4D1ABCC5">
            <w:pPr>
              <w:adjustRightInd w:val="0"/>
              <w:snapToGrid w:val="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非</w:t>
            </w:r>
            <w:r>
              <w:rPr>
                <w:rFonts w:hint="eastAsia" w:ascii="仿宋" w:hAnsi="仿宋" w:eastAsia="仿宋" w:cs="仿宋"/>
                <w:color w:val="000000" w:themeColor="text1"/>
                <w:sz w:val="24"/>
                <w:szCs w:val="24"/>
                <w:lang w:eastAsia="zh-CN"/>
                <w14:textFill>
                  <w14:solidFill>
                    <w14:schemeClr w14:val="tx1"/>
                  </w14:solidFill>
                </w14:textFill>
              </w:rPr>
              <w:t>专门面向中小企业采购，且符合政府采购促进中小企业发展相关规定的：</w:t>
            </w:r>
          </w:p>
          <w:p w14:paraId="06A04D3B">
            <w:pPr>
              <w:adjustRightInd w:val="0"/>
              <w:snapToGrid w:val="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（1）给予小型和微型企业产品的价格给予</w:t>
            </w: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lang w:val="en-US" w:eastAsia="zh-CN"/>
                <w14:textFill>
                  <w14:solidFill>
                    <w14:schemeClr w14:val="tx1"/>
                  </w14:solidFill>
                </w14:textFill>
              </w:rPr>
              <w:t>工程类</w:t>
            </w:r>
            <w:r>
              <w:rPr>
                <w:rFonts w:hint="eastAsia" w:ascii="仿宋" w:hAnsi="仿宋" w:eastAsia="仿宋" w:cs="仿宋"/>
                <w:color w:val="000000" w:themeColor="text1"/>
                <w:sz w:val="24"/>
                <w:szCs w:val="24"/>
                <w:lang w:eastAsia="zh-CN"/>
                <w14:textFill>
                  <w14:solidFill>
                    <w14:schemeClr w14:val="tx1"/>
                  </w14:solidFill>
                </w14:textFill>
              </w:rPr>
              <w:t>）的扣除，用扣除后的价格参与评审，本项目具体扣除比例为</w:t>
            </w:r>
            <w:r>
              <w:rPr>
                <w:rFonts w:hint="eastAsia" w:ascii="仿宋" w:hAnsi="仿宋" w:eastAsia="仿宋" w:cs="仿宋"/>
                <w:color w:val="000000" w:themeColor="text1"/>
                <w:sz w:val="24"/>
                <w:szCs w:val="24"/>
                <w:u w:val="single"/>
                <w:lang w:eastAsia="zh-CN"/>
                <w14:textFill>
                  <w14:solidFill>
                    <w14:schemeClr w14:val="tx1"/>
                  </w14:solidFill>
                </w14:textFill>
              </w:rPr>
              <w:t xml:space="preserve"> </w:t>
            </w:r>
            <w:r>
              <w:rPr>
                <w:rFonts w:hint="eastAsia" w:ascii="仿宋" w:hAnsi="仿宋" w:eastAsia="仿宋" w:cs="仿宋"/>
                <w:color w:val="000000" w:themeColor="text1"/>
                <w:sz w:val="24"/>
                <w:szCs w:val="24"/>
                <w:u w:val="single"/>
                <w:lang w:val="en-US" w:eastAsia="zh-CN"/>
                <w14:textFill>
                  <w14:solidFill>
                    <w14:schemeClr w14:val="tx1"/>
                  </w14:solidFill>
                </w14:textFill>
              </w:rPr>
              <w:t xml:space="preserve">10 </w:t>
            </w:r>
            <w:r>
              <w:rPr>
                <w:rFonts w:hint="eastAsia" w:ascii="仿宋" w:hAnsi="仿宋" w:eastAsia="仿宋" w:cs="仿宋"/>
                <w:color w:val="000000" w:themeColor="text1"/>
                <w:sz w:val="24"/>
                <w:szCs w:val="24"/>
                <w:lang w:eastAsia="zh-CN"/>
                <w14:textFill>
                  <w14:solidFill>
                    <w14:schemeClr w14:val="tx1"/>
                  </w14:solidFill>
                </w14:textFill>
              </w:rPr>
              <w:t>％。</w:t>
            </w:r>
          </w:p>
          <w:p w14:paraId="0C56F6F5">
            <w:pPr>
              <w:adjustRightInd w:val="0"/>
              <w:snapToGrid w:val="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（2）给予联合体2%-3%的价格扣除，用扣除后的价格参与评审，本项目具体扣除比例为</w:t>
            </w:r>
            <w:r>
              <w:rPr>
                <w:rFonts w:hint="eastAsia" w:ascii="仿宋" w:hAnsi="仿宋" w:eastAsia="仿宋" w:cs="仿宋"/>
                <w:color w:val="000000" w:themeColor="text1"/>
                <w:sz w:val="24"/>
                <w:szCs w:val="24"/>
                <w:u w:val="single"/>
                <w:lang w:eastAsia="zh-CN"/>
                <w14:textFill>
                  <w14:solidFill>
                    <w14:schemeClr w14:val="tx1"/>
                  </w14:solidFill>
                </w14:textFill>
              </w:rPr>
              <w:t xml:space="preserve"> / </w:t>
            </w:r>
            <w:r>
              <w:rPr>
                <w:rFonts w:hint="eastAsia" w:ascii="仿宋" w:hAnsi="仿宋" w:eastAsia="仿宋" w:cs="仿宋"/>
                <w:color w:val="000000" w:themeColor="text1"/>
                <w:sz w:val="24"/>
                <w:szCs w:val="24"/>
                <w:lang w:eastAsia="zh-CN"/>
                <w14:textFill>
                  <w14:solidFill>
                    <w14:schemeClr w14:val="tx1"/>
                  </w14:solidFill>
                </w14:textFill>
              </w:rPr>
              <w:t>％。</w:t>
            </w:r>
          </w:p>
          <w:p w14:paraId="672CDB95">
            <w:pPr>
              <w:adjustRightInd w:val="0"/>
              <w:snapToGrid w:val="0"/>
              <w:rPr>
                <w:rFonts w:hint="eastAsia" w:ascii="仿宋" w:hAnsi="仿宋" w:eastAsia="仿宋" w:cs="仿宋"/>
                <w:color w:val="000000" w:themeColor="text1"/>
                <w:sz w:val="24"/>
                <w:szCs w:val="24"/>
                <w:lang w:eastAsia="zh-CN"/>
                <w14:textFill>
                  <w14:solidFill>
                    <w14:schemeClr w14:val="tx1"/>
                  </w14:solidFill>
                </w14:textFill>
              </w:rPr>
            </w:pPr>
            <w:r>
              <w:rPr>
                <w:rFonts w:hint="eastAsia" w:ascii="仿宋" w:hAnsi="仿宋" w:eastAsia="仿宋" w:cs="仿宋"/>
                <w:color w:val="000000" w:themeColor="text1"/>
                <w:sz w:val="24"/>
                <w:szCs w:val="24"/>
                <w:lang w:eastAsia="zh-CN"/>
                <w14:textFill>
                  <w14:solidFill>
                    <w14:schemeClr w14:val="tx1"/>
                  </w14:solidFill>
                </w14:textFill>
              </w:rPr>
              <w:t>（3）监狱企业、残疾人福利性单位视同小型、微型企业，享受评审中价格扣除等促进中小企业发展的政府采购政策。</w:t>
            </w:r>
          </w:p>
        </w:tc>
      </w:tr>
      <w:tr w14:paraId="3E6A47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2094" w:hRule="atLeast"/>
          <w:jc w:val="center"/>
        </w:trPr>
        <w:tc>
          <w:tcPr>
            <w:tcW w:w="1314" w:type="dxa"/>
            <w:vAlign w:val="center"/>
          </w:tcPr>
          <w:p w14:paraId="7190A1D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第41.2（2）项</w:t>
            </w:r>
          </w:p>
        </w:tc>
        <w:tc>
          <w:tcPr>
            <w:tcW w:w="1962" w:type="dxa"/>
            <w:vAlign w:val="center"/>
          </w:tcPr>
          <w:p w14:paraId="142E8C3F">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小型、微型企业组成联合体或者大中型企业向小微企业分包的价格折扣比例</w:t>
            </w:r>
          </w:p>
        </w:tc>
        <w:tc>
          <w:tcPr>
            <w:tcW w:w="5976" w:type="dxa"/>
            <w:vAlign w:val="center"/>
          </w:tcPr>
          <w:p w14:paraId="23B63D36">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本项目不接受联合体投标。</w:t>
            </w:r>
          </w:p>
        </w:tc>
      </w:tr>
      <w:tr w14:paraId="094D355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19" w:hRule="atLeast"/>
          <w:jc w:val="center"/>
        </w:trPr>
        <w:tc>
          <w:tcPr>
            <w:tcW w:w="1314" w:type="dxa"/>
            <w:vAlign w:val="center"/>
          </w:tcPr>
          <w:p w14:paraId="20E22E72">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第44.1款</w:t>
            </w:r>
          </w:p>
        </w:tc>
        <w:tc>
          <w:tcPr>
            <w:tcW w:w="1962" w:type="dxa"/>
            <w:vAlign w:val="center"/>
          </w:tcPr>
          <w:p w14:paraId="44958761">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采购进口产品</w:t>
            </w:r>
          </w:p>
        </w:tc>
        <w:tc>
          <w:tcPr>
            <w:tcW w:w="5976" w:type="dxa"/>
            <w:vAlign w:val="center"/>
          </w:tcPr>
          <w:p w14:paraId="2D0B13BF">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■本采购项目拒绝进口产品参加投标</w:t>
            </w:r>
          </w:p>
          <w:p w14:paraId="4219648E">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本采购项目已经财政部门审核同意购买进口产品</w:t>
            </w:r>
          </w:p>
        </w:tc>
      </w:tr>
      <w:tr w14:paraId="6E6F02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9252" w:type="dxa"/>
            <w:gridSpan w:val="3"/>
            <w:vAlign w:val="center"/>
          </w:tcPr>
          <w:p w14:paraId="4965C944">
            <w:pPr>
              <w:adjustRightInd w:val="0"/>
              <w:snapToGrid w:val="0"/>
              <w:spacing w:before="50" w:line="360" w:lineRule="auto"/>
              <w:rPr>
                <w:rFonts w:hint="eastAsia" w:ascii="仿宋" w:hAnsi="仿宋" w:eastAsia="仿宋" w:cs="仿宋"/>
                <w:b/>
                <w:color w:val="000000" w:themeColor="text1"/>
                <w:sz w:val="24"/>
                <w:szCs w:val="24"/>
                <w14:textFill>
                  <w14:solidFill>
                    <w14:schemeClr w14:val="tx1"/>
                  </w14:solidFill>
                </w14:textFill>
              </w:rPr>
            </w:pPr>
            <w:r>
              <w:rPr>
                <w:rFonts w:hint="eastAsia" w:ascii="仿宋" w:hAnsi="仿宋" w:eastAsia="仿宋" w:cs="仿宋"/>
                <w:b/>
                <w:color w:val="000000" w:themeColor="text1"/>
                <w:sz w:val="24"/>
                <w:szCs w:val="24"/>
                <w14:textFill>
                  <w14:solidFill>
                    <w14:schemeClr w14:val="tx1"/>
                  </w14:solidFill>
                </w14:textFill>
              </w:rPr>
              <w:t>八、其他规定</w:t>
            </w:r>
          </w:p>
        </w:tc>
      </w:tr>
      <w:tr w14:paraId="222B765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960" w:hRule="atLeast"/>
          <w:jc w:val="center"/>
        </w:trPr>
        <w:tc>
          <w:tcPr>
            <w:tcW w:w="1314" w:type="dxa"/>
            <w:vAlign w:val="center"/>
          </w:tcPr>
          <w:p w14:paraId="6E59F264">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第46.1</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1</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项</w:t>
            </w:r>
          </w:p>
        </w:tc>
        <w:tc>
          <w:tcPr>
            <w:tcW w:w="1962" w:type="dxa"/>
            <w:vAlign w:val="center"/>
          </w:tcPr>
          <w:p w14:paraId="3642588A">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合同预付款的支付比例和支付条件</w:t>
            </w:r>
          </w:p>
        </w:tc>
        <w:tc>
          <w:tcPr>
            <w:tcW w:w="5976" w:type="dxa"/>
            <w:vAlign w:val="center"/>
          </w:tcPr>
          <w:p w14:paraId="7209AF5F">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p>
        </w:tc>
      </w:tr>
      <w:tr w14:paraId="35B527A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2F27D53A">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第46.1</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14:textFill>
                  <w14:solidFill>
                    <w14:schemeClr w14:val="tx1"/>
                  </w14:solidFill>
                </w14:textFill>
              </w:rPr>
              <w:t>2</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项</w:t>
            </w:r>
          </w:p>
        </w:tc>
        <w:tc>
          <w:tcPr>
            <w:tcW w:w="1962" w:type="dxa"/>
            <w:vAlign w:val="center"/>
          </w:tcPr>
          <w:p w14:paraId="6C2C41A6">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质量保证金</w:t>
            </w:r>
          </w:p>
        </w:tc>
        <w:tc>
          <w:tcPr>
            <w:tcW w:w="5976" w:type="dxa"/>
            <w:vAlign w:val="center"/>
          </w:tcPr>
          <w:p w14:paraId="74F62F34">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w:t>
            </w:r>
          </w:p>
        </w:tc>
      </w:tr>
      <w:tr w14:paraId="729B83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68" w:hRule="atLeast"/>
          <w:jc w:val="center"/>
        </w:trPr>
        <w:tc>
          <w:tcPr>
            <w:tcW w:w="1314" w:type="dxa"/>
            <w:vAlign w:val="center"/>
          </w:tcPr>
          <w:p w14:paraId="33C32276">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第46.1</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kern w:val="0"/>
                <w:sz w:val="24"/>
                <w:szCs w:val="24"/>
                <w:lang w:val="en-US" w:eastAsia="zh-CN"/>
                <w14:textFill>
                  <w14:solidFill>
                    <w14:schemeClr w14:val="tx1"/>
                  </w14:solidFill>
                </w14:textFill>
              </w:rPr>
              <w:t>3</w:t>
            </w:r>
            <w:r>
              <w:rPr>
                <w:rFonts w:hint="eastAsia" w:ascii="仿宋" w:hAnsi="仿宋" w:eastAsia="仿宋" w:cs="仿宋"/>
                <w:color w:val="000000" w:themeColor="text1"/>
                <w:kern w:val="0"/>
                <w:sz w:val="24"/>
                <w:szCs w:val="24"/>
                <w:lang w:val="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项</w:t>
            </w:r>
          </w:p>
        </w:tc>
        <w:tc>
          <w:tcPr>
            <w:tcW w:w="1962" w:type="dxa"/>
            <w:vAlign w:val="center"/>
          </w:tcPr>
          <w:p w14:paraId="04AAF50F">
            <w:pPr>
              <w:adjustRightInd w:val="0"/>
              <w:snapToGrid w:val="0"/>
              <w:spacing w:before="50" w:line="360" w:lineRule="auto"/>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代理服务费</w:t>
            </w:r>
          </w:p>
        </w:tc>
        <w:tc>
          <w:tcPr>
            <w:tcW w:w="5976" w:type="dxa"/>
            <w:vAlign w:val="center"/>
          </w:tcPr>
          <w:p w14:paraId="5AF5B48E">
            <w:pPr>
              <w:adjustRightInd w:val="0"/>
              <w:snapToGrid w:val="0"/>
              <w:spacing w:before="50" w:line="360" w:lineRule="auto"/>
              <w:rPr>
                <w:rFonts w:hint="default"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按代理协议约定向中标人一次性收取。</w:t>
            </w:r>
          </w:p>
        </w:tc>
      </w:tr>
      <w:tr w14:paraId="5491F9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7" w:hRule="atLeast"/>
          <w:jc w:val="center"/>
        </w:trPr>
        <w:tc>
          <w:tcPr>
            <w:tcW w:w="1314" w:type="dxa"/>
            <w:vAlign w:val="center"/>
          </w:tcPr>
          <w:p w14:paraId="1C2A65CB">
            <w:pPr>
              <w:adjustRightInd w:val="0"/>
              <w:snapToGrid w:val="0"/>
              <w:spacing w:before="50" w:line="360" w:lineRule="auto"/>
              <w:jc w:val="center"/>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第46.2款</w:t>
            </w:r>
          </w:p>
        </w:tc>
        <w:tc>
          <w:tcPr>
            <w:tcW w:w="1962" w:type="dxa"/>
            <w:vAlign w:val="center"/>
          </w:tcPr>
          <w:p w14:paraId="6B0D2870">
            <w:pPr>
              <w:adjustRightInd w:val="0"/>
              <w:snapToGrid w:val="0"/>
              <w:spacing w:before="50" w:line="360" w:lineRule="auto"/>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其他规定</w:t>
            </w:r>
          </w:p>
        </w:tc>
        <w:tc>
          <w:tcPr>
            <w:tcW w:w="5976" w:type="dxa"/>
            <w:vAlign w:val="center"/>
          </w:tcPr>
          <w:p w14:paraId="1D1CA1FF">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1、对列入失信被执行人、重大税收违法案件当事人名单、政府采购严重违法失信行为记录名单及其他不符合《中华人民共和国政府采购法》第二十二条规定条件的供应商，将拒绝其参与政府采购活动。</w:t>
            </w:r>
          </w:p>
          <w:p w14:paraId="38C21394">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两个以上的自然人、法人或者其他组织组成一个联合体，以一个供应商的身份共同参加政府采购活动的，应当对所有联合体成员进行信用记录查询，联合体成员存在不良信用记录的，视同联合体存在不良信用记录。</w:t>
            </w:r>
          </w:p>
          <w:p w14:paraId="0546DEE0">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（1）信用信息查询的查询渠道：“信用中国”网站（www.creditchina.gov.cn）、中国政府采购网（www.ccgp.gov.cn）。</w:t>
            </w:r>
          </w:p>
          <w:p w14:paraId="09FDB4BE">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（2）信用信息查询的截止时点：至本项目递交首次响应文件截止时间止。</w:t>
            </w:r>
          </w:p>
          <w:p w14:paraId="07DF9B72">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（3）信用信息查询记录的具体方式：由采购人或采购代理机构在规定的查询渠道进行查询。</w:t>
            </w:r>
          </w:p>
          <w:p w14:paraId="6430A239">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（4）信用信息查询记录证据留存的具体方式：查询记录的网上截图或打印件。</w:t>
            </w:r>
          </w:p>
          <w:p w14:paraId="0748597F">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14:textFill>
                  <w14:solidFill>
                    <w14:schemeClr w14:val="tx1"/>
                  </w14:solidFill>
                </w14:textFill>
              </w:rPr>
              <w:t>（5）信用信息的使用规则：留存备查。</w:t>
            </w:r>
          </w:p>
          <w:p w14:paraId="2DAFE021">
            <w:pPr>
              <w:adjustRightInd w:val="0"/>
              <w:snapToGrid w:val="0"/>
              <w:jc w:val="left"/>
              <w:rPr>
                <w:rFonts w:hint="eastAsia" w:ascii="仿宋" w:hAnsi="仿宋" w:eastAsia="仿宋" w:cs="仿宋"/>
                <w:color w:val="000000" w:themeColor="text1"/>
                <w:sz w:val="24"/>
                <w:szCs w:val="24"/>
                <w:highlight w:val="none"/>
                <w14:textFill>
                  <w14:solidFill>
                    <w14:schemeClr w14:val="tx1"/>
                  </w14:solidFill>
                </w14:textFill>
              </w:rPr>
            </w:pPr>
            <w:r>
              <w:rPr>
                <w:rFonts w:hint="eastAsia" w:ascii="仿宋" w:hAnsi="仿宋" w:eastAsia="仿宋" w:cs="仿宋"/>
                <w:color w:val="000000" w:themeColor="text1"/>
                <w:sz w:val="24"/>
                <w:szCs w:val="24"/>
                <w:highlight w:val="none"/>
                <w:lang w:val="en-US" w:eastAsia="zh-CN"/>
                <w14:textFill>
                  <w14:solidFill>
                    <w14:schemeClr w14:val="tx1"/>
                  </w14:solidFill>
                </w14:textFill>
              </w:rPr>
              <w:t>2、谈判须准备的身份验证资料：法人提交法定代表人身份证明原件或者被授权人提交法定代表人授权委托书原件并附法定代表人身份证明原件（格式见响应文件），自然人提交身份证复印件（请携带本人身份证原件）。</w:t>
            </w:r>
          </w:p>
        </w:tc>
      </w:tr>
    </w:tbl>
    <w:p w14:paraId="099595B6">
      <w:pPr>
        <w:adjustRightInd w:val="0"/>
        <w:snapToGrid w:val="0"/>
        <w:spacing w:before="156" w:beforeLines="50" w:line="360" w:lineRule="auto"/>
        <w:jc w:val="center"/>
        <w:outlineLvl w:val="1"/>
        <w:rPr>
          <w:rFonts w:ascii="黑体" w:hAnsi="黑体" w:eastAsia="黑体"/>
          <w:b/>
          <w:bCs/>
          <w:color w:val="000000" w:themeColor="text1"/>
          <w:sz w:val="32"/>
          <w:szCs w:val="32"/>
          <w14:textFill>
            <w14:solidFill>
              <w14:schemeClr w14:val="tx1"/>
            </w14:solidFill>
          </w14:textFill>
        </w:rPr>
      </w:pPr>
      <w:r>
        <w:rPr>
          <w:rFonts w:ascii="Arial" w:hAnsi="Arial"/>
          <w:b/>
          <w:bCs/>
          <w:color w:val="000000" w:themeColor="text1"/>
          <w:sz w:val="24"/>
          <w:szCs w:val="32"/>
          <w14:textFill>
            <w14:solidFill>
              <w14:schemeClr w14:val="tx1"/>
            </w14:solidFill>
          </w14:textFill>
        </w:rPr>
        <w:br w:type="page"/>
      </w:r>
      <w:bookmarkStart w:id="46" w:name="_Toc32339"/>
      <w:r>
        <w:rPr>
          <w:rFonts w:hint="eastAsia" w:ascii="黑体" w:hAnsi="黑体" w:eastAsia="黑体"/>
          <w:b/>
          <w:bCs/>
          <w:color w:val="000000" w:themeColor="text1"/>
          <w:sz w:val="32"/>
          <w:szCs w:val="32"/>
          <w14:textFill>
            <w14:solidFill>
              <w14:schemeClr w14:val="tx1"/>
            </w14:solidFill>
          </w14:textFill>
        </w:rPr>
        <w:t>第二节 谈判须知正文</w:t>
      </w:r>
      <w:bookmarkEnd w:id="46"/>
    </w:p>
    <w:p w14:paraId="54555840">
      <w:pPr>
        <w:adjustRightInd w:val="0"/>
        <w:snapToGrid w:val="0"/>
        <w:spacing w:before="156" w:beforeLines="50"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47" w:name="_Toc2065"/>
      <w:r>
        <w:rPr>
          <w:rFonts w:hint="eastAsia" w:ascii="黑体" w:hAnsi="黑体" w:eastAsia="黑体"/>
          <w:b/>
          <w:bCs/>
          <w:color w:val="000000" w:themeColor="text1"/>
          <w:sz w:val="28"/>
          <w:szCs w:val="28"/>
          <w14:textFill>
            <w14:solidFill>
              <w14:schemeClr w14:val="tx1"/>
            </w14:solidFill>
          </w14:textFill>
        </w:rPr>
        <w:t>一、说明</w:t>
      </w:r>
      <w:bookmarkEnd w:id="47"/>
    </w:p>
    <w:p w14:paraId="1CCEB751">
      <w:pPr>
        <w:spacing w:line="360" w:lineRule="auto"/>
        <w:outlineLvl w:val="3"/>
        <w:rPr>
          <w:rFonts w:ascii="黑体" w:hAnsi="黑体" w:eastAsia="黑体"/>
          <w:b/>
          <w:bCs/>
          <w:color w:val="000000" w:themeColor="text1"/>
          <w:sz w:val="24"/>
          <w14:textFill>
            <w14:solidFill>
              <w14:schemeClr w14:val="tx1"/>
            </w14:solidFill>
          </w14:textFill>
        </w:rPr>
      </w:pPr>
      <w:bookmarkStart w:id="48" w:name="_Toc107997835"/>
      <w:bookmarkStart w:id="49" w:name="_Toc107997962"/>
      <w:r>
        <w:rPr>
          <w:rFonts w:hint="eastAsia" w:ascii="黑体" w:hAnsi="黑体" w:eastAsia="黑体"/>
          <w:b/>
          <w:bCs/>
          <w:color w:val="000000" w:themeColor="text1"/>
          <w:sz w:val="24"/>
          <w14:textFill>
            <w14:solidFill>
              <w14:schemeClr w14:val="tx1"/>
            </w14:solidFill>
          </w14:textFill>
        </w:rPr>
        <w:t>1.适用范围</w:t>
      </w:r>
      <w:bookmarkEnd w:id="48"/>
      <w:bookmarkEnd w:id="49"/>
    </w:p>
    <w:p w14:paraId="1EAFE66F">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1.1本竞争性谈判文件仅适用于本章第一节“谈判须知前附表”（以下简称</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）中所叙述的采购项目。</w:t>
      </w:r>
    </w:p>
    <w:p w14:paraId="0D199E1F">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规定采购项目或者采购包属于“预留采购份额”的，供应商应当符合本章第3</w:t>
      </w:r>
      <w:r>
        <w:rPr>
          <w:rFonts w:ascii="宋体" w:hAnsi="宋体"/>
          <w:color w:val="000000" w:themeColor="text1"/>
          <w:szCs w:val="21"/>
          <w14:textFill>
            <w14:solidFill>
              <w14:schemeClr w14:val="tx1"/>
            </w14:solidFill>
          </w14:textFill>
        </w:rPr>
        <w:t>8</w:t>
      </w:r>
      <w:r>
        <w:rPr>
          <w:rFonts w:hint="eastAsia" w:ascii="宋体" w:hAnsi="宋体"/>
          <w:color w:val="000000" w:themeColor="text1"/>
          <w:szCs w:val="21"/>
          <w14:textFill>
            <w14:solidFill>
              <w14:schemeClr w14:val="tx1"/>
            </w14:solidFill>
          </w14:textFill>
        </w:rPr>
        <w:t>.1款规定，否则</w:t>
      </w:r>
      <w:r>
        <w:rPr>
          <w:rFonts w:hint="eastAsia" w:ascii="宋体" w:hAnsi="宋体"/>
          <w:color w:val="000000" w:themeColor="text1"/>
          <w:szCs w:val="21"/>
          <w:lang w:eastAsia="zh-CN"/>
          <w14:textFill>
            <w14:solidFill>
              <w14:schemeClr w14:val="tx1"/>
            </w14:solidFill>
          </w14:textFill>
        </w:rPr>
        <w:t>，</w:t>
      </w:r>
      <w:r>
        <w:rPr>
          <w:rFonts w:hint="eastAsia" w:ascii="宋体" w:hAnsi="宋体"/>
          <w:b/>
          <w:bCs/>
          <w:color w:val="000000" w:themeColor="text1"/>
          <w:kern w:val="0"/>
          <w:szCs w:val="21"/>
          <w14:textFill>
            <w14:solidFill>
              <w14:schemeClr w14:val="tx1"/>
            </w14:solidFill>
          </w14:textFill>
        </w:rPr>
        <w:t>其响应无效</w:t>
      </w:r>
      <w:r>
        <w:rPr>
          <w:rFonts w:hint="eastAsia" w:ascii="宋体" w:hAnsi="宋体"/>
          <w:color w:val="000000" w:themeColor="text1"/>
          <w:szCs w:val="21"/>
          <w14:textFill>
            <w14:solidFill>
              <w14:schemeClr w14:val="tx1"/>
            </w14:solidFill>
          </w14:textFill>
        </w:rPr>
        <w:t>。</w:t>
      </w:r>
    </w:p>
    <w:p w14:paraId="0DCF117F">
      <w:pPr>
        <w:spacing w:line="360" w:lineRule="auto"/>
        <w:outlineLvl w:val="3"/>
        <w:rPr>
          <w:rFonts w:ascii="黑体" w:hAnsi="黑体" w:eastAsia="黑体"/>
          <w:b/>
          <w:bCs/>
          <w:color w:val="000000" w:themeColor="text1"/>
          <w:sz w:val="24"/>
          <w14:textFill>
            <w14:solidFill>
              <w14:schemeClr w14:val="tx1"/>
            </w14:solidFill>
          </w14:textFill>
        </w:rPr>
      </w:pPr>
      <w:bookmarkStart w:id="50" w:name="_Toc107997836"/>
      <w:bookmarkStart w:id="51" w:name="_Toc107997963"/>
      <w:r>
        <w:rPr>
          <w:rFonts w:hint="eastAsia" w:ascii="黑体" w:hAnsi="黑体" w:eastAsia="黑体"/>
          <w:b/>
          <w:bCs/>
          <w:color w:val="000000" w:themeColor="text1"/>
          <w:sz w:val="24"/>
          <w14:textFill>
            <w14:solidFill>
              <w14:schemeClr w14:val="tx1"/>
            </w14:solidFill>
          </w14:textFill>
        </w:rPr>
        <w:t>2.定义</w:t>
      </w:r>
      <w:bookmarkEnd w:id="50"/>
      <w:bookmarkEnd w:id="51"/>
    </w:p>
    <w:p w14:paraId="66E2D8F2">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2.1采购项目联系人姓名和电话见</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w:t>
      </w:r>
    </w:p>
    <w:p w14:paraId="74C1F722">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2.2采购人名称、地址、电话、联系人见</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w:t>
      </w:r>
    </w:p>
    <w:p w14:paraId="05F9F357">
      <w:pPr>
        <w:adjustRightInd w:val="0"/>
        <w:snapToGrid w:val="0"/>
        <w:spacing w:line="360" w:lineRule="auto"/>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2.3采购代理机构名称、地址、电话、联系人见【谈判须知前附表】。</w:t>
      </w:r>
    </w:p>
    <w:p w14:paraId="761F52CD">
      <w:pPr>
        <w:adjustRightInd w:val="0"/>
        <w:snapToGrid w:val="0"/>
        <w:spacing w:line="360" w:lineRule="auto"/>
        <w:ind w:firstLine="420" w:firstLineChars="200"/>
        <w:jc w:val="left"/>
        <w:rPr>
          <w:rFonts w:hint="eastAsia"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2.4供应商是指响应谈判文件要求、参加竞争性谈判采购的法人、其他组织或者自然人。</w:t>
      </w:r>
      <w:bookmarkStart w:id="52" w:name="_Toc107997837"/>
      <w:bookmarkStart w:id="53" w:name="_Toc107997964"/>
    </w:p>
    <w:p w14:paraId="1491E8EA">
      <w:pPr>
        <w:spacing w:line="360" w:lineRule="auto"/>
        <w:outlineLvl w:val="3"/>
        <w:rPr>
          <w:rFonts w:hint="eastAsia" w:ascii="黑体" w:hAnsi="黑体" w:eastAsia="黑体"/>
          <w:b/>
          <w:bCs/>
          <w:color w:val="000000" w:themeColor="text1"/>
          <w:sz w:val="24"/>
          <w14:textFill>
            <w14:solidFill>
              <w14:schemeClr w14:val="tx1"/>
            </w14:solidFill>
          </w14:textFill>
        </w:rPr>
      </w:pPr>
      <w:r>
        <w:rPr>
          <w:rFonts w:hint="eastAsia" w:ascii="黑体" w:hAnsi="黑体" w:eastAsia="黑体"/>
          <w:b/>
          <w:bCs/>
          <w:color w:val="000000" w:themeColor="text1"/>
          <w:sz w:val="24"/>
          <w14:textFill>
            <w14:solidFill>
              <w14:schemeClr w14:val="tx1"/>
            </w14:solidFill>
          </w14:textFill>
        </w:rPr>
        <w:t>3.供应商的资格要求</w:t>
      </w:r>
      <w:bookmarkEnd w:id="52"/>
      <w:bookmarkEnd w:id="53"/>
    </w:p>
    <w:p w14:paraId="16542636">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3.1供应商应当符合</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规定的供应商资格条件。</w:t>
      </w:r>
    </w:p>
    <w:p w14:paraId="21544683">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3.2</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规定接受联合体形式的，供应商除应符合本章第3.1</w:t>
      </w:r>
      <w:r>
        <w:rPr>
          <w:rFonts w:hint="eastAsia" w:ascii="宋体" w:hAnsi="宋体" w:cs="宋体"/>
          <w:color w:val="000000" w:themeColor="text1"/>
          <w:kern w:val="0"/>
          <w:szCs w:val="21"/>
          <w:lang w:val="zh-CN"/>
          <w14:textFill>
            <w14:solidFill>
              <w14:schemeClr w14:val="tx1"/>
            </w14:solidFill>
          </w14:textFill>
        </w:rPr>
        <w:t>款</w:t>
      </w:r>
      <w:r>
        <w:rPr>
          <w:rFonts w:hint="eastAsia" w:ascii="宋体" w:hAnsi="宋体"/>
          <w:color w:val="000000" w:themeColor="text1"/>
          <w:szCs w:val="21"/>
          <w14:textFill>
            <w14:solidFill>
              <w14:schemeClr w14:val="tx1"/>
            </w14:solidFill>
          </w14:textFill>
        </w:rPr>
        <w:t xml:space="preserve">规定外，还应遵守以下规定： </w:t>
      </w:r>
    </w:p>
    <w:p w14:paraId="1C9EA8DE">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（l）联合体中有同类资质的供应商按照联合体分工承担相同工作的，应当按照资质等级较低的供应商确定资质等级。</w:t>
      </w:r>
    </w:p>
    <w:p w14:paraId="6EDC101B">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（2）联合体各方应按谈判文件提供的格式签订联合体协议书，明确联合体牵头人和各方的权利义务、合同工作量比例；</w:t>
      </w:r>
    </w:p>
    <w:p w14:paraId="3A376444">
      <w:pPr>
        <w:adjustRightInd w:val="0"/>
        <w:snapToGrid w:val="0"/>
        <w:spacing w:line="360" w:lineRule="auto"/>
        <w:ind w:firstLine="420" w:firstLineChars="200"/>
        <w:jc w:val="left"/>
        <w:rPr>
          <w:rFonts w:ascii="宋体" w:hAnsi="宋体" w:cs="宋体"/>
          <w:color w:val="000000" w:themeColor="text1"/>
          <w:kern w:val="0"/>
          <w:szCs w:val="21"/>
          <w:lang w:val="zh-CN"/>
          <w14:textFill>
            <w14:solidFill>
              <w14:schemeClr w14:val="tx1"/>
            </w14:solidFill>
          </w14:textFill>
        </w:rPr>
      </w:pPr>
      <w:r>
        <w:rPr>
          <w:rFonts w:hint="eastAsia" w:ascii="宋体" w:hAnsi="宋体"/>
          <w:color w:val="000000" w:themeColor="text1"/>
          <w:szCs w:val="21"/>
          <w14:textFill>
            <w14:solidFill>
              <w14:schemeClr w14:val="tx1"/>
            </w14:solidFill>
          </w14:textFill>
        </w:rPr>
        <w:t>（3）联合体各方签订联合体协议书后，</w:t>
      </w:r>
      <w:r>
        <w:rPr>
          <w:rFonts w:hint="eastAsia" w:ascii="宋体" w:hAnsi="宋体" w:cs="宋体"/>
          <w:color w:val="000000" w:themeColor="text1"/>
          <w:kern w:val="0"/>
          <w:szCs w:val="21"/>
          <w:lang w:val="zh-CN"/>
          <w14:textFill>
            <w14:solidFill>
              <w14:schemeClr w14:val="tx1"/>
            </w14:solidFill>
          </w14:textFill>
        </w:rPr>
        <w:t>不得再单独参加或者与其他供应商组成新的联合体参加同一合同项下的采购活动。</w:t>
      </w:r>
    </w:p>
    <w:p w14:paraId="508F1DBF">
      <w:pPr>
        <w:spacing w:line="360" w:lineRule="auto"/>
        <w:outlineLvl w:val="3"/>
        <w:rPr>
          <w:rFonts w:ascii="黑体" w:hAnsi="黑体" w:eastAsia="黑体"/>
          <w:b/>
          <w:bCs/>
          <w:color w:val="000000" w:themeColor="text1"/>
          <w:sz w:val="24"/>
          <w14:textFill>
            <w14:solidFill>
              <w14:schemeClr w14:val="tx1"/>
            </w14:solidFill>
          </w14:textFill>
        </w:rPr>
      </w:pPr>
      <w:bookmarkStart w:id="54" w:name="_Toc107997838"/>
      <w:bookmarkStart w:id="55" w:name="_Toc107997965"/>
      <w:r>
        <w:rPr>
          <w:rFonts w:hint="eastAsia" w:ascii="黑体" w:hAnsi="黑体" w:eastAsia="黑体"/>
          <w:b/>
          <w:bCs/>
          <w:color w:val="000000" w:themeColor="text1"/>
          <w:sz w:val="24"/>
          <w14:textFill>
            <w14:solidFill>
              <w14:schemeClr w14:val="tx1"/>
            </w14:solidFill>
          </w14:textFill>
        </w:rPr>
        <w:t>4.参与谈判的费用</w:t>
      </w:r>
      <w:bookmarkEnd w:id="54"/>
      <w:bookmarkEnd w:id="55"/>
    </w:p>
    <w:p w14:paraId="6F177FF6">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4.1无论谈判的结果如何，供应商应自行承担所有与竞争性谈判采购活动有关的全部费用。</w:t>
      </w:r>
    </w:p>
    <w:p w14:paraId="7092D173">
      <w:pPr>
        <w:spacing w:line="360" w:lineRule="auto"/>
        <w:outlineLvl w:val="3"/>
        <w:rPr>
          <w:rFonts w:ascii="黑体" w:hAnsi="黑体" w:eastAsia="黑体"/>
          <w:b/>
          <w:bCs/>
          <w:color w:val="000000" w:themeColor="text1"/>
          <w:sz w:val="24"/>
          <w14:textFill>
            <w14:solidFill>
              <w14:schemeClr w14:val="tx1"/>
            </w14:solidFill>
          </w14:textFill>
        </w:rPr>
      </w:pPr>
      <w:bookmarkStart w:id="56" w:name="_Toc107997839"/>
      <w:bookmarkStart w:id="57" w:name="_Toc107997966"/>
      <w:r>
        <w:rPr>
          <w:rFonts w:hint="eastAsia" w:ascii="黑体" w:hAnsi="黑体" w:eastAsia="黑体"/>
          <w:b/>
          <w:bCs/>
          <w:color w:val="000000" w:themeColor="text1"/>
          <w:sz w:val="24"/>
          <w14:textFill>
            <w14:solidFill>
              <w14:schemeClr w14:val="tx1"/>
            </w14:solidFill>
          </w14:textFill>
        </w:rPr>
        <w:t>5.现场勘察</w:t>
      </w:r>
      <w:bookmarkEnd w:id="56"/>
      <w:bookmarkEnd w:id="57"/>
    </w:p>
    <w:p w14:paraId="47D8BA89">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5.1供应商应按</w:t>
      </w:r>
      <w:r>
        <w:rPr>
          <w:rFonts w:hint="eastAsia" w:ascii="宋体" w:hAnsi="宋体"/>
          <w:b/>
          <w:color w:val="000000" w:themeColor="text1"/>
          <w:szCs w:val="21"/>
          <w14:textFill>
            <w14:solidFill>
              <w14:schemeClr w14:val="tx1"/>
            </w14:solidFill>
          </w14:textFill>
        </w:rPr>
        <w:t>【谈判须知前附表】</w:t>
      </w:r>
      <w:r>
        <w:rPr>
          <w:rFonts w:hint="eastAsia" w:hAnsi="宋体"/>
          <w:color w:val="000000" w:themeColor="text1"/>
          <w14:textFill>
            <w14:solidFill>
              <w14:schemeClr w14:val="tx1"/>
            </w14:solidFill>
          </w14:textFill>
        </w:rPr>
        <w:t>中规定</w:t>
      </w:r>
      <w:r>
        <w:rPr>
          <w:rFonts w:hint="eastAsia" w:ascii="宋体" w:hAnsi="宋体"/>
          <w:color w:val="000000" w:themeColor="text1"/>
          <w:szCs w:val="21"/>
          <w14:textFill>
            <w14:solidFill>
              <w14:schemeClr w14:val="tx1"/>
            </w14:solidFill>
          </w14:textFill>
        </w:rPr>
        <w:t>对采购项目现场和周围环境的现场考察。</w:t>
      </w:r>
    </w:p>
    <w:p w14:paraId="0EE1AF39">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5.2勘察现场的费用由供应商自己承担，勘察期间所发生的人身伤害及财产损失由供应商自己负责。</w:t>
      </w:r>
    </w:p>
    <w:p w14:paraId="232A3FDF">
      <w:pPr>
        <w:adjustRightInd w:val="0"/>
        <w:snapToGrid w:val="0"/>
        <w:spacing w:line="360" w:lineRule="auto"/>
        <w:ind w:firstLine="420" w:firstLineChars="200"/>
        <w:jc w:val="left"/>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5.3采购人不对供应商据此而做出的推论、理解和结论负责。一旦成交，供应商不得以任何借口，而提出额外补偿，或延长合同期限的要求。</w:t>
      </w:r>
    </w:p>
    <w:p w14:paraId="527F3D0E">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58" w:name="_Toc19589"/>
      <w:bookmarkStart w:id="59" w:name="_Toc107997967"/>
      <w:r>
        <w:rPr>
          <w:rFonts w:hint="eastAsia" w:ascii="黑体" w:hAnsi="黑体" w:eastAsia="黑体"/>
          <w:b/>
          <w:bCs/>
          <w:color w:val="000000" w:themeColor="text1"/>
          <w:sz w:val="28"/>
          <w:szCs w:val="28"/>
          <w14:textFill>
            <w14:solidFill>
              <w14:schemeClr w14:val="tx1"/>
            </w14:solidFill>
          </w14:textFill>
        </w:rPr>
        <w:t>二、谈判文件</w:t>
      </w:r>
      <w:bookmarkEnd w:id="58"/>
      <w:bookmarkEnd w:id="59"/>
    </w:p>
    <w:p w14:paraId="565B8A77">
      <w:pPr>
        <w:spacing w:line="360" w:lineRule="auto"/>
        <w:outlineLvl w:val="3"/>
        <w:rPr>
          <w:rFonts w:ascii="黑体" w:hAnsi="黑体" w:eastAsia="黑体"/>
          <w:b/>
          <w:bCs/>
          <w:color w:val="000000" w:themeColor="text1"/>
          <w:sz w:val="24"/>
          <w14:textFill>
            <w14:solidFill>
              <w14:schemeClr w14:val="tx1"/>
            </w14:solidFill>
          </w14:textFill>
        </w:rPr>
      </w:pPr>
      <w:bookmarkStart w:id="60" w:name="_Toc107997968"/>
      <w:bookmarkStart w:id="61" w:name="_Toc107997841"/>
      <w:r>
        <w:rPr>
          <w:rFonts w:hint="eastAsia" w:ascii="黑体" w:hAnsi="黑体" w:eastAsia="黑体"/>
          <w:b/>
          <w:bCs/>
          <w:color w:val="000000" w:themeColor="text1"/>
          <w:sz w:val="24"/>
          <w14:textFill>
            <w14:solidFill>
              <w14:schemeClr w14:val="tx1"/>
            </w14:solidFill>
          </w14:textFill>
        </w:rPr>
        <w:t>6.谈判文件的组成</w:t>
      </w:r>
      <w:bookmarkEnd w:id="60"/>
      <w:bookmarkEnd w:id="61"/>
    </w:p>
    <w:p w14:paraId="26F0078B">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6.1谈判文件由下列文件组成：</w:t>
      </w:r>
    </w:p>
    <w:p w14:paraId="799DF1FA">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第一章 采购邀请</w:t>
      </w:r>
    </w:p>
    <w:p w14:paraId="5F1A29A8">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第二章 谈判须知</w:t>
      </w:r>
    </w:p>
    <w:p w14:paraId="57AFA679">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第三章 合同草案条款</w:t>
      </w:r>
    </w:p>
    <w:p w14:paraId="719231ED">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第四章 采购需求</w:t>
      </w:r>
    </w:p>
    <w:p w14:paraId="2879593D">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第五章 响应文件组成</w:t>
      </w:r>
    </w:p>
    <w:p w14:paraId="5F702D32">
      <w:pPr>
        <w:adjustRightInd w:val="0"/>
        <w:snapToGrid w:val="0"/>
        <w:spacing w:line="360" w:lineRule="auto"/>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Courier New" w:cs="Courier New"/>
          <w:color w:val="000000" w:themeColor="text1"/>
          <w:szCs w:val="21"/>
          <w14:textFill>
            <w14:solidFill>
              <w14:schemeClr w14:val="tx1"/>
            </w14:solidFill>
          </w14:textFill>
        </w:rPr>
        <w:t>6.2</w:t>
      </w:r>
      <w:r>
        <w:rPr>
          <w:rFonts w:hint="eastAsia" w:ascii="宋体" w:hAnsi="宋体" w:cs="宋体"/>
          <w:color w:val="000000" w:themeColor="text1"/>
          <w:kern w:val="0"/>
          <w:szCs w:val="21"/>
          <w14:textFill>
            <w14:solidFill>
              <w14:schemeClr w14:val="tx1"/>
            </w14:solidFill>
          </w14:textFill>
        </w:rPr>
        <w:t>采购人、采购代理机构或者谈判小组在提交首次响应文件截止之日前对已发出的谈判文件进行的澄清或者修改，构成谈判文件的组成部分。</w:t>
      </w:r>
    </w:p>
    <w:p w14:paraId="2EB8EDEF">
      <w:pPr>
        <w:adjustRightInd w:val="0"/>
        <w:snapToGrid w:val="0"/>
        <w:spacing w:line="360" w:lineRule="auto"/>
        <w:ind w:firstLine="420" w:firstLineChars="200"/>
        <w:rPr>
          <w:rFonts w:ascii="宋体" w:hAnsi="Courier New" w:cs="Courier New"/>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6.3谈判文件中，谈判小组根据与供应商谈判情况可能实质性变动的内容见</w:t>
      </w:r>
      <w:r>
        <w:rPr>
          <w:rFonts w:hint="eastAsia" w:ascii="宋体" w:hAnsi="宋体" w:cs="Courier New"/>
          <w:b/>
          <w:color w:val="000000" w:themeColor="text1"/>
          <w:szCs w:val="21"/>
          <w14:textFill>
            <w14:solidFill>
              <w14:schemeClr w14:val="tx1"/>
            </w14:solidFill>
          </w14:textFill>
        </w:rPr>
        <w:t>【谈判须知前附表】</w:t>
      </w:r>
      <w:r>
        <w:rPr>
          <w:rFonts w:hint="eastAsia" w:ascii="宋体" w:hAnsi="宋体" w:cs="宋体"/>
          <w:color w:val="000000" w:themeColor="text1"/>
          <w:kern w:val="0"/>
          <w:szCs w:val="21"/>
          <w14:textFill>
            <w14:solidFill>
              <w14:schemeClr w14:val="tx1"/>
            </w14:solidFill>
          </w14:textFill>
        </w:rPr>
        <w:t>。对谈判文件作出的实质性变动是谈判文件的有效组成部分。</w:t>
      </w:r>
    </w:p>
    <w:p w14:paraId="6900649A">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Courier New" w:cs="Courier New"/>
          <w:color w:val="000000" w:themeColor="text1"/>
          <w:szCs w:val="21"/>
          <w14:textFill>
            <w14:solidFill>
              <w14:schemeClr w14:val="tx1"/>
            </w14:solidFill>
          </w14:textFill>
        </w:rPr>
        <w:t>6.4</w:t>
      </w:r>
      <w:r>
        <w:rPr>
          <w:rFonts w:hint="eastAsia" w:ascii="宋体" w:hAnsi="宋体" w:cs="Courier New"/>
          <w:color w:val="000000" w:themeColor="text1"/>
          <w:szCs w:val="21"/>
          <w14:textFill>
            <w14:solidFill>
              <w14:schemeClr w14:val="tx1"/>
            </w14:solidFill>
          </w14:textFill>
        </w:rPr>
        <w:t>供应商应仔细阅读</w:t>
      </w:r>
      <w:r>
        <w:rPr>
          <w:rFonts w:hint="eastAsia" w:ascii="宋体" w:hAnsi="宋体" w:cs="Courier New"/>
          <w:bCs/>
          <w:color w:val="000000" w:themeColor="text1"/>
          <w:szCs w:val="21"/>
          <w14:textFill>
            <w14:solidFill>
              <w14:schemeClr w14:val="tx1"/>
            </w14:solidFill>
          </w14:textFill>
        </w:rPr>
        <w:t>谈判</w:t>
      </w:r>
      <w:r>
        <w:rPr>
          <w:rFonts w:hint="eastAsia" w:ascii="宋体" w:hAnsi="宋体" w:cs="Courier New"/>
          <w:color w:val="000000" w:themeColor="text1"/>
          <w:szCs w:val="21"/>
          <w14:textFill>
            <w14:solidFill>
              <w14:schemeClr w14:val="tx1"/>
            </w14:solidFill>
          </w14:textFill>
        </w:rPr>
        <w:t>文件的全部内容，按照</w:t>
      </w:r>
      <w:r>
        <w:rPr>
          <w:rFonts w:hint="eastAsia" w:ascii="宋体" w:hAnsi="宋体" w:cs="Courier New"/>
          <w:bCs/>
          <w:color w:val="000000" w:themeColor="text1"/>
          <w:szCs w:val="21"/>
          <w14:textFill>
            <w14:solidFill>
              <w14:schemeClr w14:val="tx1"/>
            </w14:solidFill>
          </w14:textFill>
        </w:rPr>
        <w:t>谈判</w:t>
      </w:r>
      <w:r>
        <w:rPr>
          <w:rFonts w:hint="eastAsia" w:ascii="宋体" w:hAnsi="宋体" w:cs="Courier New"/>
          <w:color w:val="000000" w:themeColor="text1"/>
          <w:szCs w:val="21"/>
          <w14:textFill>
            <w14:solidFill>
              <w14:schemeClr w14:val="tx1"/>
            </w14:solidFill>
          </w14:textFill>
        </w:rPr>
        <w:t>文件要求编制</w:t>
      </w:r>
      <w:r>
        <w:rPr>
          <w:rFonts w:hint="eastAsia" w:ascii="宋体" w:hAnsi="Courier New" w:cs="Courier New"/>
          <w:color w:val="000000" w:themeColor="text1"/>
          <w:szCs w:val="21"/>
          <w14:textFill>
            <w14:solidFill>
              <w14:schemeClr w14:val="tx1"/>
            </w14:solidFill>
          </w14:textFill>
        </w:rPr>
        <w:t>响应</w:t>
      </w:r>
      <w:r>
        <w:rPr>
          <w:rFonts w:hint="eastAsia" w:ascii="宋体" w:hAnsi="宋体" w:cs="Courier New"/>
          <w:color w:val="000000" w:themeColor="text1"/>
          <w:szCs w:val="21"/>
          <w14:textFill>
            <w14:solidFill>
              <w14:schemeClr w14:val="tx1"/>
            </w14:solidFill>
          </w14:textFill>
        </w:rPr>
        <w:t>文件。任何对</w:t>
      </w:r>
      <w:r>
        <w:rPr>
          <w:rFonts w:hint="eastAsia" w:ascii="宋体" w:hAnsi="宋体" w:cs="Courier New"/>
          <w:bCs/>
          <w:color w:val="000000" w:themeColor="text1"/>
          <w:szCs w:val="21"/>
          <w14:textFill>
            <w14:solidFill>
              <w14:schemeClr w14:val="tx1"/>
            </w14:solidFill>
          </w14:textFill>
        </w:rPr>
        <w:t>谈判</w:t>
      </w:r>
      <w:r>
        <w:rPr>
          <w:rFonts w:hint="eastAsia" w:ascii="宋体" w:hAnsi="宋体" w:cs="Courier New"/>
          <w:color w:val="000000" w:themeColor="text1"/>
          <w:szCs w:val="21"/>
          <w14:textFill>
            <w14:solidFill>
              <w14:schemeClr w14:val="tx1"/>
            </w14:solidFill>
          </w14:textFill>
        </w:rPr>
        <w:t>文件的忽略或误解不能作为</w:t>
      </w:r>
      <w:r>
        <w:rPr>
          <w:rFonts w:hint="eastAsia" w:ascii="宋体" w:hAnsi="Courier New" w:cs="Courier New"/>
          <w:color w:val="000000" w:themeColor="text1"/>
          <w:szCs w:val="21"/>
          <w14:textFill>
            <w14:solidFill>
              <w14:schemeClr w14:val="tx1"/>
            </w14:solidFill>
          </w14:textFill>
        </w:rPr>
        <w:t>响应</w:t>
      </w:r>
      <w:r>
        <w:rPr>
          <w:rFonts w:hint="eastAsia" w:ascii="宋体" w:hAnsi="宋体" w:cs="Courier New"/>
          <w:color w:val="000000" w:themeColor="text1"/>
          <w:szCs w:val="21"/>
          <w14:textFill>
            <w14:solidFill>
              <w14:schemeClr w14:val="tx1"/>
            </w14:solidFill>
          </w14:textFill>
        </w:rPr>
        <w:t>文件存在缺陷或瑕疵的理由，其风险由供应商承担。</w:t>
      </w:r>
    </w:p>
    <w:p w14:paraId="771BC250">
      <w:pPr>
        <w:spacing w:line="360" w:lineRule="auto"/>
        <w:outlineLvl w:val="3"/>
        <w:rPr>
          <w:rFonts w:ascii="黑体" w:hAnsi="黑体" w:eastAsia="黑体"/>
          <w:b/>
          <w:bCs/>
          <w:color w:val="000000" w:themeColor="text1"/>
          <w:sz w:val="24"/>
          <w14:textFill>
            <w14:solidFill>
              <w14:schemeClr w14:val="tx1"/>
            </w14:solidFill>
          </w14:textFill>
        </w:rPr>
      </w:pPr>
      <w:bookmarkStart w:id="62" w:name="_Toc107997969"/>
      <w:bookmarkStart w:id="63" w:name="_Toc107997842"/>
      <w:r>
        <w:rPr>
          <w:rFonts w:hint="eastAsia" w:ascii="黑体" w:hAnsi="黑体" w:eastAsia="黑体"/>
          <w:b/>
          <w:bCs/>
          <w:color w:val="000000" w:themeColor="text1"/>
          <w:sz w:val="24"/>
          <w14:textFill>
            <w14:solidFill>
              <w14:schemeClr w14:val="tx1"/>
            </w14:solidFill>
          </w14:textFill>
        </w:rPr>
        <w:t>7.谈判文件的澄清</w:t>
      </w:r>
      <w:r>
        <w:rPr>
          <w:rFonts w:hint="eastAsia" w:ascii="黑体" w:hAnsi="黑体" w:eastAsia="黑体"/>
          <w:b/>
          <w:bCs/>
          <w:color w:val="000000" w:themeColor="text1"/>
          <w:kern w:val="0"/>
          <w:sz w:val="24"/>
          <w:lang w:val="zh-CN"/>
          <w14:textFill>
            <w14:solidFill>
              <w14:schemeClr w14:val="tx1"/>
            </w14:solidFill>
          </w14:textFill>
        </w:rPr>
        <w:t>或者</w:t>
      </w:r>
      <w:r>
        <w:rPr>
          <w:rFonts w:hint="eastAsia" w:ascii="黑体" w:hAnsi="黑体" w:eastAsia="黑体"/>
          <w:b/>
          <w:bCs/>
          <w:color w:val="000000" w:themeColor="text1"/>
          <w:sz w:val="24"/>
          <w14:textFill>
            <w14:solidFill>
              <w14:schemeClr w14:val="tx1"/>
            </w14:solidFill>
          </w14:textFill>
        </w:rPr>
        <w:t>修改</w:t>
      </w:r>
      <w:bookmarkEnd w:id="62"/>
      <w:bookmarkEnd w:id="63"/>
    </w:p>
    <w:p w14:paraId="5F1E9F1D">
      <w:pPr>
        <w:adjustRightInd w:val="0"/>
        <w:snapToGrid w:val="0"/>
        <w:spacing w:line="360" w:lineRule="auto"/>
        <w:ind w:right="-105" w:rightChars="-50"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7.1在</w:t>
      </w:r>
      <w:r>
        <w:rPr>
          <w:rFonts w:hint="eastAsia" w:ascii="宋体" w:hAnsi="宋体" w:cs="宋体"/>
          <w:color w:val="000000" w:themeColor="text1"/>
          <w:kern w:val="0"/>
          <w:szCs w:val="21"/>
          <w14:textFill>
            <w14:solidFill>
              <w14:schemeClr w14:val="tx1"/>
            </w14:solidFill>
          </w14:textFill>
        </w:rPr>
        <w:t>提交首次响应文件截止之日前，采购人、采购代理机构或者谈判小组可以对已发出的谈判文件进行必要的澄清或者修改。</w:t>
      </w:r>
    </w:p>
    <w:p w14:paraId="602C5B3F">
      <w:pPr>
        <w:adjustRightInd w:val="0"/>
        <w:snapToGrid w:val="0"/>
        <w:spacing w:line="360" w:lineRule="auto"/>
        <w:ind w:right="-105" w:rightChars="-50"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7.2</w:t>
      </w:r>
      <w:r>
        <w:rPr>
          <w:rFonts w:hint="eastAsia" w:ascii="宋体" w:hAnsi="宋体" w:cs="宋体"/>
          <w:color w:val="000000" w:themeColor="text1"/>
          <w:kern w:val="0"/>
          <w:szCs w:val="21"/>
          <w14:textFill>
            <w14:solidFill>
              <w14:schemeClr w14:val="tx1"/>
            </w14:solidFill>
          </w14:textFill>
        </w:rPr>
        <w:t>澄清或者修改的内容可能影响响应文件编制的，采购人、采购代理机构或者谈判小组应当在提交首次响应文件截止之日3个工作日前，以书面形式通知所有接收谈判文件的供应商，不足3个工作日的，顺延供应商提交首次响应文件截止时间。</w:t>
      </w:r>
    </w:p>
    <w:p w14:paraId="69368C56">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64" w:name="_Toc18700"/>
      <w:bookmarkStart w:id="65" w:name="_Toc107997970"/>
      <w:r>
        <w:rPr>
          <w:rFonts w:hint="eastAsia" w:ascii="黑体" w:hAnsi="黑体" w:eastAsia="黑体"/>
          <w:b/>
          <w:bCs/>
          <w:color w:val="000000" w:themeColor="text1"/>
          <w:sz w:val="28"/>
          <w:szCs w:val="28"/>
          <w14:textFill>
            <w14:solidFill>
              <w14:schemeClr w14:val="tx1"/>
            </w14:solidFill>
          </w14:textFill>
        </w:rPr>
        <w:t>三、响应文件</w:t>
      </w:r>
      <w:bookmarkEnd w:id="64"/>
      <w:bookmarkEnd w:id="65"/>
    </w:p>
    <w:p w14:paraId="2B39EA9E">
      <w:pPr>
        <w:spacing w:line="360" w:lineRule="auto"/>
        <w:outlineLvl w:val="3"/>
        <w:rPr>
          <w:rFonts w:ascii="黑体" w:hAnsi="黑体" w:eastAsia="黑体"/>
          <w:b/>
          <w:bCs/>
          <w:color w:val="000000" w:themeColor="text1"/>
          <w:sz w:val="24"/>
          <w14:textFill>
            <w14:solidFill>
              <w14:schemeClr w14:val="tx1"/>
            </w14:solidFill>
          </w14:textFill>
        </w:rPr>
      </w:pPr>
      <w:bookmarkStart w:id="66" w:name="_Toc107997971"/>
      <w:bookmarkStart w:id="67" w:name="_Toc107997844"/>
      <w:r>
        <w:rPr>
          <w:rFonts w:hint="eastAsia" w:ascii="黑体" w:hAnsi="黑体" w:eastAsia="黑体"/>
          <w:b/>
          <w:bCs/>
          <w:color w:val="000000" w:themeColor="text1"/>
          <w:sz w:val="24"/>
          <w14:textFill>
            <w14:solidFill>
              <w14:schemeClr w14:val="tx1"/>
            </w14:solidFill>
          </w14:textFill>
        </w:rPr>
        <w:t>8.一般要求</w:t>
      </w:r>
      <w:bookmarkEnd w:id="66"/>
      <w:bookmarkEnd w:id="67"/>
    </w:p>
    <w:p w14:paraId="288DFB9D">
      <w:pPr>
        <w:adjustRightInd w:val="0"/>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8.1供应商应仔细阅读谈判文件的所有内容，按谈判文件的要求编制响应文件，并保证所提供的全部资料的真实性，以使其响应文件对谈判文件做出实质性的响应。</w:t>
      </w:r>
    </w:p>
    <w:p w14:paraId="0D24F713">
      <w:pPr>
        <w:adjustRightInd w:val="0"/>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8.2</w:t>
      </w:r>
      <w:r>
        <w:rPr>
          <w:rFonts w:hint="eastAsia" w:ascii="宋体" w:hAnsi="宋体"/>
          <w:color w:val="000000" w:themeColor="text1"/>
          <w:szCs w:val="21"/>
          <w14:textFill>
            <w14:solidFill>
              <w14:schemeClr w14:val="tx1"/>
            </w14:solidFill>
          </w14:textFill>
        </w:rPr>
        <w:t>供应商提交的响应文件及供应商与采购人或采购代理机构、谈判小组就有关谈判的所有来往函电均使用中文。供应商可以提交其他语言的资料，但应附中文注释，在有差异时以中文为准。</w:t>
      </w:r>
    </w:p>
    <w:p w14:paraId="53D784B2">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bCs/>
          <w:color w:val="000000" w:themeColor="text1"/>
          <w:szCs w:val="21"/>
          <w14:textFill>
            <w14:solidFill>
              <w14:schemeClr w14:val="tx1"/>
            </w14:solidFill>
          </w14:textFill>
        </w:rPr>
        <w:t>8.3</w:t>
      </w:r>
      <w:r>
        <w:rPr>
          <w:rFonts w:hint="eastAsia" w:ascii="宋体" w:hAnsi="宋体" w:cs="Courier New"/>
          <w:color w:val="000000" w:themeColor="text1"/>
          <w:szCs w:val="21"/>
          <w14:textFill>
            <w14:solidFill>
              <w14:schemeClr w14:val="tx1"/>
            </w14:solidFill>
          </w14:textFill>
        </w:rPr>
        <w:t>计量单位应使用我国法定计量单位，未列明时应默认为我国法定计量单位。</w:t>
      </w:r>
    </w:p>
    <w:p w14:paraId="1C57CD34">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8.4响应文件应采用书面形式，电报、传真、电子邮件形式的响应文件概不接受。</w:t>
      </w:r>
    </w:p>
    <w:p w14:paraId="11C522A2">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8.5供应商应按谈判文件中提供的响应文件格式填写。</w:t>
      </w:r>
    </w:p>
    <w:p w14:paraId="1A59EE17">
      <w:pPr>
        <w:spacing w:line="360" w:lineRule="auto"/>
        <w:outlineLvl w:val="3"/>
        <w:rPr>
          <w:rFonts w:ascii="黑体" w:hAnsi="黑体" w:eastAsia="黑体"/>
          <w:b/>
          <w:bCs/>
          <w:color w:val="000000" w:themeColor="text1"/>
          <w:sz w:val="24"/>
          <w14:textFill>
            <w14:solidFill>
              <w14:schemeClr w14:val="tx1"/>
            </w14:solidFill>
          </w14:textFill>
        </w:rPr>
      </w:pPr>
      <w:bookmarkStart w:id="68" w:name="_Toc107997972"/>
      <w:bookmarkStart w:id="69" w:name="_Toc107997845"/>
      <w:r>
        <w:rPr>
          <w:rFonts w:hint="eastAsia" w:ascii="黑体" w:hAnsi="黑体" w:eastAsia="黑体"/>
          <w:b/>
          <w:bCs/>
          <w:color w:val="000000" w:themeColor="text1"/>
          <w:sz w:val="24"/>
          <w14:textFill>
            <w14:solidFill>
              <w14:schemeClr w14:val="tx1"/>
            </w14:solidFill>
          </w14:textFill>
        </w:rPr>
        <w:t>9.响应文件的组成</w:t>
      </w:r>
      <w:bookmarkEnd w:id="68"/>
      <w:bookmarkEnd w:id="69"/>
    </w:p>
    <w:p w14:paraId="730908F1">
      <w:pPr>
        <w:adjustRightInd w:val="0"/>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9.1响应文件包括下列内容：</w:t>
      </w:r>
    </w:p>
    <w:p w14:paraId="3094A7CD">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（1）报价表及报价文件(格式)</w:t>
      </w:r>
    </w:p>
    <w:p w14:paraId="41E69941">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（2）谈判响应声明(格式)</w:t>
      </w:r>
    </w:p>
    <w:p w14:paraId="5D2C8144">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（3）保证金</w:t>
      </w:r>
    </w:p>
    <w:p w14:paraId="71A6E21A">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（4）授权委托书(格式)</w:t>
      </w:r>
    </w:p>
    <w:p w14:paraId="793A04CD">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（5）供应商资格审查材料</w:t>
      </w:r>
    </w:p>
    <w:p w14:paraId="28432A76">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（6）采购需求响应</w:t>
      </w:r>
    </w:p>
    <w:p w14:paraId="76C7F0A9">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（7）合同条款偏离表</w:t>
      </w:r>
    </w:p>
    <w:p w14:paraId="73299780">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（8）采购需求偏离表</w:t>
      </w:r>
    </w:p>
    <w:p w14:paraId="2BF182FF">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（9）享受政府采购政策的证明资料</w:t>
      </w:r>
    </w:p>
    <w:p w14:paraId="40E4FA40">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（10）响应标的符合谈判文件规定的证明文件</w:t>
      </w:r>
    </w:p>
    <w:p w14:paraId="0F9C24E6">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（11）供应商认为需提供的其他资料（如有）</w:t>
      </w:r>
    </w:p>
    <w:p w14:paraId="10A2B765">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（12）最后报价</w:t>
      </w:r>
    </w:p>
    <w:p w14:paraId="08428302">
      <w:pPr>
        <w:adjustRightInd w:val="0"/>
        <w:snapToGrid w:val="0"/>
        <w:spacing w:line="360" w:lineRule="auto"/>
        <w:ind w:firstLine="420" w:firstLineChars="200"/>
        <w:rPr>
          <w:rFonts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9.2在谈判过程中，</w:t>
      </w:r>
      <w:r>
        <w:rPr>
          <w:rFonts w:hint="eastAsia" w:ascii="宋体" w:hAnsi="宋体"/>
          <w:color w:val="000000" w:themeColor="text1"/>
          <w:szCs w:val="21"/>
          <w14:textFill>
            <w14:solidFill>
              <w14:schemeClr w14:val="tx1"/>
            </w14:solidFill>
          </w14:textFill>
        </w:rPr>
        <w:t>供应商</w:t>
      </w:r>
      <w:r>
        <w:rPr>
          <w:rFonts w:hint="eastAsia" w:ascii="宋体" w:hAnsi="宋体"/>
          <w:color w:val="000000" w:themeColor="text1"/>
          <w14:textFill>
            <w14:solidFill>
              <w14:schemeClr w14:val="tx1"/>
            </w14:solidFill>
          </w14:textFill>
        </w:rPr>
        <w:t>根据</w:t>
      </w:r>
      <w:r>
        <w:rPr>
          <w:rFonts w:hint="eastAsia" w:ascii="宋体" w:hAnsi="宋体" w:cs="宋体"/>
          <w:color w:val="000000" w:themeColor="text1"/>
          <w:kern w:val="0"/>
          <w:szCs w:val="21"/>
          <w14:textFill>
            <w14:solidFill>
              <w14:schemeClr w14:val="tx1"/>
            </w14:solidFill>
          </w14:textFill>
        </w:rPr>
        <w:t>谈判小组</w:t>
      </w:r>
      <w:r>
        <w:rPr>
          <w:rFonts w:hint="eastAsia" w:ascii="宋体" w:hAnsi="宋体"/>
          <w:bCs/>
          <w:color w:val="000000" w:themeColor="text1"/>
          <w:szCs w:val="21"/>
          <w14:textFill>
            <w14:solidFill>
              <w14:schemeClr w14:val="tx1"/>
            </w14:solidFill>
          </w14:textFill>
        </w:rPr>
        <w:t>书面形式要求</w:t>
      </w:r>
      <w:r>
        <w:rPr>
          <w:rFonts w:hint="eastAsia" w:ascii="宋体" w:hAnsi="宋体" w:cs="宋体"/>
          <w:color w:val="000000" w:themeColor="text1"/>
          <w:kern w:val="0"/>
          <w:szCs w:val="21"/>
          <w14:textFill>
            <w14:solidFill>
              <w14:schemeClr w14:val="tx1"/>
            </w14:solidFill>
          </w14:textFill>
        </w:rPr>
        <w:t>提交的</w:t>
      </w:r>
      <w:r>
        <w:rPr>
          <w:rFonts w:hint="eastAsia" w:hAnsi="宋体"/>
          <w:color w:val="000000" w:themeColor="text1"/>
          <w14:textFill>
            <w14:solidFill>
              <w14:schemeClr w14:val="tx1"/>
            </w14:solidFill>
          </w14:textFill>
        </w:rPr>
        <w:t>最后报价(或者</w:t>
      </w:r>
      <w:r>
        <w:rPr>
          <w:rFonts w:hint="eastAsia" w:ascii="宋体" w:hAnsi="宋体"/>
          <w:bCs/>
          <w:color w:val="000000" w:themeColor="text1"/>
          <w:szCs w:val="21"/>
          <w14:textFill>
            <w14:solidFill>
              <w14:schemeClr w14:val="tx1"/>
            </w14:solidFill>
          </w14:textFill>
        </w:rPr>
        <w:t>重</w:t>
      </w:r>
      <w:r>
        <w:rPr>
          <w:rFonts w:hint="eastAsia" w:ascii="宋体" w:hAnsi="宋体" w:cs="宋体"/>
          <w:color w:val="000000" w:themeColor="text1"/>
          <w:kern w:val="0"/>
          <w:szCs w:val="21"/>
          <w14:textFill>
            <w14:solidFill>
              <w14:schemeClr w14:val="tx1"/>
            </w14:solidFill>
          </w14:textFill>
        </w:rPr>
        <w:t>新提交的响应文件和</w:t>
      </w:r>
      <w:r>
        <w:rPr>
          <w:rFonts w:hint="eastAsia" w:hAnsi="宋体"/>
          <w:color w:val="000000" w:themeColor="text1"/>
          <w14:textFill>
            <w14:solidFill>
              <w14:schemeClr w14:val="tx1"/>
            </w14:solidFill>
          </w14:textFill>
        </w:rPr>
        <w:t>最后报价)是</w:t>
      </w:r>
      <w:r>
        <w:rPr>
          <w:rFonts w:hint="eastAsia" w:ascii="宋体" w:hAnsi="宋体"/>
          <w:color w:val="000000" w:themeColor="text1"/>
          <w:szCs w:val="21"/>
          <w14:textFill>
            <w14:solidFill>
              <w14:schemeClr w14:val="tx1"/>
            </w14:solidFill>
          </w14:textFill>
        </w:rPr>
        <w:t>响应文件</w:t>
      </w:r>
      <w:r>
        <w:rPr>
          <w:rFonts w:hint="eastAsia" w:hAnsi="宋体"/>
          <w:color w:val="000000" w:themeColor="text1"/>
          <w14:textFill>
            <w14:solidFill>
              <w14:schemeClr w14:val="tx1"/>
            </w14:solidFill>
          </w14:textFill>
        </w:rPr>
        <w:t>的有效组成部分。</w:t>
      </w:r>
    </w:p>
    <w:p w14:paraId="67349CD0">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9.3</w:t>
      </w:r>
      <w:r>
        <w:rPr>
          <w:rFonts w:hint="eastAsia" w:ascii="宋体" w:hAnsi="宋体"/>
          <w:color w:val="000000" w:themeColor="text1"/>
          <w:szCs w:val="21"/>
          <w14:textFill>
            <w14:solidFill>
              <w14:schemeClr w14:val="tx1"/>
            </w14:solidFill>
          </w14:textFill>
        </w:rPr>
        <w:t>根据《政府采购法》第四十二条的规定，供应商无论成交与否，其响应文件不予退还。</w:t>
      </w:r>
    </w:p>
    <w:p w14:paraId="7C741EE0">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70" w:name="_Toc62225434"/>
      <w:bookmarkStart w:id="71" w:name="_Toc107997974"/>
      <w:bookmarkStart w:id="72" w:name="_Toc107997847"/>
      <w:r>
        <w:rPr>
          <w:rFonts w:hint="eastAsia" w:ascii="黑体" w:hAnsi="黑体" w:eastAsia="黑体"/>
          <w:b/>
          <w:bCs/>
          <w:color w:val="000000" w:themeColor="text1"/>
          <w:sz w:val="24"/>
          <w14:textFill>
            <w14:solidFill>
              <w14:schemeClr w14:val="tx1"/>
            </w14:solidFill>
          </w14:textFill>
        </w:rPr>
        <w:t>10.供应商的资格更新证明</w:t>
      </w:r>
      <w:bookmarkEnd w:id="70"/>
      <w:bookmarkEnd w:id="71"/>
      <w:bookmarkEnd w:id="72"/>
      <w:r>
        <w:rPr>
          <w:rFonts w:hint="eastAsia" w:ascii="黑体" w:hAnsi="黑体" w:eastAsia="黑体"/>
          <w:b/>
          <w:bCs/>
          <w:color w:val="000000" w:themeColor="text1"/>
          <w:sz w:val="24"/>
          <w14:textFill>
            <w14:solidFill>
              <w14:schemeClr w14:val="tx1"/>
            </w14:solidFill>
          </w14:textFill>
        </w:rPr>
        <w:t>材料</w:t>
      </w:r>
    </w:p>
    <w:p w14:paraId="3D93491C">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10.1被邀请的供应商在提交首次响应文件前，其资格条件发生变化，影响或者可能影响资格条件的，应随响应文件提供更新或者补充的资格证明材料，以证实其各项条件仍能继续满足本章第3.1款规定的供应商资格条件要求。</w:t>
      </w:r>
    </w:p>
    <w:p w14:paraId="7C211CE0">
      <w:pPr>
        <w:spacing w:line="360" w:lineRule="auto"/>
        <w:outlineLvl w:val="3"/>
        <w:rPr>
          <w:rFonts w:ascii="黑体" w:hAnsi="黑体" w:eastAsia="黑体"/>
          <w:b/>
          <w:bCs/>
          <w:color w:val="000000" w:themeColor="text1"/>
          <w:sz w:val="24"/>
          <w14:textFill>
            <w14:solidFill>
              <w14:schemeClr w14:val="tx1"/>
            </w14:solidFill>
          </w14:textFill>
        </w:rPr>
      </w:pPr>
      <w:bookmarkStart w:id="73" w:name="_Toc107997848"/>
      <w:bookmarkStart w:id="74" w:name="_Toc107997975"/>
      <w:r>
        <w:rPr>
          <w:rFonts w:hint="eastAsia" w:ascii="黑体" w:hAnsi="黑体" w:eastAsia="黑体"/>
          <w:b/>
          <w:bCs/>
          <w:color w:val="000000" w:themeColor="text1"/>
          <w:sz w:val="24"/>
          <w14:textFill>
            <w14:solidFill>
              <w14:schemeClr w14:val="tx1"/>
            </w14:solidFill>
          </w14:textFill>
        </w:rPr>
        <w:t>11.报价要求</w:t>
      </w:r>
      <w:bookmarkEnd w:id="73"/>
      <w:bookmarkEnd w:id="74"/>
    </w:p>
    <w:p w14:paraId="176270BC">
      <w:pPr>
        <w:adjustRightInd w:val="0"/>
        <w:snapToGrid w:val="0"/>
        <w:spacing w:line="360" w:lineRule="auto"/>
        <w:ind w:firstLine="420" w:firstLineChars="20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11.1</w:t>
      </w:r>
      <w:r>
        <w:rPr>
          <w:rFonts w:hint="eastAsia" w:ascii="宋体" w:hAnsi="宋体" w:eastAsia="宋体"/>
          <w:color w:val="000000" w:themeColor="text1"/>
          <w:szCs w:val="21"/>
          <w14:textFill>
            <w14:solidFill>
              <w14:schemeClr w14:val="tx1"/>
            </w14:solidFill>
          </w14:textFill>
        </w:rPr>
        <w:t>供应商应当根据谈判文件第三章第一节“采购清单一览表”逐一报价；谈判文件第三章提供第二节“工程量清单”的，供应商应按其要求填写相应表格。</w:t>
      </w:r>
    </w:p>
    <w:p w14:paraId="39BEF598">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11.2</w:t>
      </w:r>
      <w:r>
        <w:rPr>
          <w:rFonts w:hint="eastAsia" w:ascii="宋体" w:hAnsi="宋体"/>
          <w:color w:val="000000" w:themeColor="text1"/>
          <w:szCs w:val="21"/>
          <w14:textFill>
            <w14:solidFill>
              <w14:schemeClr w14:val="tx1"/>
            </w14:solidFill>
          </w14:textFill>
        </w:rPr>
        <w:t>在报价表、分项报价表填写报价时应注意下列要求：</w:t>
      </w:r>
    </w:p>
    <w:p w14:paraId="0ABFC697">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（1）采购需求要求的安装、调试、培训、售后服务及其他附加服务的费用。</w:t>
      </w:r>
    </w:p>
    <w:p w14:paraId="1F86A4DC">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（2）所有根据合同或其他原因应由供应商交纳和支付的税款和费用。</w:t>
      </w:r>
    </w:p>
    <w:p w14:paraId="30B1513F">
      <w:pPr>
        <w:adjustRightInd w:val="0"/>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（3）谈判文件指定交货地点的运输、保险、装卸费。</w:t>
      </w:r>
    </w:p>
    <w:p w14:paraId="61B7B417">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（4）实行工程量清单报价的，供应商提交最后报价应与已标价工程量清单总报价一致。</w:t>
      </w:r>
    </w:p>
    <w:p w14:paraId="437E0486">
      <w:pPr>
        <w:adjustRightInd w:val="0"/>
        <w:snapToGrid w:val="0"/>
        <w:spacing w:line="360" w:lineRule="auto"/>
        <w:ind w:firstLine="420" w:firstLineChars="200"/>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11.3</w:t>
      </w:r>
      <w:r>
        <w:rPr>
          <w:rFonts w:hint="eastAsia" w:ascii="宋体" w:hAnsi="宋体" w:cs="宋体"/>
          <w:color w:val="000000" w:themeColor="text1"/>
          <w:kern w:val="0"/>
          <w:szCs w:val="21"/>
          <w:lang w:val="zh-CN"/>
          <w14:textFill>
            <w14:solidFill>
              <w14:schemeClr w14:val="tx1"/>
            </w14:solidFill>
          </w14:textFill>
        </w:rPr>
        <w:t>供应商</w:t>
      </w:r>
      <w:r>
        <w:rPr>
          <w:rFonts w:hint="eastAsia" w:ascii="宋体" w:hAnsi="宋体"/>
          <w:color w:val="000000" w:themeColor="text1"/>
          <w:kern w:val="0"/>
          <w:szCs w:val="21"/>
          <w14:textFill>
            <w14:solidFill>
              <w14:schemeClr w14:val="tx1"/>
            </w14:solidFill>
          </w14:textFill>
        </w:rPr>
        <w:t>的最后报价不得超过采购项目预算，</w:t>
      </w:r>
      <w:r>
        <w:rPr>
          <w:rFonts w:hint="eastAsia" w:ascii="宋体" w:hAnsi="宋体"/>
          <w:b/>
          <w:bCs/>
          <w:color w:val="000000" w:themeColor="text1"/>
          <w:kern w:val="0"/>
          <w:szCs w:val="21"/>
          <w14:textFill>
            <w14:solidFill>
              <w14:schemeClr w14:val="tx1"/>
            </w14:solidFill>
          </w14:textFill>
        </w:rPr>
        <w:t>否则，其响应无效</w:t>
      </w:r>
      <w:r>
        <w:rPr>
          <w:rFonts w:hint="eastAsia" w:ascii="宋体" w:hAnsi="宋体"/>
          <w:color w:val="000000" w:themeColor="text1"/>
          <w:kern w:val="0"/>
          <w:szCs w:val="21"/>
          <w14:textFill>
            <w14:solidFill>
              <w14:schemeClr w14:val="tx1"/>
            </w14:solidFill>
          </w14:textFill>
        </w:rPr>
        <w:t>。采购项目预算见</w:t>
      </w:r>
      <w:r>
        <w:rPr>
          <w:rFonts w:hint="eastAsia" w:ascii="宋体" w:hAnsi="宋体"/>
          <w:b/>
          <w:color w:val="000000" w:themeColor="text1"/>
          <w:kern w:val="0"/>
          <w:szCs w:val="21"/>
          <w14:textFill>
            <w14:solidFill>
              <w14:schemeClr w14:val="tx1"/>
            </w14:solidFill>
          </w14:textFill>
        </w:rPr>
        <w:t>【谈判须知前附表】</w:t>
      </w:r>
      <w:r>
        <w:rPr>
          <w:rFonts w:hint="eastAsia" w:ascii="宋体" w:hAnsi="宋体"/>
          <w:color w:val="000000" w:themeColor="text1"/>
          <w:kern w:val="0"/>
          <w:szCs w:val="21"/>
          <w14:textFill>
            <w14:solidFill>
              <w14:schemeClr w14:val="tx1"/>
            </w14:solidFill>
          </w14:textFill>
        </w:rPr>
        <w:t>。</w:t>
      </w:r>
    </w:p>
    <w:p w14:paraId="4AEEE6A2">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11.4</w:t>
      </w:r>
      <w:r>
        <w:rPr>
          <w:rFonts w:hint="eastAsia" w:ascii="宋体" w:hAnsi="宋体"/>
          <w:color w:val="000000" w:themeColor="text1"/>
          <w:szCs w:val="21"/>
          <w14:textFill>
            <w14:solidFill>
              <w14:schemeClr w14:val="tx1"/>
            </w14:solidFill>
          </w14:textFill>
        </w:rPr>
        <w:t>采用固定价格定价方式的采购项目，</w:t>
      </w:r>
      <w:r>
        <w:rPr>
          <w:rFonts w:hint="eastAsia" w:ascii="宋体" w:hAnsi="宋体" w:cs="Courier New"/>
          <w:color w:val="000000" w:themeColor="text1"/>
          <w:szCs w:val="21"/>
          <w14:textFill>
            <w14:solidFill>
              <w14:schemeClr w14:val="tx1"/>
            </w14:solidFill>
          </w14:textFill>
        </w:rPr>
        <w:t>供应商提交的最后报价在合同执行过程中是固定不变的，不得以任何理由予以变更。以可变动价格提交的报价将被认为是非实质响应而被拒绝。</w:t>
      </w:r>
    </w:p>
    <w:p w14:paraId="6B42D544">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11.5采购人不接受供应商给予的赠品、回扣或者与采购无关的其他商品、服务。</w:t>
      </w:r>
    </w:p>
    <w:p w14:paraId="498827F8">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11.6报价的其他要求见</w:t>
      </w:r>
      <w:r>
        <w:rPr>
          <w:rFonts w:hint="eastAsia" w:ascii="宋体" w:hAnsi="宋体" w:cs="Courier New"/>
          <w:b/>
          <w:color w:val="000000" w:themeColor="text1"/>
          <w:szCs w:val="21"/>
          <w14:textFill>
            <w14:solidFill>
              <w14:schemeClr w14:val="tx1"/>
            </w14:solidFill>
          </w14:textFill>
        </w:rPr>
        <w:t>【谈判须知前附表】</w:t>
      </w:r>
      <w:r>
        <w:rPr>
          <w:rFonts w:hint="eastAsia" w:ascii="宋体" w:hAnsi="宋体" w:cs="Courier New"/>
          <w:color w:val="000000" w:themeColor="text1"/>
          <w:szCs w:val="21"/>
          <w14:textFill>
            <w14:solidFill>
              <w14:schemeClr w14:val="tx1"/>
            </w14:solidFill>
          </w14:textFill>
        </w:rPr>
        <w:t>。</w:t>
      </w:r>
    </w:p>
    <w:p w14:paraId="01AB62DF">
      <w:pPr>
        <w:spacing w:line="360" w:lineRule="auto"/>
        <w:outlineLvl w:val="3"/>
        <w:rPr>
          <w:rFonts w:ascii="黑体" w:hAnsi="黑体" w:eastAsia="黑体"/>
          <w:b/>
          <w:bCs/>
          <w:color w:val="000000" w:themeColor="text1"/>
          <w:sz w:val="24"/>
          <w14:textFill>
            <w14:solidFill>
              <w14:schemeClr w14:val="tx1"/>
            </w14:solidFill>
          </w14:textFill>
        </w:rPr>
      </w:pPr>
      <w:bookmarkStart w:id="75" w:name="_Toc107997849"/>
      <w:bookmarkStart w:id="76" w:name="_Toc107997976"/>
      <w:r>
        <w:rPr>
          <w:rFonts w:hint="eastAsia" w:ascii="黑体" w:hAnsi="黑体" w:eastAsia="黑体"/>
          <w:b/>
          <w:bCs/>
          <w:color w:val="000000" w:themeColor="text1"/>
          <w:sz w:val="24"/>
          <w14:textFill>
            <w14:solidFill>
              <w14:schemeClr w14:val="tx1"/>
            </w14:solidFill>
          </w14:textFill>
        </w:rPr>
        <w:t>12.谈判保证金</w:t>
      </w:r>
      <w:bookmarkEnd w:id="75"/>
      <w:bookmarkEnd w:id="76"/>
    </w:p>
    <w:p w14:paraId="30ED999F">
      <w:pPr>
        <w:autoSpaceDE w:val="0"/>
        <w:autoSpaceDN w:val="0"/>
        <w:adjustRightInd w:val="0"/>
        <w:spacing w:line="360" w:lineRule="auto"/>
        <w:ind w:firstLine="420" w:firstLineChars="200"/>
        <w:jc w:val="left"/>
        <w:rPr>
          <w:rFonts w:hAnsi="宋体"/>
          <w:bCs/>
          <w:color w:val="000000" w:themeColor="text1"/>
          <w14:textFill>
            <w14:solidFill>
              <w14:schemeClr w14:val="tx1"/>
            </w14:solidFill>
          </w14:textFill>
        </w:rPr>
      </w:pPr>
      <w:r>
        <w:rPr>
          <w:rFonts w:hint="eastAsia" w:hAnsi="宋体"/>
          <w:color w:val="000000" w:themeColor="text1"/>
          <w14:textFill>
            <w14:solidFill>
              <w14:schemeClr w14:val="tx1"/>
            </w14:solidFill>
          </w14:textFill>
        </w:rPr>
        <w:t>12.1</w:t>
      </w:r>
      <w:r>
        <w:rPr>
          <w:rFonts w:hint="eastAsia" w:hAnsi="宋体"/>
          <w:bCs/>
          <w:color w:val="000000" w:themeColor="text1"/>
          <w14:textFill>
            <w14:solidFill>
              <w14:schemeClr w14:val="tx1"/>
            </w14:solidFill>
          </w14:textFill>
        </w:rPr>
        <w:t>谈判文件要求供应商提交谈判保证金的，供应商应按</w:t>
      </w:r>
      <w:r>
        <w:rPr>
          <w:rFonts w:hint="eastAsia" w:hAnsi="宋体"/>
          <w:b/>
          <w:bCs/>
          <w:color w:val="000000" w:themeColor="text1"/>
          <w14:textFill>
            <w14:solidFill>
              <w14:schemeClr w14:val="tx1"/>
            </w14:solidFill>
          </w14:textFill>
        </w:rPr>
        <w:t>【谈判须知前附表】</w:t>
      </w:r>
      <w:r>
        <w:rPr>
          <w:rFonts w:hint="eastAsia" w:hAnsi="宋体"/>
          <w:bCs/>
          <w:color w:val="000000" w:themeColor="text1"/>
          <w14:textFill>
            <w14:solidFill>
              <w14:schemeClr w14:val="tx1"/>
            </w14:solidFill>
          </w14:textFill>
        </w:rPr>
        <w:t>规定，在提交首次响应文件的截止时间前提交谈判保证金。谈判保证金有效期应当与响应文件有效期一致。供应商可用保函、电子增信替代谈判保证金。</w:t>
      </w:r>
    </w:p>
    <w:p w14:paraId="02C7C385">
      <w:pPr>
        <w:adjustRightInd w:val="0"/>
        <w:snapToGrid w:val="0"/>
        <w:spacing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12.2</w:t>
      </w:r>
      <w:r>
        <w:rPr>
          <w:rFonts w:hint="eastAsia" w:ascii="宋体" w:hAnsi="宋体" w:cs="宋体"/>
          <w:color w:val="000000" w:themeColor="text1"/>
          <w:kern w:val="0"/>
          <w:szCs w:val="21"/>
          <w:lang w:val="zh-CN"/>
          <w14:textFill>
            <w14:solidFill>
              <w14:schemeClr w14:val="tx1"/>
            </w14:solidFill>
          </w14:textFill>
        </w:rPr>
        <w:t>供应商为联合体的，可以由联合体中的一方或者共同交纳</w:t>
      </w:r>
      <w:r>
        <w:rPr>
          <w:rFonts w:hint="eastAsia" w:hAnsi="宋体"/>
          <w:bCs/>
          <w:color w:val="000000" w:themeColor="text1"/>
          <w14:textFill>
            <w14:solidFill>
              <w14:schemeClr w14:val="tx1"/>
            </w14:solidFill>
          </w14:textFill>
        </w:rPr>
        <w:t>谈判</w:t>
      </w:r>
      <w:r>
        <w:rPr>
          <w:rFonts w:hint="eastAsia" w:ascii="宋体" w:hAnsi="宋体" w:cs="宋体"/>
          <w:color w:val="000000" w:themeColor="text1"/>
          <w:kern w:val="0"/>
          <w:szCs w:val="21"/>
          <w:lang w:val="zh-CN"/>
          <w14:textFill>
            <w14:solidFill>
              <w14:schemeClr w14:val="tx1"/>
            </w14:solidFill>
          </w14:textFill>
        </w:rPr>
        <w:t>保证金，其交纳的</w:t>
      </w:r>
      <w:r>
        <w:rPr>
          <w:rFonts w:hint="eastAsia" w:hAnsi="宋体"/>
          <w:bCs/>
          <w:color w:val="000000" w:themeColor="text1"/>
          <w14:textFill>
            <w14:solidFill>
              <w14:schemeClr w14:val="tx1"/>
            </w14:solidFill>
          </w14:textFill>
        </w:rPr>
        <w:t>谈判</w:t>
      </w:r>
      <w:r>
        <w:rPr>
          <w:rFonts w:hint="eastAsia" w:ascii="宋体" w:hAnsi="宋体" w:cs="宋体"/>
          <w:color w:val="000000" w:themeColor="text1"/>
          <w:kern w:val="0"/>
          <w:szCs w:val="21"/>
          <w:lang w:val="zh-CN"/>
          <w14:textFill>
            <w14:solidFill>
              <w14:schemeClr w14:val="tx1"/>
            </w14:solidFill>
          </w14:textFill>
        </w:rPr>
        <w:t>保证金，对联合体各方均具有约束力。</w:t>
      </w:r>
    </w:p>
    <w:p w14:paraId="7DE80220">
      <w:pPr>
        <w:tabs>
          <w:tab w:val="left" w:pos="6300"/>
        </w:tabs>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12.3采购人、采购代理机构在成交通知书发出后5个工作日内退还未成交供应商的</w:t>
      </w:r>
      <w:r>
        <w:rPr>
          <w:rFonts w:hint="eastAsia" w:ascii="宋体" w:hAnsi="宋体" w:cs="Courier New"/>
          <w:bCs/>
          <w:color w:val="000000" w:themeColor="text1"/>
          <w:szCs w:val="21"/>
          <w14:textFill>
            <w14:solidFill>
              <w14:schemeClr w14:val="tx1"/>
            </w14:solidFill>
          </w14:textFill>
        </w:rPr>
        <w:t>谈判</w:t>
      </w:r>
      <w:r>
        <w:rPr>
          <w:rFonts w:hint="eastAsia" w:ascii="宋体" w:hAnsi="宋体" w:cs="Courier New"/>
          <w:color w:val="000000" w:themeColor="text1"/>
          <w:szCs w:val="21"/>
          <w14:textFill>
            <w14:solidFill>
              <w14:schemeClr w14:val="tx1"/>
            </w14:solidFill>
          </w14:textFill>
        </w:rPr>
        <w:t>保证金；在采购合同签订后5个工作日内退还成交供应商的</w:t>
      </w:r>
      <w:r>
        <w:rPr>
          <w:rFonts w:hint="eastAsia" w:ascii="宋体" w:hAnsi="宋体" w:cs="Courier New"/>
          <w:bCs/>
          <w:color w:val="000000" w:themeColor="text1"/>
          <w:szCs w:val="21"/>
          <w14:textFill>
            <w14:solidFill>
              <w14:schemeClr w14:val="tx1"/>
            </w14:solidFill>
          </w14:textFill>
        </w:rPr>
        <w:t>谈判</w:t>
      </w:r>
      <w:r>
        <w:rPr>
          <w:rFonts w:hint="eastAsia" w:ascii="宋体" w:hAnsi="宋体" w:cs="Courier New"/>
          <w:color w:val="000000" w:themeColor="text1"/>
          <w:szCs w:val="21"/>
          <w14:textFill>
            <w14:solidFill>
              <w14:schemeClr w14:val="tx1"/>
            </w14:solidFill>
          </w14:textFill>
        </w:rPr>
        <w:t>保证金，但因供应商自身原因导致无法及时退还的除外。</w:t>
      </w:r>
    </w:p>
    <w:p w14:paraId="02F09EE0">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12.4</w:t>
      </w:r>
      <w:r>
        <w:rPr>
          <w:rFonts w:hint="eastAsia" w:hAnsi="宋体"/>
          <w:bCs/>
          <w:color w:val="000000" w:themeColor="text1"/>
          <w14:textFill>
            <w14:solidFill>
              <w14:schemeClr w14:val="tx1"/>
            </w14:solidFill>
          </w14:textFill>
        </w:rPr>
        <w:t>谈判</w:t>
      </w:r>
      <w:r>
        <w:rPr>
          <w:rFonts w:hint="eastAsia" w:ascii="宋体" w:hAnsi="宋体"/>
          <w:color w:val="000000" w:themeColor="text1"/>
          <w:szCs w:val="21"/>
          <w14:textFill>
            <w14:solidFill>
              <w14:schemeClr w14:val="tx1"/>
            </w14:solidFill>
          </w14:textFill>
        </w:rPr>
        <w:t>保证金的退还按以下规定办理：</w:t>
      </w:r>
    </w:p>
    <w:p w14:paraId="62327DE0">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（1）成交供应商的</w:t>
      </w:r>
      <w:r>
        <w:rPr>
          <w:rFonts w:hint="eastAsia" w:hAnsi="宋体"/>
          <w:bCs/>
          <w:color w:val="000000" w:themeColor="text1"/>
          <w14:textFill>
            <w14:solidFill>
              <w14:schemeClr w14:val="tx1"/>
            </w14:solidFill>
          </w14:textFill>
        </w:rPr>
        <w:t>谈判</w:t>
      </w:r>
      <w:r>
        <w:rPr>
          <w:rFonts w:hint="eastAsia" w:ascii="宋体" w:hAnsi="宋体"/>
          <w:color w:val="000000" w:themeColor="text1"/>
          <w:szCs w:val="21"/>
          <w14:textFill>
            <w14:solidFill>
              <w14:schemeClr w14:val="tx1"/>
            </w14:solidFill>
          </w14:textFill>
        </w:rPr>
        <w:t>保证金，在政府采购合同签订后5个工作日内退还。</w:t>
      </w:r>
    </w:p>
    <w:p w14:paraId="5521F7B2">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（2）未成交供应商的</w:t>
      </w:r>
      <w:r>
        <w:rPr>
          <w:rFonts w:hint="eastAsia" w:hAnsi="宋体"/>
          <w:bCs/>
          <w:color w:val="000000" w:themeColor="text1"/>
          <w14:textFill>
            <w14:solidFill>
              <w14:schemeClr w14:val="tx1"/>
            </w14:solidFill>
          </w14:textFill>
        </w:rPr>
        <w:t>谈判</w:t>
      </w:r>
      <w:r>
        <w:rPr>
          <w:rFonts w:hint="eastAsia" w:ascii="宋体" w:hAnsi="宋体"/>
          <w:color w:val="000000" w:themeColor="text1"/>
          <w:szCs w:val="21"/>
          <w14:textFill>
            <w14:solidFill>
              <w14:schemeClr w14:val="tx1"/>
            </w14:solidFill>
          </w14:textFill>
        </w:rPr>
        <w:t>保证金，在成交通知书发出后5个工作日内退还。</w:t>
      </w:r>
    </w:p>
    <w:p w14:paraId="6C013346">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（3）终止竞争性谈判采购活动的，在发布项目终止公告后5个工作日内退还。</w:t>
      </w:r>
    </w:p>
    <w:p w14:paraId="0B4D3CCD">
      <w:pPr>
        <w:adjustRightInd w:val="0"/>
        <w:snapToGrid w:val="0"/>
        <w:spacing w:line="360" w:lineRule="auto"/>
        <w:ind w:firstLine="420" w:firstLineChars="200"/>
        <w:rPr>
          <w:rFonts w:ascii="宋体" w:hAnsi="Courier New" w:cs="Courier New"/>
          <w:color w:val="000000" w:themeColor="text1"/>
          <w:kern w:val="0"/>
          <w:szCs w:val="21"/>
          <w14:textFill>
            <w14:solidFill>
              <w14:schemeClr w14:val="tx1"/>
            </w14:solidFill>
          </w14:textFill>
        </w:rPr>
      </w:pPr>
      <w:r>
        <w:rPr>
          <w:rFonts w:hint="eastAsia" w:ascii="宋体" w:hAnsi="Courier New" w:cs="Courier New"/>
          <w:color w:val="000000" w:themeColor="text1"/>
          <w:szCs w:val="21"/>
          <w14:textFill>
            <w14:solidFill>
              <w14:schemeClr w14:val="tx1"/>
            </w14:solidFill>
          </w14:textFill>
        </w:rPr>
        <w:t>12.5</w:t>
      </w:r>
      <w:r>
        <w:rPr>
          <w:rFonts w:hint="eastAsia" w:ascii="宋体" w:hAnsi="Courier New" w:cs="Courier New"/>
          <w:color w:val="000000" w:themeColor="text1"/>
          <w:kern w:val="0"/>
          <w:szCs w:val="21"/>
          <w14:textFill>
            <w14:solidFill>
              <w14:schemeClr w14:val="tx1"/>
            </w14:solidFill>
          </w14:textFill>
        </w:rPr>
        <w:t>有下列情形之一的，</w:t>
      </w:r>
      <w:r>
        <w:rPr>
          <w:rFonts w:hint="eastAsia" w:ascii="宋体" w:hAnsi="宋体" w:cs="Courier New"/>
          <w:bCs/>
          <w:color w:val="000000" w:themeColor="text1"/>
          <w:szCs w:val="21"/>
          <w14:textFill>
            <w14:solidFill>
              <w14:schemeClr w14:val="tx1"/>
            </w14:solidFill>
          </w14:textFill>
        </w:rPr>
        <w:t>谈判</w:t>
      </w:r>
      <w:r>
        <w:rPr>
          <w:rFonts w:hint="eastAsia" w:ascii="宋体" w:hAnsi="Courier New" w:cs="Courier New"/>
          <w:color w:val="000000" w:themeColor="text1"/>
          <w:kern w:val="0"/>
          <w:szCs w:val="21"/>
          <w14:textFill>
            <w14:solidFill>
              <w14:schemeClr w14:val="tx1"/>
            </w14:solidFill>
          </w14:textFill>
        </w:rPr>
        <w:t>保证金不予退还，并上缴本级财政国库：</w:t>
      </w:r>
    </w:p>
    <w:p w14:paraId="4928C9AD">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（1）供应商在提交响应文件截止时间后撤回响应文件的；</w:t>
      </w:r>
    </w:p>
    <w:p w14:paraId="6956C7E9">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（2）供应商在响应文件中提供虚假材料的；</w:t>
      </w:r>
    </w:p>
    <w:p w14:paraId="5AF86B10">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（3）除因不可抗力或谈判文件认可的情形以外，成交供应商不与采购人签订合同的；</w:t>
      </w:r>
    </w:p>
    <w:p w14:paraId="3EFC6182">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（4）供应商与采购人、其他供应商或者采购代理机构恶意串通的；</w:t>
      </w:r>
    </w:p>
    <w:p w14:paraId="2904F817">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（5）谈判文件规定的其他情形。</w:t>
      </w:r>
    </w:p>
    <w:p w14:paraId="136555C6">
      <w:pPr>
        <w:spacing w:line="360" w:lineRule="auto"/>
        <w:outlineLvl w:val="3"/>
        <w:rPr>
          <w:rFonts w:ascii="黑体" w:hAnsi="黑体" w:eastAsia="黑体"/>
          <w:b/>
          <w:bCs/>
          <w:color w:val="000000" w:themeColor="text1"/>
          <w:sz w:val="24"/>
          <w14:textFill>
            <w14:solidFill>
              <w14:schemeClr w14:val="tx1"/>
            </w14:solidFill>
          </w14:textFill>
        </w:rPr>
      </w:pPr>
      <w:bookmarkStart w:id="77" w:name="_Toc107997850"/>
      <w:bookmarkStart w:id="78" w:name="_Toc107997977"/>
      <w:r>
        <w:rPr>
          <w:rFonts w:hint="eastAsia" w:ascii="黑体" w:hAnsi="黑体" w:eastAsia="黑体"/>
          <w:b/>
          <w:bCs/>
          <w:color w:val="000000" w:themeColor="text1"/>
          <w:sz w:val="24"/>
          <w14:textFill>
            <w14:solidFill>
              <w14:schemeClr w14:val="tx1"/>
            </w14:solidFill>
          </w14:textFill>
        </w:rPr>
        <w:t>13.响应文件有效期</w:t>
      </w:r>
      <w:bookmarkEnd w:id="77"/>
      <w:bookmarkEnd w:id="78"/>
    </w:p>
    <w:p w14:paraId="2EA7EA8C">
      <w:pPr>
        <w:adjustRightInd w:val="0"/>
        <w:snapToGrid w:val="0"/>
        <w:spacing w:line="360" w:lineRule="auto"/>
        <w:ind w:firstLine="420" w:firstLineChars="200"/>
        <w:jc w:val="left"/>
        <w:rPr>
          <w:rFonts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13.1响应文件</w:t>
      </w:r>
      <w:r>
        <w:rPr>
          <w:rFonts w:hint="eastAsia" w:ascii="宋体" w:hAnsi="宋体"/>
          <w:color w:val="000000" w:themeColor="text1"/>
          <w:szCs w:val="21"/>
          <w14:textFill>
            <w14:solidFill>
              <w14:schemeClr w14:val="tx1"/>
            </w14:solidFill>
          </w14:textFill>
        </w:rPr>
        <w:t>有效期见</w:t>
      </w:r>
      <w:r>
        <w:rPr>
          <w:rFonts w:hint="eastAsia" w:hAnsi="宋体"/>
          <w:b/>
          <w:bCs/>
          <w:color w:val="000000" w:themeColor="text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，在此期间</w:t>
      </w:r>
      <w:r>
        <w:rPr>
          <w:rFonts w:hint="eastAsia" w:ascii="宋体" w:hAnsi="宋体"/>
          <w:color w:val="000000" w:themeColor="text1"/>
          <w14:textFill>
            <w14:solidFill>
              <w14:schemeClr w14:val="tx1"/>
            </w14:solidFill>
          </w14:textFill>
        </w:rPr>
        <w:t>响应</w:t>
      </w:r>
      <w:r>
        <w:rPr>
          <w:rFonts w:hint="eastAsia" w:ascii="宋体" w:hAnsi="宋体"/>
          <w:color w:val="000000" w:themeColor="text1"/>
          <w:szCs w:val="21"/>
          <w14:textFill>
            <w14:solidFill>
              <w14:schemeClr w14:val="tx1"/>
            </w14:solidFill>
          </w14:textFill>
        </w:rPr>
        <w:t>文件对供应商具有法律约束力，</w:t>
      </w:r>
      <w:r>
        <w:rPr>
          <w:rFonts w:hint="eastAsia" w:ascii="宋体" w:hAnsi="宋体" w:cs="Arial"/>
          <w:color w:val="000000" w:themeColor="text1"/>
          <w14:textFill>
            <w14:solidFill>
              <w14:schemeClr w14:val="tx1"/>
            </w14:solidFill>
          </w14:textFill>
        </w:rPr>
        <w:t>从</w:t>
      </w:r>
      <w:r>
        <w:rPr>
          <w:rFonts w:hint="eastAsia" w:ascii="宋体" w:hAnsi="宋体" w:cs="宋体"/>
          <w:color w:val="000000" w:themeColor="text1"/>
          <w:kern w:val="0"/>
          <w:szCs w:val="21"/>
          <w14:textFill>
            <w14:solidFill>
              <w14:schemeClr w14:val="tx1"/>
            </w14:solidFill>
          </w14:textFill>
        </w:rPr>
        <w:t>提交首次响应文件截止时间</w:t>
      </w:r>
      <w:r>
        <w:rPr>
          <w:rFonts w:hint="eastAsia" w:hAnsi="宋体"/>
          <w:color w:val="000000" w:themeColor="text1"/>
          <w14:textFill>
            <w14:solidFill>
              <w14:schemeClr w14:val="tx1"/>
            </w14:solidFill>
          </w14:textFill>
        </w:rPr>
        <w:t>之日</w:t>
      </w:r>
      <w:r>
        <w:rPr>
          <w:rFonts w:hint="eastAsia" w:hAnsi="宋体" w:cs="Arial"/>
          <w:color w:val="000000" w:themeColor="text1"/>
          <w14:textFill>
            <w14:solidFill>
              <w14:schemeClr w14:val="tx1"/>
            </w14:solidFill>
          </w14:textFill>
        </w:rPr>
        <w:t>起计算。</w:t>
      </w:r>
      <w:r>
        <w:rPr>
          <w:rFonts w:hint="eastAsia" w:hAnsi="宋体"/>
          <w:color w:val="000000" w:themeColor="text1"/>
          <w14:textFill>
            <w14:solidFill>
              <w14:schemeClr w14:val="tx1"/>
            </w14:solidFill>
          </w14:textFill>
        </w:rPr>
        <w:t>响应文件有效期不足的</w:t>
      </w:r>
      <w:r>
        <w:rPr>
          <w:rFonts w:hint="eastAsia" w:hAnsi="宋体"/>
          <w:color w:val="000000" w:themeColor="text1"/>
          <w:lang w:eastAsia="zh-CN"/>
          <w14:textFill>
            <w14:solidFill>
              <w14:schemeClr w14:val="tx1"/>
            </w14:solidFill>
          </w14:textFill>
        </w:rPr>
        <w:t>，</w:t>
      </w:r>
      <w:r>
        <w:rPr>
          <w:rFonts w:hint="eastAsia" w:ascii="宋体" w:hAnsi="宋体"/>
          <w:color w:val="000000" w:themeColor="text1"/>
          <w14:textFill>
            <w14:solidFill>
              <w14:schemeClr w14:val="tx1"/>
            </w14:solidFill>
          </w14:textFill>
        </w:rPr>
        <w:t>其</w:t>
      </w:r>
      <w:r>
        <w:rPr>
          <w:rFonts w:hint="eastAsia" w:ascii="宋体" w:hAnsi="宋体"/>
          <w:b/>
          <w:bCs/>
          <w:color w:val="000000" w:themeColor="text1"/>
          <w14:textFill>
            <w14:solidFill>
              <w14:schemeClr w14:val="tx1"/>
            </w14:solidFill>
          </w14:textFill>
        </w:rPr>
        <w:t>响应无效</w:t>
      </w:r>
      <w:r>
        <w:rPr>
          <w:rFonts w:hint="eastAsia" w:hAnsi="宋体"/>
          <w:color w:val="000000" w:themeColor="text1"/>
          <w14:textFill>
            <w14:solidFill>
              <w14:schemeClr w14:val="tx1"/>
            </w14:solidFill>
          </w14:textFill>
        </w:rPr>
        <w:t>。</w:t>
      </w:r>
    </w:p>
    <w:p w14:paraId="4736BA36">
      <w:pPr>
        <w:spacing w:line="360" w:lineRule="auto"/>
        <w:outlineLvl w:val="3"/>
        <w:rPr>
          <w:rFonts w:ascii="黑体" w:hAnsi="黑体" w:eastAsia="黑体"/>
          <w:b/>
          <w:bCs/>
          <w:color w:val="000000" w:themeColor="text1"/>
          <w:sz w:val="24"/>
          <w14:textFill>
            <w14:solidFill>
              <w14:schemeClr w14:val="tx1"/>
            </w14:solidFill>
          </w14:textFill>
        </w:rPr>
      </w:pPr>
      <w:bookmarkStart w:id="79" w:name="_Toc107997978"/>
      <w:bookmarkStart w:id="80" w:name="_Toc107997851"/>
      <w:r>
        <w:rPr>
          <w:rFonts w:hint="eastAsia" w:ascii="黑体" w:hAnsi="黑体" w:eastAsia="黑体"/>
          <w:b/>
          <w:bCs/>
          <w:color w:val="000000" w:themeColor="text1"/>
          <w:sz w:val="24"/>
          <w14:textFill>
            <w14:solidFill>
              <w14:schemeClr w14:val="tx1"/>
            </w14:solidFill>
          </w14:textFill>
        </w:rPr>
        <w:t>14.分包</w:t>
      </w:r>
      <w:bookmarkEnd w:id="79"/>
      <w:bookmarkEnd w:id="80"/>
    </w:p>
    <w:p w14:paraId="13AFCD61">
      <w:pPr>
        <w:adjustRightInd w:val="0"/>
        <w:snapToGrid w:val="0"/>
        <w:spacing w:before="156" w:beforeLines="50"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.1</w:t>
      </w:r>
      <w:r>
        <w:rPr>
          <w:rFonts w:hint="eastAsia" w:hAnsi="宋体"/>
          <w:b/>
          <w:bCs/>
          <w:color w:val="000000" w:themeColor="text1"/>
          <w14:textFill>
            <w14:solidFill>
              <w14:schemeClr w14:val="tx1"/>
            </w14:solidFill>
          </w14:textFill>
        </w:rPr>
        <w:t>【谈判须知前附表】</w:t>
      </w:r>
      <w:r>
        <w:rPr>
          <w:rFonts w:hint="eastAsia" w:ascii="宋体" w:hAnsi="宋体"/>
          <w:color w:val="000000" w:themeColor="text1"/>
          <w14:textFill>
            <w14:solidFill>
              <w14:schemeClr w14:val="tx1"/>
            </w14:solidFill>
          </w14:textFill>
        </w:rPr>
        <w:t>规定供应商分包的，供应商分包承诺不符合竞争性谈判文件中有关分包规定的，其</w:t>
      </w:r>
      <w:r>
        <w:rPr>
          <w:rFonts w:hint="eastAsia" w:ascii="宋体" w:hAnsi="宋体"/>
          <w:b/>
          <w:bCs/>
          <w:color w:val="000000" w:themeColor="text1"/>
          <w14:textFill>
            <w14:solidFill>
              <w14:schemeClr w14:val="tx1"/>
            </w14:solidFill>
          </w14:textFill>
        </w:rPr>
        <w:t>响应无效</w:t>
      </w:r>
      <w:r>
        <w:rPr>
          <w:rFonts w:hint="eastAsia" w:ascii="宋体" w:hAnsi="宋体"/>
          <w:color w:val="000000" w:themeColor="text1"/>
          <w14:textFill>
            <w14:solidFill>
              <w14:schemeClr w14:val="tx1"/>
            </w14:solidFill>
          </w14:textFill>
        </w:rPr>
        <w:t>。</w:t>
      </w:r>
    </w:p>
    <w:p w14:paraId="3D499E7C">
      <w:pPr>
        <w:adjustRightInd w:val="0"/>
        <w:snapToGrid w:val="0"/>
        <w:spacing w:before="156" w:beforeLines="50"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.2供应商应在签订政府采购合同前向采购人提供分包合同，否则，采购人有权拒绝签订采购合同。</w:t>
      </w:r>
    </w:p>
    <w:p w14:paraId="235B025C">
      <w:pPr>
        <w:adjustRightInd w:val="0"/>
        <w:snapToGrid w:val="0"/>
        <w:spacing w:before="156" w:beforeLines="50"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.3享受中小企业扶持政策获得政府采购合同的，小微企业不得将合同分包给大中型企业，中型企业不得将合同分包给大型企业。</w:t>
      </w:r>
    </w:p>
    <w:p w14:paraId="49ADDAED">
      <w:pPr>
        <w:adjustRightInd w:val="0"/>
        <w:snapToGrid w:val="0"/>
        <w:spacing w:before="156" w:beforeLines="50"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w:t>
      </w:r>
      <w:r>
        <w:rPr>
          <w:rFonts w:ascii="宋体" w:hAnsi="宋体"/>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.4分包供应商不得再次分包。</w:t>
      </w:r>
    </w:p>
    <w:p w14:paraId="6C6A2B55">
      <w:pPr>
        <w:spacing w:line="360" w:lineRule="auto"/>
        <w:outlineLvl w:val="3"/>
        <w:rPr>
          <w:rFonts w:ascii="黑体" w:hAnsi="黑体" w:eastAsia="黑体"/>
          <w:b/>
          <w:bCs/>
          <w:color w:val="000000" w:themeColor="text1"/>
          <w:sz w:val="24"/>
          <w14:textFill>
            <w14:solidFill>
              <w14:schemeClr w14:val="tx1"/>
            </w14:solidFill>
          </w14:textFill>
        </w:rPr>
      </w:pPr>
      <w:bookmarkStart w:id="81" w:name="_Toc107997852"/>
      <w:bookmarkStart w:id="82" w:name="_Toc107997979"/>
      <w:r>
        <w:rPr>
          <w:rFonts w:hint="eastAsia" w:ascii="黑体" w:hAnsi="黑体" w:eastAsia="黑体"/>
          <w:b/>
          <w:bCs/>
          <w:color w:val="000000" w:themeColor="text1"/>
          <w:sz w:val="24"/>
          <w14:textFill>
            <w14:solidFill>
              <w14:schemeClr w14:val="tx1"/>
            </w14:solidFill>
          </w14:textFill>
        </w:rPr>
        <w:t>15.响应文件的签署及规定</w:t>
      </w:r>
      <w:bookmarkEnd w:id="81"/>
      <w:bookmarkEnd w:id="82"/>
    </w:p>
    <w:p w14:paraId="7D493C6C">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15.1响应文件应按谈判文件要求在签章处盖供应商单位公章和在签字处由供应商代表签字。供应商代表可为供应商法定代表人(非法人组织为负责人或合伙人、个体工商户为负责人，谈判文件统称单位负责人)；供应商代表不是供应商的法定代表人（单位负责人）的，应提供授权委托书。</w:t>
      </w:r>
    </w:p>
    <w:p w14:paraId="0524C531">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15.2响应文件正本一份，副本份数见</w:t>
      </w:r>
      <w:r>
        <w:rPr>
          <w:rFonts w:hint="eastAsia" w:ascii="宋体" w:hAnsi="宋体" w:cs="Courier New"/>
          <w:b/>
          <w:color w:val="000000" w:themeColor="text1"/>
          <w:szCs w:val="21"/>
          <w14:textFill>
            <w14:solidFill>
              <w14:schemeClr w14:val="tx1"/>
            </w14:solidFill>
          </w14:textFill>
        </w:rPr>
        <w:t>【谈判须知前附表】</w:t>
      </w:r>
      <w:r>
        <w:rPr>
          <w:rFonts w:hint="eastAsia" w:ascii="宋体" w:hAnsi="宋体" w:cs="Courier New"/>
          <w:color w:val="000000" w:themeColor="text1"/>
          <w:szCs w:val="21"/>
          <w14:textFill>
            <w14:solidFill>
              <w14:schemeClr w14:val="tx1"/>
            </w14:solidFill>
          </w14:textFill>
        </w:rPr>
        <w:t>；响应文件电子文档（U盘或光盘形式）：一份</w:t>
      </w:r>
      <w:r>
        <w:rPr>
          <w:rFonts w:hint="eastAsia" w:ascii="宋体" w:hAnsi="宋体" w:cs="Courier New"/>
          <w:b/>
          <w:color w:val="000000" w:themeColor="text1"/>
          <w:szCs w:val="21"/>
          <w14:textFill>
            <w14:solidFill>
              <w14:schemeClr w14:val="tx1"/>
            </w14:solidFill>
          </w14:textFill>
        </w:rPr>
        <w:t>。</w:t>
      </w:r>
      <w:r>
        <w:rPr>
          <w:rFonts w:hint="eastAsia" w:ascii="宋体" w:hAnsi="宋体" w:cs="Courier New"/>
          <w:color w:val="000000" w:themeColor="text1"/>
          <w:szCs w:val="21"/>
          <w14:textFill>
            <w14:solidFill>
              <w14:schemeClr w14:val="tx1"/>
            </w14:solidFill>
          </w14:textFill>
        </w:rPr>
        <w:t>纸质响应文件须清楚地注明“正本”或“副本”的字样。若副本和正本不一致或电子版文件和纸质正本文件不一致时，以纸质正本文件为准。响应文件的正本与副本应分别装订成册，并编制目录。响应文件的副本可为正本的复印件。</w:t>
      </w:r>
    </w:p>
    <w:p w14:paraId="7641ADD5">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15.3</w:t>
      </w:r>
      <w:r>
        <w:rPr>
          <w:rFonts w:hint="eastAsia" w:hAnsi="宋体"/>
          <w:color w:val="000000" w:themeColor="text1"/>
          <w14:textFill>
            <w14:solidFill>
              <w14:schemeClr w14:val="tx1"/>
            </w14:solidFill>
          </w14:textFill>
        </w:rPr>
        <w:t>响应文件任何加行、涂改、增删等改动，改动之处应由供应商代表签字。否则，将导致</w:t>
      </w:r>
      <w:r>
        <w:rPr>
          <w:rFonts w:hint="eastAsia" w:hAnsi="宋体"/>
          <w:b/>
          <w:color w:val="000000" w:themeColor="text1"/>
          <w14:textFill>
            <w14:solidFill>
              <w14:schemeClr w14:val="tx1"/>
            </w14:solidFill>
          </w14:textFill>
        </w:rPr>
        <w:t>响应文件无效。</w:t>
      </w:r>
    </w:p>
    <w:p w14:paraId="76CCE166">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15.4在谈判过程中，供应商按谈判文件规定和谈判小组要求</w:t>
      </w:r>
      <w:r>
        <w:rPr>
          <w:rFonts w:hint="eastAsia" w:ascii="宋体" w:hAnsi="宋体" w:cs="宋体"/>
          <w:color w:val="000000" w:themeColor="text1"/>
          <w:kern w:val="0"/>
          <w:szCs w:val="21"/>
          <w14:textFill>
            <w14:solidFill>
              <w14:schemeClr w14:val="tx1"/>
            </w14:solidFill>
          </w14:textFill>
        </w:rPr>
        <w:t>提交的</w:t>
      </w:r>
      <w:r>
        <w:rPr>
          <w:rFonts w:hint="eastAsia" w:ascii="宋体" w:hAnsi="宋体" w:cs="Courier New"/>
          <w:color w:val="000000" w:themeColor="text1"/>
          <w:szCs w:val="21"/>
          <w14:textFill>
            <w14:solidFill>
              <w14:schemeClr w14:val="tx1"/>
            </w14:solidFill>
          </w14:textFill>
        </w:rPr>
        <w:t>最后报价(或者</w:t>
      </w:r>
      <w:r>
        <w:rPr>
          <w:rFonts w:hint="eastAsia" w:ascii="宋体" w:hAnsi="宋体" w:cs="Courier New"/>
          <w:bCs/>
          <w:color w:val="000000" w:themeColor="text1"/>
          <w:szCs w:val="21"/>
          <w14:textFill>
            <w14:solidFill>
              <w14:schemeClr w14:val="tx1"/>
            </w14:solidFill>
          </w14:textFill>
        </w:rPr>
        <w:t>重</w:t>
      </w:r>
      <w:r>
        <w:rPr>
          <w:rFonts w:hint="eastAsia" w:ascii="宋体" w:hAnsi="宋体" w:cs="宋体"/>
          <w:color w:val="000000" w:themeColor="text1"/>
          <w:kern w:val="0"/>
          <w:szCs w:val="21"/>
          <w14:textFill>
            <w14:solidFill>
              <w14:schemeClr w14:val="tx1"/>
            </w14:solidFill>
          </w14:textFill>
        </w:rPr>
        <w:t>新提交的响应文件和</w:t>
      </w:r>
      <w:r>
        <w:rPr>
          <w:rFonts w:hint="eastAsia" w:ascii="宋体" w:hAnsi="宋体" w:cs="Courier New"/>
          <w:color w:val="000000" w:themeColor="text1"/>
          <w:szCs w:val="21"/>
          <w14:textFill>
            <w14:solidFill>
              <w14:schemeClr w14:val="tx1"/>
            </w14:solidFill>
          </w14:textFill>
        </w:rPr>
        <w:t>最后报价)，可打印或用不褪色材料书写，并经供应商代表签字，</w:t>
      </w:r>
      <w:r>
        <w:rPr>
          <w:rFonts w:hint="eastAsia" w:ascii="宋体" w:hAnsi="宋体" w:cs="宋体"/>
          <w:color w:val="000000" w:themeColor="text1"/>
          <w:kern w:val="0"/>
          <w:szCs w:val="21"/>
          <w14:textFill>
            <w14:solidFill>
              <w14:schemeClr w14:val="tx1"/>
            </w14:solidFill>
          </w14:textFill>
        </w:rPr>
        <w:t>或者加盖供应商单位公章</w:t>
      </w:r>
      <w:r>
        <w:rPr>
          <w:rFonts w:hint="eastAsia" w:ascii="宋体" w:hAnsi="宋体" w:cs="Courier New"/>
          <w:color w:val="000000" w:themeColor="text1"/>
          <w:szCs w:val="21"/>
          <w14:textFill>
            <w14:solidFill>
              <w14:schemeClr w14:val="tx1"/>
            </w14:solidFill>
          </w14:textFill>
        </w:rPr>
        <w:t>。否则，</w:t>
      </w:r>
      <w:r>
        <w:rPr>
          <w:rFonts w:hint="eastAsia" w:ascii="宋体" w:hAnsi="宋体" w:cs="Courier New"/>
          <w:b w:val="0"/>
          <w:bCs w:val="0"/>
          <w:color w:val="000000" w:themeColor="text1"/>
          <w:szCs w:val="21"/>
          <w14:textFill>
            <w14:solidFill>
              <w14:schemeClr w14:val="tx1"/>
            </w14:solidFill>
          </w14:textFill>
        </w:rPr>
        <w:t>将导致</w:t>
      </w:r>
      <w:r>
        <w:rPr>
          <w:rFonts w:hint="eastAsia" w:ascii="宋体" w:hAnsi="宋体" w:cs="Courier New"/>
          <w:b/>
          <w:bCs/>
          <w:color w:val="000000" w:themeColor="text1"/>
          <w:szCs w:val="21"/>
          <w14:textFill>
            <w14:solidFill>
              <w14:schemeClr w14:val="tx1"/>
            </w14:solidFill>
          </w14:textFill>
        </w:rPr>
        <w:t>响应文件无效。</w:t>
      </w:r>
    </w:p>
    <w:p w14:paraId="25397F67">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15.5为便于采购文件保存，</w:t>
      </w:r>
      <w:r>
        <w:rPr>
          <w:rFonts w:hint="eastAsia" w:hAnsi="宋体"/>
          <w:color w:val="000000" w:themeColor="text1"/>
          <w14:textFill>
            <w14:solidFill>
              <w14:schemeClr w14:val="tx1"/>
            </w14:solidFill>
          </w14:textFill>
        </w:rPr>
        <w:t>响应文件</w:t>
      </w:r>
      <w:r>
        <w:rPr>
          <w:rFonts w:hint="eastAsia" w:ascii="宋体" w:hAnsi="宋体"/>
          <w:color w:val="000000" w:themeColor="text1"/>
          <w:szCs w:val="21"/>
          <w14:textFill>
            <w14:solidFill>
              <w14:schemeClr w14:val="tx1"/>
            </w14:solidFill>
          </w14:textFill>
        </w:rPr>
        <w:t>电子文档建议为PDF格式，内容与纸质</w:t>
      </w:r>
      <w:r>
        <w:rPr>
          <w:rFonts w:hint="eastAsia" w:hAnsi="宋体"/>
          <w:color w:val="000000" w:themeColor="text1"/>
          <w14:textFill>
            <w14:solidFill>
              <w14:schemeClr w14:val="tx1"/>
            </w14:solidFill>
          </w14:textFill>
        </w:rPr>
        <w:t>响应文件</w:t>
      </w:r>
      <w:r>
        <w:rPr>
          <w:rFonts w:hint="eastAsia" w:ascii="宋体" w:hAnsi="宋体"/>
          <w:color w:val="000000" w:themeColor="text1"/>
          <w:szCs w:val="21"/>
          <w14:textFill>
            <w14:solidFill>
              <w14:schemeClr w14:val="tx1"/>
            </w14:solidFill>
          </w14:textFill>
        </w:rPr>
        <w:t>正本一致。</w:t>
      </w:r>
    </w:p>
    <w:p w14:paraId="03C0BB24">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83" w:name="_Toc107997980"/>
      <w:bookmarkStart w:id="84" w:name="_Toc26879"/>
      <w:r>
        <w:rPr>
          <w:rFonts w:hint="eastAsia" w:ascii="黑体" w:hAnsi="黑体" w:eastAsia="黑体"/>
          <w:b/>
          <w:bCs/>
          <w:color w:val="000000" w:themeColor="text1"/>
          <w:sz w:val="28"/>
          <w:szCs w:val="28"/>
          <w14:textFill>
            <w14:solidFill>
              <w14:schemeClr w14:val="tx1"/>
            </w14:solidFill>
          </w14:textFill>
        </w:rPr>
        <w:t>四、响应文件的递交</w:t>
      </w:r>
      <w:bookmarkEnd w:id="83"/>
      <w:bookmarkEnd w:id="84"/>
    </w:p>
    <w:p w14:paraId="73D5308B">
      <w:pPr>
        <w:spacing w:line="360" w:lineRule="auto"/>
        <w:outlineLvl w:val="3"/>
        <w:rPr>
          <w:rFonts w:ascii="黑体" w:hAnsi="黑体" w:eastAsia="黑体"/>
          <w:b/>
          <w:bCs/>
          <w:color w:val="000000" w:themeColor="text1"/>
          <w:sz w:val="24"/>
          <w14:textFill>
            <w14:solidFill>
              <w14:schemeClr w14:val="tx1"/>
            </w14:solidFill>
          </w14:textFill>
        </w:rPr>
      </w:pPr>
      <w:bookmarkStart w:id="85" w:name="_Toc107997854"/>
      <w:bookmarkStart w:id="86" w:name="_Toc107997981"/>
      <w:r>
        <w:rPr>
          <w:rFonts w:hint="eastAsia" w:ascii="黑体" w:hAnsi="黑体" w:eastAsia="黑体"/>
          <w:b/>
          <w:bCs/>
          <w:color w:val="000000" w:themeColor="text1"/>
          <w:sz w:val="24"/>
          <w14:textFill>
            <w14:solidFill>
              <w14:schemeClr w14:val="tx1"/>
            </w14:solidFill>
          </w14:textFill>
        </w:rPr>
        <w:t>16.响应文件的密封和标记</w:t>
      </w:r>
      <w:bookmarkEnd w:id="85"/>
      <w:bookmarkEnd w:id="86"/>
    </w:p>
    <w:p w14:paraId="5D2A7FA9">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16.1响应文件应密封包装，以保证其响应文件信息在提交首次响应文件截止时间前不被透露。</w:t>
      </w:r>
    </w:p>
    <w:p w14:paraId="0146056A">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16.2响应文件封套上应写明的内容见</w:t>
      </w:r>
      <w:r>
        <w:rPr>
          <w:rFonts w:hint="eastAsia" w:ascii="宋体" w:hAnsi="宋体"/>
          <w:b/>
          <w:color w:val="000000" w:themeColor="text1"/>
          <w:szCs w:val="21"/>
          <w14:textFill>
            <w14:solidFill>
              <w14:schemeClr w14:val="tx1"/>
            </w14:solidFill>
          </w14:textFill>
        </w:rPr>
        <w:t>【</w:t>
      </w:r>
      <w:r>
        <w:rPr>
          <w:rFonts w:hint="eastAsia" w:hAnsi="宋体"/>
          <w:b/>
          <w:color w:val="000000" w:themeColor="text1"/>
          <w14:textFill>
            <w14:solidFill>
              <w14:schemeClr w14:val="tx1"/>
            </w14:solidFill>
          </w14:textFill>
        </w:rPr>
        <w:t>谈判</w:t>
      </w:r>
      <w:r>
        <w:rPr>
          <w:rFonts w:hint="eastAsia" w:ascii="宋体" w:hAnsi="宋体"/>
          <w:b/>
          <w:color w:val="000000" w:themeColor="text1"/>
          <w:szCs w:val="21"/>
          <w14:textFill>
            <w14:solidFill>
              <w14:schemeClr w14:val="tx1"/>
            </w14:solidFill>
          </w14:textFill>
        </w:rPr>
        <w:t>须知前附表】。</w:t>
      </w:r>
    </w:p>
    <w:p w14:paraId="408F8FB1">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16.3响应文件如果未按本章第</w:t>
      </w:r>
      <w:r>
        <w:rPr>
          <w:rFonts w:hint="eastAsia" w:ascii="宋体" w:hAnsi="宋体"/>
          <w:color w:val="000000" w:themeColor="text1"/>
          <w14:textFill>
            <w14:solidFill>
              <w14:schemeClr w14:val="tx1"/>
            </w14:solidFill>
          </w14:textFill>
        </w:rPr>
        <w:t>16.1款</w:t>
      </w:r>
      <w:r>
        <w:rPr>
          <w:rFonts w:hint="eastAsia" w:ascii="宋体" w:hAnsi="宋体"/>
          <w:color w:val="000000" w:themeColor="text1"/>
          <w:szCs w:val="21"/>
          <w14:textFill>
            <w14:solidFill>
              <w14:schemeClr w14:val="tx1"/>
            </w14:solidFill>
          </w14:textFill>
        </w:rPr>
        <w:t>规定密封，采购人、采购代理机构将拒绝接收。</w:t>
      </w:r>
    </w:p>
    <w:p w14:paraId="090FD928">
      <w:pPr>
        <w:spacing w:line="360" w:lineRule="auto"/>
        <w:outlineLvl w:val="3"/>
        <w:rPr>
          <w:rFonts w:ascii="黑体" w:hAnsi="黑体" w:eastAsia="黑体"/>
          <w:b/>
          <w:bCs/>
          <w:color w:val="000000" w:themeColor="text1"/>
          <w:sz w:val="24"/>
          <w14:textFill>
            <w14:solidFill>
              <w14:schemeClr w14:val="tx1"/>
            </w14:solidFill>
          </w14:textFill>
        </w:rPr>
      </w:pPr>
      <w:bookmarkStart w:id="87" w:name="_Toc107997982"/>
      <w:bookmarkStart w:id="88" w:name="_Toc107997855"/>
      <w:r>
        <w:rPr>
          <w:rFonts w:hint="eastAsia" w:ascii="黑体" w:hAnsi="黑体" w:eastAsia="黑体"/>
          <w:b/>
          <w:bCs/>
          <w:color w:val="000000" w:themeColor="text1"/>
          <w:sz w:val="24"/>
          <w14:textFill>
            <w14:solidFill>
              <w14:schemeClr w14:val="tx1"/>
            </w14:solidFill>
          </w14:textFill>
        </w:rPr>
        <w:t>17.响应文件的</w:t>
      </w:r>
      <w:r>
        <w:rPr>
          <w:rFonts w:hint="eastAsia" w:ascii="黑体" w:hAnsi="黑体" w:eastAsia="黑体" w:cs="宋体"/>
          <w:b/>
          <w:bCs/>
          <w:color w:val="000000" w:themeColor="text1"/>
          <w:kern w:val="0"/>
          <w:sz w:val="24"/>
          <w:lang w:val="zh-CN"/>
          <w14:textFill>
            <w14:solidFill>
              <w14:schemeClr w14:val="tx1"/>
            </w14:solidFill>
          </w14:textFill>
        </w:rPr>
        <w:t>补充、修改或者撤回</w:t>
      </w:r>
      <w:bookmarkEnd w:id="87"/>
      <w:bookmarkEnd w:id="88"/>
    </w:p>
    <w:p w14:paraId="2BB1E5A7">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17.1</w:t>
      </w:r>
      <w:r>
        <w:rPr>
          <w:rFonts w:hint="eastAsia" w:ascii="宋体" w:hAnsi="宋体" w:cs="宋体"/>
          <w:color w:val="000000" w:themeColor="text1"/>
          <w:kern w:val="0"/>
          <w:szCs w:val="21"/>
          <w14:textFill>
            <w14:solidFill>
              <w14:schemeClr w14:val="tx1"/>
            </w14:solidFill>
          </w14:textFill>
        </w:rPr>
        <w:t>供应商在提交首次响应文件截止时间前，可以对所提交的首次响应文件进行补充、修改或者撤回，并书面通知采购人、采购代理机构。</w:t>
      </w:r>
      <w:r>
        <w:rPr>
          <w:rFonts w:hint="eastAsia" w:ascii="宋体" w:hAnsi="宋体" w:cs="Courier New"/>
          <w:color w:val="000000" w:themeColor="text1"/>
          <w:szCs w:val="21"/>
          <w14:textFill>
            <w14:solidFill>
              <w14:schemeClr w14:val="tx1"/>
            </w14:solidFill>
          </w14:textFill>
        </w:rPr>
        <w:t>该通知应有供应商代表签字。</w:t>
      </w:r>
    </w:p>
    <w:p w14:paraId="66CE8B69">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17.2</w:t>
      </w:r>
      <w:r>
        <w:rPr>
          <w:rFonts w:hint="eastAsia" w:ascii="宋体" w:hAnsi="宋体" w:cs="宋体"/>
          <w:color w:val="000000" w:themeColor="text1"/>
          <w:kern w:val="0"/>
          <w:szCs w:val="21"/>
          <w:lang w:val="zh-CN"/>
          <w14:textFill>
            <w14:solidFill>
              <w14:schemeClr w14:val="tx1"/>
            </w14:solidFill>
          </w14:textFill>
        </w:rPr>
        <w:t>补充、修改的内容与响应文件不一致时，以补充、修改的内容为准。</w:t>
      </w:r>
    </w:p>
    <w:p w14:paraId="439A7318">
      <w:pPr>
        <w:spacing w:line="360" w:lineRule="auto"/>
        <w:outlineLvl w:val="3"/>
        <w:rPr>
          <w:rFonts w:ascii="黑体" w:hAnsi="黑体" w:eastAsia="黑体"/>
          <w:b/>
          <w:bCs/>
          <w:color w:val="000000" w:themeColor="text1"/>
          <w:sz w:val="24"/>
          <w14:textFill>
            <w14:solidFill>
              <w14:schemeClr w14:val="tx1"/>
            </w14:solidFill>
          </w14:textFill>
        </w:rPr>
      </w:pPr>
      <w:bookmarkStart w:id="89" w:name="_Toc107997856"/>
      <w:bookmarkStart w:id="90" w:name="_Toc107997983"/>
      <w:r>
        <w:rPr>
          <w:rFonts w:hint="eastAsia" w:ascii="黑体" w:hAnsi="黑体" w:eastAsia="黑体"/>
          <w:b/>
          <w:bCs/>
          <w:color w:val="000000" w:themeColor="text1"/>
          <w:sz w:val="24"/>
          <w14:textFill>
            <w14:solidFill>
              <w14:schemeClr w14:val="tx1"/>
            </w14:solidFill>
          </w14:textFill>
        </w:rPr>
        <w:t>18.响应文件的递交与接收</w:t>
      </w:r>
      <w:bookmarkEnd w:id="89"/>
      <w:bookmarkEnd w:id="90"/>
    </w:p>
    <w:p w14:paraId="1B39CEF8">
      <w:pPr>
        <w:adjustRightInd w:val="0"/>
        <w:snapToGrid w:val="0"/>
        <w:spacing w:line="360" w:lineRule="auto"/>
        <w:ind w:firstLine="420" w:firstLineChars="200"/>
        <w:rPr>
          <w:rFonts w:hAnsi="宋体" w:cs="宋体"/>
          <w:color w:val="000000" w:themeColor="text1"/>
          <w:kern w:val="0"/>
          <w14:textFill>
            <w14:solidFill>
              <w14:schemeClr w14:val="tx1"/>
            </w14:solidFill>
          </w14:textFill>
        </w:rPr>
      </w:pPr>
      <w:r>
        <w:rPr>
          <w:rFonts w:hint="eastAsia" w:ascii="宋体" w:hAnsi="宋体"/>
          <w:color w:val="000000" w:themeColor="text1"/>
          <w:szCs w:val="21"/>
          <w14:textFill>
            <w14:solidFill>
              <w14:schemeClr w14:val="tx1"/>
            </w14:solidFill>
          </w14:textFill>
        </w:rPr>
        <w:t>18.1供应商应在</w:t>
      </w:r>
      <w:r>
        <w:rPr>
          <w:rFonts w:hint="eastAsia" w:ascii="宋体" w:hAnsi="宋体"/>
          <w:b/>
          <w:color w:val="000000" w:themeColor="text1"/>
          <w:szCs w:val="21"/>
          <w14:textFill>
            <w14:solidFill>
              <w14:schemeClr w14:val="tx1"/>
            </w14:solidFill>
          </w14:textFill>
        </w:rPr>
        <w:t>【</w:t>
      </w:r>
      <w:r>
        <w:rPr>
          <w:rFonts w:hint="eastAsia" w:hAnsi="宋体"/>
          <w:b/>
          <w:color w:val="000000" w:themeColor="text1"/>
          <w14:textFill>
            <w14:solidFill>
              <w14:schemeClr w14:val="tx1"/>
            </w14:solidFill>
          </w14:textFill>
        </w:rPr>
        <w:t>谈判</w:t>
      </w:r>
      <w:r>
        <w:rPr>
          <w:rFonts w:hint="eastAsia" w:ascii="宋体" w:hAnsi="宋体"/>
          <w:b/>
          <w:color w:val="000000" w:themeColor="text1"/>
          <w:szCs w:val="21"/>
          <w14:textFill>
            <w14:solidFill>
              <w14:schemeClr w14:val="tx1"/>
            </w14:solidFill>
          </w14:textFill>
        </w:rPr>
        <w:t>须知前附表】</w:t>
      </w:r>
      <w:r>
        <w:rPr>
          <w:rFonts w:hint="eastAsia" w:hAnsi="宋体"/>
          <w:color w:val="000000" w:themeColor="text1"/>
          <w14:textFill>
            <w14:solidFill>
              <w14:schemeClr w14:val="tx1"/>
            </w14:solidFill>
          </w14:textFill>
        </w:rPr>
        <w:t>规定的</w:t>
      </w:r>
      <w:r>
        <w:rPr>
          <w:rFonts w:hint="eastAsia" w:ascii="宋体" w:hAnsi="宋体" w:cs="宋体"/>
          <w:color w:val="000000" w:themeColor="text1"/>
          <w:kern w:val="0"/>
          <w:szCs w:val="21"/>
          <w14:textFill>
            <w14:solidFill>
              <w14:schemeClr w14:val="tx1"/>
            </w14:solidFill>
          </w14:textFill>
        </w:rPr>
        <w:t>时间和</w:t>
      </w:r>
      <w:r>
        <w:rPr>
          <w:rFonts w:hint="eastAsia" w:ascii="宋体" w:hAnsi="宋体"/>
          <w:color w:val="000000" w:themeColor="text1"/>
          <w:szCs w:val="21"/>
          <w14:textFill>
            <w14:solidFill>
              <w14:schemeClr w14:val="tx1"/>
            </w14:solidFill>
          </w14:textFill>
        </w:rPr>
        <w:t>地点提交响应文件。</w:t>
      </w:r>
      <w:r>
        <w:rPr>
          <w:rFonts w:hint="eastAsia" w:hAnsi="宋体" w:cs="宋体"/>
          <w:color w:val="000000" w:themeColor="text1"/>
          <w:kern w:val="0"/>
          <w14:textFill>
            <w14:solidFill>
              <w14:schemeClr w14:val="tx1"/>
            </w14:solidFill>
          </w14:textFill>
        </w:rPr>
        <w:t>采购人、采购代理机构或者谈判小组拒收逾期送达的响应文件。</w:t>
      </w:r>
    </w:p>
    <w:p w14:paraId="6CE80564">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18.2采购人、采购代理机构收到响应文件后，应当如实记载响应文件的送达时间和密封情况，签收保存，并向供应商出具包括以下信息的签收回执。任何单位和个人不得在提交首次响应文件截止时间前开启响应文件。</w:t>
      </w:r>
    </w:p>
    <w:p w14:paraId="71DC88E8">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（1）项目名称、</w:t>
      </w: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w:t>
      </w:r>
    </w:p>
    <w:p w14:paraId="529A68B2">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（2）供应商名称；</w:t>
      </w:r>
    </w:p>
    <w:p w14:paraId="7F4A4087">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（3）响应文件送达时间、地址；</w:t>
      </w:r>
    </w:p>
    <w:p w14:paraId="2D904218">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（4）响应文件密封情况；</w:t>
      </w:r>
    </w:p>
    <w:p w14:paraId="4191F74E">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（5）采购人、采购代理机构名称；</w:t>
      </w:r>
    </w:p>
    <w:p w14:paraId="2954DD5E">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（6）采购人、采购代理机构接收人签字。</w:t>
      </w:r>
    </w:p>
    <w:p w14:paraId="181394E5">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18.3采购人、</w:t>
      </w:r>
      <w:r>
        <w:rPr>
          <w:rFonts w:hint="eastAsia" w:ascii="宋体" w:hAnsi="宋体" w:cs="Courier New"/>
          <w:bCs/>
          <w:color w:val="000000" w:themeColor="text1"/>
          <w:szCs w:val="21"/>
          <w14:textFill>
            <w14:solidFill>
              <w14:schemeClr w14:val="tx1"/>
            </w14:solidFill>
          </w14:textFill>
        </w:rPr>
        <w:t>采购代理机构</w:t>
      </w:r>
      <w:r>
        <w:rPr>
          <w:rFonts w:hint="eastAsia" w:ascii="宋体" w:hAnsi="宋体" w:cs="Courier New"/>
          <w:color w:val="000000" w:themeColor="text1"/>
          <w:szCs w:val="21"/>
          <w14:textFill>
            <w14:solidFill>
              <w14:schemeClr w14:val="tx1"/>
            </w14:solidFill>
          </w14:textFill>
        </w:rPr>
        <w:t>在按本章第2</w:t>
      </w:r>
      <w:r>
        <w:rPr>
          <w:rFonts w:ascii="宋体" w:hAnsi="宋体" w:cs="Courier New"/>
          <w:color w:val="000000" w:themeColor="text1"/>
          <w:szCs w:val="21"/>
          <w14:textFill>
            <w14:solidFill>
              <w14:schemeClr w14:val="tx1"/>
            </w14:solidFill>
          </w14:textFill>
        </w:rPr>
        <w:t>4</w:t>
      </w:r>
      <w:r>
        <w:rPr>
          <w:rFonts w:hint="eastAsia" w:ascii="宋体" w:hAnsi="宋体" w:cs="Courier New"/>
          <w:color w:val="000000" w:themeColor="text1"/>
          <w:szCs w:val="21"/>
          <w14:textFill>
            <w14:solidFill>
              <w14:schemeClr w14:val="tx1"/>
            </w14:solidFill>
          </w14:textFill>
        </w:rPr>
        <w:t>.3款规定公布供应商的最后报价前，不公开供应商的技术资料、价格和其他信息。</w:t>
      </w:r>
    </w:p>
    <w:p w14:paraId="0C057B3D">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91" w:name="_Toc107997984"/>
      <w:bookmarkStart w:id="92" w:name="_Toc12033"/>
      <w:r>
        <w:rPr>
          <w:rFonts w:hint="eastAsia" w:ascii="黑体" w:hAnsi="黑体" w:eastAsia="黑体"/>
          <w:b/>
          <w:bCs/>
          <w:color w:val="000000" w:themeColor="text1"/>
          <w:sz w:val="28"/>
          <w:szCs w:val="28"/>
          <w14:textFill>
            <w14:solidFill>
              <w14:schemeClr w14:val="tx1"/>
            </w14:solidFill>
          </w14:textFill>
        </w:rPr>
        <w:t>五、响应文件的评审与谈判</w:t>
      </w:r>
      <w:bookmarkEnd w:id="91"/>
      <w:bookmarkEnd w:id="92"/>
    </w:p>
    <w:p w14:paraId="3CDA0117">
      <w:pPr>
        <w:spacing w:line="360" w:lineRule="auto"/>
        <w:outlineLvl w:val="3"/>
        <w:rPr>
          <w:rFonts w:ascii="黑体" w:hAnsi="黑体" w:eastAsia="黑体"/>
          <w:b/>
          <w:bCs/>
          <w:color w:val="000000" w:themeColor="text1"/>
          <w:sz w:val="24"/>
          <w14:textFill>
            <w14:solidFill>
              <w14:schemeClr w14:val="tx1"/>
            </w14:solidFill>
          </w14:textFill>
        </w:rPr>
      </w:pPr>
      <w:bookmarkStart w:id="93" w:name="_Toc107997858"/>
      <w:bookmarkStart w:id="94" w:name="_Toc107997985"/>
      <w:r>
        <w:rPr>
          <w:rFonts w:hint="eastAsia" w:ascii="黑体" w:hAnsi="黑体" w:eastAsia="黑体"/>
          <w:b/>
          <w:bCs/>
          <w:color w:val="000000" w:themeColor="text1"/>
          <w:sz w:val="24"/>
          <w14:textFill>
            <w14:solidFill>
              <w14:schemeClr w14:val="tx1"/>
            </w14:solidFill>
          </w14:textFill>
        </w:rPr>
        <w:t>19.供应商资格审查</w:t>
      </w:r>
      <w:bookmarkEnd w:id="93"/>
      <w:bookmarkEnd w:id="94"/>
    </w:p>
    <w:p w14:paraId="7BC32013">
      <w:pPr>
        <w:adjustRightInd w:val="0"/>
        <w:snapToGrid w:val="0"/>
        <w:spacing w:line="360" w:lineRule="auto"/>
        <w:ind w:firstLine="420" w:firstLineChars="200"/>
        <w:rPr>
          <w:rFonts w:ascii="宋体" w:hAnsi="宋体" w:eastAsia="宋体"/>
          <w:color w:val="000000" w:themeColor="text1"/>
          <w14:textFill>
            <w14:solidFill>
              <w14:schemeClr w14:val="tx1"/>
            </w14:solidFill>
          </w14:textFill>
        </w:rPr>
      </w:pPr>
      <w:r>
        <w:rPr>
          <w:rFonts w:hint="eastAsia" w:ascii="宋体" w:hAnsi="宋体" w:eastAsia="宋体" w:cs="宋体"/>
          <w:color w:val="000000" w:themeColor="text1"/>
          <w:kern w:val="0"/>
          <w:lang w:val="zh-CN"/>
          <w14:textFill>
            <w14:solidFill>
              <w14:schemeClr w14:val="tx1"/>
            </w14:solidFill>
          </w14:textFill>
        </w:rPr>
        <w:t>19.1</w:t>
      </w:r>
      <w:r>
        <w:rPr>
          <w:rFonts w:hint="eastAsia" w:ascii="宋体" w:hAnsi="宋体" w:eastAsia="宋体"/>
          <w:color w:val="000000" w:themeColor="text1"/>
          <w:szCs w:val="21"/>
          <w14:textFill>
            <w14:solidFill>
              <w14:schemeClr w14:val="tx1"/>
            </w14:solidFill>
          </w14:textFill>
        </w:rPr>
        <w:t>除本章第14.1</w:t>
      </w:r>
      <w:r>
        <w:rPr>
          <w:rFonts w:hint="eastAsia" w:ascii="宋体" w:hAnsi="宋体" w:eastAsia="宋体" w:cs="宋体"/>
          <w:color w:val="000000" w:themeColor="text1"/>
          <w:kern w:val="0"/>
          <w:szCs w:val="21"/>
          <w:lang w:val="zh-CN"/>
          <w14:textFill>
            <w14:solidFill>
              <w14:schemeClr w14:val="tx1"/>
            </w14:solidFill>
          </w14:textFill>
        </w:rPr>
        <w:t>款规定的</w:t>
      </w:r>
      <w:r>
        <w:rPr>
          <w:rFonts w:hint="eastAsia" w:ascii="宋体" w:hAnsi="宋体" w:eastAsia="宋体"/>
          <w:color w:val="000000" w:themeColor="text1"/>
          <w14:textFill>
            <w14:solidFill>
              <w14:schemeClr w14:val="tx1"/>
            </w14:solidFill>
          </w14:textFill>
        </w:rPr>
        <w:t>情形外，采购人、采购代理机构不再对供应商进行资格审查。</w:t>
      </w:r>
    </w:p>
    <w:p w14:paraId="26F53A2E">
      <w:pPr>
        <w:adjustRightInd w:val="0"/>
        <w:snapToGrid w:val="0"/>
        <w:spacing w:line="360" w:lineRule="auto"/>
        <w:ind w:firstLine="420" w:firstLineChars="200"/>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19.2如果供应商不再具备本章第3.1款规定的供应商资格条件时，</w:t>
      </w:r>
      <w:r>
        <w:rPr>
          <w:rFonts w:hint="eastAsia" w:ascii="宋体" w:hAnsi="宋体" w:eastAsia="宋体"/>
          <w:b/>
          <w:color w:val="000000" w:themeColor="text1"/>
          <w14:textFill>
            <w14:solidFill>
              <w14:schemeClr w14:val="tx1"/>
            </w14:solidFill>
          </w14:textFill>
        </w:rPr>
        <w:t>响应文件无效</w:t>
      </w:r>
      <w:r>
        <w:rPr>
          <w:rFonts w:hint="eastAsia" w:ascii="宋体" w:hAnsi="宋体" w:eastAsia="宋体"/>
          <w:color w:val="000000" w:themeColor="text1"/>
          <w14:textFill>
            <w14:solidFill>
              <w14:schemeClr w14:val="tx1"/>
            </w14:solidFill>
          </w14:textFill>
        </w:rPr>
        <w:t>。</w:t>
      </w:r>
    </w:p>
    <w:p w14:paraId="2E897401">
      <w:pPr>
        <w:spacing w:line="360" w:lineRule="auto"/>
        <w:outlineLvl w:val="3"/>
        <w:rPr>
          <w:rFonts w:ascii="黑体" w:hAnsi="黑体" w:eastAsia="黑体"/>
          <w:b/>
          <w:bCs/>
          <w:color w:val="000000" w:themeColor="text1"/>
          <w:sz w:val="24"/>
          <w14:textFill>
            <w14:solidFill>
              <w14:schemeClr w14:val="tx1"/>
            </w14:solidFill>
          </w14:textFill>
        </w:rPr>
      </w:pPr>
      <w:bookmarkStart w:id="95" w:name="_Toc107997987"/>
      <w:bookmarkStart w:id="96" w:name="_Toc107997860"/>
      <w:r>
        <w:rPr>
          <w:rFonts w:hint="eastAsia" w:ascii="黑体" w:hAnsi="黑体" w:eastAsia="黑体"/>
          <w:b/>
          <w:bCs/>
          <w:color w:val="000000" w:themeColor="text1"/>
          <w:sz w:val="24"/>
          <w14:textFill>
            <w14:solidFill>
              <w14:schemeClr w14:val="tx1"/>
            </w14:solidFill>
          </w14:textFill>
        </w:rPr>
        <w:t>20.谈判小组</w:t>
      </w:r>
      <w:bookmarkEnd w:id="95"/>
      <w:bookmarkEnd w:id="96"/>
    </w:p>
    <w:p w14:paraId="298CDACF">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20.1谈判小组由采购人代表和评审专家组成。</w:t>
      </w:r>
    </w:p>
    <w:p w14:paraId="2023E4FB">
      <w:pPr>
        <w:adjustRightInd w:val="0"/>
        <w:snapToGrid w:val="0"/>
        <w:spacing w:line="360" w:lineRule="auto"/>
        <w:ind w:firstLine="420"/>
        <w:jc w:val="left"/>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20.2谈判小组</w:t>
      </w:r>
      <w:r>
        <w:rPr>
          <w:rFonts w:ascii="宋体" w:hAnsi="宋体"/>
          <w:color w:val="000000" w:themeColor="text1"/>
          <w:szCs w:val="21"/>
          <w14:textFill>
            <w14:solidFill>
              <w14:schemeClr w14:val="tx1"/>
            </w14:solidFill>
          </w14:textFill>
        </w:rPr>
        <w:t>成员有下列情形之一的，应当回避：</w:t>
      </w:r>
    </w:p>
    <w:p w14:paraId="56CA41C9">
      <w:pPr>
        <w:adjustRightInd w:val="0"/>
        <w:snapToGrid w:val="0"/>
        <w:spacing w:line="360" w:lineRule="auto"/>
        <w:ind w:firstLine="420"/>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（1）参加采购活动前 3 年内与供应商存在劳动关系</w:t>
      </w:r>
      <w:r>
        <w:rPr>
          <w:rFonts w:hint="eastAsia" w:ascii="宋体" w:hAnsi="宋体"/>
          <w:color w:val="000000" w:themeColor="text1"/>
          <w:szCs w:val="21"/>
          <w14:textFill>
            <w14:solidFill>
              <w14:schemeClr w14:val="tx1"/>
            </w14:solidFill>
          </w14:textFill>
        </w:rPr>
        <w:t>；</w:t>
      </w:r>
    </w:p>
    <w:p w14:paraId="1E56A09C">
      <w:pPr>
        <w:adjustRightInd w:val="0"/>
        <w:snapToGrid w:val="0"/>
        <w:spacing w:line="360" w:lineRule="auto"/>
        <w:ind w:firstLine="420"/>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（2）参加采购活动前 3 年内担任供应商的董事、监事；</w:t>
      </w:r>
    </w:p>
    <w:p w14:paraId="65F2D145">
      <w:pPr>
        <w:adjustRightInd w:val="0"/>
        <w:snapToGrid w:val="0"/>
        <w:spacing w:line="360" w:lineRule="auto"/>
        <w:ind w:firstLine="420"/>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（3）参加采购活动前 3 年内是供应商的控股股东或者实际控制人；</w:t>
      </w:r>
    </w:p>
    <w:p w14:paraId="29584E22">
      <w:pPr>
        <w:adjustRightInd w:val="0"/>
        <w:snapToGrid w:val="0"/>
        <w:spacing w:line="360" w:lineRule="auto"/>
        <w:ind w:firstLine="420"/>
        <w:jc w:val="left"/>
        <w:rPr>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（4）与供应商的法定代表人或者负责人有夫妻、直系血亲、三代以内旁系血</w:t>
      </w:r>
      <w:r>
        <w:rPr>
          <w:rFonts w:hint="eastAsia"/>
          <w:color w:val="000000" w:themeColor="text1"/>
          <w:szCs w:val="21"/>
          <w14:textFill>
            <w14:solidFill>
              <w14:schemeClr w14:val="tx1"/>
            </w14:solidFill>
          </w14:textFill>
        </w:rPr>
        <w:br w:type="textWrapping"/>
      </w:r>
      <w:r>
        <w:rPr>
          <w:rFonts w:ascii="宋体" w:hAnsi="宋体"/>
          <w:color w:val="000000" w:themeColor="text1"/>
          <w:szCs w:val="21"/>
          <w14:textFill>
            <w14:solidFill>
              <w14:schemeClr w14:val="tx1"/>
            </w14:solidFill>
          </w14:textFill>
        </w:rPr>
        <w:t>亲或者近姻亲关系；</w:t>
      </w:r>
    </w:p>
    <w:p w14:paraId="5BFD01BF">
      <w:pPr>
        <w:adjustRightInd w:val="0"/>
        <w:snapToGrid w:val="0"/>
        <w:spacing w:line="360" w:lineRule="auto"/>
        <w:ind w:firstLine="420"/>
        <w:jc w:val="left"/>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（5）与供应商有其他可能影响政府采购活动公平、公正进行的关系。</w:t>
      </w:r>
    </w:p>
    <w:p w14:paraId="42948893">
      <w:pPr>
        <w:adjustRightInd w:val="0"/>
        <w:snapToGrid w:val="0"/>
        <w:spacing w:line="360" w:lineRule="auto"/>
        <w:ind w:firstLine="420"/>
        <w:jc w:val="left"/>
        <w:rPr>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20</w:t>
      </w:r>
      <w:r>
        <w:rPr>
          <w:rFonts w:ascii="宋体" w:hAnsi="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3谈判小组成员应当按照客观、公正、审慎的原则，根据谈判文件规定的评审程序、评审方法和评审标准进行独立评审。</w:t>
      </w:r>
    </w:p>
    <w:p w14:paraId="250172D8">
      <w:pPr>
        <w:spacing w:line="360" w:lineRule="auto"/>
        <w:outlineLvl w:val="3"/>
        <w:rPr>
          <w:rFonts w:ascii="黑体" w:hAnsi="黑体" w:eastAsia="黑体"/>
          <w:b/>
          <w:bCs/>
          <w:color w:val="000000" w:themeColor="text1"/>
          <w:sz w:val="24"/>
          <w14:textFill>
            <w14:solidFill>
              <w14:schemeClr w14:val="tx1"/>
            </w14:solidFill>
          </w14:textFill>
        </w:rPr>
      </w:pPr>
      <w:bookmarkStart w:id="97" w:name="_Toc107997988"/>
      <w:bookmarkStart w:id="98" w:name="_Toc107997861"/>
      <w:r>
        <w:rPr>
          <w:rFonts w:hint="eastAsia" w:ascii="黑体" w:hAnsi="黑体" w:eastAsia="黑体"/>
          <w:b/>
          <w:bCs/>
          <w:color w:val="000000" w:themeColor="text1"/>
          <w:sz w:val="24"/>
          <w14:textFill>
            <w14:solidFill>
              <w14:schemeClr w14:val="tx1"/>
            </w14:solidFill>
          </w14:textFill>
        </w:rPr>
        <w:t>21.谈判程序</w:t>
      </w:r>
      <w:bookmarkEnd w:id="97"/>
      <w:bookmarkEnd w:id="98"/>
    </w:p>
    <w:p w14:paraId="63E59F2C">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21.1</w:t>
      </w:r>
      <w:r>
        <w:rPr>
          <w:rFonts w:hint="eastAsia" w:ascii="宋体" w:hAnsi="宋体"/>
          <w:bCs/>
          <w:color w:val="000000" w:themeColor="text1"/>
          <w:szCs w:val="21"/>
          <w14:textFill>
            <w14:solidFill>
              <w14:schemeClr w14:val="tx1"/>
            </w14:solidFill>
          </w14:textFill>
        </w:rPr>
        <w:t>谈判程序：谈判（响应文件审查、澄清）、最后报价、提出成交供应商。其中，谈判按本章第23条进行。</w:t>
      </w:r>
    </w:p>
    <w:p w14:paraId="4BD131DD">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21.2谈判小组应当对响应文件进行评审，并根据谈判文件规定的程序、评定成交的标准等事项与实质性响应谈判文件要求的供应商进行谈判。</w:t>
      </w:r>
    </w:p>
    <w:p w14:paraId="26159225">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21.3在谈判过程中谈判的任何一方不得向他人透露与谈判有关的技术资料、价格或其他信息。</w:t>
      </w:r>
    </w:p>
    <w:p w14:paraId="403A2A54">
      <w:pPr>
        <w:spacing w:line="360" w:lineRule="auto"/>
        <w:outlineLvl w:val="3"/>
        <w:rPr>
          <w:rFonts w:ascii="黑体" w:hAnsi="黑体" w:eastAsia="黑体"/>
          <w:b/>
          <w:bCs/>
          <w:color w:val="000000" w:themeColor="text1"/>
          <w:sz w:val="24"/>
          <w14:textFill>
            <w14:solidFill>
              <w14:schemeClr w14:val="tx1"/>
            </w14:solidFill>
          </w14:textFill>
        </w:rPr>
      </w:pPr>
      <w:bookmarkStart w:id="99" w:name="_Toc107997989"/>
      <w:bookmarkStart w:id="100" w:name="_Toc107997862"/>
      <w:r>
        <w:rPr>
          <w:rFonts w:hint="eastAsia" w:ascii="黑体" w:hAnsi="黑体" w:eastAsia="黑体"/>
          <w:b/>
          <w:bCs/>
          <w:color w:val="000000" w:themeColor="text1"/>
          <w:sz w:val="24"/>
          <w14:textFill>
            <w14:solidFill>
              <w14:schemeClr w14:val="tx1"/>
            </w14:solidFill>
          </w14:textFill>
        </w:rPr>
        <w:t>22.响应文件审查</w:t>
      </w:r>
      <w:bookmarkEnd w:id="99"/>
      <w:bookmarkEnd w:id="100"/>
    </w:p>
    <w:p w14:paraId="6931A8BE">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22.1谈判小组对响应文件(包括首次提交的响应文件、重新提交的响应文件)的有效性、完整性和对谈判文件的响应程度进行审查。</w:t>
      </w:r>
    </w:p>
    <w:p w14:paraId="2E33328D">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22.2响应文件有下列情况之一，响应文件按无效处理，谈判小组应当告知有关供应商。</w:t>
      </w:r>
    </w:p>
    <w:p w14:paraId="1762BAD8">
      <w:pPr>
        <w:adjustRightInd w:val="0"/>
        <w:snapToGrid w:val="0"/>
        <w:spacing w:line="360" w:lineRule="auto"/>
        <w:ind w:firstLine="420" w:firstLineChars="200"/>
        <w:rPr>
          <w:rFonts w:ascii="宋体" w:hAnsi="宋体"/>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w:t>
      </w:r>
      <w:r>
        <w:rPr>
          <w:rFonts w:hint="eastAsia" w:ascii="宋体" w:hAnsi="宋体"/>
          <w:color w:val="000000" w:themeColor="text1"/>
          <w:szCs w:val="21"/>
          <w14:textFill>
            <w14:solidFill>
              <w14:schemeClr w14:val="tx1"/>
            </w14:solidFill>
          </w14:textFill>
        </w:rPr>
        <w:t>应交未交保证金或</w:t>
      </w:r>
      <w:r>
        <w:rPr>
          <w:rFonts w:hint="eastAsia"/>
          <w:color w:val="000000" w:themeColor="text1"/>
          <w:szCs w:val="21"/>
          <w14:textFill>
            <w14:solidFill>
              <w14:schemeClr w14:val="tx1"/>
            </w14:solidFill>
          </w14:textFill>
        </w:rPr>
        <w:t>金额不足、保证金形式不符合谈判文件要求的</w:t>
      </w:r>
      <w:r>
        <w:rPr>
          <w:rFonts w:hint="eastAsia" w:ascii="宋体" w:hAnsi="宋体"/>
          <w:color w:val="000000" w:themeColor="text1"/>
          <w:szCs w:val="21"/>
          <w14:textFill>
            <w14:solidFill>
              <w14:schemeClr w14:val="tx1"/>
            </w14:solidFill>
          </w14:textFill>
        </w:rPr>
        <w:t>；</w:t>
      </w:r>
    </w:p>
    <w:p w14:paraId="37B4029D">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w:t>
      </w:r>
      <w:r>
        <w:rPr>
          <w:rFonts w:hint="eastAsia" w:ascii="宋体" w:hAnsi="宋体"/>
          <w:color w:val="000000" w:themeColor="text1"/>
          <w:szCs w:val="21"/>
          <w14:textFill>
            <w14:solidFill>
              <w14:schemeClr w14:val="tx1"/>
            </w14:solidFill>
          </w14:textFill>
        </w:rPr>
        <w:t>未按照谈判文件规定要求签署、盖章的；</w:t>
      </w:r>
    </w:p>
    <w:p w14:paraId="3AC08834">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（3）不满足谈判文件规定的实质性要求和条件的；</w:t>
      </w:r>
    </w:p>
    <w:p w14:paraId="70B41A97">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（4）法律、法规和谈判文件规定的其他响应无效情形。</w:t>
      </w:r>
    </w:p>
    <w:p w14:paraId="0268E56D">
      <w:pPr>
        <w:tabs>
          <w:tab w:val="left" w:pos="735"/>
          <w:tab w:val="left" w:pos="7560"/>
          <w:tab w:val="left" w:pos="7740"/>
          <w:tab w:val="left" w:pos="7920"/>
        </w:tabs>
        <w:adjustRightInd w:val="0"/>
        <w:snapToGrid w:val="0"/>
        <w:spacing w:line="360" w:lineRule="auto"/>
        <w:ind w:right="300" w:rightChars="143" w:firstLine="420" w:firstLineChars="200"/>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22.3响应文件按无效处理的，谈判小组应拒绝其参与谈判，但属于谈判文件规定的实质性变动内容的除外。</w:t>
      </w:r>
    </w:p>
    <w:p w14:paraId="5F229E99">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22.4谈判文件规定的实质性要求和条件见【</w:t>
      </w:r>
      <w:r>
        <w:rPr>
          <w:rFonts w:hint="eastAsia" w:ascii="宋体" w:hAnsi="宋体" w:cs="宋体"/>
          <w:b/>
          <w:color w:val="000000" w:themeColor="text1"/>
          <w:kern w:val="0"/>
          <w:szCs w:val="21"/>
          <w14:textFill>
            <w14:solidFill>
              <w14:schemeClr w14:val="tx1"/>
            </w14:solidFill>
          </w14:textFill>
        </w:rPr>
        <w:t>谈判须知前附表</w:t>
      </w:r>
      <w:r>
        <w:rPr>
          <w:rFonts w:hint="eastAsia" w:ascii="宋体" w:hAnsi="宋体" w:cs="宋体"/>
          <w:color w:val="000000" w:themeColor="text1"/>
          <w:kern w:val="0"/>
          <w:szCs w:val="21"/>
          <w14:textFill>
            <w14:solidFill>
              <w14:schemeClr w14:val="tx1"/>
            </w14:solidFill>
          </w14:textFill>
        </w:rPr>
        <w:t>】。</w:t>
      </w:r>
    </w:p>
    <w:p w14:paraId="20274B3E">
      <w:pPr>
        <w:spacing w:line="360" w:lineRule="auto"/>
        <w:outlineLvl w:val="3"/>
        <w:rPr>
          <w:rFonts w:ascii="黑体" w:hAnsi="黑体" w:eastAsia="黑体"/>
          <w:b/>
          <w:bCs/>
          <w:color w:val="000000" w:themeColor="text1"/>
          <w:sz w:val="24"/>
          <w14:textFill>
            <w14:solidFill>
              <w14:schemeClr w14:val="tx1"/>
            </w14:solidFill>
          </w14:textFill>
        </w:rPr>
      </w:pPr>
      <w:bookmarkStart w:id="101" w:name="_Toc107997863"/>
      <w:bookmarkStart w:id="102" w:name="_Toc107997990"/>
      <w:r>
        <w:rPr>
          <w:rFonts w:hint="eastAsia" w:ascii="黑体" w:hAnsi="黑体" w:eastAsia="黑体"/>
          <w:b/>
          <w:bCs/>
          <w:color w:val="000000" w:themeColor="text1"/>
          <w:sz w:val="24"/>
          <w14:textFill>
            <w14:solidFill>
              <w14:schemeClr w14:val="tx1"/>
            </w14:solidFill>
          </w14:textFill>
        </w:rPr>
        <w:t>23.澄清</w:t>
      </w:r>
      <w:bookmarkEnd w:id="101"/>
      <w:bookmarkEnd w:id="102"/>
    </w:p>
    <w:p w14:paraId="4C6A0B25">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23.1谈判小组在对响应文件(包括</w:t>
      </w:r>
      <w:r>
        <w:rPr>
          <w:rFonts w:hint="eastAsia" w:hAnsi="宋体" w:cs="宋体"/>
          <w:color w:val="000000" w:themeColor="text1"/>
          <w:kern w:val="0"/>
          <w14:textFill>
            <w14:solidFill>
              <w14:schemeClr w14:val="tx1"/>
            </w14:solidFill>
          </w14:textFill>
        </w:rPr>
        <w:t>首次提交的</w:t>
      </w:r>
      <w:r>
        <w:rPr>
          <w:rFonts w:hint="eastAsia" w:ascii="宋体" w:hAnsi="宋体" w:cs="宋体"/>
          <w:color w:val="000000" w:themeColor="text1"/>
          <w:kern w:val="0"/>
          <w:szCs w:val="21"/>
          <w14:textFill>
            <w14:solidFill>
              <w14:schemeClr w14:val="tx1"/>
            </w14:solidFill>
          </w14:textFill>
        </w:rPr>
        <w:t>响应文件、重新提交的响应文件)的有效性、完整性和对谈判文件的响应程度进行审查时，可以要求供应商对响应文件中含义不明确、同类问题表述不一致或者有明显文字和计算错误的内容等作出必要的澄清、说明或者更正。该要求应当以书面形式作出。供应商的澄清、说明或者更正应当采用书面形式，由其供应商代表签字，供应商的澄清、说明或者更正不得超出谈判文件的范围或者改变响应文件的实质性内容。</w:t>
      </w:r>
    </w:p>
    <w:p w14:paraId="368442B4">
      <w:pPr>
        <w:spacing w:line="360" w:lineRule="auto"/>
        <w:outlineLvl w:val="3"/>
        <w:rPr>
          <w:rFonts w:ascii="黑体" w:hAnsi="黑体" w:eastAsia="黑体"/>
          <w:b/>
          <w:bCs/>
          <w:color w:val="000000" w:themeColor="text1"/>
          <w:sz w:val="24"/>
          <w14:textFill>
            <w14:solidFill>
              <w14:schemeClr w14:val="tx1"/>
            </w14:solidFill>
          </w14:textFill>
        </w:rPr>
      </w:pPr>
      <w:bookmarkStart w:id="103" w:name="_Toc107997991"/>
      <w:bookmarkStart w:id="104" w:name="_Toc107997864"/>
      <w:r>
        <w:rPr>
          <w:rFonts w:hint="eastAsia" w:ascii="黑体" w:hAnsi="黑体" w:eastAsia="黑体"/>
          <w:b/>
          <w:bCs/>
          <w:color w:val="000000" w:themeColor="text1"/>
          <w:sz w:val="24"/>
          <w14:textFill>
            <w14:solidFill>
              <w14:schemeClr w14:val="tx1"/>
            </w14:solidFill>
          </w14:textFill>
        </w:rPr>
        <w:t>24.谈判的规定</w:t>
      </w:r>
      <w:bookmarkEnd w:id="103"/>
      <w:bookmarkEnd w:id="104"/>
    </w:p>
    <w:p w14:paraId="58D4DC19">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24.1</w:t>
      </w:r>
      <w:r>
        <w:rPr>
          <w:rFonts w:hint="eastAsia" w:ascii="宋体" w:hAnsi="宋体" w:cs="宋体"/>
          <w:color w:val="000000" w:themeColor="text1"/>
          <w:kern w:val="0"/>
          <w:szCs w:val="21"/>
          <w14:textFill>
            <w14:solidFill>
              <w14:schemeClr w14:val="tx1"/>
            </w14:solidFill>
          </w14:textFill>
        </w:rPr>
        <w:t>在谈判过程中，谈判小组所有成员集中与单一供应商分别进行谈判，并给予所有参加谈判的供应商平等的谈判机会。供应商应派其代表参加谈判。</w:t>
      </w:r>
    </w:p>
    <w:p w14:paraId="6E660417">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24.2</w:t>
      </w:r>
      <w:r>
        <w:rPr>
          <w:rFonts w:hint="eastAsia" w:ascii="宋体" w:hAnsi="宋体" w:cs="宋体"/>
          <w:color w:val="000000" w:themeColor="text1"/>
          <w:kern w:val="0"/>
          <w:szCs w:val="21"/>
          <w14:textFill>
            <w14:solidFill>
              <w14:schemeClr w14:val="tx1"/>
            </w14:solidFill>
          </w14:textFill>
        </w:rPr>
        <w:t>在谈判过程中，谈判小组可以根据谈判文件和谈判情况实质性变动技术标准及要求中的技术、服务要求以及合同草案条款，但不得变动谈判文件中的其他内容。实质性变动的内容，须经采购人代表确认，谈判小组将以书面形式将修改内容同时通知所有参加谈判的供应商。</w:t>
      </w:r>
    </w:p>
    <w:p w14:paraId="7E7E96D2">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ascii="宋体" w:hAnsi="宋体" w:cs="宋体"/>
          <w:color w:val="000000" w:themeColor="text1"/>
          <w:kern w:val="0"/>
          <w:szCs w:val="21"/>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4</w:t>
      </w:r>
      <w:r>
        <w:rPr>
          <w:rFonts w:ascii="宋体" w:hAnsi="宋体" w:cs="宋体"/>
          <w:color w:val="000000" w:themeColor="text1"/>
          <w:kern w:val="0"/>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3每轮谈判中，参加谈判的供应商代表应认真、准确、完整地记录谈判小组提出的问题和要求。重新提交的响应文件应当对谈判小组书面通知提出的要求和条件作出明确响应，并由供应商代表签字或者加盖供应商单位公章。</w:t>
      </w:r>
    </w:p>
    <w:p w14:paraId="439F58A6">
      <w:pPr>
        <w:spacing w:line="360" w:lineRule="auto"/>
        <w:outlineLvl w:val="3"/>
        <w:rPr>
          <w:rFonts w:ascii="黑体" w:hAnsi="黑体" w:eastAsia="黑体" w:cs="宋体"/>
          <w:b/>
          <w:bCs/>
          <w:color w:val="000000" w:themeColor="text1"/>
          <w:kern w:val="0"/>
          <w:sz w:val="24"/>
          <w14:textFill>
            <w14:solidFill>
              <w14:schemeClr w14:val="tx1"/>
            </w14:solidFill>
          </w14:textFill>
        </w:rPr>
      </w:pPr>
      <w:bookmarkStart w:id="105" w:name="_Toc107997992"/>
      <w:bookmarkStart w:id="106" w:name="_Toc107997865"/>
      <w:r>
        <w:rPr>
          <w:rFonts w:hint="eastAsia" w:ascii="黑体" w:hAnsi="黑体" w:eastAsia="黑体"/>
          <w:b/>
          <w:bCs/>
          <w:color w:val="000000" w:themeColor="text1"/>
          <w:sz w:val="24"/>
          <w14:textFill>
            <w14:solidFill>
              <w14:schemeClr w14:val="tx1"/>
            </w14:solidFill>
          </w14:textFill>
        </w:rPr>
        <w:t>25.退出谈判</w:t>
      </w:r>
      <w:bookmarkEnd w:id="105"/>
      <w:bookmarkEnd w:id="106"/>
    </w:p>
    <w:p w14:paraId="4FD6437A">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25.1供应商在提交最后报价之前，可以根据谈判情况退出谈判，</w:t>
      </w:r>
      <w:r>
        <w:rPr>
          <w:rFonts w:hint="eastAsia" w:ascii="宋体" w:hAnsi="宋体" w:cs="宋体"/>
          <w:color w:val="000000" w:themeColor="text1"/>
          <w:kern w:val="0"/>
          <w14:textFill>
            <w14:solidFill>
              <w14:schemeClr w14:val="tx1"/>
            </w14:solidFill>
          </w14:textFill>
        </w:rPr>
        <w:t>并书面通知采购人、采购代理机构或者谈判小组。</w:t>
      </w:r>
      <w:r>
        <w:rPr>
          <w:rFonts w:hint="eastAsia" w:ascii="宋体" w:hAnsi="宋体"/>
          <w:color w:val="000000" w:themeColor="text1"/>
          <w14:textFill>
            <w14:solidFill>
              <w14:schemeClr w14:val="tx1"/>
            </w14:solidFill>
          </w14:textFill>
        </w:rPr>
        <w:t>该通知由供应商代表签字。采购人、</w:t>
      </w:r>
      <w:r>
        <w:rPr>
          <w:rFonts w:hint="eastAsia" w:ascii="宋体" w:hAnsi="宋体" w:cs="宋体"/>
          <w:color w:val="000000" w:themeColor="text1"/>
          <w:kern w:val="0"/>
          <w:szCs w:val="21"/>
          <w14:textFill>
            <w14:solidFill>
              <w14:schemeClr w14:val="tx1"/>
            </w14:solidFill>
          </w14:textFill>
        </w:rPr>
        <w:t>采购代理机构</w:t>
      </w:r>
      <w:r>
        <w:rPr>
          <w:rFonts w:hint="eastAsia" w:ascii="宋体" w:hAnsi="宋体" w:cs="宋体"/>
          <w:color w:val="000000" w:themeColor="text1"/>
          <w:kern w:val="0"/>
          <w14:textFill>
            <w14:solidFill>
              <w14:schemeClr w14:val="tx1"/>
            </w14:solidFill>
          </w14:textFill>
        </w:rPr>
        <w:t>按</w:t>
      </w:r>
      <w:r>
        <w:rPr>
          <w:rFonts w:hint="eastAsia" w:ascii="宋体" w:hAnsi="宋体" w:cs="宋体"/>
          <w:color w:val="000000" w:themeColor="text1"/>
          <w:kern w:val="0"/>
          <w:szCs w:val="21"/>
          <w14:textFill>
            <w14:solidFill>
              <w14:schemeClr w14:val="tx1"/>
            </w14:solidFill>
          </w14:textFill>
        </w:rPr>
        <w:t>本章第</w:t>
      </w:r>
      <w:r>
        <w:rPr>
          <w:rFonts w:hint="eastAsia" w:ascii="宋体" w:hAnsi="宋体"/>
          <w:color w:val="000000" w:themeColor="text1"/>
          <w14:textFill>
            <w14:solidFill>
              <w14:schemeClr w14:val="tx1"/>
            </w14:solidFill>
          </w14:textFill>
        </w:rPr>
        <w:t>12.4</w:t>
      </w:r>
      <w:r>
        <w:rPr>
          <w:rFonts w:hint="eastAsia" w:ascii="宋体" w:hAnsi="宋体" w:cs="宋体"/>
          <w:color w:val="000000" w:themeColor="text1"/>
          <w:kern w:val="0"/>
          <w:szCs w:val="21"/>
          <w:lang w:val="zh-CN"/>
          <w14:textFill>
            <w14:solidFill>
              <w14:schemeClr w14:val="tx1"/>
            </w14:solidFill>
          </w14:textFill>
        </w:rPr>
        <w:t>款</w:t>
      </w:r>
      <w:r>
        <w:rPr>
          <w:rFonts w:hint="eastAsia" w:ascii="宋体" w:hAnsi="宋体"/>
          <w:color w:val="000000" w:themeColor="text1"/>
          <w14:textFill>
            <w14:solidFill>
              <w14:schemeClr w14:val="tx1"/>
            </w14:solidFill>
          </w14:textFill>
        </w:rPr>
        <w:t>规定</w:t>
      </w:r>
      <w:r>
        <w:rPr>
          <w:rFonts w:hint="eastAsia" w:ascii="宋体" w:hAnsi="宋体" w:cs="宋体"/>
          <w:color w:val="000000" w:themeColor="text1"/>
          <w:kern w:val="0"/>
          <w:szCs w:val="21"/>
          <w14:textFill>
            <w14:solidFill>
              <w14:schemeClr w14:val="tx1"/>
            </w14:solidFill>
          </w14:textFill>
        </w:rPr>
        <w:t>退还退出谈判的供应商的保证金。</w:t>
      </w:r>
    </w:p>
    <w:p w14:paraId="1D931C4D">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25.2供应商参与谈判，但未提交最后报价又未按前款规定退出谈判的，保证金不予退还。</w:t>
      </w:r>
    </w:p>
    <w:p w14:paraId="38B8D6B9">
      <w:pPr>
        <w:spacing w:line="360" w:lineRule="auto"/>
        <w:outlineLvl w:val="3"/>
        <w:rPr>
          <w:rFonts w:ascii="黑体" w:hAnsi="黑体" w:eastAsia="黑体"/>
          <w:b/>
          <w:bCs/>
          <w:color w:val="000000" w:themeColor="text1"/>
          <w:sz w:val="24"/>
          <w14:textFill>
            <w14:solidFill>
              <w14:schemeClr w14:val="tx1"/>
            </w14:solidFill>
          </w14:textFill>
        </w:rPr>
      </w:pPr>
      <w:bookmarkStart w:id="107" w:name="_Toc107997993"/>
      <w:bookmarkStart w:id="108" w:name="_Toc107997866"/>
      <w:r>
        <w:rPr>
          <w:rFonts w:hint="eastAsia" w:ascii="黑体" w:hAnsi="黑体" w:eastAsia="黑体"/>
          <w:b/>
          <w:bCs/>
          <w:color w:val="000000" w:themeColor="text1"/>
          <w:sz w:val="24"/>
          <w14:textFill>
            <w14:solidFill>
              <w14:schemeClr w14:val="tx1"/>
            </w14:solidFill>
          </w14:textFill>
        </w:rPr>
        <w:t>26.最后报价</w:t>
      </w:r>
      <w:bookmarkEnd w:id="107"/>
      <w:bookmarkEnd w:id="108"/>
    </w:p>
    <w:p w14:paraId="6B5A905E">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26.1谈判结束后，谈判小组按本章第22.2款规定对响应文件或重新提交的响应文件进行审查。响应文件不符合谈判文件规定的实质性要求和条件的，谈判小组不得要求供应商提交最后报价，也不得接受供应商提交的最后报价。符合谈判文件规定的实质性要求和条件的供应商不少于3家的，谈判小组应当要求符合谈判文件规定的实质性要求和条件的供应商在规定时间内提交最后报价。最后报价应由供应商代表签字或者加盖供应商单位公章。</w:t>
      </w:r>
    </w:p>
    <w:p w14:paraId="4429E391">
      <w:pPr>
        <w:adjustRightInd w:val="0"/>
        <w:snapToGrid w:val="0"/>
        <w:spacing w:line="360" w:lineRule="auto"/>
        <w:ind w:firstLine="420" w:firstLineChars="200"/>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（1）谈判文件能够详细列明采购需求的技术、服务要求的，谈判结束后，谈判小组应当要求所有供应商在规定时间内提交最后报价。</w:t>
      </w:r>
    </w:p>
    <w:p w14:paraId="7FEBDF5E">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谈判文件不能详细列明采购需求的技术、服务要求，需经谈判由供应商提供最终设计方案或解决方案的，谈判结束后，谈判小组应当按照少数服从多数的原则投票推荐3家以上供应商的设计方案或者解决方案，并要求其在规定时间内提交最后报价。</w:t>
      </w:r>
    </w:p>
    <w:p w14:paraId="441A1F71">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26.2下列情形，谈判小组确认符合谈判文件规定的实质性要求和条件的供应商不少于3家，可以不与供应商谈判，直接要求符合谈判文件规定的实质性要求和条件的供应商提交最后报价。</w:t>
      </w:r>
    </w:p>
    <w:p w14:paraId="5264B006">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（1）谈判文件未明确可能实质性变动的；</w:t>
      </w:r>
    </w:p>
    <w:p w14:paraId="32FEEAF5">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（2）谈判文件明确可能实质性变动，但谈判小组对供应商提交的首次响应文件的有效性、完整性和响应程度进行审查后，认为谈判文件不需发生实质性变动、不需要谈判的。</w:t>
      </w:r>
    </w:p>
    <w:p w14:paraId="74E82815">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26.3谈判小组应召集所有提交最后报价的供应商，逐一</w:t>
      </w:r>
      <w:r>
        <w:rPr>
          <w:rFonts w:hint="eastAsia" w:ascii="宋体" w:hAnsi="宋体"/>
          <w:bCs/>
          <w:color w:val="000000" w:themeColor="text1"/>
          <w:szCs w:val="21"/>
          <w14:textFill>
            <w14:solidFill>
              <w14:schemeClr w14:val="tx1"/>
            </w14:solidFill>
          </w14:textFill>
        </w:rPr>
        <w:t>公布</w:t>
      </w:r>
      <w:r>
        <w:rPr>
          <w:rFonts w:hint="eastAsia" w:ascii="宋体" w:hAnsi="宋体" w:cs="宋体"/>
          <w:color w:val="000000" w:themeColor="text1"/>
          <w:kern w:val="0"/>
          <w:szCs w:val="21"/>
          <w:lang w:val="zh-CN"/>
          <w14:textFill>
            <w14:solidFill>
              <w14:schemeClr w14:val="tx1"/>
            </w14:solidFill>
          </w14:textFill>
        </w:rPr>
        <w:t>供应商的</w:t>
      </w:r>
      <w:r>
        <w:rPr>
          <w:rFonts w:hint="eastAsia" w:ascii="宋体" w:hAnsi="宋体"/>
          <w:bCs/>
          <w:color w:val="000000" w:themeColor="text1"/>
          <w:szCs w:val="21"/>
          <w14:textFill>
            <w14:solidFill>
              <w14:schemeClr w14:val="tx1"/>
            </w14:solidFill>
          </w14:textFill>
        </w:rPr>
        <w:t>最</w:t>
      </w:r>
      <w:r>
        <w:rPr>
          <w:rFonts w:hint="eastAsia" w:ascii="宋体" w:hAnsi="宋体" w:cs="宋体"/>
          <w:color w:val="000000" w:themeColor="text1"/>
          <w:kern w:val="0"/>
          <w:szCs w:val="21"/>
          <w:lang w:val="zh-CN"/>
          <w14:textFill>
            <w14:solidFill>
              <w14:schemeClr w14:val="tx1"/>
            </w14:solidFill>
          </w14:textFill>
        </w:rPr>
        <w:t>后</w:t>
      </w:r>
      <w:r>
        <w:rPr>
          <w:rFonts w:hint="eastAsia" w:ascii="宋体" w:hAnsi="宋体"/>
          <w:bCs/>
          <w:color w:val="000000" w:themeColor="text1"/>
          <w:szCs w:val="21"/>
          <w14:textFill>
            <w14:solidFill>
              <w14:schemeClr w14:val="tx1"/>
            </w14:solidFill>
          </w14:textFill>
        </w:rPr>
        <w:t>报价</w:t>
      </w:r>
      <w:r>
        <w:rPr>
          <w:rFonts w:hint="eastAsia" w:ascii="宋体" w:hAnsi="宋体" w:cs="宋体"/>
          <w:color w:val="000000" w:themeColor="text1"/>
          <w:kern w:val="0"/>
          <w:szCs w:val="21"/>
          <w14:textFill>
            <w14:solidFill>
              <w14:schemeClr w14:val="tx1"/>
            </w14:solidFill>
          </w14:textFill>
        </w:rPr>
        <w:t>，由采购人、采购代理机构负责记录，并由供应商代表签字确认后随采购文件一并存档。</w:t>
      </w:r>
    </w:p>
    <w:p w14:paraId="56E9156D">
      <w:pPr>
        <w:spacing w:line="360" w:lineRule="auto"/>
        <w:outlineLvl w:val="3"/>
        <w:rPr>
          <w:rFonts w:ascii="黑体" w:hAnsi="黑体" w:eastAsia="黑体" w:cs="宋体"/>
          <w:b/>
          <w:bCs/>
          <w:color w:val="000000" w:themeColor="text1"/>
          <w:kern w:val="0"/>
          <w:sz w:val="24"/>
          <w14:textFill>
            <w14:solidFill>
              <w14:schemeClr w14:val="tx1"/>
            </w14:solidFill>
          </w14:textFill>
        </w:rPr>
      </w:pPr>
      <w:bookmarkStart w:id="109" w:name="_Toc107997867"/>
      <w:bookmarkStart w:id="110" w:name="_Toc107997994"/>
      <w:r>
        <w:rPr>
          <w:rFonts w:hint="eastAsia" w:ascii="黑体" w:hAnsi="黑体" w:eastAsia="黑体"/>
          <w:b/>
          <w:bCs/>
          <w:color w:val="000000" w:themeColor="text1"/>
          <w:sz w:val="24"/>
          <w14:textFill>
            <w14:solidFill>
              <w14:schemeClr w14:val="tx1"/>
            </w14:solidFill>
          </w14:textFill>
        </w:rPr>
        <w:t>27.异常报价</w:t>
      </w:r>
      <w:bookmarkEnd w:id="109"/>
      <w:bookmarkEnd w:id="110"/>
    </w:p>
    <w:p w14:paraId="050328BB">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27．1谈判小组认为供应商的报价明显低于其他通过符合性审查供应商的报价，有可能影响产品质量或者不能诚信履约的，应当要求其在谈判现场合理的时间内提供书面说明，必要时提交相关证明材料；供应商不能证明其报价合理性的，谈判小组应当将其作为响应无效处理。</w:t>
      </w:r>
    </w:p>
    <w:p w14:paraId="54522E49">
      <w:pPr>
        <w:spacing w:line="360" w:lineRule="auto"/>
        <w:outlineLvl w:val="3"/>
        <w:rPr>
          <w:rFonts w:ascii="黑体" w:hAnsi="黑体" w:eastAsia="黑体"/>
          <w:b/>
          <w:bCs/>
          <w:color w:val="000000" w:themeColor="text1"/>
          <w:sz w:val="24"/>
          <w14:textFill>
            <w14:solidFill>
              <w14:schemeClr w14:val="tx1"/>
            </w14:solidFill>
          </w14:textFill>
        </w:rPr>
      </w:pPr>
      <w:bookmarkStart w:id="111" w:name="_Toc107997868"/>
      <w:bookmarkStart w:id="112" w:name="_Toc107997995"/>
      <w:r>
        <w:rPr>
          <w:rFonts w:hint="eastAsia" w:ascii="黑体" w:hAnsi="黑体" w:eastAsia="黑体" w:cs="宋体"/>
          <w:b/>
          <w:bCs/>
          <w:color w:val="000000" w:themeColor="text1"/>
          <w:kern w:val="0"/>
          <w:sz w:val="24"/>
          <w14:textFill>
            <w14:solidFill>
              <w14:schemeClr w14:val="tx1"/>
            </w14:solidFill>
          </w14:textFill>
        </w:rPr>
        <w:t>28.</w:t>
      </w:r>
      <w:r>
        <w:rPr>
          <w:rFonts w:hint="eastAsia" w:ascii="黑体" w:hAnsi="黑体" w:eastAsia="黑体"/>
          <w:b/>
          <w:bCs/>
          <w:color w:val="000000" w:themeColor="text1"/>
          <w:sz w:val="24"/>
          <w14:textFill>
            <w14:solidFill>
              <w14:schemeClr w14:val="tx1"/>
            </w14:solidFill>
          </w14:textFill>
        </w:rPr>
        <w:t>提出成交供应商</w:t>
      </w:r>
      <w:bookmarkEnd w:id="111"/>
      <w:bookmarkEnd w:id="112"/>
    </w:p>
    <w:p w14:paraId="3F8DC74F">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28.1谈判小组应当从质量和服务均能满足采购文件实质性响应要求的供应商中，按照最后报价由低到高的顺序提出3名以上成交候选人，并编写评审报告。</w:t>
      </w:r>
    </w:p>
    <w:p w14:paraId="29BC9626">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28.2供应商最后报价涉及算术修正、需落实政府采购政策的，按上款规定由低到高的顺序排序。</w:t>
      </w:r>
      <w:r>
        <w:rPr>
          <w:rFonts w:hint="eastAsia"/>
          <w:color w:val="000000" w:themeColor="text1"/>
          <w:szCs w:val="21"/>
          <w14:textFill>
            <w14:solidFill>
              <w14:schemeClr w14:val="tx1"/>
            </w14:solidFill>
          </w14:textFill>
        </w:rPr>
        <w:t>最后报价排序</w:t>
      </w:r>
      <w:r>
        <w:rPr>
          <w:color w:val="000000" w:themeColor="text1"/>
          <w:szCs w:val="21"/>
          <w14:textFill>
            <w14:solidFill>
              <w14:schemeClr w14:val="tx1"/>
            </w14:solidFill>
          </w14:textFill>
        </w:rPr>
        <w:t>相同的</w:t>
      </w:r>
      <w:r>
        <w:rPr>
          <w:rFonts w:hint="eastAsia"/>
          <w:color w:val="000000" w:themeColor="text1"/>
          <w:szCs w:val="21"/>
          <w14:textFill>
            <w14:solidFill>
              <w14:schemeClr w14:val="tx1"/>
            </w14:solidFill>
          </w14:textFill>
        </w:rPr>
        <w:t>并列</w:t>
      </w:r>
      <w:r>
        <w:rPr>
          <w:rFonts w:hint="eastAsia" w:ascii="宋体" w:hAnsi="宋体"/>
          <w:bCs/>
          <w:color w:val="000000" w:themeColor="text1"/>
          <w:szCs w:val="21"/>
          <w14:textFill>
            <w14:solidFill>
              <w14:schemeClr w14:val="tx1"/>
            </w14:solidFill>
          </w14:textFill>
        </w:rPr>
        <w:t>。</w:t>
      </w:r>
    </w:p>
    <w:p w14:paraId="73FD6BC8">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28.3</w:t>
      </w:r>
      <w:r>
        <w:rPr>
          <w:rFonts w:hint="eastAsia" w:ascii="宋体" w:hAnsi="宋体" w:cs="宋体"/>
          <w:color w:val="000000" w:themeColor="text1"/>
          <w:kern w:val="0"/>
          <w:szCs w:val="21"/>
          <w14:textFill>
            <w14:solidFill>
              <w14:schemeClr w14:val="tx1"/>
            </w14:solidFill>
          </w14:textFill>
        </w:rPr>
        <w:t>最后报价有算术错误的，除</w:t>
      </w:r>
      <w:r>
        <w:rPr>
          <w:rFonts w:hint="eastAsia" w:ascii="宋体" w:hAnsi="宋体"/>
          <w:b/>
          <w:color w:val="000000" w:themeColor="text1"/>
          <w:szCs w:val="21"/>
          <w14:textFill>
            <w14:solidFill>
              <w14:schemeClr w14:val="tx1"/>
            </w14:solidFill>
          </w14:textFill>
        </w:rPr>
        <w:t>【谈判须知前附表】</w:t>
      </w:r>
      <w:r>
        <w:rPr>
          <w:rFonts w:hint="eastAsia" w:ascii="宋体" w:hAnsi="宋体" w:cs="宋体"/>
          <w:color w:val="000000" w:themeColor="text1"/>
          <w:kern w:val="0"/>
          <w:szCs w:val="21"/>
          <w14:textFill>
            <w14:solidFill>
              <w14:schemeClr w14:val="tx1"/>
            </w14:solidFill>
          </w14:textFill>
        </w:rPr>
        <w:t>另有规定外，谈判小组按以下原则对报价进行修正，修正的价格经供应商书面确认，并由供应商代表签字或者加盖单位公章确认后产生约束力，供应商不接受修正价格的，其报价作无效报价处理。</w:t>
      </w:r>
    </w:p>
    <w:p w14:paraId="6637255A">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（1）大写金额与小写金额不一致的，以大写金额为准。</w:t>
      </w:r>
    </w:p>
    <w:p w14:paraId="535AAFB1">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（2）总价金额与按单价汇总金额不一致的，以单价金额计算结果为准。</w:t>
      </w:r>
    </w:p>
    <w:p w14:paraId="448FF091">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修正后的报价由供应商代表签字或者加盖单位公章确认后产生约束力，不确认的，其报价无效。</w:t>
      </w:r>
    </w:p>
    <w:p w14:paraId="1275B289">
      <w:pPr>
        <w:adjustRightInd w:val="0"/>
        <w:snapToGrid w:val="0"/>
        <w:spacing w:line="360" w:lineRule="auto"/>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28.4最后报价的评审</w:t>
      </w:r>
    </w:p>
    <w:p w14:paraId="61301C59">
      <w:pPr>
        <w:adjustRightInd w:val="0"/>
        <w:snapToGrid w:val="0"/>
        <w:spacing w:line="360" w:lineRule="auto"/>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（1）如果有算术错误，最后报价将按上款规定进行算术修正。</w:t>
      </w:r>
    </w:p>
    <w:p w14:paraId="1059E092">
      <w:pPr>
        <w:adjustRightInd w:val="0"/>
        <w:snapToGrid w:val="0"/>
        <w:spacing w:line="360" w:lineRule="auto"/>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（2）需落实政府采购政策（优先采购、价格评审优惠）的，按本章本节第40、41条等相关规定进行价格扣除。</w:t>
      </w:r>
    </w:p>
    <w:p w14:paraId="178F0806">
      <w:pPr>
        <w:spacing w:line="360" w:lineRule="auto"/>
        <w:outlineLvl w:val="3"/>
        <w:rPr>
          <w:rFonts w:ascii="黑体" w:hAnsi="黑体" w:eastAsia="黑体"/>
          <w:b/>
          <w:bCs/>
          <w:color w:val="000000" w:themeColor="text1"/>
          <w:sz w:val="24"/>
          <w14:textFill>
            <w14:solidFill>
              <w14:schemeClr w14:val="tx1"/>
            </w14:solidFill>
          </w14:textFill>
        </w:rPr>
      </w:pPr>
      <w:bookmarkStart w:id="113" w:name="_Toc107997869"/>
      <w:bookmarkStart w:id="114" w:name="_Toc107997996"/>
      <w:r>
        <w:rPr>
          <w:rFonts w:hint="eastAsia" w:ascii="黑体" w:hAnsi="黑体" w:eastAsia="黑体"/>
          <w:b/>
          <w:bCs/>
          <w:color w:val="000000" w:themeColor="text1"/>
          <w:sz w:val="24"/>
          <w14:textFill>
            <w14:solidFill>
              <w14:schemeClr w14:val="tx1"/>
            </w14:solidFill>
          </w14:textFill>
        </w:rPr>
        <w:t>29.确定成交供应商</w:t>
      </w:r>
      <w:bookmarkEnd w:id="113"/>
      <w:bookmarkEnd w:id="114"/>
    </w:p>
    <w:p w14:paraId="0B45D0C2">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29.1采购代理机构应当在评审结束后2个工作日内将评审报告送采购人确认。</w:t>
      </w:r>
    </w:p>
    <w:p w14:paraId="5E715749">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29.2采购人应当在收到评审报告后5个工作日内，从评审报告提出的成交候选人中，根据质量和服务均能满足采购文件实质性响应要求且最后报价最低的原则确定成交供应商，也可以书面授权谈判小组直接确定成交供应商。</w:t>
      </w:r>
    </w:p>
    <w:p w14:paraId="1AC44F9F">
      <w:pPr>
        <w:adjustRightInd w:val="0"/>
        <w:snapToGrid w:val="0"/>
        <w:spacing w:line="360" w:lineRule="auto"/>
        <w:ind w:firstLine="420"/>
        <w:jc w:val="left"/>
        <w:rPr>
          <w:rFonts w:ascii="宋体" w:hAnsi="宋体"/>
          <w:bCs/>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29.3成交候选人并列的，由采购人自行确定成交供应商。</w:t>
      </w:r>
    </w:p>
    <w:p w14:paraId="1C2EBF85">
      <w:pPr>
        <w:spacing w:line="360" w:lineRule="auto"/>
        <w:outlineLvl w:val="3"/>
        <w:rPr>
          <w:rFonts w:ascii="黑体" w:hAnsi="黑体" w:eastAsia="黑体"/>
          <w:b/>
          <w:bCs/>
          <w:color w:val="000000" w:themeColor="text1"/>
          <w:sz w:val="24"/>
          <w14:textFill>
            <w14:solidFill>
              <w14:schemeClr w14:val="tx1"/>
            </w14:solidFill>
          </w14:textFill>
        </w:rPr>
      </w:pPr>
      <w:bookmarkStart w:id="115" w:name="_Toc107997870"/>
      <w:bookmarkStart w:id="116" w:name="_Toc107997997"/>
      <w:r>
        <w:rPr>
          <w:rFonts w:hint="eastAsia" w:ascii="黑体" w:hAnsi="黑体" w:eastAsia="黑体"/>
          <w:b/>
          <w:bCs/>
          <w:color w:val="000000" w:themeColor="text1"/>
          <w:sz w:val="24"/>
          <w14:textFill>
            <w14:solidFill>
              <w14:schemeClr w14:val="tx1"/>
            </w14:solidFill>
          </w14:textFill>
        </w:rPr>
        <w:t>30.谈判的特殊情形</w:t>
      </w:r>
      <w:bookmarkEnd w:id="115"/>
      <w:bookmarkEnd w:id="116"/>
    </w:p>
    <w:p w14:paraId="65CBB2B2">
      <w:pPr>
        <w:adjustRightInd w:val="0"/>
        <w:snapToGrid w:val="0"/>
        <w:spacing w:line="360" w:lineRule="auto"/>
        <w:ind w:firstLine="420" w:firstLineChars="200"/>
        <w:rPr>
          <w:rFonts w:ascii="宋体" w:hAnsi="宋体"/>
          <w:color w:val="000000" w:themeColor="text1"/>
          <w:kern w:val="0"/>
          <w:lang w:val="zh-CN"/>
          <w14:textFill>
            <w14:solidFill>
              <w14:schemeClr w14:val="tx1"/>
            </w14:solidFill>
          </w14:textFill>
        </w:rPr>
      </w:pPr>
      <w:r>
        <w:rPr>
          <w:rFonts w:hint="eastAsia" w:ascii="宋体" w:hAnsi="宋体"/>
          <w:color w:val="000000" w:themeColor="text1"/>
          <w:kern w:val="0"/>
          <w:lang w:val="zh-CN"/>
          <w14:textFill>
            <w14:solidFill>
              <w14:schemeClr w14:val="tx1"/>
            </w14:solidFill>
          </w14:textFill>
        </w:rPr>
        <w:t>30.1对于经公开招标的货物、服务采购项目，招标过程中提交投标文件或者经评审实质性响应招标文件要求的供应商只有 2 家的，采购人在本次谈判采购活动开始前，报经主管预算单位同意，公开招标限额标准以上的经本级财政部门批准，可以与该两家供应商进行竞争性谈判采购。</w:t>
      </w:r>
    </w:p>
    <w:p w14:paraId="25F80FA9">
      <w:pPr>
        <w:adjustRightInd w:val="0"/>
        <w:snapToGrid w:val="0"/>
        <w:spacing w:line="360" w:lineRule="auto"/>
        <w:ind w:firstLine="420" w:firstLineChars="200"/>
        <w:rPr>
          <w:rFonts w:ascii="宋体" w:hAnsi="宋体"/>
          <w:color w:val="000000" w:themeColor="text1"/>
          <w:kern w:val="0"/>
          <w:lang w:val="zh-CN"/>
          <w14:textFill>
            <w14:solidFill>
              <w14:schemeClr w14:val="tx1"/>
            </w14:solidFill>
          </w14:textFill>
        </w:rPr>
      </w:pPr>
      <w:r>
        <w:rPr>
          <w:rFonts w:hint="eastAsia" w:ascii="宋体" w:hAnsi="宋体"/>
          <w:color w:val="000000" w:themeColor="text1"/>
          <w:kern w:val="0"/>
          <w:lang w:val="zh-CN"/>
          <w14:textFill>
            <w14:solidFill>
              <w14:schemeClr w14:val="tx1"/>
            </w14:solidFill>
          </w14:textFill>
        </w:rPr>
        <w:t>30.2</w:t>
      </w:r>
      <w:r>
        <w:rPr>
          <w:rFonts w:hint="eastAsia" w:ascii="宋体" w:hAnsi="宋体" w:cs="宋体"/>
          <w:color w:val="000000" w:themeColor="text1"/>
          <w:kern w:val="0"/>
          <w:szCs w:val="21"/>
          <w14:textFill>
            <w14:solidFill>
              <w14:schemeClr w14:val="tx1"/>
            </w14:solidFill>
          </w14:textFill>
        </w:rPr>
        <w:t>符合上款情形的，本章本节相关条款规定的供应商最低数量可以为两家。</w:t>
      </w:r>
    </w:p>
    <w:p w14:paraId="21FE50E3">
      <w:pPr>
        <w:spacing w:line="360" w:lineRule="auto"/>
        <w:outlineLvl w:val="3"/>
        <w:rPr>
          <w:rFonts w:ascii="黑体" w:hAnsi="黑体" w:eastAsia="黑体"/>
          <w:b/>
          <w:bCs/>
          <w:color w:val="000000" w:themeColor="text1"/>
          <w:sz w:val="24"/>
          <w14:textFill>
            <w14:solidFill>
              <w14:schemeClr w14:val="tx1"/>
            </w14:solidFill>
          </w14:textFill>
        </w:rPr>
      </w:pPr>
      <w:bookmarkStart w:id="117" w:name="_Toc107997998"/>
      <w:bookmarkStart w:id="118" w:name="_Toc107997871"/>
      <w:r>
        <w:rPr>
          <w:rFonts w:hint="eastAsia" w:ascii="黑体" w:hAnsi="黑体" w:eastAsia="黑体"/>
          <w:b/>
          <w:bCs/>
          <w:color w:val="000000" w:themeColor="text1"/>
          <w:sz w:val="24"/>
          <w14:textFill>
            <w14:solidFill>
              <w14:schemeClr w14:val="tx1"/>
            </w14:solidFill>
          </w14:textFill>
        </w:rPr>
        <w:t>31.谈判终止</w:t>
      </w:r>
      <w:bookmarkEnd w:id="117"/>
      <w:bookmarkEnd w:id="118"/>
    </w:p>
    <w:p w14:paraId="2C3C014E">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31.1</w:t>
      </w:r>
      <w:r>
        <w:rPr>
          <w:rFonts w:hint="eastAsia" w:ascii="宋体" w:hAnsi="宋体" w:cs="宋体"/>
          <w:color w:val="000000" w:themeColor="text1"/>
          <w:kern w:val="0"/>
          <w:szCs w:val="21"/>
          <w14:textFill>
            <w14:solidFill>
              <w14:schemeClr w14:val="tx1"/>
            </w14:solidFill>
          </w14:textFill>
        </w:rPr>
        <w:t>出现下列情形之一的，采购人、采购代理机构应当终止竞争性谈判采购活动，</w:t>
      </w:r>
      <w:r>
        <w:rPr>
          <w:rFonts w:hint="eastAsia" w:hAnsi="宋体"/>
          <w:color w:val="000000" w:themeColor="text1"/>
          <w14:textFill>
            <w14:solidFill>
              <w14:schemeClr w14:val="tx1"/>
            </w14:solidFill>
          </w14:textFill>
        </w:rPr>
        <w:t>在指定的媒体上</w:t>
      </w:r>
      <w:r>
        <w:rPr>
          <w:rFonts w:hint="eastAsia" w:ascii="宋体" w:hAnsi="宋体" w:cs="宋体"/>
          <w:color w:val="000000" w:themeColor="text1"/>
          <w:kern w:val="0"/>
          <w:szCs w:val="21"/>
          <w14:textFill>
            <w14:solidFill>
              <w14:schemeClr w14:val="tx1"/>
            </w14:solidFill>
          </w14:textFill>
        </w:rPr>
        <w:t xml:space="preserve">发布项目终止公告并说明原因，重新开展采购活动： </w:t>
      </w:r>
    </w:p>
    <w:p w14:paraId="1971F420">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（1）因情况变化，不再符合规定的竞争性谈判采购方式适用情形的；</w:t>
      </w:r>
    </w:p>
    <w:p w14:paraId="5E93029B">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（2）出现影响采购公正的违法、违规行为的；</w:t>
      </w:r>
    </w:p>
    <w:p w14:paraId="46EA6F4F">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（3）在采购过程中符合竞争要求的供应商或者报价未超过采购预算的供应商不足3家的，或者提交最后报价的供应商少于3家的；</w:t>
      </w:r>
    </w:p>
    <w:p w14:paraId="399A913B">
      <w:pPr>
        <w:adjustRightInd w:val="0"/>
        <w:snapToGrid w:val="0"/>
        <w:spacing w:line="360" w:lineRule="auto"/>
        <w:ind w:firstLine="42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w:t>
      </w:r>
      <w:r>
        <w:rPr>
          <w:rFonts w:hint="eastAsia" w:ascii="宋体" w:hAnsi="宋体"/>
          <w:bCs/>
          <w:color w:val="000000" w:themeColor="text1"/>
          <w:szCs w:val="21"/>
          <w14:textFill>
            <w14:solidFill>
              <w14:schemeClr w14:val="tx1"/>
            </w14:solidFill>
          </w14:textFill>
        </w:rPr>
        <w:t>因重大变故，采购任务取消的。</w:t>
      </w:r>
    </w:p>
    <w:p w14:paraId="69A1DAD0">
      <w:pPr>
        <w:spacing w:line="360" w:lineRule="auto"/>
        <w:outlineLvl w:val="3"/>
        <w:rPr>
          <w:rFonts w:ascii="黑体" w:hAnsi="黑体" w:eastAsia="黑体"/>
          <w:b/>
          <w:bCs/>
          <w:color w:val="000000" w:themeColor="text1"/>
          <w:sz w:val="24"/>
          <w14:textFill>
            <w14:solidFill>
              <w14:schemeClr w14:val="tx1"/>
            </w14:solidFill>
          </w14:textFill>
        </w:rPr>
      </w:pPr>
      <w:bookmarkStart w:id="119" w:name="_Toc107997872"/>
      <w:bookmarkStart w:id="120" w:name="_Toc107997999"/>
      <w:r>
        <w:rPr>
          <w:rFonts w:hint="eastAsia" w:ascii="黑体" w:hAnsi="黑体" w:eastAsia="黑体"/>
          <w:b/>
          <w:bCs/>
          <w:color w:val="000000" w:themeColor="text1"/>
          <w:sz w:val="24"/>
          <w14:textFill>
            <w14:solidFill>
              <w14:schemeClr w14:val="tx1"/>
            </w14:solidFill>
          </w14:textFill>
        </w:rPr>
        <w:t>32.重新评审</w:t>
      </w:r>
      <w:bookmarkEnd w:id="119"/>
      <w:bookmarkEnd w:id="120"/>
    </w:p>
    <w:p w14:paraId="2962516A">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32.1除资格性审查认定错误和价格计算错误外，采购人、采购代理机构不以任何理由组织重新评审。</w:t>
      </w:r>
    </w:p>
    <w:p w14:paraId="2F8BDD8A">
      <w:pPr>
        <w:adjustRightInd w:val="0"/>
        <w:snapToGrid w:val="0"/>
        <w:spacing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32.2采购人、采购代理机构发现谈判小组未按照谈判文件规定的评定成交的标准进行评审的，应当重新开展采购活动，并同时书面报告本级财政部门。</w:t>
      </w:r>
    </w:p>
    <w:p w14:paraId="1B131A7A">
      <w:pPr>
        <w:spacing w:line="360" w:lineRule="auto"/>
        <w:outlineLvl w:val="3"/>
        <w:rPr>
          <w:rFonts w:ascii="黑体" w:hAnsi="黑体" w:eastAsia="黑体"/>
          <w:b/>
          <w:bCs/>
          <w:color w:val="000000" w:themeColor="text1"/>
          <w:sz w:val="24"/>
          <w14:textFill>
            <w14:solidFill>
              <w14:schemeClr w14:val="tx1"/>
            </w14:solidFill>
          </w14:textFill>
        </w:rPr>
      </w:pPr>
      <w:bookmarkStart w:id="121" w:name="_Toc107997873"/>
      <w:bookmarkStart w:id="122" w:name="_Toc107998000"/>
      <w:r>
        <w:rPr>
          <w:rFonts w:hint="eastAsia" w:ascii="黑体" w:hAnsi="黑体" w:eastAsia="黑体"/>
          <w:b/>
          <w:bCs/>
          <w:color w:val="000000" w:themeColor="text1"/>
          <w:sz w:val="24"/>
          <w14:textFill>
            <w14:solidFill>
              <w14:schemeClr w14:val="tx1"/>
            </w14:solidFill>
          </w14:textFill>
        </w:rPr>
        <w:t>33.保密及串通行为</w:t>
      </w:r>
      <w:bookmarkEnd w:id="121"/>
      <w:bookmarkEnd w:id="122"/>
    </w:p>
    <w:p w14:paraId="4818AD59">
      <w:pPr>
        <w:adjustRightInd w:val="0"/>
        <w:snapToGrid w:val="0"/>
        <w:spacing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33.1谈判小组成员以及与评审工作有关的人员不得泄露评审情况以及评审过程中获悉的国家秘密、商业秘密。</w:t>
      </w:r>
    </w:p>
    <w:p w14:paraId="0B003570">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33.2</w:t>
      </w:r>
      <w:r>
        <w:rPr>
          <w:rFonts w:hint="eastAsia" w:ascii="宋体" w:hAnsi="宋体" w:cs="宋体"/>
          <w:color w:val="000000" w:themeColor="text1"/>
          <w:kern w:val="0"/>
          <w:szCs w:val="21"/>
          <w14:textFill>
            <w14:solidFill>
              <w14:schemeClr w14:val="tx1"/>
            </w14:solidFill>
          </w14:textFill>
        </w:rPr>
        <w:t>供应商</w:t>
      </w:r>
      <w:r>
        <w:rPr>
          <w:rFonts w:hint="eastAsia" w:ascii="宋体" w:hAnsi="宋体"/>
          <w:color w:val="000000" w:themeColor="text1"/>
          <w:szCs w:val="21"/>
          <w14:textFill>
            <w14:solidFill>
              <w14:schemeClr w14:val="tx1"/>
            </w14:solidFill>
          </w14:textFill>
        </w:rPr>
        <w:t>不得与</w:t>
      </w:r>
      <w:r>
        <w:rPr>
          <w:rFonts w:hint="eastAsia" w:ascii="宋体" w:hAnsi="宋体" w:cs="宋体"/>
          <w:color w:val="000000" w:themeColor="text1"/>
          <w:kern w:val="0"/>
          <w:szCs w:val="21"/>
          <w14:textFill>
            <w14:solidFill>
              <w14:schemeClr w14:val="tx1"/>
            </w14:solidFill>
          </w14:textFill>
        </w:rPr>
        <w:t>采购人、采购代理机构、其他供应商恶意</w:t>
      </w:r>
      <w:r>
        <w:rPr>
          <w:rFonts w:hint="eastAsia" w:ascii="宋体" w:hAnsi="宋体"/>
          <w:color w:val="000000" w:themeColor="text1"/>
          <w:szCs w:val="21"/>
          <w14:textFill>
            <w14:solidFill>
              <w14:schemeClr w14:val="tx1"/>
            </w14:solidFill>
          </w14:textFill>
        </w:rPr>
        <w:t>串通；不得向</w:t>
      </w:r>
      <w:r>
        <w:rPr>
          <w:rFonts w:hint="eastAsia" w:ascii="宋体" w:hAnsi="宋体" w:cs="宋体"/>
          <w:color w:val="000000" w:themeColor="text1"/>
          <w:kern w:val="0"/>
          <w:szCs w:val="21"/>
          <w14:textFill>
            <w14:solidFill>
              <w14:schemeClr w14:val="tx1"/>
            </w14:solidFill>
          </w14:textFill>
        </w:rPr>
        <w:t>采购人、采购代理机构</w:t>
      </w:r>
      <w:r>
        <w:rPr>
          <w:rFonts w:hint="eastAsia" w:ascii="宋体" w:hAnsi="宋体"/>
          <w:color w:val="000000" w:themeColor="text1"/>
          <w:szCs w:val="21"/>
          <w14:textFill>
            <w14:solidFill>
              <w14:schemeClr w14:val="tx1"/>
            </w14:solidFill>
          </w14:textFill>
        </w:rPr>
        <w:t>或者谈判小组成员行贿或者提供其他不正当利益；不得提供虚假材料谋取成交；不得以任何方式干扰、影响采购工作。</w:t>
      </w:r>
    </w:p>
    <w:p w14:paraId="6B1A9A5E">
      <w:pPr>
        <w:adjustRightInd w:val="0"/>
        <w:snapToGrid w:val="0"/>
        <w:spacing w:line="360" w:lineRule="auto"/>
        <w:ind w:firstLine="420" w:firstLineChars="200"/>
        <w:jc w:val="left"/>
        <w:rPr>
          <w:rFonts w:ascii="宋体" w:hAnsi="宋体" w:cs="宋体"/>
          <w:color w:val="000000" w:themeColor="text1"/>
          <w:kern w:val="0"/>
          <w:szCs w:val="21"/>
          <w:lang w:val="zh-CN"/>
          <w14:textFill>
            <w14:solidFill>
              <w14:schemeClr w14:val="tx1"/>
            </w14:solidFill>
          </w14:textFill>
        </w:rPr>
      </w:pPr>
      <w:r>
        <w:rPr>
          <w:rFonts w:hint="eastAsia" w:ascii="宋体" w:hAnsi="宋体" w:cs="Arial"/>
          <w:color w:val="000000" w:themeColor="text1"/>
          <w:kern w:val="0"/>
          <w:szCs w:val="21"/>
          <w14:textFill>
            <w14:solidFill>
              <w14:schemeClr w14:val="tx1"/>
            </w14:solidFill>
          </w14:textFill>
        </w:rPr>
        <w:t>33.3</w:t>
      </w:r>
      <w:r>
        <w:rPr>
          <w:rFonts w:ascii="宋体" w:hAnsi="宋体" w:cs="Arial"/>
          <w:color w:val="000000" w:themeColor="text1"/>
          <w:kern w:val="0"/>
          <w:szCs w:val="21"/>
          <w14:textFill>
            <w14:solidFill>
              <w14:schemeClr w14:val="tx1"/>
            </w14:solidFill>
          </w14:textFill>
        </w:rPr>
        <w:t>有下列情形之一的，</w:t>
      </w:r>
      <w:r>
        <w:rPr>
          <w:rFonts w:ascii="宋体" w:hAnsi="宋体" w:cs="宋体"/>
          <w:color w:val="000000" w:themeColor="text1"/>
          <w:kern w:val="0"/>
          <w:szCs w:val="21"/>
          <w:lang w:val="zh-CN"/>
          <w14:textFill>
            <w14:solidFill>
              <w14:schemeClr w14:val="tx1"/>
            </w14:solidFill>
          </w14:textFill>
        </w:rPr>
        <w:t>属于恶意串通，</w:t>
      </w:r>
      <w:r>
        <w:rPr>
          <w:rFonts w:ascii="宋体" w:hAnsi="宋体" w:cs="宋体"/>
          <w:color w:val="000000" w:themeColor="text1"/>
          <w:kern w:val="0"/>
          <w:szCs w:val="21"/>
          <w14:textFill>
            <w14:solidFill>
              <w14:schemeClr w14:val="tx1"/>
            </w14:solidFill>
          </w14:textFill>
        </w:rPr>
        <w:t>成交无效，并</w:t>
      </w:r>
      <w:r>
        <w:rPr>
          <w:rFonts w:ascii="宋体" w:hAnsi="宋体" w:cs="宋体"/>
          <w:color w:val="000000" w:themeColor="text1"/>
          <w:kern w:val="0"/>
          <w:szCs w:val="21"/>
          <w:lang w:val="zh-CN"/>
          <w14:textFill>
            <w14:solidFill>
              <w14:schemeClr w14:val="tx1"/>
            </w14:solidFill>
          </w14:textFill>
        </w:rPr>
        <w:t>依照《政府采购法》第七十七条的规定追究法律责任：</w:t>
      </w:r>
    </w:p>
    <w:p w14:paraId="51CAED86">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（1）供应商直接或者间接从</w:t>
      </w:r>
      <w:r>
        <w:rPr>
          <w:rFonts w:hint="eastAsia" w:ascii="宋体" w:hAnsi="宋体"/>
          <w:bCs/>
          <w:color w:val="000000" w:themeColor="text1"/>
          <w:szCs w:val="21"/>
          <w14:textFill>
            <w14:solidFill>
              <w14:schemeClr w14:val="tx1"/>
            </w14:solidFill>
          </w14:textFill>
        </w:rPr>
        <w:t>采购人、采购代理机构</w:t>
      </w:r>
      <w:r>
        <w:rPr>
          <w:rFonts w:hint="eastAsia" w:ascii="宋体" w:hAnsi="宋体"/>
          <w:color w:val="000000" w:themeColor="text1"/>
          <w:szCs w:val="21"/>
          <w14:textFill>
            <w14:solidFill>
              <w14:schemeClr w14:val="tx1"/>
            </w14:solidFill>
          </w14:textFill>
        </w:rPr>
        <w:t>获得其他供应商的响应情况，并修改其响应文件</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67968C3D">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宋体" w:hAnsi="宋体"/>
          <w:bCs/>
          <w:color w:val="000000" w:themeColor="text1"/>
          <w:szCs w:val="21"/>
          <w14:textFill>
            <w14:solidFill>
              <w14:schemeClr w14:val="tx1"/>
            </w14:solidFill>
          </w14:textFill>
        </w:rPr>
        <w:t>采购人、采购代理机构</w:t>
      </w:r>
      <w:r>
        <w:rPr>
          <w:rFonts w:hint="eastAsia" w:ascii="宋体" w:hAnsi="宋体"/>
          <w:color w:val="000000" w:themeColor="text1"/>
          <w:szCs w:val="21"/>
          <w14:textFill>
            <w14:solidFill>
              <w14:schemeClr w14:val="tx1"/>
            </w14:solidFill>
          </w14:textFill>
        </w:rPr>
        <w:t>授意供应商撤换、修改响应文件</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0DBC94E0">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（3）供应商之间协商技术方案、合同条款以及报价等响应文件实质性内容</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2CA6E6EC">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（4）属于同一集团、协会、商会等组织成员的供应商按照该组织要求协同参加竞争性谈判政府采购活动</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79DF590D">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（5）供应商之间事先约定由某一特定供应商成交</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377EC434">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（6）供应商之间商定部分供应商放弃</w:t>
      </w:r>
      <w:r>
        <w:rPr>
          <w:rFonts w:hint="eastAsia" w:ascii="宋体" w:hAnsi="宋体"/>
          <w:color w:val="000000" w:themeColor="text1"/>
          <w14:textFill>
            <w14:solidFill>
              <w14:schemeClr w14:val="tx1"/>
            </w14:solidFill>
          </w14:textFill>
        </w:rPr>
        <w:t>提</w:t>
      </w:r>
      <w:r>
        <w:rPr>
          <w:rFonts w:hint="eastAsia" w:ascii="宋体" w:hAnsi="宋体"/>
          <w:color w:val="000000" w:themeColor="text1"/>
          <w:szCs w:val="21"/>
          <w14:textFill>
            <w14:solidFill>
              <w14:schemeClr w14:val="tx1"/>
            </w14:solidFill>
          </w14:textFill>
        </w:rPr>
        <w:t>交响应文件或者退出谈判或者放弃成交</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63AD9F82">
      <w:pPr>
        <w:adjustRightInd w:val="0"/>
        <w:snapToGrid w:val="0"/>
        <w:spacing w:line="360" w:lineRule="auto"/>
        <w:ind w:firstLine="420" w:firstLineChars="200"/>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（7）供应商与</w:t>
      </w:r>
      <w:r>
        <w:rPr>
          <w:rFonts w:hint="eastAsia" w:ascii="宋体" w:hAnsi="宋体"/>
          <w:bCs/>
          <w:color w:val="000000" w:themeColor="text1"/>
          <w:szCs w:val="21"/>
          <w14:textFill>
            <w14:solidFill>
              <w14:schemeClr w14:val="tx1"/>
            </w14:solidFill>
          </w14:textFill>
        </w:rPr>
        <w:t>采购人、采购代理机构以及</w:t>
      </w:r>
      <w:r>
        <w:rPr>
          <w:rFonts w:hint="eastAsia" w:ascii="宋体" w:hAnsi="宋体"/>
          <w:color w:val="000000" w:themeColor="text1"/>
          <w:szCs w:val="21"/>
          <w14:textFill>
            <w14:solidFill>
              <w14:schemeClr w14:val="tx1"/>
            </w14:solidFill>
          </w14:textFill>
        </w:rPr>
        <w:t>谈判小组成员之间、供应商相互之间，为谋求特定供应商成交或者排斥其他供应商的其他串通行为</w:t>
      </w:r>
      <w:r>
        <w:rPr>
          <w:rFonts w:hint="eastAsia" w:ascii="宋体" w:hAnsi="宋体"/>
          <w:color w:val="000000" w:themeColor="text1"/>
          <w14:textFill>
            <w14:solidFill>
              <w14:schemeClr w14:val="tx1"/>
            </w14:solidFill>
          </w14:textFill>
        </w:rPr>
        <w:t>的</w:t>
      </w:r>
      <w:r>
        <w:rPr>
          <w:rFonts w:hint="eastAsia" w:ascii="宋体" w:hAnsi="宋体"/>
          <w:color w:val="000000" w:themeColor="text1"/>
          <w:szCs w:val="21"/>
          <w14:textFill>
            <w14:solidFill>
              <w14:schemeClr w14:val="tx1"/>
            </w14:solidFill>
          </w14:textFill>
        </w:rPr>
        <w:t>。</w:t>
      </w:r>
    </w:p>
    <w:p w14:paraId="7F7B9931">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ascii="宋体" w:hAnsi="宋体" w:cs="Arial"/>
          <w:color w:val="000000" w:themeColor="text1"/>
          <w:szCs w:val="21"/>
          <w14:textFill>
            <w14:solidFill>
              <w14:schemeClr w14:val="tx1"/>
            </w14:solidFill>
          </w14:textFill>
        </w:rPr>
        <w:t>（</w:t>
      </w:r>
      <w:r>
        <w:rPr>
          <w:rFonts w:hint="eastAsia" w:ascii="宋体" w:hAnsi="宋体" w:cs="Arial"/>
          <w:color w:val="000000" w:themeColor="text1"/>
          <w:szCs w:val="21"/>
          <w14:textFill>
            <w14:solidFill>
              <w14:schemeClr w14:val="tx1"/>
            </w14:solidFill>
          </w14:textFill>
        </w:rPr>
        <w:t>8</w:t>
      </w:r>
      <w:r>
        <w:rPr>
          <w:rFonts w:ascii="宋体" w:hAnsi="宋体" w:cs="Arial"/>
          <w:color w:val="000000" w:themeColor="text1"/>
          <w:szCs w:val="21"/>
          <w14:textFill>
            <w14:solidFill>
              <w14:schemeClr w14:val="tx1"/>
            </w14:solidFill>
          </w14:textFill>
        </w:rPr>
        <w:t>）</w:t>
      </w:r>
      <w:r>
        <w:rPr>
          <w:rFonts w:ascii="宋体" w:hAnsi="宋体"/>
          <w:color w:val="000000" w:themeColor="text1"/>
          <w:szCs w:val="21"/>
          <w14:textFill>
            <w14:solidFill>
              <w14:schemeClr w14:val="tx1"/>
            </w14:solidFill>
          </w14:textFill>
        </w:rPr>
        <w:t>法律、行政法规或规章规定的其他串通行为。</w:t>
      </w:r>
    </w:p>
    <w:p w14:paraId="5570BD8D">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123" w:name="_Toc107998001"/>
      <w:bookmarkStart w:id="124" w:name="_Toc30744"/>
      <w:r>
        <w:rPr>
          <w:rFonts w:hint="eastAsia" w:ascii="黑体" w:hAnsi="黑体" w:eastAsia="黑体"/>
          <w:b/>
          <w:bCs/>
          <w:color w:val="000000" w:themeColor="text1"/>
          <w:sz w:val="28"/>
          <w:szCs w:val="28"/>
          <w14:textFill>
            <w14:solidFill>
              <w14:schemeClr w14:val="tx1"/>
            </w14:solidFill>
          </w14:textFill>
        </w:rPr>
        <w:t>六、成交结果信息公布与授予合同</w:t>
      </w:r>
      <w:bookmarkEnd w:id="123"/>
      <w:bookmarkEnd w:id="124"/>
    </w:p>
    <w:p w14:paraId="6A2BA698">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25" w:name="_Toc107998002"/>
      <w:bookmarkStart w:id="126" w:name="_Toc107997875"/>
      <w:r>
        <w:rPr>
          <w:rFonts w:hint="eastAsia" w:ascii="黑体" w:hAnsi="黑体" w:eastAsia="黑体"/>
          <w:b/>
          <w:bCs/>
          <w:color w:val="000000" w:themeColor="text1"/>
          <w:sz w:val="24"/>
          <w14:textFill>
            <w14:solidFill>
              <w14:schemeClr w14:val="tx1"/>
            </w14:solidFill>
          </w14:textFill>
        </w:rPr>
        <w:t>34.成交信息的公布与成交通知书</w:t>
      </w:r>
      <w:bookmarkEnd w:id="125"/>
      <w:bookmarkEnd w:id="126"/>
    </w:p>
    <w:p w14:paraId="775ED259">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34.1采购人、采购代理机构应当自采购人确定成交供应商之日起2个工作日内，发出成交通知书，并在</w:t>
      </w:r>
      <w:r>
        <w:rPr>
          <w:rFonts w:hint="eastAsia" w:ascii="宋体" w:hAnsi="宋体" w:cs="Courier New"/>
          <w:b/>
          <w:color w:val="000000" w:themeColor="text1"/>
          <w:szCs w:val="21"/>
          <w14:textFill>
            <w14:solidFill>
              <w14:schemeClr w14:val="tx1"/>
            </w14:solidFill>
          </w14:textFill>
        </w:rPr>
        <w:t>【谈判须知前附表】</w:t>
      </w:r>
      <w:r>
        <w:rPr>
          <w:rFonts w:hint="eastAsia" w:ascii="宋体" w:hAnsi="宋体" w:cs="Courier New"/>
          <w:color w:val="000000" w:themeColor="text1"/>
          <w:szCs w:val="21"/>
          <w14:textFill>
            <w14:solidFill>
              <w14:schemeClr w14:val="tx1"/>
            </w14:solidFill>
          </w14:textFill>
        </w:rPr>
        <w:t>指定媒体上公告成交结果，竞争性磋商文件随成交结果同时公告，成交结果公告期限为</w:t>
      </w:r>
      <w:r>
        <w:rPr>
          <w:rFonts w:hint="eastAsia" w:ascii="宋体" w:hAnsi="宋体" w:cs="Courier New"/>
          <w:color w:val="000000" w:themeColor="text1"/>
          <w:szCs w:val="21"/>
          <w:lang w:val="en-US" w:eastAsia="zh-CN"/>
          <w14:textFill>
            <w14:solidFill>
              <w14:schemeClr w14:val="tx1"/>
            </w14:solidFill>
          </w14:textFill>
        </w:rPr>
        <w:t>1</w:t>
      </w:r>
      <w:r>
        <w:rPr>
          <w:rFonts w:hint="eastAsia" w:ascii="宋体" w:hAnsi="宋体" w:cs="Courier New"/>
          <w:color w:val="000000" w:themeColor="text1"/>
          <w:szCs w:val="21"/>
          <w14:textFill>
            <w14:solidFill>
              <w14:schemeClr w14:val="tx1"/>
            </w14:solidFill>
          </w14:textFill>
        </w:rPr>
        <w:t>个工作日。</w:t>
      </w:r>
    </w:p>
    <w:p w14:paraId="2F73EB9D">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34.2成交供应商确定后，采购人、采购代理机构将以书面形式向成交供应商发出成交通知书。成交通知书对采购人和成交供应商具有同等法律效力。</w:t>
      </w:r>
    </w:p>
    <w:p w14:paraId="43B8062E">
      <w:pPr>
        <w:adjustRightInd w:val="0"/>
        <w:snapToGrid w:val="0"/>
        <w:spacing w:line="360" w:lineRule="auto"/>
        <w:ind w:firstLine="420" w:firstLineChars="200"/>
        <w:rPr>
          <w:rFonts w:ascii="宋体" w:hAnsi="Courier New"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34.3成交通知书是合同文件的组成部分。</w:t>
      </w:r>
    </w:p>
    <w:p w14:paraId="5F8E2FDF">
      <w:pPr>
        <w:spacing w:line="360" w:lineRule="auto"/>
        <w:outlineLvl w:val="3"/>
        <w:rPr>
          <w:rFonts w:ascii="黑体" w:hAnsi="黑体" w:eastAsia="黑体"/>
          <w:b/>
          <w:bCs/>
          <w:color w:val="000000" w:themeColor="text1"/>
          <w:sz w:val="24"/>
          <w14:textFill>
            <w14:solidFill>
              <w14:schemeClr w14:val="tx1"/>
            </w14:solidFill>
          </w14:textFill>
        </w:rPr>
      </w:pPr>
      <w:bookmarkStart w:id="127" w:name="_Toc107997876"/>
      <w:bookmarkStart w:id="128" w:name="_Toc107998003"/>
      <w:r>
        <w:rPr>
          <w:rFonts w:hint="eastAsia" w:ascii="黑体" w:hAnsi="黑体" w:eastAsia="黑体"/>
          <w:b/>
          <w:bCs/>
          <w:color w:val="000000" w:themeColor="text1"/>
          <w:sz w:val="24"/>
          <w14:textFill>
            <w14:solidFill>
              <w14:schemeClr w14:val="tx1"/>
            </w14:solidFill>
          </w14:textFill>
        </w:rPr>
        <w:t>35.询问及质疑</w:t>
      </w:r>
      <w:bookmarkEnd w:id="127"/>
      <w:bookmarkEnd w:id="128"/>
    </w:p>
    <w:p w14:paraId="09416CB0">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35.1供应商对政府采购活动事项有疑问的，可以向采购人、采购代理机构提出询问。采购人或采购代理机构将在3个工作日内作出答复。</w:t>
      </w:r>
    </w:p>
    <w:p w14:paraId="7D7400B3">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35.2供应商若认为谈判文件、采购过程和成交结果使自己的权益受到损害，可以按法律、规章及《湖南省财政厅关于印发＜政府采购质疑答复和投诉处理操作规程＞的通知》(湘财购〔2019〕20号)文件规定向采购人、采购代理机构提出质疑。供应商应当在法定质疑期内一次性提出针对同一采购程序环节的质疑。</w:t>
      </w:r>
    </w:p>
    <w:p w14:paraId="2E8F2632">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35.3供应商</w:t>
      </w:r>
      <w:r>
        <w:rPr>
          <w:rFonts w:hint="eastAsia" w:ascii="宋体" w:hAnsi="宋体" w:eastAsia="宋体"/>
          <w:color w:val="000000" w:themeColor="text1"/>
          <w:szCs w:val="21"/>
          <w14:textFill>
            <w14:solidFill>
              <w14:schemeClr w14:val="tx1"/>
            </w14:solidFill>
          </w14:textFill>
        </w:rPr>
        <w:t>提出质疑的，</w:t>
      </w:r>
      <w:r>
        <w:rPr>
          <w:rFonts w:hint="eastAsia" w:ascii="宋体" w:hAnsi="宋体"/>
          <w:color w:val="000000" w:themeColor="text1"/>
          <w:szCs w:val="21"/>
          <w14:textFill>
            <w14:solidFill>
              <w14:schemeClr w14:val="tx1"/>
            </w14:solidFill>
          </w14:textFill>
        </w:rPr>
        <w:t>质疑函</w:t>
      </w:r>
      <w:r>
        <w:rPr>
          <w:rFonts w:hint="eastAsia" w:ascii="宋体" w:hAnsi="宋体" w:eastAsia="宋体"/>
          <w:color w:val="000000" w:themeColor="text1"/>
          <w:szCs w:val="21"/>
          <w14:textFill>
            <w14:solidFill>
              <w14:schemeClr w14:val="tx1"/>
            </w14:solidFill>
          </w14:textFill>
        </w:rPr>
        <w:t>应按照《湖南省财政厅关于印发＜政府采购质疑答复和投诉处理操作规程＞的通知》规定制作、签署、送达。采购人、采购代理机构接收质疑函的联系部门、联系电话和通讯地址见</w:t>
      </w:r>
      <w:r>
        <w:rPr>
          <w:rFonts w:hint="eastAsia" w:ascii="宋体" w:hAnsi="宋体" w:eastAsia="宋体"/>
          <w:b/>
          <w:color w:val="000000" w:themeColor="text1"/>
          <w:szCs w:val="21"/>
          <w14:textFill>
            <w14:solidFill>
              <w14:schemeClr w14:val="tx1"/>
            </w14:solidFill>
          </w14:textFill>
        </w:rPr>
        <w:t>【谈判须知前附表】</w:t>
      </w:r>
      <w:r>
        <w:rPr>
          <w:rFonts w:hint="eastAsia" w:ascii="宋体" w:hAnsi="宋体" w:eastAsia="宋体"/>
          <w:color w:val="000000" w:themeColor="text1"/>
          <w:szCs w:val="21"/>
          <w14:textFill>
            <w14:solidFill>
              <w14:schemeClr w14:val="tx1"/>
            </w14:solidFill>
          </w14:textFill>
        </w:rPr>
        <w:t>。</w:t>
      </w:r>
    </w:p>
    <w:p w14:paraId="1AAD457B">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35.4采购人、采购代理机构按照《湖南省财政厅关于印发＜政府采购质疑答复和投诉处理操作规程＞的通知》规定进行质疑答复。</w:t>
      </w:r>
    </w:p>
    <w:p w14:paraId="207942CB">
      <w:pPr>
        <w:pStyle w:val="33"/>
        <w:spacing w:line="360" w:lineRule="auto"/>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35.5供应商对采购人、采购代理机构的答复不满意，或采购人或采购代理机构未在规定的期限作出答复的，可在答复期满后15个工作日内，按照《湖南省财政厅关于印发＜政府采购质疑答复和投诉处理操作规程＞的通知》规定向</w:t>
      </w:r>
      <w:r>
        <w:rPr>
          <w:rFonts w:hint="eastAsia" w:ascii="宋体" w:hAnsi="宋体"/>
          <w:color w:val="000000" w:themeColor="text1"/>
          <w:lang w:eastAsia="zh-CN"/>
          <w14:textFill>
            <w14:solidFill>
              <w14:schemeClr w14:val="tx1"/>
            </w14:solidFill>
          </w14:textFill>
        </w:rPr>
        <w:t>怀化市经投实业集团有限责任公司纪检监察室</w:t>
      </w:r>
      <w:r>
        <w:rPr>
          <w:rFonts w:hint="eastAsia" w:ascii="宋体" w:hAnsi="宋体" w:eastAsia="宋体"/>
          <w:color w:val="000000" w:themeColor="text1"/>
          <w14:textFill>
            <w14:solidFill>
              <w14:schemeClr w14:val="tx1"/>
            </w14:solidFill>
          </w14:textFill>
        </w:rPr>
        <w:t>提出投诉。</w:t>
      </w:r>
    </w:p>
    <w:p w14:paraId="0CCE47F4">
      <w:pPr>
        <w:spacing w:line="360" w:lineRule="auto"/>
        <w:outlineLvl w:val="3"/>
        <w:rPr>
          <w:rFonts w:ascii="黑体" w:hAnsi="黑体" w:eastAsia="黑体"/>
          <w:b/>
          <w:bCs/>
          <w:color w:val="000000" w:themeColor="text1"/>
          <w:sz w:val="24"/>
          <w14:textFill>
            <w14:solidFill>
              <w14:schemeClr w14:val="tx1"/>
            </w14:solidFill>
          </w14:textFill>
        </w:rPr>
      </w:pPr>
      <w:bookmarkStart w:id="129" w:name="_Toc107998004"/>
      <w:bookmarkStart w:id="130" w:name="_Toc107997877"/>
      <w:r>
        <w:rPr>
          <w:rFonts w:hint="eastAsia" w:ascii="黑体" w:hAnsi="黑体" w:eastAsia="黑体"/>
          <w:b/>
          <w:bCs/>
          <w:color w:val="000000" w:themeColor="text1"/>
          <w:sz w:val="24"/>
          <w14:textFill>
            <w14:solidFill>
              <w14:schemeClr w14:val="tx1"/>
            </w14:solidFill>
          </w14:textFill>
        </w:rPr>
        <w:t>36.履约担保</w:t>
      </w:r>
      <w:bookmarkEnd w:id="129"/>
      <w:bookmarkEnd w:id="130"/>
    </w:p>
    <w:p w14:paraId="1B8CA598">
      <w:pPr>
        <w:adjustRightInd w:val="0"/>
        <w:snapToGrid w:val="0"/>
        <w:spacing w:before="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36.1</w:t>
      </w:r>
      <w:r>
        <w:rPr>
          <w:rFonts w:hint="eastAsia" w:ascii="宋体" w:hAnsi="宋体"/>
          <w:color w:val="000000" w:themeColor="text1"/>
          <w:szCs w:val="21"/>
          <w14:textFill>
            <w14:solidFill>
              <w14:schemeClr w14:val="tx1"/>
            </w14:solidFill>
          </w14:textFill>
        </w:rPr>
        <w:t>谈判文件要求成交供应商向采购人提交履约担保的，成交供应商应按照</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的规定提交，供应商可用保函、电子增信替代履约保证金。联合体成交的，履约担保由联合体各方或联合体中牵头人的名义提交。</w:t>
      </w:r>
    </w:p>
    <w:p w14:paraId="731BFE54">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36.2成交供应商</w:t>
      </w:r>
      <w:r>
        <w:rPr>
          <w:rFonts w:hint="eastAsia" w:ascii="宋体" w:hAnsi="宋体" w:cs="Courier New"/>
          <w:color w:val="000000" w:themeColor="text1"/>
          <w:spacing w:val="4"/>
          <w:szCs w:val="21"/>
          <w14:textFill>
            <w14:solidFill>
              <w14:schemeClr w14:val="tx1"/>
            </w14:solidFill>
          </w14:textFill>
        </w:rPr>
        <w:t>没有按照本章第36.1</w:t>
      </w:r>
      <w:r>
        <w:rPr>
          <w:rFonts w:hint="eastAsia" w:ascii="宋体" w:hAnsi="宋体" w:cs="宋体"/>
          <w:color w:val="000000" w:themeColor="text1"/>
          <w:kern w:val="0"/>
          <w:szCs w:val="21"/>
          <w:lang w:val="zh-CN"/>
          <w14:textFill>
            <w14:solidFill>
              <w14:schemeClr w14:val="tx1"/>
            </w14:solidFill>
          </w14:textFill>
        </w:rPr>
        <w:t>款</w:t>
      </w:r>
      <w:r>
        <w:rPr>
          <w:rFonts w:hint="eastAsia" w:ascii="宋体" w:hAnsi="宋体" w:cs="Courier New"/>
          <w:color w:val="000000" w:themeColor="text1"/>
          <w:spacing w:val="4"/>
          <w:szCs w:val="21"/>
          <w14:textFill>
            <w14:solidFill>
              <w14:schemeClr w14:val="tx1"/>
            </w14:solidFill>
          </w14:textFill>
        </w:rPr>
        <w:t>规定</w:t>
      </w:r>
      <w:r>
        <w:rPr>
          <w:rFonts w:hint="eastAsia" w:ascii="宋体" w:hAnsi="宋体" w:cs="Courier New"/>
          <w:color w:val="000000" w:themeColor="text1"/>
          <w:szCs w:val="21"/>
          <w14:textFill>
            <w14:solidFill>
              <w14:schemeClr w14:val="tx1"/>
            </w14:solidFill>
          </w14:textFill>
        </w:rPr>
        <w:t>提交履约担保的</w:t>
      </w:r>
      <w:r>
        <w:rPr>
          <w:rFonts w:hint="eastAsia" w:ascii="宋体" w:hAnsi="宋体" w:cs="Courier New"/>
          <w:color w:val="000000" w:themeColor="text1"/>
          <w:spacing w:val="4"/>
          <w:szCs w:val="21"/>
          <w14:textFill>
            <w14:solidFill>
              <w14:schemeClr w14:val="tx1"/>
            </w14:solidFill>
          </w14:textFill>
        </w:rPr>
        <w:t>，视为放弃</w:t>
      </w:r>
      <w:r>
        <w:rPr>
          <w:rFonts w:hint="eastAsia" w:ascii="宋体" w:hAnsi="宋体" w:cs="Courier New"/>
          <w:color w:val="000000" w:themeColor="text1"/>
          <w:szCs w:val="21"/>
          <w14:textFill>
            <w14:solidFill>
              <w14:schemeClr w14:val="tx1"/>
            </w14:solidFill>
          </w14:textFill>
        </w:rPr>
        <w:t>成交资格</w:t>
      </w:r>
      <w:r>
        <w:rPr>
          <w:rFonts w:hint="eastAsia" w:ascii="宋体" w:hAnsi="宋体" w:cs="Courier New"/>
          <w:color w:val="000000" w:themeColor="text1"/>
          <w:spacing w:val="4"/>
          <w:szCs w:val="21"/>
          <w14:textFill>
            <w14:solidFill>
              <w14:schemeClr w14:val="tx1"/>
            </w14:solidFill>
          </w14:textFill>
        </w:rPr>
        <w:t>，</w:t>
      </w:r>
      <w:r>
        <w:rPr>
          <w:rFonts w:hint="eastAsia" w:ascii="宋体" w:hAnsi="宋体" w:cs="Courier New"/>
          <w:color w:val="000000" w:themeColor="text1"/>
          <w:spacing w:val="2"/>
          <w:szCs w:val="21"/>
          <w14:textFill>
            <w14:solidFill>
              <w14:schemeClr w14:val="tx1"/>
            </w14:solidFill>
          </w14:textFill>
        </w:rPr>
        <w:t>其谈判保证金不予退还。</w:t>
      </w:r>
    </w:p>
    <w:p w14:paraId="18B6B6CC">
      <w:pPr>
        <w:spacing w:line="360" w:lineRule="auto"/>
        <w:outlineLvl w:val="3"/>
        <w:rPr>
          <w:rFonts w:ascii="黑体" w:hAnsi="黑体" w:eastAsia="黑体"/>
          <w:b/>
          <w:bCs/>
          <w:color w:val="000000" w:themeColor="text1"/>
          <w:sz w:val="24"/>
          <w14:textFill>
            <w14:solidFill>
              <w14:schemeClr w14:val="tx1"/>
            </w14:solidFill>
          </w14:textFill>
        </w:rPr>
      </w:pPr>
      <w:bookmarkStart w:id="131" w:name="_Toc107997878"/>
      <w:bookmarkStart w:id="132" w:name="_Toc107998005"/>
      <w:r>
        <w:rPr>
          <w:rFonts w:hint="eastAsia" w:ascii="黑体" w:hAnsi="黑体" w:eastAsia="黑体"/>
          <w:b/>
          <w:bCs/>
          <w:color w:val="000000" w:themeColor="text1"/>
          <w:sz w:val="24"/>
          <w14:textFill>
            <w14:solidFill>
              <w14:schemeClr w14:val="tx1"/>
            </w14:solidFill>
          </w14:textFill>
        </w:rPr>
        <w:t>37.签订合同</w:t>
      </w:r>
      <w:bookmarkEnd w:id="131"/>
      <w:bookmarkEnd w:id="132"/>
    </w:p>
    <w:p w14:paraId="36542CEB">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37.1谈判文件、成交供应商的响应文件及其补充的响应文件等均为签订政府采购合同的依据。</w:t>
      </w:r>
    </w:p>
    <w:p w14:paraId="6F0D5421">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37.2成交供应商应当在成交通知书发出之日起30日内与采购人签订政府采购合同。</w:t>
      </w:r>
    </w:p>
    <w:p w14:paraId="51344554">
      <w:pPr>
        <w:adjustRightInd w:val="0"/>
        <w:snapToGrid w:val="0"/>
        <w:spacing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37.3成交供应商应当按照合同约定履行义务。成交供应商不得向他人转让成交项目，也不得将成交项目分包后分别向他人转让。</w:t>
      </w:r>
    </w:p>
    <w:p w14:paraId="0B89CE00">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133" w:name="_Toc107998006"/>
      <w:bookmarkStart w:id="134" w:name="_Toc25963"/>
      <w:bookmarkStart w:id="135" w:name="_Toc22201076"/>
      <w:r>
        <w:rPr>
          <w:rFonts w:hint="eastAsia" w:ascii="黑体" w:hAnsi="黑体" w:eastAsia="黑体"/>
          <w:b/>
          <w:bCs/>
          <w:color w:val="000000" w:themeColor="text1"/>
          <w:sz w:val="28"/>
          <w:szCs w:val="28"/>
          <w14:textFill>
            <w14:solidFill>
              <w14:schemeClr w14:val="tx1"/>
            </w14:solidFill>
          </w14:textFill>
        </w:rPr>
        <w:t>七、政府采购政策</w:t>
      </w:r>
      <w:bookmarkEnd w:id="133"/>
      <w:bookmarkEnd w:id="134"/>
      <w:bookmarkEnd w:id="135"/>
    </w:p>
    <w:p w14:paraId="6D7614F0">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36" w:name="_Toc62225465"/>
      <w:bookmarkStart w:id="137" w:name="_Toc107998007"/>
      <w:bookmarkStart w:id="138" w:name="_Toc107997880"/>
      <w:r>
        <w:rPr>
          <w:rFonts w:hint="eastAsia" w:ascii="黑体" w:hAnsi="黑体" w:eastAsia="黑体"/>
          <w:b/>
          <w:bCs/>
          <w:color w:val="000000" w:themeColor="text1"/>
          <w:sz w:val="24"/>
          <w14:textFill>
            <w14:solidFill>
              <w14:schemeClr w14:val="tx1"/>
            </w14:solidFill>
          </w14:textFill>
        </w:rPr>
        <w:t>38.</w:t>
      </w:r>
      <w:bookmarkEnd w:id="136"/>
      <w:r>
        <w:rPr>
          <w:rFonts w:hint="eastAsia" w:ascii="黑体" w:hAnsi="黑体" w:eastAsia="黑体"/>
          <w:b/>
          <w:bCs/>
          <w:color w:val="000000" w:themeColor="text1"/>
          <w:sz w:val="24"/>
          <w14:textFill>
            <w14:solidFill>
              <w14:schemeClr w14:val="tx1"/>
            </w14:solidFill>
          </w14:textFill>
        </w:rPr>
        <w:t>预留采购份额</w:t>
      </w:r>
      <w:bookmarkEnd w:id="137"/>
      <w:bookmarkEnd w:id="138"/>
    </w:p>
    <w:p w14:paraId="56719A4C">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38.1执行中小企业预留采购份额政策的规定：</w:t>
      </w:r>
    </w:p>
    <w:p w14:paraId="7DAEC062">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（1）预留份额的采购项目或者采购包，应明确该项目或相关采购包专门面向中小企业采购，并作为供应商资格条件。</w:t>
      </w:r>
    </w:p>
    <w:p w14:paraId="2A91EE49">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（2）要求以联合体形式参加或者合同分包的，应明确联合协议或者分包承诺中中小企业合同金额应当达到的比例，并作为供应商资格条件。</w:t>
      </w:r>
    </w:p>
    <w:p w14:paraId="0ED8CECF">
      <w:pPr>
        <w:adjustRightInd w:val="0"/>
        <w:snapToGrid w:val="0"/>
        <w:spacing w:line="360" w:lineRule="auto"/>
        <w:ind w:firstLine="420" w:firstLineChars="200"/>
        <w:jc w:val="left"/>
        <w:rPr>
          <w:rFonts w:ascii="宋体" w:hAnsi="宋体" w:eastAsia="宋体"/>
          <w:color w:val="000000" w:themeColor="text1"/>
          <w:szCs w:val="21"/>
          <w14:textFill>
            <w14:solidFill>
              <w14:schemeClr w14:val="tx1"/>
            </w14:solidFill>
          </w14:textFill>
        </w:rPr>
      </w:pPr>
      <w:r>
        <w:rPr>
          <w:rFonts w:hint="eastAsia" w:ascii="宋体" w:hAnsi="宋体" w:eastAsia="宋体"/>
          <w:color w:val="000000" w:themeColor="text1"/>
          <w:szCs w:val="21"/>
          <w14:textFill>
            <w14:solidFill>
              <w14:schemeClr w14:val="tx1"/>
            </w14:solidFill>
          </w14:textFill>
        </w:rPr>
        <w:t>（3）组成联合体或者接受分包合同的中小企业与联合体内其他企业(成员)、分包企业之间不得存在直接控股、管理关系。</w:t>
      </w:r>
    </w:p>
    <w:p w14:paraId="69808D9A">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39" w:name="_Toc62225466"/>
      <w:bookmarkStart w:id="140" w:name="_Toc107998008"/>
      <w:bookmarkStart w:id="141" w:name="_Toc107997881"/>
      <w:r>
        <w:rPr>
          <w:rFonts w:hint="eastAsia" w:ascii="黑体" w:hAnsi="黑体" w:eastAsia="黑体"/>
          <w:b/>
          <w:bCs/>
          <w:color w:val="000000" w:themeColor="text1"/>
          <w:sz w:val="24"/>
          <w14:textFill>
            <w14:solidFill>
              <w14:schemeClr w14:val="tx1"/>
            </w14:solidFill>
          </w14:textFill>
        </w:rPr>
        <w:t>39.强制采购</w:t>
      </w:r>
      <w:bookmarkEnd w:id="139"/>
      <w:bookmarkEnd w:id="140"/>
      <w:bookmarkEnd w:id="141"/>
    </w:p>
    <w:p w14:paraId="67060845">
      <w:pPr>
        <w:adjustRightInd w:val="0"/>
        <w:snapToGrid w:val="0"/>
        <w:spacing w:line="360" w:lineRule="auto"/>
        <w:ind w:firstLine="420" w:firstLineChars="200"/>
        <w:jc w:val="left"/>
        <w:rPr>
          <w:rFonts w:ascii="宋体" w:hAnsi="宋体" w:eastAsia="宋体" w:cs="宋体"/>
          <w:color w:val="000000" w:themeColor="text1"/>
          <w:kern w:val="0"/>
          <w14:textFill>
            <w14:solidFill>
              <w14:schemeClr w14:val="tx1"/>
            </w14:solidFill>
          </w14:textFill>
        </w:rPr>
      </w:pPr>
      <w:r>
        <w:rPr>
          <w:rFonts w:hint="eastAsia" w:ascii="宋体" w:hAnsi="宋体" w:eastAsia="宋体" w:cs="宋体"/>
          <w:color w:val="000000" w:themeColor="text1"/>
          <w:kern w:val="0"/>
          <w14:textFill>
            <w14:solidFill>
              <w14:schemeClr w14:val="tx1"/>
            </w14:solidFill>
          </w14:textFill>
        </w:rPr>
        <w:t>39.1纳入财政部会同国务院有关部门发布的节能产品政府采购品目清单（品目清单中标注</w:t>
      </w:r>
      <w:r>
        <w:rPr>
          <w:rFonts w:hint="eastAsia" w:ascii="宋体" w:hAnsi="宋体" w:eastAsia="宋体" w:cs="宋体"/>
          <w:color w:val="000000" w:themeColor="text1"/>
          <w:kern w:val="0"/>
          <w14:textFill>
            <w14:solidFill>
              <w14:schemeClr w14:val="tx1"/>
            </w14:solidFill>
          </w14:textFill>
        </w:rPr>
        <w:sym w:font="Wingdings" w:char="F0AB"/>
      </w:r>
      <w:r>
        <w:rPr>
          <w:rFonts w:hint="eastAsia" w:ascii="宋体" w:hAnsi="宋体" w:eastAsia="宋体" w:cs="宋体"/>
          <w:color w:val="000000" w:themeColor="text1"/>
          <w:kern w:val="0"/>
          <w14:textFill>
            <w14:solidFill>
              <w14:schemeClr w14:val="tx1"/>
            </w14:solidFill>
          </w14:textFill>
        </w:rPr>
        <w:t>符号产品），实施政府强制采购的，供应商提供的产品不符合强制采购规定，其</w:t>
      </w:r>
      <w:r>
        <w:rPr>
          <w:rFonts w:hint="eastAsia" w:ascii="宋体" w:hAnsi="宋体" w:eastAsia="宋体" w:cs="宋体"/>
          <w:b/>
          <w:color w:val="000000" w:themeColor="text1"/>
          <w:kern w:val="0"/>
          <w14:textFill>
            <w14:solidFill>
              <w14:schemeClr w14:val="tx1"/>
            </w14:solidFill>
          </w14:textFill>
        </w:rPr>
        <w:t>响应</w:t>
      </w:r>
      <w:r>
        <w:rPr>
          <w:rFonts w:hint="eastAsia" w:ascii="宋体" w:hAnsi="宋体" w:eastAsia="宋体" w:cs="宋体"/>
          <w:b/>
          <w:color w:val="000000" w:themeColor="text1"/>
          <w:kern w:val="0"/>
          <w:szCs w:val="21"/>
          <w14:textFill>
            <w14:solidFill>
              <w14:schemeClr w14:val="tx1"/>
            </w14:solidFill>
          </w14:textFill>
        </w:rPr>
        <w:t>无效</w:t>
      </w:r>
      <w:r>
        <w:rPr>
          <w:rFonts w:hint="eastAsia" w:ascii="宋体" w:hAnsi="宋体" w:eastAsia="宋体" w:cs="宋体"/>
          <w:color w:val="000000" w:themeColor="text1"/>
          <w:kern w:val="0"/>
          <w14:textFill>
            <w14:solidFill>
              <w14:schemeClr w14:val="tx1"/>
            </w14:solidFill>
          </w14:textFill>
        </w:rPr>
        <w:t>。</w:t>
      </w:r>
    </w:p>
    <w:p w14:paraId="6C992837">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42" w:name="_Toc107998009"/>
      <w:bookmarkStart w:id="143" w:name="_Toc62225467"/>
      <w:bookmarkStart w:id="144" w:name="_Toc107997882"/>
      <w:r>
        <w:rPr>
          <w:rFonts w:hint="eastAsia" w:ascii="黑体" w:hAnsi="黑体" w:eastAsia="黑体"/>
          <w:b/>
          <w:bCs/>
          <w:color w:val="000000" w:themeColor="text1"/>
          <w:sz w:val="24"/>
          <w14:textFill>
            <w14:solidFill>
              <w14:schemeClr w14:val="tx1"/>
            </w14:solidFill>
          </w14:textFill>
        </w:rPr>
        <w:t>40.优先采购</w:t>
      </w:r>
      <w:bookmarkEnd w:id="142"/>
      <w:bookmarkEnd w:id="143"/>
      <w:bookmarkEnd w:id="144"/>
    </w:p>
    <w:p w14:paraId="6608B0BC">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40.1</w:t>
      </w:r>
      <w:r>
        <w:rPr>
          <w:rFonts w:hint="eastAsia" w:ascii="宋体" w:hAnsi="宋体"/>
          <w:color w:val="000000" w:themeColor="text1"/>
          <w14:textFill>
            <w14:solidFill>
              <w14:schemeClr w14:val="tx1"/>
            </w14:solidFill>
          </w14:textFill>
        </w:rPr>
        <w:t>对</w:t>
      </w:r>
      <w:r>
        <w:rPr>
          <w:rFonts w:hint="eastAsia" w:ascii="宋体" w:hAnsi="宋体"/>
          <w:color w:val="000000" w:themeColor="text1"/>
          <w:szCs w:val="21"/>
          <w14:textFill>
            <w14:solidFill>
              <w14:schemeClr w14:val="tx1"/>
            </w14:solidFill>
          </w14:textFill>
        </w:rPr>
        <w:t>纳入财政部会同国务院有关部门发布的节能产品(未</w:t>
      </w:r>
      <w:r>
        <w:rPr>
          <w:rFonts w:hint="eastAsia" w:ascii="宋体" w:hAnsi="宋体" w:eastAsia="宋体" w:cs="宋体"/>
          <w:color w:val="000000" w:themeColor="text1"/>
          <w:kern w:val="0"/>
          <w14:textFill>
            <w14:solidFill>
              <w14:schemeClr w14:val="tx1"/>
            </w14:solidFill>
          </w14:textFill>
        </w:rPr>
        <w:t>标注</w:t>
      </w:r>
      <w:r>
        <w:rPr>
          <w:rFonts w:hint="eastAsia" w:ascii="宋体" w:hAnsi="宋体" w:eastAsia="宋体" w:cs="宋体"/>
          <w:color w:val="000000" w:themeColor="text1"/>
          <w:kern w:val="0"/>
          <w14:textFill>
            <w14:solidFill>
              <w14:schemeClr w14:val="tx1"/>
            </w14:solidFill>
          </w14:textFill>
        </w:rPr>
        <w:sym w:font="Wingdings" w:char="F0AB"/>
      </w:r>
      <w:r>
        <w:rPr>
          <w:rFonts w:hint="eastAsia" w:ascii="宋体" w:hAnsi="宋体" w:eastAsia="宋体" w:cs="宋体"/>
          <w:color w:val="000000" w:themeColor="text1"/>
          <w:kern w:val="0"/>
          <w14:textFill>
            <w14:solidFill>
              <w14:schemeClr w14:val="tx1"/>
            </w14:solidFill>
          </w14:textFill>
        </w:rPr>
        <w:t>符号产品</w:t>
      </w:r>
      <w:r>
        <w:rPr>
          <w:rFonts w:hint="eastAsia" w:ascii="宋体" w:hAnsi="宋体"/>
          <w:color w:val="000000" w:themeColor="text1"/>
          <w:szCs w:val="21"/>
          <w14:textFill>
            <w14:solidFill>
              <w14:schemeClr w14:val="tx1"/>
            </w14:solidFill>
          </w14:textFill>
        </w:rPr>
        <w:t>)、环境标志产品政府采购品目清单，实施政府优先采购的，评审时</w:t>
      </w:r>
      <w:r>
        <w:rPr>
          <w:rFonts w:hint="eastAsia" w:ascii="宋体" w:hAnsi="宋体"/>
          <w:color w:val="000000" w:themeColor="text1"/>
          <w:szCs w:val="21"/>
          <w:lang w:val="en-US" w:eastAsia="zh-CN"/>
          <w14:textFill>
            <w14:solidFill>
              <w14:schemeClr w14:val="tx1"/>
            </w14:solidFill>
          </w14:textFill>
        </w:rPr>
        <w:t>对该部分产品</w:t>
      </w:r>
      <w:r>
        <w:rPr>
          <w:rFonts w:hint="eastAsia" w:ascii="宋体" w:hAnsi="宋体"/>
          <w:color w:val="000000" w:themeColor="text1"/>
          <w:szCs w:val="21"/>
          <w14:textFill>
            <w14:solidFill>
              <w14:schemeClr w14:val="tx1"/>
            </w14:solidFill>
          </w14:textFill>
        </w:rPr>
        <w:t>按</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规定给予价格折扣；</w:t>
      </w:r>
    </w:p>
    <w:p w14:paraId="73E10334">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40.2</w:t>
      </w:r>
      <w:r>
        <w:rPr>
          <w:rFonts w:hint="eastAsia" w:ascii="宋体" w:hAnsi="宋体"/>
          <w:color w:val="000000" w:themeColor="text1"/>
          <w14:textFill>
            <w14:solidFill>
              <w14:schemeClr w14:val="tx1"/>
            </w14:solidFill>
          </w14:textFill>
        </w:rPr>
        <w:t>对纳入湖南省财政厅等有关部门发布的湖南省两型产品政府采购目录，实施政府优先采购的，评审时</w:t>
      </w:r>
      <w:r>
        <w:rPr>
          <w:rFonts w:hint="eastAsia" w:ascii="宋体" w:hAnsi="宋体"/>
          <w:color w:val="000000" w:themeColor="text1"/>
          <w:szCs w:val="21"/>
          <w:lang w:val="en-US" w:eastAsia="zh-CN"/>
          <w14:textFill>
            <w14:solidFill>
              <w14:schemeClr w14:val="tx1"/>
            </w14:solidFill>
          </w14:textFill>
        </w:rPr>
        <w:t>该部分产品</w:t>
      </w:r>
      <w:r>
        <w:rPr>
          <w:rFonts w:hint="eastAsia" w:ascii="宋体" w:hAnsi="宋体"/>
          <w:color w:val="000000" w:themeColor="text1"/>
          <w14:textFill>
            <w14:solidFill>
              <w14:schemeClr w14:val="tx1"/>
            </w14:solidFill>
          </w14:textFill>
        </w:rPr>
        <w:t>按</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规定</w:t>
      </w:r>
      <w:r>
        <w:rPr>
          <w:rFonts w:hint="eastAsia" w:ascii="宋体" w:hAnsi="宋体"/>
          <w:color w:val="000000" w:themeColor="text1"/>
          <w14:textFill>
            <w14:solidFill>
              <w14:schemeClr w14:val="tx1"/>
            </w14:solidFill>
          </w14:textFill>
        </w:rPr>
        <w:t>给予价格折扣。</w:t>
      </w:r>
    </w:p>
    <w:p w14:paraId="230150D3">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45" w:name="_Toc107997883"/>
      <w:bookmarkStart w:id="146" w:name="_Toc107998010"/>
      <w:bookmarkStart w:id="147" w:name="_Toc62225468"/>
      <w:r>
        <w:rPr>
          <w:rFonts w:hint="eastAsia" w:ascii="黑体" w:hAnsi="黑体" w:eastAsia="黑体"/>
          <w:b/>
          <w:bCs/>
          <w:color w:val="000000" w:themeColor="text1"/>
          <w:sz w:val="24"/>
          <w14:textFill>
            <w14:solidFill>
              <w14:schemeClr w14:val="tx1"/>
            </w14:solidFill>
          </w14:textFill>
        </w:rPr>
        <w:t>41.价格评审优惠</w:t>
      </w:r>
      <w:bookmarkEnd w:id="145"/>
      <w:bookmarkEnd w:id="146"/>
      <w:bookmarkEnd w:id="147"/>
    </w:p>
    <w:p w14:paraId="4A2AA6BE">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1.1</w:t>
      </w:r>
      <w:r>
        <w:rPr>
          <w:rFonts w:hint="eastAsia" w:ascii="宋体" w:hAnsi="宋体" w:eastAsia="宋体"/>
          <w:color w:val="000000" w:themeColor="text1"/>
          <w14:textFill>
            <w14:solidFill>
              <w14:schemeClr w14:val="tx1"/>
            </w14:solidFill>
          </w14:textFill>
        </w:rPr>
        <w:t>在政府采购活动中，供应商提供的货物、工程或者服务符合下列情形的：</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1</w:t>
      </w:r>
      <w:r>
        <w:rPr>
          <w:rFonts w:ascii="宋体" w:hAnsi="宋体" w:eastAsia="宋体"/>
          <w:color w:val="000000" w:themeColor="text1"/>
          <w14:textFill>
            <w14:solidFill>
              <w14:schemeClr w14:val="tx1"/>
            </w14:solidFill>
          </w14:textFill>
        </w:rPr>
        <w:t>）</w:t>
      </w:r>
      <w:r>
        <w:rPr>
          <w:rFonts w:hint="eastAsia" w:ascii="宋体" w:hAnsi="宋体" w:eastAsia="宋体"/>
          <w:color w:val="000000" w:themeColor="text1"/>
          <w14:textFill>
            <w14:solidFill>
              <w14:schemeClr w14:val="tx1"/>
            </w14:solidFill>
          </w14:textFill>
        </w:rPr>
        <w:t>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w:t>
      </w:r>
      <w:r>
        <w:rPr>
          <w:rFonts w:hint="eastAsia" w:ascii="宋体" w:hAnsi="宋体" w:eastAsia="宋体"/>
          <w:color w:val="000000" w:themeColor="text1"/>
          <w:lang w:eastAsia="zh-CN"/>
          <w14:textFill>
            <w14:solidFill>
              <w14:schemeClr w14:val="tx1"/>
            </w14:solidFill>
          </w14:textFill>
        </w:rPr>
        <w:t>；</w:t>
      </w:r>
      <w:r>
        <w:rPr>
          <w:rFonts w:hint="eastAsia" w:ascii="宋体" w:hAnsi="宋体" w:eastAsia="宋体"/>
          <w:color w:val="000000" w:themeColor="text1"/>
          <w14:textFill>
            <w14:solidFill>
              <w14:schemeClr w14:val="tx1"/>
            </w14:solidFill>
          </w14:textFill>
        </w:rPr>
        <w:t>给予一定比例的价格折扣，用扣除后的价格参与评审；</w:t>
      </w:r>
    </w:p>
    <w:p w14:paraId="43E1FB1B">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1.2价格折扣比例</w:t>
      </w:r>
    </w:p>
    <w:p w14:paraId="2DFE48E6">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（1）对于经主管预算单位统筹后未预留份额专门面向中小企业采购的采购项目，以及预留份额项目中的非预留部分采购包，符合小微企业生产的货物或者提供的服务、工程情形的，按照</w:t>
      </w:r>
      <w:r>
        <w:rPr>
          <w:rFonts w:hint="eastAsia" w:ascii="宋体" w:hAnsi="宋体"/>
          <w:b/>
          <w:color w:val="000000" w:themeColor="text1"/>
          <w:szCs w:val="21"/>
          <w14:textFill>
            <w14:solidFill>
              <w14:schemeClr w14:val="tx1"/>
            </w14:solidFill>
          </w14:textFill>
        </w:rPr>
        <w:t>【谈判须知前附表】</w:t>
      </w:r>
      <w:r>
        <w:rPr>
          <w:rFonts w:hint="eastAsia" w:ascii="宋体" w:hAnsi="宋体" w:eastAsia="宋体"/>
          <w:color w:val="000000" w:themeColor="text1"/>
          <w14:textFill>
            <w14:solidFill>
              <w14:schemeClr w14:val="tx1"/>
            </w14:solidFill>
          </w14:textFill>
        </w:rPr>
        <w:t>规定的比例给予价格折扣，用扣除后的价格参与评审。</w:t>
      </w:r>
    </w:p>
    <w:p w14:paraId="6C6CEB4A">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（2）接受大中型企业与小微企业组成联合体或者允许大中型企业向一家或者多家小微企业分包的采购项目，对于联合协议或者分包承诺约定小微企业的合同份额占到合同总金额30%以上的，按照</w:t>
      </w:r>
      <w:r>
        <w:rPr>
          <w:rFonts w:hint="eastAsia" w:ascii="宋体" w:hAnsi="宋体"/>
          <w:b/>
          <w:color w:val="000000" w:themeColor="text1"/>
          <w:szCs w:val="21"/>
          <w14:textFill>
            <w14:solidFill>
              <w14:schemeClr w14:val="tx1"/>
            </w14:solidFill>
          </w14:textFill>
        </w:rPr>
        <w:t>【谈判须知前附表】</w:t>
      </w:r>
      <w:r>
        <w:rPr>
          <w:rFonts w:hint="eastAsia" w:ascii="宋体" w:hAnsi="宋体" w:eastAsia="宋体"/>
          <w:color w:val="000000" w:themeColor="text1"/>
          <w14:textFill>
            <w14:solidFill>
              <w14:schemeClr w14:val="tx1"/>
            </w14:solidFill>
          </w14:textFill>
        </w:rPr>
        <w:t>规定的比例给予价格折扣，用扣除后的价格参与评审。以联合体形式参加政府采购活动，联合体各方均为中小企业的，联合体视同中小企业。其中，联合体各方均为小微企业的，联合体视同小微企业。</w:t>
      </w:r>
    </w:p>
    <w:p w14:paraId="7B70BC98">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1.3</w:t>
      </w:r>
      <w:r>
        <w:rPr>
          <w:rFonts w:hint="eastAsia" w:ascii="宋体" w:hAnsi="宋体" w:eastAsia="宋体"/>
          <w:color w:val="000000" w:themeColor="text1"/>
          <w14:textFill>
            <w14:solidFill>
              <w14:schemeClr w14:val="tx1"/>
            </w14:solidFill>
          </w14:textFill>
        </w:rPr>
        <w:t>符合中小企业划分标准的个体工商户视同中小企业，享受评审中价格扣除等促进中小企业发展的政府采购政策。</w:t>
      </w:r>
    </w:p>
    <w:p w14:paraId="6155EB9E">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1.4</w:t>
      </w:r>
      <w:r>
        <w:rPr>
          <w:rFonts w:hint="eastAsia" w:ascii="宋体" w:hAnsi="宋体" w:eastAsia="宋体"/>
          <w:color w:val="000000" w:themeColor="text1"/>
          <w14:textFill>
            <w14:solidFill>
              <w14:schemeClr w14:val="tx1"/>
            </w14:solidFill>
          </w14:textFill>
        </w:rPr>
        <w:t>监狱企业、残疾人福利性单位视同小型、微型企业，享受评审中价格扣除等促进中小企业发展的政府采购政策。</w:t>
      </w:r>
    </w:p>
    <w:p w14:paraId="06F71C3D">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1.5</w:t>
      </w:r>
      <w:r>
        <w:rPr>
          <w:rFonts w:hint="eastAsia" w:ascii="宋体" w:hAnsi="宋体" w:eastAsia="宋体"/>
          <w:color w:val="000000" w:themeColor="text1"/>
          <w14:textFill>
            <w14:solidFill>
              <w14:schemeClr w14:val="tx1"/>
            </w14:solidFill>
          </w14:textFill>
        </w:rPr>
        <w:t xml:space="preserve">与大企业的负责人为同一人，或者与大企业存在直接控股、管理关系的中小企业，不享受评审中价格扣除等促进中小企业发展的政府采购政策。 </w:t>
      </w:r>
    </w:p>
    <w:p w14:paraId="6CB50808">
      <w:pPr>
        <w:adjustRightInd w:val="0"/>
        <w:snapToGrid w:val="0"/>
        <w:spacing w:line="360" w:lineRule="auto"/>
        <w:ind w:firstLine="420" w:firstLineChars="200"/>
        <w:jc w:val="left"/>
        <w:rPr>
          <w:rFonts w:ascii="宋体" w:hAnsi="宋体"/>
          <w:bCs/>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4</w:t>
      </w:r>
      <w:r>
        <w:rPr>
          <w:rFonts w:ascii="宋体" w:hAnsi="宋体" w:eastAsia="宋体"/>
          <w:color w:val="000000" w:themeColor="text1"/>
          <w14:textFill>
            <w14:solidFill>
              <w14:schemeClr w14:val="tx1"/>
            </w14:solidFill>
          </w14:textFill>
        </w:rPr>
        <w:t>1.6</w:t>
      </w:r>
      <w:r>
        <w:rPr>
          <w:rFonts w:hint="eastAsia" w:ascii="宋体" w:hAnsi="宋体" w:eastAsia="宋体"/>
          <w:color w:val="000000" w:themeColor="text1"/>
          <w14:textFill>
            <w14:solidFill>
              <w14:schemeClr w14:val="tx1"/>
            </w14:solidFill>
          </w14:textFill>
        </w:rPr>
        <w:t>本章第1.2款规定采购项目或者采购包属于“预留采购份额”的，预留部分不再享受本款“价格评审优惠”的小微企业扶持政策。</w:t>
      </w:r>
    </w:p>
    <w:p w14:paraId="768C6771">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48" w:name="_Toc107998011"/>
      <w:bookmarkStart w:id="149" w:name="_Toc62225469"/>
      <w:bookmarkStart w:id="150" w:name="_Toc107997884"/>
      <w:r>
        <w:rPr>
          <w:rFonts w:hint="eastAsia" w:ascii="黑体" w:hAnsi="黑体" w:eastAsia="黑体"/>
          <w:b/>
          <w:bCs/>
          <w:color w:val="000000" w:themeColor="text1"/>
          <w:sz w:val="24"/>
          <w14:textFill>
            <w14:solidFill>
              <w14:schemeClr w14:val="tx1"/>
            </w14:solidFill>
          </w14:textFill>
        </w:rPr>
        <w:t>42.政府采购政策其他规定</w:t>
      </w:r>
      <w:bookmarkEnd w:id="148"/>
      <w:bookmarkEnd w:id="149"/>
      <w:bookmarkEnd w:id="150"/>
    </w:p>
    <w:p w14:paraId="400C1522">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42.1中型企业、小型企业和微型企业类型按照《关于印发＜政府采购促进中小企业发展办法＞的通知》(财库[2020]46号)和《关于印发中小企业划型标准规定的通知》（工信部联企业〔2011〕300号）规定认定。</w:t>
      </w:r>
    </w:p>
    <w:p w14:paraId="2A05D062">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eastAsia="宋体"/>
          <w:color w:val="000000" w:themeColor="text1"/>
          <w14:textFill>
            <w14:solidFill>
              <w14:schemeClr w14:val="tx1"/>
            </w14:solidFill>
          </w14:textFill>
        </w:rPr>
        <w:t>42.2</w:t>
      </w:r>
      <w:r>
        <w:rPr>
          <w:rFonts w:hint="eastAsia" w:ascii="宋体" w:hAnsi="宋体"/>
          <w:color w:val="000000" w:themeColor="text1"/>
          <w14:textFill>
            <w14:solidFill>
              <w14:schemeClr w14:val="tx1"/>
            </w14:solidFill>
          </w14:textFill>
        </w:rPr>
        <w:t>监狱企业、残</w:t>
      </w:r>
      <w:r>
        <w:rPr>
          <w:rFonts w:hint="eastAsia" w:ascii="宋体" w:hAnsi="宋体"/>
          <w:color w:val="000000" w:themeColor="text1"/>
          <w:szCs w:val="21"/>
          <w14:textFill>
            <w14:solidFill>
              <w14:schemeClr w14:val="tx1"/>
            </w14:solidFill>
          </w14:textFill>
        </w:rPr>
        <w:t>疾人福利性单位以及个体工商户视同小型、微型企业，享受预留采购份额、价格扣除等促进中小企业发展的政府采购政策。监狱企业、残疾人福利性单位以及个体工商户属于小型、微型企业的，不重复享受扶持政策。</w:t>
      </w:r>
    </w:p>
    <w:p w14:paraId="640C051A">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42.3以联合体形式参加政府采购活动，联合体各方均为中小企业的，联合体视同中小企业。其中，联合体各方均为小微企业的，联合体视同小微企业。</w:t>
      </w:r>
    </w:p>
    <w:p w14:paraId="0C1D8D42">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42.4在货物采购项目中，供应商提供的货物既有中小企业制造货物，也有大型企业制造货物的，不享受中小企业扶持政策。</w:t>
      </w:r>
    </w:p>
    <w:p w14:paraId="6081D40C">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42.</w:t>
      </w:r>
      <w:r>
        <w:rPr>
          <w:rFonts w:ascii="宋体" w:hAnsi="宋体" w:eastAsia="宋体"/>
          <w:color w:val="000000" w:themeColor="text1"/>
          <w14:textFill>
            <w14:solidFill>
              <w14:schemeClr w14:val="tx1"/>
            </w14:solidFill>
          </w14:textFill>
        </w:rPr>
        <w:t>5</w:t>
      </w:r>
      <w:r>
        <w:rPr>
          <w:rFonts w:hint="eastAsia" w:ascii="宋体" w:hAnsi="宋体" w:eastAsia="宋体"/>
          <w:color w:val="000000" w:themeColor="text1"/>
          <w14:textFill>
            <w14:solidFill>
              <w14:schemeClr w14:val="tx1"/>
            </w14:solidFill>
          </w14:textFill>
        </w:rPr>
        <w:t>供应商提供的产品取得两个及以上优先采购产品认证的，评审时只有其中一项产品能够享受优先采购优惠（供应商自行选择，并在响应文件中并填报相关信息及数据）。</w:t>
      </w:r>
    </w:p>
    <w:p w14:paraId="4C648BFF">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42.</w:t>
      </w:r>
      <w:r>
        <w:rPr>
          <w:rFonts w:ascii="宋体" w:hAnsi="宋体" w:eastAsia="宋体"/>
          <w:color w:val="000000" w:themeColor="text1"/>
          <w14:textFill>
            <w14:solidFill>
              <w14:schemeClr w14:val="tx1"/>
            </w14:solidFill>
          </w14:textFill>
        </w:rPr>
        <w:t>6</w:t>
      </w:r>
      <w:r>
        <w:rPr>
          <w:rFonts w:hint="eastAsia" w:ascii="宋体" w:hAnsi="宋体" w:eastAsia="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价格评审优惠”可以与同时属于“节能产品”、“环境标志产品”及“两型产品”中的一项“优先采购”累加计算。</w:t>
      </w:r>
    </w:p>
    <w:p w14:paraId="25156E73">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51" w:name="_Toc23243979"/>
      <w:bookmarkStart w:id="152" w:name="_Toc23255846"/>
      <w:bookmarkStart w:id="153" w:name="_Toc107997885"/>
      <w:bookmarkStart w:id="154" w:name="_Toc107998012"/>
      <w:bookmarkStart w:id="155" w:name="_Toc62225470"/>
      <w:r>
        <w:rPr>
          <w:rFonts w:hint="eastAsia" w:ascii="黑体" w:hAnsi="黑体" w:eastAsia="黑体"/>
          <w:b/>
          <w:bCs/>
          <w:color w:val="000000" w:themeColor="text1"/>
          <w:sz w:val="24"/>
          <w14:textFill>
            <w14:solidFill>
              <w14:schemeClr w14:val="tx1"/>
            </w14:solidFill>
          </w14:textFill>
        </w:rPr>
        <w:t>43.供应商应提供的政府采购政策证明资料</w:t>
      </w:r>
      <w:bookmarkEnd w:id="151"/>
      <w:bookmarkEnd w:id="152"/>
      <w:bookmarkEnd w:id="153"/>
      <w:bookmarkEnd w:id="154"/>
      <w:bookmarkEnd w:id="155"/>
    </w:p>
    <w:p w14:paraId="0516528B">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43.1符合本章第38条、第39条、第40条、第41条规定的，供应商应在响应文件中提供相关证明资料。</w:t>
      </w:r>
    </w:p>
    <w:p w14:paraId="2A606262">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节能产品、环境标志产品：提供国家确定的认证机构出具的、处于有效期之内的节能产品、环境标志产品认证证书（复印件）。</w:t>
      </w:r>
    </w:p>
    <w:p w14:paraId="5359E0C6">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两型产品：提供《湖南省两型产品政府采购目录》（最新一期）文件首页和产品所在页（截图）。</w:t>
      </w:r>
    </w:p>
    <w:p w14:paraId="31B31B45">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（3）</w:t>
      </w:r>
      <w:r>
        <w:rPr>
          <w:rFonts w:hint="eastAsia" w:ascii="宋体" w:hAnsi="宋体"/>
          <w:color w:val="000000" w:themeColor="text1"/>
          <w14:textFill>
            <w14:solidFill>
              <w14:schemeClr w14:val="tx1"/>
            </w14:solidFill>
          </w14:textFill>
        </w:rPr>
        <w:t>中小企业：货物类采购项目，按《关于印发＜政府采购促进中小企业发展办法＞的通知》(财库[2020]46号) 和《关于印发中小企业划型标准规定的通知》（工信部联企业〔2011〕300号）文件规定提供中小企业声明函（格式）；工程、服务类采购项目，按《湖南省财政厅关于政府采购促进中小企业发展的有关措施的通知》（湘财购[2022]17号）文件规定提供湖南省政府采购供应商资格承诺函（格式）</w:t>
      </w:r>
      <w:r>
        <w:rPr>
          <w:rFonts w:hint="eastAsia" w:ascii="宋体" w:hAnsi="宋体"/>
          <w:color w:val="000000" w:themeColor="text1"/>
          <w:szCs w:val="21"/>
          <w14:textFill>
            <w14:solidFill>
              <w14:schemeClr w14:val="tx1"/>
            </w14:solidFill>
          </w14:textFill>
        </w:rPr>
        <w:t>。</w:t>
      </w:r>
    </w:p>
    <w:p w14:paraId="77A021D6">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（4）监狱企业：按《关于政府采购支持监狱企业发展有关问题的通知》(财库〔2014〕68号)文件规定提供证明文件（复印件）。</w:t>
      </w:r>
    </w:p>
    <w:p w14:paraId="32FE1491">
      <w:pPr>
        <w:adjustRightInd w:val="0"/>
        <w:snapToGrid w:val="0"/>
        <w:spacing w:line="360" w:lineRule="auto"/>
        <w:ind w:firstLine="420" w:firstLineChars="200"/>
        <w:jc w:val="left"/>
        <w:rPr>
          <w:rFonts w:ascii="宋体" w:hAnsi="宋体" w:eastAsia="宋体"/>
          <w:color w:val="000000" w:themeColor="text1"/>
          <w14:textFill>
            <w14:solidFill>
              <w14:schemeClr w14:val="tx1"/>
            </w14:solidFill>
          </w14:textFill>
        </w:rPr>
      </w:pPr>
      <w:r>
        <w:rPr>
          <w:rFonts w:hint="eastAsia" w:ascii="宋体" w:hAnsi="宋体" w:eastAsia="宋体"/>
          <w:color w:val="000000" w:themeColor="text1"/>
          <w14:textFill>
            <w14:solidFill>
              <w14:schemeClr w14:val="tx1"/>
            </w14:solidFill>
          </w14:textFill>
        </w:rPr>
        <w:t>（5）残疾人福利性单位：按《关于促进残疾人就业政府采购政策的通知》(财库〔2017〕141号)文件规定提供《残疾人福利性单位声明函》（格式）。</w:t>
      </w:r>
    </w:p>
    <w:p w14:paraId="2A08C49D">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bookmarkStart w:id="156" w:name="_Toc62225472"/>
      <w:bookmarkStart w:id="157" w:name="_Toc107998013"/>
      <w:bookmarkStart w:id="158" w:name="_Toc107997886"/>
      <w:r>
        <w:rPr>
          <w:rFonts w:hint="eastAsia" w:ascii="黑体" w:hAnsi="黑体" w:eastAsia="黑体"/>
          <w:b/>
          <w:bCs/>
          <w:color w:val="000000" w:themeColor="text1"/>
          <w:sz w:val="24"/>
          <w14:textFill>
            <w14:solidFill>
              <w14:schemeClr w14:val="tx1"/>
            </w14:solidFill>
          </w14:textFill>
        </w:rPr>
        <w:t>4</w:t>
      </w:r>
      <w:r>
        <w:rPr>
          <w:rFonts w:ascii="黑体" w:hAnsi="黑体" w:eastAsia="黑体"/>
          <w:b/>
          <w:bCs/>
          <w:color w:val="000000" w:themeColor="text1"/>
          <w:sz w:val="24"/>
          <w14:textFill>
            <w14:solidFill>
              <w14:schemeClr w14:val="tx1"/>
            </w14:solidFill>
          </w14:textFill>
        </w:rPr>
        <w:t>4</w:t>
      </w:r>
      <w:r>
        <w:rPr>
          <w:rFonts w:hint="eastAsia" w:ascii="黑体" w:hAnsi="黑体" w:eastAsia="黑体"/>
          <w:b/>
          <w:bCs/>
          <w:color w:val="000000" w:themeColor="text1"/>
          <w:sz w:val="24"/>
          <w14:textFill>
            <w14:solidFill>
              <w14:schemeClr w14:val="tx1"/>
            </w14:solidFill>
          </w14:textFill>
        </w:rPr>
        <w:t>. 采购进口产品</w:t>
      </w:r>
    </w:p>
    <w:p w14:paraId="13DD166B">
      <w:pPr>
        <w:adjustRightInd w:val="0"/>
        <w:snapToGrid w:val="0"/>
        <w:spacing w:line="360" w:lineRule="auto"/>
        <w:ind w:firstLine="420" w:firstLineChars="200"/>
        <w:jc w:val="left"/>
        <w:rPr>
          <w:rFonts w:ascii="黑体" w:hAnsi="黑体" w:eastAsia="黑体"/>
          <w:b/>
          <w:bCs/>
          <w:color w:val="000000" w:themeColor="text1"/>
          <w:sz w:val="24"/>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44.1</w:t>
      </w:r>
      <w:r>
        <w:rPr>
          <w:rFonts w:hint="eastAsia" w:ascii="宋体" w:hAnsi="宋体" w:cs="宋体"/>
          <w:bCs/>
          <w:color w:val="000000" w:themeColor="text1"/>
          <w:kern w:val="0"/>
          <w:szCs w:val="21"/>
          <w:lang w:val="zh-CN"/>
          <w14:textFill>
            <w14:solidFill>
              <w14:schemeClr w14:val="tx1"/>
            </w14:solidFill>
          </w14:textFill>
        </w:rPr>
        <w:t>进口产品是指符合《政府采购进口产品管理办法》（财库〔2007〕119号）和《关于政府采购进口产品管理有关问题的通知》（财办库〔2008〕248号）文件规定的产品。</w:t>
      </w:r>
      <w:r>
        <w:rPr>
          <w:rFonts w:hint="eastAsia" w:ascii="宋体" w:hAnsi="宋体" w:cs="宋体"/>
          <w:b/>
          <w:color w:val="000000" w:themeColor="text1"/>
          <w:kern w:val="0"/>
          <w:szCs w:val="21"/>
          <w:lang w:val="zh-CN"/>
          <w14:textFill>
            <w14:solidFill>
              <w14:schemeClr w14:val="tx1"/>
            </w14:solidFill>
          </w14:textFill>
        </w:rPr>
        <w:t>除【谈判须知前附表】另有规定外，采购项目拒绝进口产品参加谈判。</w:t>
      </w:r>
      <w:r>
        <w:rPr>
          <w:rFonts w:hint="eastAsia" w:ascii="宋体" w:hAnsi="宋体" w:cs="宋体"/>
          <w:bCs/>
          <w:color w:val="000000" w:themeColor="text1"/>
          <w:kern w:val="0"/>
          <w:szCs w:val="21"/>
          <w:lang w:val="zh-CN"/>
          <w14:textFill>
            <w14:solidFill>
              <w14:schemeClr w14:val="tx1"/>
            </w14:solidFill>
          </w14:textFill>
        </w:rPr>
        <w:t>本款规定同意购买进口产品的，不限制满足谈判文件要求的国内产品参与谈判竞争。</w:t>
      </w:r>
    </w:p>
    <w:p w14:paraId="104A914E">
      <w:pPr>
        <w:adjustRightInd w:val="0"/>
        <w:snapToGrid w:val="0"/>
        <w:spacing w:line="360" w:lineRule="auto"/>
        <w:outlineLvl w:val="3"/>
        <w:rPr>
          <w:rFonts w:ascii="黑体" w:hAnsi="黑体" w:eastAsia="黑体"/>
          <w:b/>
          <w:bCs/>
          <w:color w:val="000000" w:themeColor="text1"/>
          <w:sz w:val="24"/>
          <w14:textFill>
            <w14:solidFill>
              <w14:schemeClr w14:val="tx1"/>
            </w14:solidFill>
          </w14:textFill>
        </w:rPr>
      </w:pPr>
      <w:r>
        <w:rPr>
          <w:rFonts w:hint="eastAsia" w:ascii="黑体" w:hAnsi="黑体" w:eastAsia="黑体"/>
          <w:b/>
          <w:bCs/>
          <w:color w:val="000000" w:themeColor="text1"/>
          <w:sz w:val="24"/>
          <w14:textFill>
            <w14:solidFill>
              <w14:schemeClr w14:val="tx1"/>
            </w14:solidFill>
          </w14:textFill>
        </w:rPr>
        <w:t>45.融资、担保</w:t>
      </w:r>
      <w:bookmarkEnd w:id="156"/>
      <w:bookmarkEnd w:id="157"/>
      <w:bookmarkEnd w:id="158"/>
    </w:p>
    <w:p w14:paraId="1B9B4E34">
      <w:pPr>
        <w:adjustRightInd w:val="0"/>
        <w:snapToGrid w:val="0"/>
        <w:spacing w:line="360" w:lineRule="auto"/>
        <w:ind w:firstLine="420" w:firstLineChars="200"/>
        <w:jc w:val="left"/>
        <w:rPr>
          <w:rFonts w:ascii="宋体" w:hAnsi="宋体"/>
          <w:color w:val="000000" w:themeColor="text1"/>
          <w:sz w:val="24"/>
          <w14:textFill>
            <w14:solidFill>
              <w14:schemeClr w14:val="tx1"/>
            </w14:solidFill>
          </w14:textFill>
        </w:rPr>
      </w:pPr>
      <w:r>
        <w:rPr>
          <w:rFonts w:hint="eastAsia" w:ascii="宋体" w:hAnsi="宋体" w:eastAsia="宋体"/>
          <w:color w:val="000000" w:themeColor="text1"/>
          <w14:textFill>
            <w14:solidFill>
              <w14:schemeClr w14:val="tx1"/>
            </w14:solidFill>
          </w14:textFill>
        </w:rPr>
        <w:t>45.1供应商有融资、担保需求的，可登陆中国湖南政府采购网查询相关银行、担保机构业务。</w:t>
      </w:r>
    </w:p>
    <w:p w14:paraId="7725BB63">
      <w:pPr>
        <w:adjustRightInd w:val="0"/>
        <w:snapToGrid w:val="0"/>
        <w:spacing w:line="360" w:lineRule="auto"/>
        <w:jc w:val="center"/>
        <w:outlineLvl w:val="2"/>
        <w:rPr>
          <w:rFonts w:ascii="黑体" w:hAnsi="黑体" w:eastAsia="黑体"/>
          <w:b/>
          <w:bCs/>
          <w:color w:val="000000" w:themeColor="text1"/>
          <w:sz w:val="28"/>
          <w:szCs w:val="28"/>
          <w14:textFill>
            <w14:solidFill>
              <w14:schemeClr w14:val="tx1"/>
            </w14:solidFill>
          </w14:textFill>
        </w:rPr>
      </w:pPr>
      <w:bookmarkStart w:id="159" w:name="_Toc13791"/>
      <w:bookmarkStart w:id="160" w:name="_Toc107998014"/>
      <w:r>
        <w:rPr>
          <w:rFonts w:hint="eastAsia" w:ascii="黑体" w:hAnsi="黑体" w:eastAsia="黑体"/>
          <w:b/>
          <w:bCs/>
          <w:color w:val="000000" w:themeColor="text1"/>
          <w:sz w:val="28"/>
          <w:szCs w:val="28"/>
          <w14:textFill>
            <w14:solidFill>
              <w14:schemeClr w14:val="tx1"/>
            </w14:solidFill>
          </w14:textFill>
        </w:rPr>
        <w:t>八、其他规定</w:t>
      </w:r>
      <w:bookmarkEnd w:id="159"/>
      <w:bookmarkEnd w:id="160"/>
    </w:p>
    <w:p w14:paraId="6F117DAD">
      <w:pPr>
        <w:spacing w:line="360" w:lineRule="auto"/>
        <w:outlineLvl w:val="3"/>
        <w:rPr>
          <w:rFonts w:ascii="黑体" w:hAnsi="黑体" w:eastAsia="黑体"/>
          <w:b/>
          <w:bCs/>
          <w:color w:val="000000" w:themeColor="text1"/>
          <w:sz w:val="24"/>
          <w14:textFill>
            <w14:solidFill>
              <w14:schemeClr w14:val="tx1"/>
            </w14:solidFill>
          </w14:textFill>
        </w:rPr>
      </w:pPr>
      <w:bookmarkStart w:id="161" w:name="_Toc107997888"/>
      <w:bookmarkStart w:id="162" w:name="_Toc107998015"/>
      <w:r>
        <w:rPr>
          <w:rFonts w:hint="eastAsia" w:ascii="黑体" w:hAnsi="黑体" w:eastAsia="黑体"/>
          <w:b/>
          <w:bCs/>
          <w:color w:val="000000" w:themeColor="text1"/>
          <w:sz w:val="24"/>
          <w14:textFill>
            <w14:solidFill>
              <w14:schemeClr w14:val="tx1"/>
            </w14:solidFill>
          </w14:textFill>
        </w:rPr>
        <w:t>46.其他规定</w:t>
      </w:r>
      <w:bookmarkEnd w:id="161"/>
      <w:bookmarkEnd w:id="162"/>
    </w:p>
    <w:p w14:paraId="3D4CEDBA">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4</w:t>
      </w:r>
      <w:r>
        <w:rPr>
          <w:rFonts w:hint="eastAsia" w:ascii="宋体" w:hAnsi="宋体"/>
          <w:color w:val="000000" w:themeColor="text1"/>
          <w14:textFill>
            <w14:solidFill>
              <w14:schemeClr w14:val="tx1"/>
            </w14:solidFill>
          </w14:textFill>
        </w:rPr>
        <w:t>6</w:t>
      </w: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合同价款支付</w:t>
      </w:r>
    </w:p>
    <w:p w14:paraId="671CF079">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（1）竞争性谈判文件规定支付合同预付款的，采购人应按【谈判须知前附表】规定的支付比例和支付条件向符合要求的成交供应商及时支付相应款项，并在政府采购合同中进行明确。</w:t>
      </w:r>
    </w:p>
    <w:p w14:paraId="029E6C3E">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（2）竞争性谈判文件规定需提交质量保证金的，采购人可以按【谈判须知前附表】规定要求成交供应商提交质量保证金，并在政府采购合同中进行明确。</w:t>
      </w:r>
    </w:p>
    <w:p w14:paraId="08ACF576">
      <w:pPr>
        <w:adjustRightInd w:val="0"/>
        <w:snapToGrid w:val="0"/>
        <w:spacing w:line="360" w:lineRule="auto"/>
        <w:ind w:firstLine="420" w:firstLineChars="200"/>
        <w:jc w:val="left"/>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（3）供应商可以保函、电子增信替代预付款担保、质量保证金。</w:t>
      </w:r>
    </w:p>
    <w:p w14:paraId="45912E44">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14:textFill>
            <w14:solidFill>
              <w14:schemeClr w14:val="tx1"/>
            </w14:solidFill>
          </w14:textFill>
        </w:rPr>
        <w:t>46.</w:t>
      </w:r>
      <w:r>
        <w:rPr>
          <w:rFonts w:ascii="宋体" w:hAnsi="宋体"/>
          <w:color w:val="000000" w:themeColor="text1"/>
          <w14:textFill>
            <w14:solidFill>
              <w14:schemeClr w14:val="tx1"/>
            </w14:solidFill>
          </w14:textFill>
        </w:rPr>
        <w:t>2</w:t>
      </w:r>
      <w:r>
        <w:rPr>
          <w:rFonts w:hint="eastAsia" w:ascii="宋体" w:hAnsi="宋体"/>
          <w:color w:val="000000" w:themeColor="text1"/>
          <w:szCs w:val="21"/>
          <w14:textFill>
            <w14:solidFill>
              <w14:schemeClr w14:val="tx1"/>
            </w14:solidFill>
          </w14:textFill>
        </w:rPr>
        <w:t>谈判文件</w:t>
      </w:r>
      <w:r>
        <w:rPr>
          <w:rFonts w:hint="eastAsia" w:hAnsi="宋体"/>
          <w:color w:val="000000" w:themeColor="text1"/>
          <w14:textFill>
            <w14:solidFill>
              <w14:schemeClr w14:val="tx1"/>
            </w14:solidFill>
          </w14:textFill>
        </w:rPr>
        <w:t>的其他规定</w:t>
      </w:r>
      <w:r>
        <w:rPr>
          <w:rFonts w:hint="eastAsia" w:ascii="宋体" w:hAnsi="宋体"/>
          <w:color w:val="000000" w:themeColor="text1"/>
          <w:szCs w:val="21"/>
          <w14:textFill>
            <w14:solidFill>
              <w14:schemeClr w14:val="tx1"/>
            </w14:solidFill>
          </w14:textFill>
        </w:rPr>
        <w:t>见</w:t>
      </w:r>
      <w:r>
        <w:rPr>
          <w:rFonts w:hint="eastAsia" w:ascii="宋体" w:hAnsi="宋体"/>
          <w:b/>
          <w:color w:val="000000" w:themeColor="text1"/>
          <w:szCs w:val="21"/>
          <w14:textFill>
            <w14:solidFill>
              <w14:schemeClr w14:val="tx1"/>
            </w14:solidFill>
          </w14:textFill>
        </w:rPr>
        <w:t>【谈判须知前附表】</w:t>
      </w:r>
      <w:r>
        <w:rPr>
          <w:rFonts w:hint="eastAsia" w:ascii="宋体" w:hAnsi="宋体"/>
          <w:color w:val="000000" w:themeColor="text1"/>
          <w:szCs w:val="21"/>
          <w14:textFill>
            <w14:solidFill>
              <w14:schemeClr w14:val="tx1"/>
            </w14:solidFill>
          </w14:textFill>
        </w:rPr>
        <w:t>。</w:t>
      </w:r>
    </w:p>
    <w:p w14:paraId="2D9B6677">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p>
    <w:p w14:paraId="7698317D">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sectPr>
          <w:footerReference r:id="rId5" w:type="default"/>
          <w:pgSz w:w="11906" w:h="16838"/>
          <w:pgMar w:top="1418" w:right="1418" w:bottom="1134" w:left="1418" w:header="851" w:footer="992" w:gutter="0"/>
          <w:cols w:space="720" w:num="1"/>
          <w:docGrid w:type="linesAndChars" w:linePitch="312" w:charSpace="0"/>
        </w:sectPr>
      </w:pPr>
    </w:p>
    <w:p w14:paraId="0B8243BA">
      <w:pPr>
        <w:keepNext/>
        <w:numPr>
          <w:ilvl w:val="0"/>
          <w:numId w:val="1"/>
        </w:numPr>
        <w:spacing w:line="360" w:lineRule="auto"/>
        <w:jc w:val="center"/>
        <w:outlineLvl w:val="0"/>
        <w:rPr>
          <w:rFonts w:hint="eastAsia" w:ascii="黑体" w:hAnsi="黑体" w:eastAsia="黑体"/>
          <w:b/>
          <w:bCs/>
          <w:color w:val="000000" w:themeColor="text1"/>
          <w:sz w:val="32"/>
          <w:szCs w:val="32"/>
          <w14:textFill>
            <w14:solidFill>
              <w14:schemeClr w14:val="tx1"/>
            </w14:solidFill>
          </w14:textFill>
        </w:rPr>
      </w:pPr>
      <w:bookmarkStart w:id="163" w:name="_Toc25776"/>
      <w:r>
        <w:rPr>
          <w:rFonts w:hint="eastAsia" w:ascii="黑体" w:hAnsi="黑体" w:eastAsia="黑体"/>
          <w:b/>
          <w:bCs/>
          <w:color w:val="000000" w:themeColor="text1"/>
          <w:sz w:val="32"/>
          <w:szCs w:val="32"/>
          <w14:textFill>
            <w14:solidFill>
              <w14:schemeClr w14:val="tx1"/>
            </w14:solidFill>
          </w14:textFill>
        </w:rPr>
        <w:t>采购需求</w:t>
      </w:r>
      <w:bookmarkEnd w:id="163"/>
    </w:p>
    <w:p w14:paraId="616429D2">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bookmarkStart w:id="164" w:name="_Toc20807"/>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 xml:space="preserve">一、项目概况： </w:t>
      </w:r>
    </w:p>
    <w:p w14:paraId="1BFBD08E">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1、项目名称：</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怀化市城东新区经投美寓及周边配套设施项目(房建部分)室内环境检测、实体检测、节能保温检测、基坑支护监测、沉降观测、幕墙检测</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 xml:space="preserve"> </w:t>
      </w:r>
    </w:p>
    <w:p w14:paraId="724F2E15">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 xml:space="preserve">2、项目建设地点：怀化市鹤城区 </w:t>
      </w:r>
    </w:p>
    <w:p w14:paraId="55C43A9C">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3、采购预算（最高限价）：</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592425</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元</w:t>
      </w: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 xml:space="preserve"> </w:t>
      </w:r>
    </w:p>
    <w:p w14:paraId="1D994C07">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4、服务承包范围：</w:t>
      </w:r>
      <w:r>
        <w:rPr>
          <w:rFonts w:hint="eastAsia" w:ascii="宋体" w:hAnsi="宋体" w:cs="宋体"/>
          <w:color w:val="000000" w:themeColor="text1"/>
          <w:kern w:val="2"/>
          <w:sz w:val="24"/>
          <w:szCs w:val="24"/>
          <w:highlight w:val="none"/>
          <w:u w:val="single"/>
          <w:lang w:val="en-US" w:eastAsia="zh-CN" w:bidi="ar-SA"/>
          <w14:textFill>
            <w14:solidFill>
              <w14:schemeClr w14:val="tx1"/>
            </w14:solidFill>
          </w14:textFill>
        </w:rPr>
        <w:t>怀化市城东新区经投美寓及周边配套设施项目(房建部分)室内环境检测、实体检测、节能保温检测、基坑支护监测、沉降观测、幕墙检测</w:t>
      </w:r>
      <w:r>
        <w:rPr>
          <w:rFonts w:hint="eastAsia" w:ascii="宋体" w:hAnsi="宋体" w:eastAsia="宋体" w:cs="宋体"/>
          <w:color w:val="000000" w:themeColor="text1"/>
          <w:kern w:val="2"/>
          <w:sz w:val="24"/>
          <w:szCs w:val="24"/>
          <w:highlight w:val="none"/>
          <w:u w:val="single"/>
          <w:lang w:val="en-US" w:eastAsia="zh-CN" w:bidi="ar-SA"/>
          <w14:textFill>
            <w14:solidFill>
              <w14:schemeClr w14:val="tx1"/>
            </w14:solidFill>
          </w14:textFill>
        </w:rPr>
        <w:t>。</w:t>
      </w:r>
    </w:p>
    <w:p w14:paraId="13FF75A3">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室内环境检测包括但不限于：甲醛、苯、氨、氡、TVOC。</w:t>
      </w:r>
    </w:p>
    <w:p w14:paraId="61AC521E">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实体检测包括但不限于：实体回弹、楼板厚度、钢筋保护层厚度、结构轴线、楼层净高、植筋拉拔等 。</w:t>
      </w:r>
    </w:p>
    <w:p w14:paraId="35650F3C">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保温检测包括但不限于：墙体（保温腻子）、墙体(界面剂)、墙体(抗裂砂浆)、墙体(聚苯板)、墙体(耐碱网格布)、屋面(挤塑板)等。</w:t>
      </w:r>
    </w:p>
    <w:p w14:paraId="229DB55B">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窗户检测包括但不限于：门窗三性等。</w:t>
      </w:r>
    </w:p>
    <w:p w14:paraId="2797688D">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基坑支护监测包括但不限于：沉降基准点设置、位移监测点设置、锚杆轴力监测点埋设、支护结构水平位移埋设深层水平位移、地下水位监测点埋设、沉降基准网测量、水平位移基准网测量、位移沉降监测、支护结构水平位移监测深层水平位移、地下水位监测、锚索内力监测等。</w:t>
      </w:r>
    </w:p>
    <w:p w14:paraId="393949D0">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沉降观测包括但不限于：沉降基准点设置、位移监测点设置、1#栋至8#栋沉降监测等。幕墙检测包括但不限于：幕墙原材料（型钢、化学锚栓、中空玻璃、铝型材、结构胶的邵氏硬度和拉伸粘结强度、结构胶的剥离粘结性、结构胶的相容性、密封胶、幕墙四性），幕墙现场检测：化学锚栓抗拔、焊缝。</w:t>
      </w:r>
    </w:p>
    <w:p w14:paraId="2C390190">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所有室内环境检测、实体检测、节能保温检测、基坑支护监测、沉降观测、幕墙检测 的内容数量以达到项目验收合格为准。</w:t>
      </w:r>
    </w:p>
    <w:p w14:paraId="5145CAE6">
      <w:pPr>
        <w:pStyle w:val="2"/>
        <w:ind w:left="0" w:leftChars="0" w:firstLine="0" w:firstLineChars="0"/>
        <w:rPr>
          <w:rFonts w:hint="default"/>
          <w:lang w:val="en-US" w:eastAsia="zh-CN"/>
        </w:rPr>
      </w:pPr>
      <w:r>
        <w:rPr>
          <w:rFonts w:hint="eastAsia" w:ascii="宋体" w:hAnsi="宋体" w:cs="宋体"/>
          <w:color w:val="000000" w:themeColor="text1"/>
          <w:kern w:val="2"/>
          <w:sz w:val="24"/>
          <w:szCs w:val="24"/>
          <w:highlight w:val="none"/>
          <w:lang w:val="en-US" w:eastAsia="zh-CN" w:bidi="ar-SA"/>
          <w14:textFill>
            <w14:solidFill>
              <w14:schemeClr w14:val="tx1"/>
            </w14:solidFill>
          </w14:textFill>
        </w:rPr>
        <w:t>具体检测工程量详见施工图（另附）</w:t>
      </w:r>
    </w:p>
    <w:p w14:paraId="0D1FF894">
      <w:pPr>
        <w:keepNext w:val="0"/>
        <w:keepLines w:val="0"/>
        <w:widowControl/>
        <w:suppressLineNumbers w:val="0"/>
        <w:spacing w:line="360" w:lineRule="auto"/>
        <w:jc w:val="left"/>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pPr>
      <w:r>
        <w:rPr>
          <w:rFonts w:hint="eastAsia" w:ascii="宋体" w:hAnsi="宋体" w:eastAsia="宋体" w:cs="宋体"/>
          <w:color w:val="000000" w:themeColor="text1"/>
          <w:kern w:val="2"/>
          <w:sz w:val="24"/>
          <w:szCs w:val="24"/>
          <w:highlight w:val="none"/>
          <w:lang w:val="en-US" w:eastAsia="zh-CN" w:bidi="ar-SA"/>
          <w14:textFill>
            <w14:solidFill>
              <w14:schemeClr w14:val="tx1"/>
            </w14:solidFill>
          </w14:textFill>
        </w:rPr>
        <w:t xml:space="preserve">5、服务期限：按合同约定履行。 </w:t>
      </w:r>
    </w:p>
    <w:p w14:paraId="2D2311D5">
      <w:pPr>
        <w:pStyle w:val="2"/>
        <w:spacing w:line="360" w:lineRule="auto"/>
        <w:ind w:left="0" w:leftChars="0" w:firstLine="0" w:firstLineChars="0"/>
        <w:rPr>
          <w:rFonts w:hint="eastAsia" w:ascii="宋体" w:hAnsi="宋体" w:eastAsia="宋体" w:cs="宋体"/>
          <w:color w:val="FF0000"/>
          <w:sz w:val="24"/>
          <w:szCs w:val="24"/>
        </w:rPr>
      </w:pPr>
      <w:r>
        <w:rPr>
          <w:rFonts w:hint="eastAsia" w:ascii="宋体" w:hAnsi="宋体" w:cs="宋体"/>
          <w:color w:val="FF0000"/>
          <w:sz w:val="24"/>
          <w:szCs w:val="24"/>
          <w:lang w:val="en-US" w:eastAsia="zh-CN"/>
        </w:rPr>
        <w:t>6、</w:t>
      </w:r>
      <w:r>
        <w:rPr>
          <w:rFonts w:hint="eastAsia" w:ascii="宋体" w:hAnsi="宋体" w:eastAsia="宋体" w:cs="宋体"/>
          <w:color w:val="FF0000"/>
          <w:sz w:val="24"/>
          <w:szCs w:val="24"/>
        </w:rPr>
        <w:t>主要检测方法及判定标准</w:t>
      </w:r>
    </w:p>
    <w:p w14:paraId="7BFDFB43">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《民用建筑工程室内环境污染控制规范》（</w:t>
      </w:r>
      <w:r>
        <w:rPr>
          <w:rFonts w:hint="eastAsia" w:ascii="宋体" w:hAnsi="宋体" w:eastAsia="宋体" w:cs="宋体"/>
          <w:b w:val="0"/>
          <w:bCs/>
          <w:i w:val="0"/>
          <w:iCs w:val="0"/>
          <w:caps w:val="0"/>
          <w:color w:val="404040"/>
          <w:spacing w:val="0"/>
          <w:sz w:val="24"/>
          <w:szCs w:val="24"/>
          <w:shd w:val="clear" w:fill="FFFFFF"/>
        </w:rPr>
        <w:fldChar w:fldCharType="begin"/>
      </w:r>
      <w:r>
        <w:rPr>
          <w:rFonts w:hint="eastAsia" w:ascii="宋体" w:hAnsi="宋体" w:eastAsia="宋体" w:cs="宋体"/>
          <w:b w:val="0"/>
          <w:bCs/>
          <w:i w:val="0"/>
          <w:iCs w:val="0"/>
          <w:caps w:val="0"/>
          <w:color w:val="404040"/>
          <w:spacing w:val="0"/>
          <w:sz w:val="24"/>
          <w:szCs w:val="24"/>
          <w:shd w:val="clear" w:fill="FFFFFF"/>
        </w:rPr>
        <w:instrText xml:space="preserve"> HYPERLINK "https://baike.baidu.com/item/GB/53933110?fromModule=lemma_inlink" \t "https://baike.baidu.com/item/%E6%B0%91%E7%94%A8%E5%BB%BA%E7%AD%91%E5%B7%A5%E7%A8%8B%E5%AE%A4%E5%86%85%E7%8E%AF%E5%A2%83%E6%B1%A1%E6%9F%93%E6%8E%A7%E5%88%B6%E8%A7%84%E8%8C%83/_blank" </w:instrText>
      </w:r>
      <w:r>
        <w:rPr>
          <w:rFonts w:hint="eastAsia" w:ascii="宋体" w:hAnsi="宋体" w:eastAsia="宋体" w:cs="宋体"/>
          <w:b w:val="0"/>
          <w:bCs/>
          <w:i w:val="0"/>
          <w:iCs w:val="0"/>
          <w:caps w:val="0"/>
          <w:color w:val="404040"/>
          <w:spacing w:val="0"/>
          <w:sz w:val="24"/>
          <w:szCs w:val="24"/>
          <w:shd w:val="clear" w:fill="FFFFFF"/>
        </w:rPr>
        <w:fldChar w:fldCharType="separate"/>
      </w:r>
      <w:r>
        <w:rPr>
          <w:rFonts w:hint="eastAsia" w:ascii="宋体" w:hAnsi="宋体" w:eastAsia="宋体" w:cs="宋体"/>
          <w:b w:val="0"/>
          <w:bCs/>
          <w:i w:val="0"/>
          <w:iCs w:val="0"/>
          <w:caps w:val="0"/>
          <w:color w:val="404040"/>
          <w:spacing w:val="0"/>
          <w:sz w:val="24"/>
          <w:szCs w:val="24"/>
          <w:shd w:val="clear" w:fill="FFFFFF"/>
        </w:rPr>
        <w:t>GB</w:t>
      </w:r>
      <w:r>
        <w:rPr>
          <w:rFonts w:hint="eastAsia" w:ascii="宋体" w:hAnsi="宋体" w:eastAsia="宋体" w:cs="宋体"/>
          <w:b w:val="0"/>
          <w:bCs/>
          <w:i w:val="0"/>
          <w:iCs w:val="0"/>
          <w:caps w:val="0"/>
          <w:color w:val="404040"/>
          <w:spacing w:val="0"/>
          <w:sz w:val="24"/>
          <w:szCs w:val="24"/>
          <w:shd w:val="clear" w:fill="FFFFFF"/>
        </w:rPr>
        <w:fldChar w:fldCharType="end"/>
      </w:r>
      <w:r>
        <w:rPr>
          <w:rFonts w:hint="eastAsia" w:ascii="宋体" w:hAnsi="宋体" w:eastAsia="宋体" w:cs="宋体"/>
          <w:b w:val="0"/>
          <w:bCs/>
          <w:i w:val="0"/>
          <w:iCs w:val="0"/>
          <w:caps w:val="0"/>
          <w:color w:val="404040"/>
          <w:spacing w:val="0"/>
          <w:sz w:val="24"/>
          <w:szCs w:val="24"/>
          <w:shd w:val="clear" w:fill="FFFFFF"/>
        </w:rPr>
        <w:t>50325-2020</w:t>
      </w:r>
      <w:r>
        <w:rPr>
          <w:rFonts w:hint="eastAsia" w:ascii="宋体" w:hAnsi="宋体" w:eastAsia="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lang w:val="en-US" w:eastAsia="zh-CN"/>
        </w:rPr>
        <w:fldChar w:fldCharType="begin"/>
      </w:r>
      <w:r>
        <w:rPr>
          <w:rFonts w:hint="eastAsia" w:ascii="宋体" w:hAnsi="宋体" w:eastAsia="宋体" w:cs="宋体"/>
          <w:b w:val="0"/>
          <w:bCs/>
          <w:i w:val="0"/>
          <w:iCs w:val="0"/>
          <w:caps w:val="0"/>
          <w:color w:val="404040"/>
          <w:spacing w:val="0"/>
          <w:sz w:val="24"/>
          <w:szCs w:val="24"/>
          <w:shd w:val="clear" w:fill="FFFFFF"/>
          <w:lang w:val="en-US" w:eastAsia="zh-CN"/>
        </w:rPr>
        <w:instrText xml:space="preserve"> HYPERLINK "http://www.baidu.com/link?url=N3gF3m0yVN5FaGPc4TO1j5c862v-ZTugN31SUE11-ga-ZhR2iBFGEcArZyF2r8DAU420BEs5vZc2QVTAzoXtAZaLH7LXJtxa6fmtNXSX3ikTa3oiom_GM3lotrhCuZToJbFcSxXBepYqtJc7rW7_LnqNqWR5Kd4_hjRp_9avm-A8clFY9QGM-4-JwjoF27PaRlDYsUI5j5w7p-WkGrctpcwPmDddquoRq3Tvjdkq5pjxNhcGtZGfGXioKK5iP3s55Q-w6Io84Ho__h9LFsi6WrJ7TnW4PjTz-UXQYBxWQQC" \t "https://www.baidu.com/_blank" </w:instrText>
      </w:r>
      <w:r>
        <w:rPr>
          <w:rFonts w:hint="eastAsia" w:ascii="宋体" w:hAnsi="宋体" w:eastAsia="宋体" w:cs="宋体"/>
          <w:b w:val="0"/>
          <w:bCs/>
          <w:i w:val="0"/>
          <w:iCs w:val="0"/>
          <w:caps w:val="0"/>
          <w:color w:val="404040"/>
          <w:spacing w:val="0"/>
          <w:sz w:val="24"/>
          <w:szCs w:val="24"/>
          <w:shd w:val="clear" w:fill="FFFFFF"/>
          <w:lang w:val="en-US" w:eastAsia="zh-CN"/>
        </w:rPr>
        <w:fldChar w:fldCharType="separate"/>
      </w:r>
    </w:p>
    <w:p w14:paraId="3ADB8367">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《混凝土结构工程施工质量验收规范》GB50204-2021</w:t>
      </w:r>
      <w:r>
        <w:rPr>
          <w:rFonts w:hint="eastAsia" w:ascii="宋体" w:hAnsi="宋体" w:eastAsia="宋体" w:cs="宋体"/>
          <w:b w:val="0"/>
          <w:bCs/>
          <w:i w:val="0"/>
          <w:iCs w:val="0"/>
          <w:caps w:val="0"/>
          <w:color w:val="404040"/>
          <w:spacing w:val="0"/>
          <w:sz w:val="24"/>
          <w:szCs w:val="24"/>
          <w:shd w:val="clear" w:fill="FFFFFF"/>
          <w:lang w:val="en-US" w:eastAsia="zh-CN"/>
        </w:rPr>
        <w:fldChar w:fldCharType="end"/>
      </w:r>
    </w:p>
    <w:p w14:paraId="1B613C2F">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《建筑结构检测技术标准》(GB/T50344-2019)</w:t>
      </w:r>
      <w:r>
        <w:rPr>
          <w:rFonts w:hint="eastAsia" w:ascii="宋体" w:hAnsi="宋体" w:eastAsia="宋体" w:cs="宋体"/>
          <w:b w:val="0"/>
          <w:bCs/>
          <w:i w:val="0"/>
          <w:iCs w:val="0"/>
          <w:caps w:val="0"/>
          <w:color w:val="404040"/>
          <w:spacing w:val="0"/>
          <w:sz w:val="24"/>
          <w:szCs w:val="24"/>
          <w:shd w:val="clear" w:fill="FFFFFF"/>
          <w:lang w:val="en-US" w:eastAsia="zh-CN"/>
        </w:rPr>
        <w:fldChar w:fldCharType="begin"/>
      </w:r>
      <w:r>
        <w:rPr>
          <w:rFonts w:hint="eastAsia" w:ascii="宋体" w:hAnsi="宋体" w:eastAsia="宋体" w:cs="宋体"/>
          <w:b w:val="0"/>
          <w:bCs/>
          <w:i w:val="0"/>
          <w:iCs w:val="0"/>
          <w:caps w:val="0"/>
          <w:color w:val="404040"/>
          <w:spacing w:val="0"/>
          <w:sz w:val="24"/>
          <w:szCs w:val="24"/>
          <w:shd w:val="clear" w:fill="FFFFFF"/>
          <w:lang w:val="en-US" w:eastAsia="zh-CN"/>
        </w:rPr>
        <w:instrText xml:space="preserve"> HYPERLINK "https://www.baidu.com/link?url=MVybhvBNRGgzxXAHR6zhVwWn044M2-C__tTZ6mLCCRHSjGIRlRc-zIqmXywkXA-7kctxoY78_ko6wVZHV_QHrJKxJDFkBpwuplJGKpW8XsK&amp;wd=&amp;eqid=f4d068580004dd8000000006688ae483" \t "https://www.baidu.com/_blank" </w:instrText>
      </w:r>
      <w:r>
        <w:rPr>
          <w:rFonts w:hint="eastAsia" w:ascii="宋体" w:hAnsi="宋体" w:eastAsia="宋体" w:cs="宋体"/>
          <w:b w:val="0"/>
          <w:bCs/>
          <w:i w:val="0"/>
          <w:iCs w:val="0"/>
          <w:caps w:val="0"/>
          <w:color w:val="404040"/>
          <w:spacing w:val="0"/>
          <w:sz w:val="24"/>
          <w:szCs w:val="24"/>
          <w:shd w:val="clear" w:fill="FFFFFF"/>
          <w:lang w:val="en-US" w:eastAsia="zh-CN"/>
        </w:rPr>
        <w:fldChar w:fldCharType="separate"/>
      </w:r>
    </w:p>
    <w:p w14:paraId="711D1DAC">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rPr>
        <w:t>建筑外门窗保温性能检测方法</w:t>
      </w:r>
      <w:r>
        <w:rPr>
          <w:rFonts w:hint="eastAsia" w:ascii="宋体" w:hAnsi="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rPr>
        <w:t>(GBT 8484-2020)</w:t>
      </w:r>
      <w:r>
        <w:rPr>
          <w:rFonts w:hint="eastAsia" w:ascii="宋体" w:hAnsi="宋体" w:eastAsia="宋体" w:cs="宋体"/>
          <w:b w:val="0"/>
          <w:bCs/>
          <w:i w:val="0"/>
          <w:iCs w:val="0"/>
          <w:caps w:val="0"/>
          <w:color w:val="404040"/>
          <w:spacing w:val="0"/>
          <w:sz w:val="24"/>
          <w:szCs w:val="24"/>
          <w:shd w:val="clear" w:fill="FFFFFF"/>
          <w:lang w:val="en-US" w:eastAsia="zh-CN"/>
        </w:rPr>
        <w:fldChar w:fldCharType="end"/>
      </w:r>
    </w:p>
    <w:p w14:paraId="6AE53DF5">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《建筑基坑工程监测技术标准》（GB 50497-2019）</w:t>
      </w:r>
    </w:p>
    <w:p w14:paraId="56483535">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rPr>
        <w:t>建筑物变形测量规范</w:t>
      </w:r>
      <w:r>
        <w:rPr>
          <w:rFonts w:hint="eastAsia" w:ascii="宋体" w:hAnsi="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rPr>
        <w:t>JGJ8-2016</w:t>
      </w:r>
      <w:r>
        <w:rPr>
          <w:rFonts w:hint="eastAsia" w:ascii="宋体" w:hAnsi="宋体" w:cs="宋体"/>
          <w:b w:val="0"/>
          <w:bCs/>
          <w:i w:val="0"/>
          <w:iCs w:val="0"/>
          <w:caps w:val="0"/>
          <w:color w:val="404040"/>
          <w:spacing w:val="0"/>
          <w:sz w:val="24"/>
          <w:szCs w:val="24"/>
          <w:shd w:val="clear" w:fill="FFFFFF"/>
          <w:lang w:eastAsia="zh-CN"/>
        </w:rPr>
        <w:t>）</w:t>
      </w:r>
    </w:p>
    <w:p w14:paraId="127FDA8B">
      <w:pPr>
        <w:pStyle w:val="2"/>
        <w:ind w:left="0" w:leftChars="0" w:firstLine="0" w:firstLineChars="0"/>
        <w:jc w:val="left"/>
        <w:rPr>
          <w:rFonts w:hint="eastAsia" w:ascii="宋体" w:hAnsi="宋体" w:eastAsia="宋体" w:cs="宋体"/>
          <w:b w:val="0"/>
          <w:bCs/>
          <w:i w:val="0"/>
          <w:iCs w:val="0"/>
          <w:caps w:val="0"/>
          <w:color w:val="404040"/>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《建筑幕墙气密、水密、抗风压性能检测方法》（GB/T 15227-2019）</w:t>
      </w:r>
    </w:p>
    <w:p w14:paraId="266CDF3A">
      <w:pPr>
        <w:pStyle w:val="2"/>
        <w:ind w:left="0" w:leftChars="0" w:firstLine="0" w:firstLineChars="0"/>
        <w:jc w:val="left"/>
        <w:rPr>
          <w:rFonts w:hint="default" w:ascii="Arial" w:hAnsi="Arial" w:eastAsia="Arial" w:cs="Arial"/>
          <w:i w:val="0"/>
          <w:iCs w:val="0"/>
          <w:caps w:val="0"/>
          <w:color w:val="333333"/>
          <w:spacing w:val="0"/>
          <w:sz w:val="24"/>
          <w:szCs w:val="24"/>
          <w:shd w:val="clear" w:fill="FFFFFF"/>
        </w:rPr>
      </w:pPr>
      <w:r>
        <w:rPr>
          <w:rFonts w:hint="eastAsia" w:ascii="宋体" w:hAnsi="宋体" w:eastAsia="宋体" w:cs="宋体"/>
          <w:b w:val="0"/>
          <w:bCs/>
          <w:i w:val="0"/>
          <w:iCs w:val="0"/>
          <w:caps w:val="0"/>
          <w:color w:val="404040"/>
          <w:spacing w:val="0"/>
          <w:sz w:val="24"/>
          <w:szCs w:val="24"/>
          <w:shd w:val="clear" w:fill="FFFFFF"/>
        </w:rPr>
        <w:t>《建筑节能工程施工质量验收规范》</w:t>
      </w:r>
      <w:r>
        <w:rPr>
          <w:rFonts w:hint="eastAsia" w:ascii="宋体" w:hAnsi="宋体" w:cs="宋体"/>
          <w:b w:val="0"/>
          <w:bCs/>
          <w:i w:val="0"/>
          <w:iCs w:val="0"/>
          <w:caps w:val="0"/>
          <w:color w:val="404040"/>
          <w:spacing w:val="0"/>
          <w:sz w:val="24"/>
          <w:szCs w:val="24"/>
          <w:shd w:val="clear" w:fill="FFFFFF"/>
          <w:lang w:eastAsia="zh-CN"/>
        </w:rPr>
        <w:t>（</w:t>
      </w:r>
      <w:r>
        <w:rPr>
          <w:rFonts w:hint="eastAsia" w:ascii="宋体" w:hAnsi="宋体" w:eastAsia="宋体" w:cs="宋体"/>
          <w:b w:val="0"/>
          <w:bCs/>
          <w:i w:val="0"/>
          <w:iCs w:val="0"/>
          <w:caps w:val="0"/>
          <w:color w:val="404040"/>
          <w:spacing w:val="0"/>
          <w:sz w:val="24"/>
          <w:szCs w:val="24"/>
          <w:shd w:val="clear" w:fill="FFFFFF"/>
        </w:rPr>
        <w:t>GB 50411-2019</w:t>
      </w:r>
      <w:r>
        <w:rPr>
          <w:rFonts w:hint="eastAsia" w:ascii="宋体" w:hAnsi="宋体" w:cs="宋体"/>
          <w:b w:val="0"/>
          <w:bCs/>
          <w:i w:val="0"/>
          <w:iCs w:val="0"/>
          <w:caps w:val="0"/>
          <w:color w:val="404040"/>
          <w:spacing w:val="0"/>
          <w:sz w:val="24"/>
          <w:szCs w:val="24"/>
          <w:shd w:val="clear" w:fill="FFFFFF"/>
          <w:lang w:eastAsia="zh-CN"/>
        </w:rPr>
        <w:t>）</w:t>
      </w:r>
    </w:p>
    <w:p w14:paraId="534D03D1">
      <w:pPr>
        <w:pStyle w:val="2"/>
        <w:tabs>
          <w:tab w:val="left" w:pos="0"/>
          <w:tab w:val="left" w:pos="540"/>
          <w:tab w:val="left" w:pos="630"/>
          <w:tab w:val="left" w:pos="1440"/>
        </w:tabs>
        <w:spacing w:after="0" w:line="560" w:lineRule="exact"/>
        <w:ind w:left="0" w:leftChars="0" w:firstLine="0" w:firstLineChars="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b/>
          <w:bCs/>
          <w:color w:val="000000" w:themeColor="text1"/>
          <w:sz w:val="24"/>
          <w:szCs w:val="24"/>
          <w:lang w:val="en-US" w:eastAsia="zh-CN"/>
          <w14:textFill>
            <w14:solidFill>
              <w14:schemeClr w14:val="tx1"/>
            </w14:solidFill>
          </w14:textFill>
        </w:rPr>
        <w:t>7、</w:t>
      </w:r>
      <w:r>
        <w:rPr>
          <w:rFonts w:hint="eastAsia" w:ascii="宋体" w:hAnsi="宋体" w:eastAsia="宋体" w:cs="宋体"/>
          <w:b/>
          <w:bCs/>
          <w:color w:val="000000" w:themeColor="text1"/>
          <w:sz w:val="24"/>
          <w:szCs w:val="24"/>
          <w14:textFill>
            <w14:solidFill>
              <w14:schemeClr w14:val="tx1"/>
            </w14:solidFill>
          </w14:textFill>
        </w:rPr>
        <w:t>检测合同工期</w:t>
      </w:r>
      <w:r>
        <w:rPr>
          <w:rFonts w:hint="eastAsia" w:ascii="宋体" w:hAnsi="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u w:val="single"/>
          <w14:textFill>
            <w14:solidFill>
              <w14:schemeClr w14:val="tx1"/>
            </w14:solidFill>
          </w14:textFill>
        </w:rPr>
        <w:t xml:space="preserve"> </w:t>
      </w:r>
      <w:r>
        <w:rPr>
          <w:rFonts w:hint="eastAsia" w:ascii="宋体" w:hAnsi="宋体" w:cs="宋体"/>
          <w:b/>
          <w:bCs/>
          <w:color w:val="000000" w:themeColor="text1"/>
          <w:sz w:val="24"/>
          <w:szCs w:val="24"/>
          <w:u w:val="single"/>
          <w:lang w:eastAsia="zh-CN"/>
          <w14:textFill>
            <w14:solidFill>
              <w14:schemeClr w14:val="tx1"/>
            </w14:solidFill>
          </w14:textFill>
        </w:rPr>
        <w:t>至工程验收合格之日止</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lang w:val="en-US" w:eastAsia="zh-CN"/>
          <w14:textFill>
            <w14:solidFill>
              <w14:schemeClr w14:val="tx1"/>
            </w14:solidFill>
          </w14:textFill>
        </w:rPr>
        <w:t>如因甲方原因造成的工期逾期，工期可顺延</w:t>
      </w:r>
      <w:r>
        <w:rPr>
          <w:rFonts w:hint="eastAsia" w:ascii="宋体" w:hAnsi="宋体" w:eastAsia="宋体" w:cs="宋体"/>
          <w:b/>
          <w:bCs/>
          <w:color w:val="000000" w:themeColor="text1"/>
          <w:sz w:val="24"/>
          <w:szCs w:val="24"/>
          <w:lang w:eastAsia="zh-CN"/>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w:t>
      </w:r>
    </w:p>
    <w:p w14:paraId="1B7085AD">
      <w:pPr>
        <w:spacing w:line="560" w:lineRule="exact"/>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cs="宋体"/>
          <w:bCs/>
          <w:color w:val="000000" w:themeColor="text1"/>
          <w:sz w:val="24"/>
          <w:szCs w:val="24"/>
          <w:lang w:eastAsia="zh-CN"/>
          <w14:textFill>
            <w14:solidFill>
              <w14:schemeClr w14:val="tx1"/>
            </w14:solidFill>
          </w14:textFill>
        </w:rPr>
        <w:t>二</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乙方应按下列要求完成技术服务工作</w:t>
      </w:r>
    </w:p>
    <w:p w14:paraId="67D7E40D">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1、检测成果</w:t>
      </w:r>
    </w:p>
    <w:p w14:paraId="10765A2B">
      <w:pPr>
        <w:keepNext w:val="0"/>
        <w:keepLines w:val="0"/>
        <w:pageBreakBefore w:val="0"/>
        <w:widowControl w:val="0"/>
        <w:kinsoku/>
        <w:wordWrap/>
        <w:overflowPunct/>
        <w:topLinePunct w:val="0"/>
        <w:autoSpaceDE/>
        <w:autoSpaceDN/>
        <w:bidi w:val="0"/>
        <w:adjustRightInd/>
        <w:snapToGrid/>
        <w:spacing w:line="540" w:lineRule="exac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1.1</w:t>
      </w:r>
      <w:r>
        <w:rPr>
          <w:rFonts w:hint="eastAsia" w:ascii="宋体" w:hAnsi="宋体" w:eastAsia="宋体" w:cs="宋体"/>
          <w:color w:val="000000" w:themeColor="text1"/>
          <w:sz w:val="24"/>
          <w:szCs w:val="24"/>
          <w14:textFill>
            <w14:solidFill>
              <w14:schemeClr w14:val="tx1"/>
            </w14:solidFill>
          </w14:textFill>
        </w:rPr>
        <w:t xml:space="preserve"> 乙方必须认真负责做好检测工作，保证检测数量符合要求，并对检测样品数据真实性负责。</w:t>
      </w:r>
    </w:p>
    <w:p w14:paraId="0A7C9246">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如检测报告内容作假或检测报告内容的不准确性导致甲方后期造成损失的，</w:t>
      </w:r>
      <w:r>
        <w:rPr>
          <w:rFonts w:hint="eastAsia" w:ascii="宋体" w:hAnsi="宋体" w:cs="宋体"/>
          <w:color w:val="000000" w:themeColor="text1"/>
          <w:sz w:val="24"/>
          <w:szCs w:val="24"/>
          <w:lang w:val="en-US" w:eastAsia="zh-CN"/>
          <w14:textFill>
            <w14:solidFill>
              <w14:schemeClr w14:val="tx1"/>
            </w14:solidFill>
          </w14:textFill>
        </w:rPr>
        <w:t>需</w:t>
      </w:r>
      <w:r>
        <w:rPr>
          <w:rFonts w:hint="eastAsia" w:ascii="宋体" w:hAnsi="宋体" w:eastAsia="宋体" w:cs="宋体"/>
          <w:color w:val="000000" w:themeColor="text1"/>
          <w:sz w:val="24"/>
          <w:szCs w:val="24"/>
          <w14:textFill>
            <w14:solidFill>
              <w14:schemeClr w14:val="tx1"/>
            </w14:solidFill>
          </w14:textFill>
        </w:rPr>
        <w:t>向甲方承担最终检测费用 30%的违约金，同时乙方还需赔偿甲方因此遭受的所有损失。此外，甲方还有权将</w:t>
      </w:r>
      <w:r>
        <w:rPr>
          <w:rFonts w:hint="eastAsia" w:ascii="宋体" w:hAnsi="宋体" w:cs="宋体"/>
          <w:color w:val="000000" w:themeColor="text1"/>
          <w:sz w:val="24"/>
          <w:szCs w:val="24"/>
          <w:lang w:val="en-US" w:eastAsia="zh-CN"/>
          <w14:textFill>
            <w14:solidFill>
              <w14:schemeClr w14:val="tx1"/>
            </w14:solidFill>
          </w14:textFill>
        </w:rPr>
        <w:t>乙</w:t>
      </w:r>
      <w:r>
        <w:rPr>
          <w:rFonts w:hint="eastAsia" w:ascii="宋体" w:hAnsi="宋体" w:eastAsia="宋体" w:cs="宋体"/>
          <w:color w:val="000000" w:themeColor="text1"/>
          <w:sz w:val="24"/>
          <w:szCs w:val="24"/>
          <w14:textFill>
            <w14:solidFill>
              <w14:schemeClr w14:val="tx1"/>
            </w14:solidFill>
          </w14:textFill>
        </w:rPr>
        <w:t>方的行为报告给行政主管</w:t>
      </w:r>
      <w:r>
        <w:rPr>
          <w:rFonts w:hint="eastAsia" w:ascii="宋体" w:hAnsi="宋体" w:cs="宋体"/>
          <w:color w:val="000000" w:themeColor="text1"/>
          <w:sz w:val="24"/>
          <w:szCs w:val="24"/>
          <w:lang w:val="en-US" w:eastAsia="zh-CN"/>
          <w14:textFill>
            <w14:solidFill>
              <w14:schemeClr w14:val="tx1"/>
            </w14:solidFill>
          </w14:textFill>
        </w:rPr>
        <w:t>部门</w:t>
      </w:r>
      <w:r>
        <w:rPr>
          <w:rFonts w:hint="eastAsia" w:ascii="宋体" w:hAnsi="宋体" w:eastAsia="宋体" w:cs="宋体"/>
          <w:color w:val="000000" w:themeColor="text1"/>
          <w:sz w:val="24"/>
          <w:szCs w:val="24"/>
          <w14:textFill>
            <w14:solidFill>
              <w14:schemeClr w14:val="tx1"/>
            </w14:solidFill>
          </w14:textFill>
        </w:rPr>
        <w:t>，由行政主管部门依法对乙方进行处罚</w:t>
      </w:r>
      <w:r>
        <w:rPr>
          <w:rFonts w:hint="eastAsia" w:ascii="宋体" w:hAnsi="宋体" w:cs="宋体"/>
          <w:color w:val="000000" w:themeColor="text1"/>
          <w:sz w:val="24"/>
          <w:szCs w:val="24"/>
          <w:lang w:eastAsia="zh-CN"/>
          <w14:textFill>
            <w14:solidFill>
              <w14:schemeClr w14:val="tx1"/>
            </w14:solidFill>
          </w14:textFill>
        </w:rPr>
        <w:t>。</w:t>
      </w:r>
    </w:p>
    <w:p w14:paraId="47352A46">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.2 乙方应根据甲方和施工进度的要求，合理配备人员、设备，保证在规程规范允许的情况下及时进行检测和试验工作，按要求完成任务，在收到甲方提供资料后，检测工作完成后10日内应向甲方提供检测报告</w:t>
      </w:r>
      <w:r>
        <w:rPr>
          <w:rFonts w:hint="eastAsia" w:ascii="宋体" w:hAnsi="宋体" w:cs="宋体"/>
          <w:color w:val="000000" w:themeColor="text1"/>
          <w:sz w:val="24"/>
          <w:szCs w:val="24"/>
          <w:lang w:val="en-US" w:eastAsia="zh-CN"/>
          <w14:textFill>
            <w14:solidFill>
              <w14:schemeClr w14:val="tx1"/>
            </w14:solidFill>
          </w14:textFill>
        </w:rPr>
        <w:t>及电子档资料</w:t>
      </w:r>
      <w:r>
        <w:rPr>
          <w:rFonts w:hint="eastAsia" w:ascii="宋体" w:hAnsi="宋体" w:eastAsia="宋体" w:cs="宋体"/>
          <w:color w:val="000000" w:themeColor="text1"/>
          <w:sz w:val="24"/>
          <w:szCs w:val="24"/>
          <w14:textFill>
            <w14:solidFill>
              <w14:schemeClr w14:val="tx1"/>
            </w14:solidFill>
          </w14:textFill>
        </w:rPr>
        <w:t>。</w:t>
      </w:r>
    </w:p>
    <w:p w14:paraId="5D17BE47">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.3 提供最终检测报告一式</w:t>
      </w:r>
      <w:r>
        <w:rPr>
          <w:rFonts w:hint="eastAsia" w:ascii="宋体" w:hAnsi="宋体" w:eastAsia="宋体" w:cs="宋体"/>
          <w:color w:val="000000" w:themeColor="text1"/>
          <w:sz w:val="24"/>
          <w:szCs w:val="24"/>
          <w:u w:val="single"/>
          <w14:textFill>
            <w14:solidFill>
              <w14:schemeClr w14:val="tx1"/>
            </w14:solidFill>
          </w14:textFill>
        </w:rPr>
        <w:t xml:space="preserve"> 肆份 </w:t>
      </w:r>
      <w:r>
        <w:rPr>
          <w:rFonts w:hint="eastAsia" w:ascii="宋体" w:hAnsi="宋体" w:cs="宋体"/>
          <w:color w:val="000000" w:themeColor="text1"/>
          <w:sz w:val="24"/>
          <w:szCs w:val="24"/>
          <w:lang w:val="en-US" w:eastAsia="zh-CN"/>
          <w14:textFill>
            <w14:solidFill>
              <w14:schemeClr w14:val="tx1"/>
            </w14:solidFill>
          </w14:textFill>
        </w:rPr>
        <w:t>及电子档资料</w:t>
      </w:r>
      <w:r>
        <w:rPr>
          <w:rFonts w:hint="eastAsia" w:ascii="宋体" w:hAnsi="宋体" w:eastAsia="宋体" w:cs="宋体"/>
          <w:color w:val="000000" w:themeColor="text1"/>
          <w:sz w:val="24"/>
          <w:szCs w:val="24"/>
          <w14:textFill>
            <w14:solidFill>
              <w14:schemeClr w14:val="tx1"/>
            </w14:solidFill>
          </w14:textFill>
        </w:rPr>
        <w:t>，检测报告甲方自取。</w:t>
      </w:r>
    </w:p>
    <w:p w14:paraId="3BA08C50">
      <w:pPr>
        <w:pStyle w:val="7"/>
        <w:keepNext w:val="0"/>
        <w:keepLines w:val="0"/>
        <w:pageBreakBefore w:val="0"/>
        <w:widowControl w:val="0"/>
        <w:kinsoku/>
        <w:wordWrap/>
        <w:overflowPunct/>
        <w:topLinePunct w:val="0"/>
        <w:autoSpaceDE/>
        <w:autoSpaceDN/>
        <w:bidi w:val="0"/>
        <w:adjustRightInd/>
        <w:snapToGrid/>
        <w:spacing w:line="540" w:lineRule="exact"/>
        <w:ind w:left="0" w:leftChars="0"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2、验收</w:t>
      </w:r>
    </w:p>
    <w:p w14:paraId="771D09FE">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2.1 本项目采用一</w:t>
      </w:r>
      <w:r>
        <w:rPr>
          <w:rFonts w:hint="eastAsia" w:ascii="宋体" w:hAnsi="宋体" w:cs="宋体"/>
          <w:color w:val="000000" w:themeColor="text1"/>
          <w:kern w:val="2"/>
          <w:sz w:val="24"/>
          <w:szCs w:val="24"/>
          <w:lang w:val="en-US" w:eastAsia="zh-CN" w:bidi="ar-SA"/>
          <w14:textFill>
            <w14:solidFill>
              <w14:schemeClr w14:val="tx1"/>
            </w14:solidFill>
          </w14:textFill>
        </w:rPr>
        <w:t>般</w:t>
      </w:r>
      <w:r>
        <w:rPr>
          <w:rFonts w:hint="eastAsia" w:ascii="宋体" w:hAnsi="宋体" w:eastAsia="宋体" w:cs="宋体"/>
          <w:color w:val="000000" w:themeColor="text1"/>
          <w:kern w:val="2"/>
          <w:sz w:val="24"/>
          <w:szCs w:val="24"/>
          <w:lang w:val="en-US" w:eastAsia="zh-CN" w:bidi="ar-SA"/>
          <w14:textFill>
            <w14:solidFill>
              <w14:schemeClr w14:val="tx1"/>
            </w14:solidFill>
          </w14:textFill>
        </w:rPr>
        <w:t>验收方式进行验收，国家有强制性规定的，按国家规定执行，甲方将按照规定组织有关单位对本项目进行验收。</w:t>
      </w:r>
    </w:p>
    <w:p w14:paraId="663B0645">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kern w:val="2"/>
          <w:sz w:val="24"/>
          <w:szCs w:val="24"/>
          <w:lang w:val="en-US" w:eastAsia="zh-CN" w:bidi="ar-SA"/>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2.2 验收过程中产生纠纷的，由相关监督部门认定的检测机构检测，如为乙方原因造成的，由乙方承担检测费用。</w:t>
      </w:r>
    </w:p>
    <w:p w14:paraId="4D6732DF">
      <w:pPr>
        <w:keepNext w:val="0"/>
        <w:keepLines w:val="0"/>
        <w:pageBreakBefore w:val="0"/>
        <w:widowControl w:val="0"/>
        <w:kinsoku/>
        <w:wordWrap/>
        <w:overflowPunct/>
        <w:topLinePunct w:val="0"/>
        <w:autoSpaceDE/>
        <w:autoSpaceDN/>
        <w:bidi w:val="0"/>
        <w:adjustRightInd/>
        <w:snapToGrid/>
        <w:spacing w:line="540" w:lineRule="exact"/>
        <w:ind w:firstLine="480" w:firstLineChars="200"/>
        <w:textAlignment w:val="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kern w:val="2"/>
          <w:sz w:val="24"/>
          <w:szCs w:val="24"/>
          <w:lang w:val="en-US" w:eastAsia="zh-CN" w:bidi="ar-SA"/>
          <w14:textFill>
            <w14:solidFill>
              <w14:schemeClr w14:val="tx1"/>
            </w14:solidFill>
          </w14:textFill>
        </w:rPr>
        <w:t>2.3 验收相关费用全部由乙方承担。</w:t>
      </w:r>
    </w:p>
    <w:p w14:paraId="10922F5C">
      <w:pPr>
        <w:spacing w:line="560" w:lineRule="exact"/>
        <w:ind w:firstLine="480" w:firstLineChars="200"/>
        <w:rPr>
          <w:rFonts w:hint="eastAsia" w:ascii="宋体" w:hAnsi="宋体" w:eastAsia="宋体" w:cs="宋体"/>
          <w:bCs/>
          <w:color w:val="000000" w:themeColor="text1"/>
          <w:sz w:val="24"/>
          <w:szCs w:val="24"/>
          <w14:textFill>
            <w14:solidFill>
              <w14:schemeClr w14:val="tx1"/>
            </w14:solidFill>
          </w14:textFill>
        </w:rPr>
      </w:pPr>
      <w:r>
        <w:rPr>
          <w:rFonts w:hint="eastAsia" w:ascii="宋体" w:hAnsi="宋体" w:eastAsia="宋体" w:cs="宋体"/>
          <w:bCs/>
          <w:color w:val="000000" w:themeColor="text1"/>
          <w:sz w:val="24"/>
          <w:szCs w:val="24"/>
          <w14:textFill>
            <w14:solidFill>
              <w14:schemeClr w14:val="tx1"/>
            </w14:solidFill>
          </w14:textFill>
        </w:rPr>
        <w:t>四</w:t>
      </w:r>
      <w:r>
        <w:rPr>
          <w:rFonts w:hint="eastAsia" w:ascii="宋体" w:hAnsi="宋体" w:eastAsia="宋体" w:cs="宋体"/>
          <w:bCs/>
          <w:color w:val="000000" w:themeColor="text1"/>
          <w:sz w:val="24"/>
          <w:szCs w:val="24"/>
          <w:lang w:eastAsia="zh-CN"/>
          <w14:textFill>
            <w14:solidFill>
              <w14:schemeClr w14:val="tx1"/>
            </w14:solidFill>
          </w14:textFill>
        </w:rPr>
        <w:t>、</w:t>
      </w:r>
      <w:r>
        <w:rPr>
          <w:rFonts w:hint="eastAsia" w:ascii="宋体" w:hAnsi="宋体" w:eastAsia="宋体" w:cs="宋体"/>
          <w:bCs/>
          <w:color w:val="000000" w:themeColor="text1"/>
          <w:sz w:val="24"/>
          <w:szCs w:val="24"/>
          <w14:textFill>
            <w14:solidFill>
              <w14:schemeClr w14:val="tx1"/>
            </w14:solidFill>
          </w14:textFill>
        </w:rPr>
        <w:t xml:space="preserve">  为保证乙方有效进行技术服务工作，甲方应当向乙方提供下列工作条件和协作事项</w:t>
      </w:r>
    </w:p>
    <w:p w14:paraId="6CE47485">
      <w:pPr>
        <w:widowControl/>
        <w:spacing w:line="56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4.1 甲方应及时向乙方提供包括但不限于设计图纸、工程相关技术资料等开展检测工作必需的完整技术文件；乙方在收到甲方提供的相关资料三日内未提出书面异议，视为甲方交付的资料已满足乙方需求。乙方提出异议的，应当书面告知甲方需补齐或完善的资料，甲方按照乙方提供的资料清单提交完毕后视为甲方已提供全部所需的资料。</w:t>
      </w:r>
    </w:p>
    <w:p w14:paraId="307B337D">
      <w:pPr>
        <w:spacing w:line="560" w:lineRule="exact"/>
        <w:ind w:firstLine="480" w:firstLineChars="200"/>
        <w:rPr>
          <w:rFonts w:hint="eastAsia" w:ascii="宋体" w:hAnsi="宋体" w:eastAsia="宋体" w:cs="宋体"/>
          <w:color w:val="000000" w:themeColor="text1"/>
          <w:sz w:val="24"/>
          <w:szCs w:val="24"/>
          <w:lang w:eastAsia="zh-CN"/>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4.2 负责协调质监、建设、监理及各施工标段的关系，安排辅助人员、施工设备积极支持、配合质量检测工作，并承担由此发生的必要费用</w:t>
      </w:r>
      <w:r>
        <w:rPr>
          <w:rFonts w:hint="eastAsia" w:ascii="宋体" w:hAnsi="宋体" w:eastAsia="宋体" w:cs="宋体"/>
          <w:color w:val="000000" w:themeColor="text1"/>
          <w:sz w:val="24"/>
          <w:szCs w:val="24"/>
          <w:lang w:eastAsia="zh-CN"/>
          <w14:textFill>
            <w14:solidFill>
              <w14:schemeClr w14:val="tx1"/>
            </w14:solidFill>
          </w14:textFill>
        </w:rPr>
        <w:t>。</w:t>
      </w:r>
    </w:p>
    <w:p w14:paraId="45BC4A30">
      <w:pPr>
        <w:spacing w:line="56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4.3 负责提供设备进出场道路、挖机配合和现场地基试验需要的配重并进行装卸协调等条件，无偿提供水、电等相关支持和配合。</w:t>
      </w:r>
    </w:p>
    <w:p w14:paraId="614E7B6E">
      <w:pPr>
        <w:spacing w:line="560" w:lineRule="exact"/>
        <w:ind w:firstLine="480" w:firstLineChars="200"/>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4.4 按合同规定向乙方支付技术服务报酬。</w:t>
      </w:r>
    </w:p>
    <w:p w14:paraId="2F60B8C7">
      <w:pPr>
        <w:adjustRightInd w:val="0"/>
        <w:snapToGrid w:val="0"/>
        <w:spacing w:before="156" w:before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五</w:t>
      </w:r>
      <w:r>
        <w:rPr>
          <w:rFonts w:hint="eastAsia" w:ascii="宋体" w:hAnsi="宋体" w:eastAsia="宋体" w:cs="宋体"/>
          <w:color w:val="000000" w:themeColor="text1"/>
          <w:sz w:val="24"/>
          <w:szCs w:val="24"/>
          <w:lang w:val="en-US" w:eastAsia="zh-CN"/>
          <w14:textFill>
            <w14:solidFill>
              <w14:schemeClr w14:val="tx1"/>
            </w14:solidFill>
          </w14:textFill>
        </w:rPr>
        <w:t xml:space="preserve">、结算方法： </w:t>
      </w:r>
    </w:p>
    <w:p w14:paraId="473C5243">
      <w:pPr>
        <w:adjustRightInd w:val="0"/>
        <w:snapToGrid w:val="0"/>
        <w:spacing w:before="156" w:beforeLines="50"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1、付款方式：按合同约定履行。</w:t>
      </w:r>
    </w:p>
    <w:p w14:paraId="11381FF6">
      <w:pPr>
        <w:adjustRightInd w:val="0"/>
        <w:snapToGrid w:val="0"/>
        <w:spacing w:before="156" w:before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2、结算方式：按合同约定履行。</w:t>
      </w:r>
      <w:r>
        <w:rPr>
          <w:rFonts w:hint="eastAsia" w:ascii="宋体" w:hAnsi="宋体" w:eastAsia="宋体" w:cs="宋体"/>
          <w:color w:val="000000" w:themeColor="text1"/>
          <w:sz w:val="24"/>
          <w:szCs w:val="24"/>
          <w:lang w:val="en-US" w:eastAsia="zh-CN"/>
          <w14:textFill>
            <w14:solidFill>
              <w14:schemeClr w14:val="tx1"/>
            </w14:solidFill>
          </w14:textFill>
        </w:rPr>
        <w:t xml:space="preserve"> </w:t>
      </w:r>
    </w:p>
    <w:p w14:paraId="0B38197F">
      <w:pPr>
        <w:adjustRightInd w:val="0"/>
        <w:snapToGrid w:val="0"/>
        <w:spacing w:before="156" w:before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六</w:t>
      </w:r>
      <w:r>
        <w:rPr>
          <w:rFonts w:hint="eastAsia" w:ascii="宋体" w:hAnsi="宋体" w:eastAsia="宋体" w:cs="宋体"/>
          <w:color w:val="000000" w:themeColor="text1"/>
          <w:sz w:val="24"/>
          <w:szCs w:val="24"/>
          <w:lang w:val="en-US" w:eastAsia="zh-CN"/>
          <w14:textFill>
            <w14:solidFill>
              <w14:schemeClr w14:val="tx1"/>
            </w14:solidFill>
          </w14:textFill>
        </w:rPr>
        <w:t xml:space="preserve">、其它需要说明的事项： </w:t>
      </w:r>
    </w:p>
    <w:p w14:paraId="60B231F7">
      <w:pPr>
        <w:adjustRightInd w:val="0"/>
        <w:snapToGrid w:val="0"/>
        <w:spacing w:before="156" w:before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1、 对未中标的</w:t>
      </w:r>
      <w:r>
        <w:rPr>
          <w:rFonts w:hint="eastAsia" w:ascii="宋体" w:hAnsi="宋体" w:cs="宋体"/>
          <w:color w:val="000000" w:themeColor="text1"/>
          <w:sz w:val="24"/>
          <w:szCs w:val="24"/>
          <w:lang w:val="en-US" w:eastAsia="zh-CN"/>
          <w14:textFill>
            <w14:solidFill>
              <w14:schemeClr w14:val="tx1"/>
            </w14:solidFill>
          </w14:textFill>
        </w:rPr>
        <w:t>供应商</w:t>
      </w:r>
      <w:r>
        <w:rPr>
          <w:rFonts w:hint="eastAsia" w:ascii="宋体" w:hAnsi="宋体" w:eastAsia="宋体" w:cs="宋体"/>
          <w:color w:val="000000" w:themeColor="text1"/>
          <w:sz w:val="24"/>
          <w:szCs w:val="24"/>
          <w:lang w:val="en-US" w:eastAsia="zh-CN"/>
          <w14:textFill>
            <w14:solidFill>
              <w14:schemeClr w14:val="tx1"/>
            </w14:solidFill>
          </w14:textFill>
        </w:rPr>
        <w:t>，采购人将不给予经济补偿费。</w:t>
      </w:r>
    </w:p>
    <w:p w14:paraId="4260FD91">
      <w:pPr>
        <w:adjustRightInd w:val="0"/>
        <w:snapToGrid w:val="0"/>
        <w:spacing w:before="156" w:beforeLines="50" w:line="360" w:lineRule="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2、 服务期间，中标单位所聘员工在为采购人提供本项目服务及工作时发生 的任何事故，突发疾病、一切意外伤害、工伤事故和人身伤害、劳动纠纷等，均由中标单位自行负责，与采购人无关，采购人不承担任何责任。</w:t>
      </w:r>
    </w:p>
    <w:p w14:paraId="370FAE5F">
      <w:pPr>
        <w:adjustRightInd w:val="0"/>
        <w:snapToGrid w:val="0"/>
        <w:spacing w:before="156" w:beforeLines="50" w:line="360" w:lineRule="auto"/>
        <w:rPr>
          <w:rFonts w:hint="eastAsia" w:ascii="宋体" w:hAnsi="宋体" w:eastAsia="宋体" w:cs="宋体"/>
          <w:color w:val="000000" w:themeColor="text1"/>
          <w:sz w:val="24"/>
          <w:szCs w:val="24"/>
          <w:lang w:val="en-US" w:eastAsia="zh-CN"/>
          <w14:textFill>
            <w14:solidFill>
              <w14:schemeClr w14:val="tx1"/>
            </w14:solidFill>
          </w14:textFill>
        </w:rPr>
      </w:pPr>
      <w:r>
        <w:rPr>
          <w:rFonts w:hint="eastAsia" w:ascii="宋体" w:hAnsi="宋体" w:eastAsia="宋体" w:cs="宋体"/>
          <w:color w:val="000000" w:themeColor="text1"/>
          <w:sz w:val="24"/>
          <w:szCs w:val="24"/>
          <w:lang w:val="en-US" w:eastAsia="zh-CN"/>
          <w14:textFill>
            <w14:solidFill>
              <w14:schemeClr w14:val="tx1"/>
            </w14:solidFill>
          </w14:textFill>
        </w:rPr>
        <w:t>3、除以上要求外，均应满足国家法律规定、行业管理部门要求的其他标准。未尽事宜按国家相关规定及行业标准执行。</w:t>
      </w:r>
    </w:p>
    <w:p w14:paraId="091F91D1">
      <w:pPr>
        <w:adjustRightInd w:val="0"/>
        <w:snapToGrid w:val="0"/>
        <w:spacing w:before="156" w:beforeLines="50" w:line="360" w:lineRule="auto"/>
        <w:rPr>
          <w:rFonts w:hint="eastAsia" w:ascii="宋体" w:hAnsi="宋体" w:eastAsia="宋体" w:cs="宋体"/>
          <w:color w:val="000000" w:themeColor="text1"/>
          <w:sz w:val="24"/>
          <w:szCs w:val="24"/>
          <w:lang w:val="en-US" w:eastAsia="zh-CN"/>
          <w14:textFill>
            <w14:solidFill>
              <w14:schemeClr w14:val="tx1"/>
            </w14:solidFill>
          </w14:textFill>
        </w:rPr>
      </w:pPr>
    </w:p>
    <w:p w14:paraId="0866C31F">
      <w:pPr>
        <w:pStyle w:val="2"/>
        <w:rPr>
          <w:rFonts w:hint="eastAsia" w:ascii="宋体" w:hAnsi="宋体" w:eastAsia="宋体" w:cs="宋体"/>
          <w:color w:val="000000" w:themeColor="text1"/>
          <w:sz w:val="24"/>
          <w:szCs w:val="24"/>
          <w:lang w:val="en-US" w:eastAsia="zh-CN"/>
          <w14:textFill>
            <w14:solidFill>
              <w14:schemeClr w14:val="tx1"/>
            </w14:solidFill>
          </w14:textFill>
        </w:rPr>
      </w:pPr>
    </w:p>
    <w:p w14:paraId="3FEE7949">
      <w:pPr>
        <w:pStyle w:val="8"/>
        <w:rPr>
          <w:rFonts w:hint="eastAsia" w:ascii="宋体" w:hAnsi="宋体" w:eastAsia="宋体" w:cs="宋体"/>
          <w:color w:val="000000" w:themeColor="text1"/>
          <w:szCs w:val="21"/>
          <w:lang w:val="en-US" w:eastAsia="zh-CN"/>
          <w14:textFill>
            <w14:solidFill>
              <w14:schemeClr w14:val="tx1"/>
            </w14:solidFill>
          </w14:textFill>
        </w:rPr>
      </w:pPr>
    </w:p>
    <w:p w14:paraId="4FF1D9FD">
      <w:pPr>
        <w:pStyle w:val="8"/>
        <w:ind w:left="0" w:leftChars="0" w:firstLine="0" w:firstLineChars="0"/>
        <w:rPr>
          <w:rFonts w:hint="eastAsia" w:ascii="宋体" w:hAnsi="宋体" w:eastAsia="宋体" w:cs="宋体"/>
          <w:color w:val="000000" w:themeColor="text1"/>
          <w:szCs w:val="21"/>
          <w:lang w:val="en-US" w:eastAsia="zh-CN"/>
          <w14:textFill>
            <w14:solidFill>
              <w14:schemeClr w14:val="tx1"/>
            </w14:solidFill>
          </w14:textFill>
        </w:rPr>
      </w:pPr>
    </w:p>
    <w:p w14:paraId="0E6A2B77">
      <w:pPr>
        <w:pStyle w:val="8"/>
        <w:rPr>
          <w:rFonts w:hint="eastAsia" w:ascii="宋体" w:hAnsi="宋体" w:eastAsia="宋体" w:cs="宋体"/>
          <w:color w:val="000000" w:themeColor="text1"/>
          <w:szCs w:val="21"/>
          <w:lang w:val="en-US" w:eastAsia="zh-CN"/>
          <w14:textFill>
            <w14:solidFill>
              <w14:schemeClr w14:val="tx1"/>
            </w14:solidFill>
          </w14:textFill>
        </w:rPr>
      </w:pPr>
    </w:p>
    <w:p w14:paraId="7440536D">
      <w:pPr>
        <w:pStyle w:val="8"/>
        <w:rPr>
          <w:rFonts w:hint="eastAsia" w:ascii="宋体" w:hAnsi="宋体" w:eastAsia="宋体" w:cs="宋体"/>
          <w:color w:val="000000" w:themeColor="text1"/>
          <w:szCs w:val="21"/>
          <w:lang w:val="en-US" w:eastAsia="zh-CN"/>
          <w14:textFill>
            <w14:solidFill>
              <w14:schemeClr w14:val="tx1"/>
            </w14:solidFill>
          </w14:textFill>
        </w:rPr>
      </w:pPr>
    </w:p>
    <w:p w14:paraId="4E562B28">
      <w:pPr>
        <w:pStyle w:val="8"/>
        <w:ind w:left="0" w:leftChars="0" w:firstLine="0" w:firstLineChars="0"/>
        <w:rPr>
          <w:rFonts w:hint="eastAsia" w:ascii="宋体" w:hAnsi="宋体" w:eastAsia="宋体" w:cs="宋体"/>
          <w:color w:val="000000" w:themeColor="text1"/>
          <w:szCs w:val="21"/>
          <w:lang w:val="en-US" w:eastAsia="zh-CN"/>
          <w14:textFill>
            <w14:solidFill>
              <w14:schemeClr w14:val="tx1"/>
            </w14:solidFill>
          </w14:textFill>
        </w:rPr>
      </w:pPr>
    </w:p>
    <w:p w14:paraId="1EACFB93">
      <w:pPr>
        <w:keepNext/>
        <w:adjustRightInd w:val="0"/>
        <w:snapToGrid w:val="0"/>
        <w:spacing w:before="156" w:beforeLines="50" w:line="360" w:lineRule="auto"/>
        <w:jc w:val="center"/>
        <w:outlineLvl w:val="0"/>
        <w:rPr>
          <w:rFonts w:ascii="黑体" w:hAnsi="黑体" w:eastAsia="黑体"/>
          <w:b/>
          <w:bCs/>
          <w:color w:val="000000" w:themeColor="text1"/>
          <w:sz w:val="32"/>
          <w:szCs w:val="32"/>
          <w14:textFill>
            <w14:solidFill>
              <w14:schemeClr w14:val="tx1"/>
            </w14:solidFill>
          </w14:textFill>
        </w:rPr>
      </w:pPr>
      <w:r>
        <w:rPr>
          <w:rFonts w:hint="eastAsia" w:ascii="黑体" w:hAnsi="黑体" w:eastAsia="黑体"/>
          <w:b/>
          <w:bCs/>
          <w:color w:val="000000" w:themeColor="text1"/>
          <w:sz w:val="32"/>
          <w:szCs w:val="32"/>
          <w14:textFill>
            <w14:solidFill>
              <w14:schemeClr w14:val="tx1"/>
            </w14:solidFill>
          </w14:textFill>
        </w:rPr>
        <w:t>第四章 合同草案条款</w:t>
      </w:r>
      <w:bookmarkEnd w:id="164"/>
    </w:p>
    <w:p w14:paraId="39CA289C">
      <w:pPr>
        <w:keepNext/>
        <w:keepLines/>
        <w:adjustRightInd w:val="0"/>
        <w:snapToGrid w:val="0"/>
        <w:spacing w:before="156" w:beforeLines="50" w:line="360" w:lineRule="auto"/>
        <w:jc w:val="center"/>
        <w:outlineLvl w:val="1"/>
        <w:rPr>
          <w:rFonts w:ascii="黑体" w:hAnsi="华文中宋" w:eastAsia="黑体"/>
          <w:b/>
          <w:bCs/>
          <w:color w:val="000000" w:themeColor="text1"/>
          <w:sz w:val="28"/>
          <w:szCs w:val="28"/>
          <w14:textFill>
            <w14:solidFill>
              <w14:schemeClr w14:val="tx1"/>
            </w14:solidFill>
          </w14:textFill>
        </w:rPr>
      </w:pPr>
      <w:bookmarkStart w:id="165" w:name="_Toc10877"/>
      <w:bookmarkStart w:id="166" w:name="_Toc22201110"/>
      <w:r>
        <w:rPr>
          <w:rFonts w:hint="eastAsia" w:ascii="黑体" w:hAnsi="华文中宋" w:eastAsia="黑体"/>
          <w:b/>
          <w:bCs/>
          <w:color w:val="000000" w:themeColor="text1"/>
          <w:sz w:val="28"/>
          <w:szCs w:val="28"/>
          <w14:textFill>
            <w14:solidFill>
              <w14:schemeClr w14:val="tx1"/>
            </w14:solidFill>
          </w14:textFill>
        </w:rPr>
        <w:t>第一节 合同协议书</w:t>
      </w:r>
      <w:bookmarkEnd w:id="165"/>
      <w:bookmarkEnd w:id="166"/>
    </w:p>
    <w:p w14:paraId="1E5101A5">
      <w:pPr>
        <w:pStyle w:val="8"/>
        <w:spacing w:line="300" w:lineRule="exact"/>
        <w:ind w:firstLine="0"/>
        <w:jc w:val="both"/>
        <w:rPr>
          <w:rFonts w:hint="eastAsia" w:ascii="宋体" w:hAnsi="宋体" w:eastAsia="宋体" w:cs="宋体"/>
          <w:b/>
          <w:color w:val="000000" w:themeColor="text1"/>
          <w:sz w:val="21"/>
          <w:szCs w:val="21"/>
          <w:lang w:bidi="ar"/>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p>
    <w:p w14:paraId="65BF0D89">
      <w:pPr>
        <w:spacing w:line="600" w:lineRule="exact"/>
        <w:jc w:val="center"/>
        <w:rPr>
          <w:rFonts w:hint="eastAsia" w:ascii="宋体" w:hAnsi="宋体" w:cs="宋体"/>
          <w:color w:val="000000" w:themeColor="text1"/>
          <w:sz w:val="28"/>
          <w:szCs w:val="28"/>
          <w14:textFill>
            <w14:solidFill>
              <w14:schemeClr w14:val="tx1"/>
            </w14:solidFill>
          </w14:textFill>
        </w:rPr>
      </w:pP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cs="宋体"/>
          <w:color w:val="000000" w:themeColor="text1"/>
          <w:sz w:val="28"/>
          <w:szCs w:val="28"/>
          <w14:textFill>
            <w14:solidFill>
              <w14:schemeClr w14:val="tx1"/>
            </w14:solidFill>
          </w14:textFill>
        </w:rPr>
        <w:t>合同编号：</w:t>
      </w:r>
    </w:p>
    <w:p w14:paraId="3659A4BF">
      <w:pPr>
        <w:spacing w:line="600" w:lineRule="exact"/>
        <w:rPr>
          <w:rFonts w:ascii="宋体" w:hAnsi="宋体"/>
          <w:color w:val="000000" w:themeColor="text1"/>
          <w:sz w:val="44"/>
          <w:szCs w:val="44"/>
          <w14:textFill>
            <w14:solidFill>
              <w14:schemeClr w14:val="tx1"/>
            </w14:solidFill>
          </w14:textFill>
        </w:rPr>
      </w:pPr>
    </w:p>
    <w:p w14:paraId="4E760A99">
      <w:pPr>
        <w:pStyle w:val="2"/>
        <w:tabs>
          <w:tab w:val="left" w:pos="0"/>
          <w:tab w:val="left" w:pos="540"/>
          <w:tab w:val="left" w:pos="630"/>
          <w:tab w:val="left" w:pos="1440"/>
        </w:tabs>
        <w:ind w:left="0" w:leftChars="0" w:firstLine="0" w:firstLineChars="0"/>
        <w:rPr>
          <w:b/>
          <w:bCs/>
          <w:color w:val="000000" w:themeColor="text1"/>
          <w:sz w:val="52"/>
          <w:szCs w:val="52"/>
          <w14:textFill>
            <w14:solidFill>
              <w14:schemeClr w14:val="tx1"/>
            </w14:solidFill>
          </w14:textFill>
        </w:rPr>
      </w:pPr>
    </w:p>
    <w:p w14:paraId="4312A84A">
      <w:pPr>
        <w:pStyle w:val="8"/>
        <w:rPr>
          <w:color w:val="000000" w:themeColor="text1"/>
          <w14:textFill>
            <w14:solidFill>
              <w14:schemeClr w14:val="tx1"/>
            </w14:solidFill>
          </w14:textFill>
        </w:rPr>
      </w:pPr>
    </w:p>
    <w:p w14:paraId="12C390BD">
      <w:pPr>
        <w:ind w:right="-94" w:rightChars="-45"/>
        <w:jc w:val="center"/>
        <w:rPr>
          <w:rFonts w:hint="eastAsia" w:ascii="宋体" w:hAnsi="宋体" w:cs="宋体"/>
          <w:b/>
          <w:bCs/>
          <w:color w:val="000000" w:themeColor="text1"/>
          <w:kern w:val="44"/>
          <w:sz w:val="72"/>
          <w:szCs w:val="72"/>
          <w14:textFill>
            <w14:solidFill>
              <w14:schemeClr w14:val="tx1"/>
            </w14:solidFill>
          </w14:textFill>
        </w:rPr>
      </w:pPr>
      <w:r>
        <w:rPr>
          <w:rFonts w:hint="eastAsia" w:ascii="宋体" w:hAnsi="宋体" w:cs="宋体"/>
          <w:b/>
          <w:bCs/>
          <w:color w:val="000000" w:themeColor="text1"/>
          <w:kern w:val="44"/>
          <w:sz w:val="72"/>
          <w:szCs w:val="72"/>
          <w14:textFill>
            <w14:solidFill>
              <w14:schemeClr w14:val="tx1"/>
            </w14:solidFill>
          </w14:textFill>
        </w:rPr>
        <w:t>检测技术服务合同</w:t>
      </w:r>
    </w:p>
    <w:p w14:paraId="66661F75">
      <w:pPr>
        <w:rPr>
          <w:color w:val="000000" w:themeColor="text1"/>
          <w:sz w:val="30"/>
          <w14:textFill>
            <w14:solidFill>
              <w14:schemeClr w14:val="tx1"/>
            </w14:solidFill>
          </w14:textFill>
        </w:rPr>
      </w:pPr>
    </w:p>
    <w:p w14:paraId="60F88244">
      <w:pPr>
        <w:jc w:val="center"/>
        <w:rPr>
          <w:color w:val="000000" w:themeColor="text1"/>
          <w:sz w:val="30"/>
          <w14:textFill>
            <w14:solidFill>
              <w14:schemeClr w14:val="tx1"/>
            </w14:solidFill>
          </w14:textFill>
        </w:rPr>
      </w:pPr>
    </w:p>
    <w:p w14:paraId="5EFC92F9">
      <w:pPr>
        <w:rPr>
          <w:color w:val="000000" w:themeColor="text1"/>
          <w:sz w:val="30"/>
          <w14:textFill>
            <w14:solidFill>
              <w14:schemeClr w14:val="tx1"/>
            </w14:solidFill>
          </w14:textFill>
        </w:rPr>
      </w:pPr>
    </w:p>
    <w:p w14:paraId="34B67DFB">
      <w:pPr>
        <w:pStyle w:val="39"/>
        <w:spacing w:after="312" w:afterLines="100" w:line="520" w:lineRule="exact"/>
        <w:ind w:firstLine="320" w:firstLineChars="100"/>
        <w:jc w:val="both"/>
        <w:rPr>
          <w:rFonts w:hint="eastAsia" w:ascii="仿宋" w:hAnsi="仿宋" w:eastAsia="仿宋" w:cs="仿宋"/>
          <w:bCs/>
          <w:color w:val="000000" w:themeColor="text1"/>
          <w:sz w:val="36"/>
          <w:szCs w:val="36"/>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项目名称：</w:t>
      </w:r>
      <w:r>
        <w:rPr>
          <w:rFonts w:hint="eastAsia" w:ascii="宋体" w:hAnsi="宋体" w:cs="宋体"/>
          <w:bCs/>
          <w:color w:val="000000" w:themeColor="text1"/>
          <w:kern w:val="0"/>
          <w:sz w:val="30"/>
          <w:szCs w:val="30"/>
          <w:u w:val="single"/>
          <w:lang w:val="en-US" w:eastAsia="zh-CN" w:bidi="ar"/>
          <w14:textFill>
            <w14:solidFill>
              <w14:schemeClr w14:val="tx1"/>
            </w14:solidFill>
          </w14:textFill>
        </w:rPr>
        <w:t>怀化市城东新区经投美寓及周边配套设施项目（房建部分）室内环境检测、实体检测、节能保温检测、基坑支护监测、沉降观测、幕墙检测</w:t>
      </w:r>
      <w:r>
        <w:rPr>
          <w:rFonts w:hint="eastAsia" w:ascii="宋体" w:hAnsi="宋体" w:cs="宋体"/>
          <w:bCs/>
          <w:color w:val="000000" w:themeColor="text1"/>
          <w:kern w:val="0"/>
          <w:sz w:val="30"/>
          <w:szCs w:val="30"/>
          <w:u w:val="single"/>
          <w:lang w:bidi="ar"/>
          <w14:textFill>
            <w14:solidFill>
              <w14:schemeClr w14:val="tx1"/>
            </w14:solidFill>
          </w14:textFill>
        </w:rPr>
        <w:t xml:space="preserve"> </w:t>
      </w:r>
    </w:p>
    <w:p w14:paraId="2FFDCA51">
      <w:pPr>
        <w:spacing w:line="600" w:lineRule="exact"/>
        <w:rPr>
          <w:rFonts w:hint="eastAsia" w:ascii="宋体" w:hAnsi="宋体" w:cs="宋体"/>
          <w:bCs/>
          <w:color w:val="000000" w:themeColor="text1"/>
          <w:sz w:val="32"/>
          <w:szCs w:val="32"/>
          <w14:textFill>
            <w14:solidFill>
              <w14:schemeClr w14:val="tx1"/>
            </w14:solidFill>
          </w14:textFill>
        </w:rPr>
      </w:pPr>
    </w:p>
    <w:p w14:paraId="1DD3080D">
      <w:pPr>
        <w:spacing w:line="600" w:lineRule="exact"/>
        <w:ind w:firstLine="320" w:firstLineChars="100"/>
        <w:rPr>
          <w:rFonts w:hint="default" w:ascii="宋体" w:hAnsi="宋体" w:cs="宋体"/>
          <w:bCs/>
          <w:color w:val="000000" w:themeColor="text1"/>
          <w:sz w:val="32"/>
          <w:szCs w:val="32"/>
          <w:u w:val="single"/>
          <w:lang w:val="en-US"/>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甲    方：</w:t>
      </w:r>
      <w:r>
        <w:rPr>
          <w:rFonts w:hint="eastAsia" w:ascii="宋体" w:hAnsi="宋体" w:eastAsia="宋体" w:cs="宋体"/>
          <w:bCs/>
          <w:color w:val="000000" w:themeColor="text1"/>
          <w:kern w:val="0"/>
          <w:sz w:val="30"/>
          <w:szCs w:val="30"/>
          <w:u w:val="single"/>
          <w:lang w:val="en-US" w:eastAsia="zh-CN" w:bidi="ar"/>
          <w14:textFill>
            <w14:solidFill>
              <w14:schemeClr w14:val="tx1"/>
            </w14:solidFill>
          </w14:textFill>
        </w:rPr>
        <w:t xml:space="preserve">怀化市经投城市开发建设有限公司    </w:t>
      </w:r>
      <w:r>
        <w:rPr>
          <w:rFonts w:hint="eastAsia" w:ascii="宋体" w:hAnsi="宋体" w:cs="宋体"/>
          <w:bCs/>
          <w:color w:val="000000" w:themeColor="text1"/>
          <w:kern w:val="0"/>
          <w:sz w:val="30"/>
          <w:szCs w:val="30"/>
          <w:u w:val="single"/>
          <w:lang w:val="en-US" w:eastAsia="zh-CN" w:bidi="ar"/>
          <w14:textFill>
            <w14:solidFill>
              <w14:schemeClr w14:val="tx1"/>
            </w14:solidFill>
          </w14:textFill>
        </w:rPr>
        <w:t xml:space="preserve">     </w:t>
      </w:r>
    </w:p>
    <w:p w14:paraId="6C0CC02F">
      <w:pPr>
        <w:spacing w:line="600" w:lineRule="exact"/>
        <w:rPr>
          <w:rFonts w:hint="eastAsia" w:ascii="宋体" w:hAnsi="宋体" w:cs="宋体"/>
          <w:bCs/>
          <w:color w:val="000000" w:themeColor="text1"/>
          <w:sz w:val="32"/>
          <w:szCs w:val="32"/>
          <w14:textFill>
            <w14:solidFill>
              <w14:schemeClr w14:val="tx1"/>
            </w14:solidFill>
          </w14:textFill>
        </w:rPr>
      </w:pPr>
    </w:p>
    <w:p w14:paraId="12F68B88">
      <w:pPr>
        <w:spacing w:line="600" w:lineRule="exact"/>
        <w:ind w:firstLine="320" w:firstLineChars="100"/>
        <w:rPr>
          <w:rFonts w:ascii="宋体" w:hAnsi="宋体"/>
          <w:b/>
          <w:color w:val="000000" w:themeColor="text1"/>
          <w14:textFill>
            <w14:solidFill>
              <w14:schemeClr w14:val="tx1"/>
            </w14:solidFill>
          </w14:textFill>
        </w:rPr>
      </w:pPr>
      <w:r>
        <w:rPr>
          <w:rFonts w:hint="eastAsia" w:ascii="宋体" w:hAnsi="宋体" w:cs="宋体"/>
          <w:bCs/>
          <w:color w:val="000000" w:themeColor="text1"/>
          <w:sz w:val="32"/>
          <w:szCs w:val="32"/>
          <w14:textFill>
            <w14:solidFill>
              <w14:schemeClr w14:val="tx1"/>
            </w14:solidFill>
          </w14:textFill>
        </w:rPr>
        <w:t>乙    方：</w:t>
      </w:r>
      <w:r>
        <w:rPr>
          <w:rFonts w:hint="eastAsia" w:ascii="宋体" w:hAnsi="宋体" w:cs="宋体"/>
          <w:bCs/>
          <w:color w:val="000000" w:themeColor="text1"/>
          <w:sz w:val="32"/>
          <w:szCs w:val="32"/>
          <w:u w:val="single"/>
          <w14:textFill>
            <w14:solidFill>
              <w14:schemeClr w14:val="tx1"/>
            </w14:solidFill>
          </w14:textFill>
        </w:rPr>
        <w:t xml:space="preserve">                                    </w:t>
      </w:r>
    </w:p>
    <w:p w14:paraId="54DB8822">
      <w:pPr>
        <w:snapToGrid w:val="0"/>
        <w:spacing w:line="360" w:lineRule="auto"/>
        <w:jc w:val="center"/>
        <w:rPr>
          <w:rFonts w:ascii="宋体" w:hAnsi="宋体"/>
          <w:b/>
          <w:color w:val="000000" w:themeColor="text1"/>
          <w14:textFill>
            <w14:solidFill>
              <w14:schemeClr w14:val="tx1"/>
            </w14:solidFill>
          </w14:textFill>
        </w:rPr>
      </w:pPr>
    </w:p>
    <w:p w14:paraId="03408D33">
      <w:pPr>
        <w:snapToGrid w:val="0"/>
        <w:spacing w:line="360" w:lineRule="auto"/>
        <w:jc w:val="center"/>
        <w:rPr>
          <w:rFonts w:ascii="宋体" w:hAnsi="宋体"/>
          <w:b/>
          <w:color w:val="000000" w:themeColor="text1"/>
          <w14:textFill>
            <w14:solidFill>
              <w14:schemeClr w14:val="tx1"/>
            </w14:solidFill>
          </w14:textFill>
        </w:rPr>
      </w:pPr>
    </w:p>
    <w:p w14:paraId="314F7127">
      <w:pPr>
        <w:snapToGrid w:val="0"/>
        <w:spacing w:line="360" w:lineRule="auto"/>
        <w:jc w:val="center"/>
        <w:rPr>
          <w:rFonts w:ascii="宋体" w:hAnsi="宋体"/>
          <w:b/>
          <w:color w:val="000000" w:themeColor="text1"/>
          <w14:textFill>
            <w14:solidFill>
              <w14:schemeClr w14:val="tx1"/>
            </w14:solidFill>
          </w14:textFill>
        </w:rPr>
      </w:pPr>
    </w:p>
    <w:p w14:paraId="0A1F4388">
      <w:pPr>
        <w:snapToGrid w:val="0"/>
        <w:spacing w:line="360" w:lineRule="auto"/>
        <w:jc w:val="center"/>
        <w:rPr>
          <w:rFonts w:ascii="宋体" w:hAnsi="宋体"/>
          <w:b/>
          <w:color w:val="000000" w:themeColor="text1"/>
          <w14:textFill>
            <w14:solidFill>
              <w14:schemeClr w14:val="tx1"/>
            </w14:solidFill>
          </w14:textFill>
        </w:rPr>
      </w:pPr>
    </w:p>
    <w:p w14:paraId="4231681D">
      <w:pPr>
        <w:rPr>
          <w:rFonts w:hint="eastAsia"/>
          <w:color w:val="000000" w:themeColor="text1"/>
          <w14:textFill>
            <w14:solidFill>
              <w14:schemeClr w14:val="tx1"/>
            </w14:solidFill>
          </w14:textFill>
        </w:rPr>
      </w:pPr>
    </w:p>
    <w:p w14:paraId="48DC2282">
      <w:pPr>
        <w:spacing w:line="560" w:lineRule="exact"/>
        <w:ind w:firstLine="420" w:firstLineChars="200"/>
        <w:rPr>
          <w:rFonts w:hint="eastAsia" w:ascii="宋体" w:hAnsi="宋体" w:eastAsia="宋体" w:cs="宋体"/>
          <w:bCs/>
          <w:color w:val="000000" w:themeColor="text1"/>
          <w:sz w:val="21"/>
          <w:szCs w:val="21"/>
          <w14:textFill>
            <w14:solidFill>
              <w14:schemeClr w14:val="tx1"/>
            </w14:solidFill>
          </w14:textFill>
        </w:rPr>
      </w:pPr>
    </w:p>
    <w:p w14:paraId="3CAE13A9">
      <w:pPr>
        <w:spacing w:line="560" w:lineRule="exact"/>
        <w:ind w:firstLine="420" w:firstLineChars="200"/>
        <w:rPr>
          <w:rFonts w:hint="eastAsia" w:ascii="宋体" w:hAnsi="宋体" w:eastAsia="宋体" w:cs="宋体"/>
          <w:bCs/>
          <w:color w:val="000000" w:themeColor="text1"/>
          <w:sz w:val="21"/>
          <w:szCs w:val="21"/>
          <w14:textFill>
            <w14:solidFill>
              <w14:schemeClr w14:val="tx1"/>
            </w14:solidFill>
          </w14:textFill>
        </w:rPr>
      </w:pPr>
    </w:p>
    <w:p w14:paraId="74B6B0BF">
      <w:pPr>
        <w:spacing w:line="560" w:lineRule="exact"/>
        <w:ind w:firstLine="420" w:firstLineChars="200"/>
        <w:rPr>
          <w:rFonts w:hint="eastAsia" w:ascii="宋体" w:hAnsi="宋体" w:eastAsia="宋体" w:cs="宋体"/>
          <w:bCs/>
          <w:color w:val="000000" w:themeColor="text1"/>
          <w:sz w:val="21"/>
          <w:szCs w:val="21"/>
          <w14:textFill>
            <w14:solidFill>
              <w14:schemeClr w14:val="tx1"/>
            </w14:solidFill>
          </w14:textFill>
        </w:rPr>
      </w:pPr>
    </w:p>
    <w:p w14:paraId="62726E2F">
      <w:pPr>
        <w:spacing w:line="560" w:lineRule="exact"/>
        <w:ind w:firstLine="420" w:firstLineChars="200"/>
        <w:rPr>
          <w:rFonts w:hint="eastAsia" w:ascii="宋体" w:hAnsi="宋体" w:eastAsia="宋体" w:cs="宋体"/>
          <w:bCs/>
          <w:color w:val="000000" w:themeColor="text1"/>
          <w:sz w:val="21"/>
          <w:szCs w:val="21"/>
          <w14:textFill>
            <w14:solidFill>
              <w14:schemeClr w14:val="tx1"/>
            </w14:solidFill>
          </w14:textFill>
        </w:rPr>
      </w:pPr>
    </w:p>
    <w:p w14:paraId="132EB81A">
      <w:pPr>
        <w:spacing w:line="560" w:lineRule="exact"/>
        <w:ind w:firstLine="560" w:firstLineChars="200"/>
        <w:rPr>
          <w:rFonts w:hint="default" w:ascii="宋体" w:hAnsi="宋体" w:eastAsia="宋体" w:cs="宋体"/>
          <w:bCs/>
          <w:color w:val="000000" w:themeColor="text1"/>
          <w:sz w:val="28"/>
          <w:szCs w:val="28"/>
          <w:lang w:val="en-US"/>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甲方：</w:t>
      </w:r>
      <w:r>
        <w:rPr>
          <w:rFonts w:hint="eastAsia" w:ascii="宋体" w:hAnsi="宋体" w:eastAsia="宋体" w:cs="宋体"/>
          <w:bCs/>
          <w:color w:val="000000" w:themeColor="text1"/>
          <w:kern w:val="0"/>
          <w:sz w:val="28"/>
          <w:szCs w:val="28"/>
          <w:u w:val="single"/>
          <w:lang w:val="en-US" w:eastAsia="zh-CN" w:bidi="ar"/>
          <w14:textFill>
            <w14:solidFill>
              <w14:schemeClr w14:val="tx1"/>
            </w14:solidFill>
          </w14:textFill>
        </w:rPr>
        <w:t xml:space="preserve">怀化市经投城市开发建设有限公司  </w:t>
      </w:r>
      <w:r>
        <w:rPr>
          <w:rFonts w:hint="eastAsia" w:ascii="宋体" w:hAnsi="宋体" w:cs="宋体"/>
          <w:bCs/>
          <w:color w:val="000000" w:themeColor="text1"/>
          <w:kern w:val="0"/>
          <w:sz w:val="28"/>
          <w:szCs w:val="28"/>
          <w:u w:val="single"/>
          <w:lang w:val="en-US" w:eastAsia="zh-CN" w:bidi="ar"/>
          <w14:textFill>
            <w14:solidFill>
              <w14:schemeClr w14:val="tx1"/>
            </w14:solidFill>
          </w14:textFill>
        </w:rPr>
        <w:t xml:space="preserve">         </w:t>
      </w:r>
    </w:p>
    <w:p w14:paraId="7BE48FFE">
      <w:pPr>
        <w:spacing w:line="560" w:lineRule="exact"/>
        <w:ind w:firstLine="560" w:firstLineChars="200"/>
        <w:rPr>
          <w:rFonts w:hint="default" w:ascii="宋体" w:hAnsi="宋体" w:eastAsia="宋体" w:cs="宋体"/>
          <w:bCs/>
          <w:color w:val="000000" w:themeColor="text1"/>
          <w:sz w:val="28"/>
          <w:szCs w:val="28"/>
          <w:u w:val="single"/>
          <w:lang w:val="en-US" w:eastAsia="zh-CN"/>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乙方：</w:t>
      </w:r>
      <w:r>
        <w:rPr>
          <w:rFonts w:hint="eastAsia" w:ascii="宋体" w:hAnsi="宋体" w:eastAsia="宋体" w:cs="宋体"/>
          <w:bCs/>
          <w:color w:val="000000" w:themeColor="text1"/>
          <w:sz w:val="28"/>
          <w:szCs w:val="28"/>
          <w:u w:val="single"/>
          <w14:textFill>
            <w14:solidFill>
              <w14:schemeClr w14:val="tx1"/>
            </w14:solidFill>
          </w14:textFill>
        </w:rPr>
        <w:t xml:space="preserve">                                  </w:t>
      </w:r>
      <w:r>
        <w:rPr>
          <w:rFonts w:hint="eastAsia" w:ascii="宋体" w:hAnsi="宋体" w:cs="宋体"/>
          <w:bCs/>
          <w:color w:val="000000" w:themeColor="text1"/>
          <w:sz w:val="28"/>
          <w:szCs w:val="28"/>
          <w:u w:val="single"/>
          <w:lang w:val="en-US" w:eastAsia="zh-CN"/>
          <w14:textFill>
            <w14:solidFill>
              <w14:schemeClr w14:val="tx1"/>
            </w14:solidFill>
          </w14:textFill>
        </w:rPr>
        <w:t xml:space="preserve">       </w:t>
      </w:r>
    </w:p>
    <w:p w14:paraId="3354DABE">
      <w:pPr>
        <w:spacing w:line="560" w:lineRule="exact"/>
        <w:ind w:firstLine="560" w:firstLineChars="200"/>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根据《中华人民共和国民法典》及有关法规，甲方委托乙方对下述工程进行检测，现经双方协商，一致同意签订如下合同，双方共同遵守。</w:t>
      </w:r>
    </w:p>
    <w:p w14:paraId="190923FE">
      <w:pPr>
        <w:spacing w:line="560" w:lineRule="exact"/>
        <w:ind w:firstLine="560" w:firstLineChars="200"/>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第一条  工程概况</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4"/>
        <w:gridCol w:w="6155"/>
      </w:tblGrid>
      <w:tr w14:paraId="1CA1A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20942953">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工程名称</w:t>
            </w:r>
          </w:p>
        </w:tc>
        <w:tc>
          <w:tcPr>
            <w:tcW w:w="6155" w:type="dxa"/>
            <w:tcBorders>
              <w:top w:val="single" w:color="auto" w:sz="4" w:space="0"/>
              <w:left w:val="single" w:color="auto" w:sz="4" w:space="0"/>
              <w:bottom w:val="single" w:color="auto" w:sz="4" w:space="0"/>
              <w:right w:val="single" w:color="auto" w:sz="4" w:space="0"/>
            </w:tcBorders>
            <w:vAlign w:val="center"/>
          </w:tcPr>
          <w:p w14:paraId="54B74DA0">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bCs/>
                <w:color w:val="000000" w:themeColor="text1"/>
                <w:kern w:val="0"/>
                <w:sz w:val="21"/>
                <w:szCs w:val="21"/>
                <w:lang w:bidi="ar"/>
                <w14:textFill>
                  <w14:solidFill>
                    <w14:schemeClr w14:val="tx1"/>
                  </w14:solidFill>
                </w14:textFill>
              </w:rPr>
              <w:t>怀化市城东新区经投美寓及周边配套设施项目</w:t>
            </w:r>
          </w:p>
        </w:tc>
      </w:tr>
      <w:tr w14:paraId="608A1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596627FC">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工程地址</w:t>
            </w:r>
          </w:p>
        </w:tc>
        <w:tc>
          <w:tcPr>
            <w:tcW w:w="6155" w:type="dxa"/>
            <w:tcBorders>
              <w:top w:val="single" w:color="auto" w:sz="4" w:space="0"/>
              <w:left w:val="single" w:color="auto" w:sz="4" w:space="0"/>
              <w:bottom w:val="single" w:color="auto" w:sz="4" w:space="0"/>
              <w:right w:val="single" w:color="auto" w:sz="4" w:space="0"/>
            </w:tcBorders>
            <w:vAlign w:val="center"/>
          </w:tcPr>
          <w:p w14:paraId="3F847D85">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怀化市鹤城区</w:t>
            </w:r>
          </w:p>
        </w:tc>
      </w:tr>
      <w:tr w14:paraId="3B8F5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7B7B612B">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建设单位</w:t>
            </w:r>
          </w:p>
        </w:tc>
        <w:tc>
          <w:tcPr>
            <w:tcW w:w="6155" w:type="dxa"/>
            <w:tcBorders>
              <w:top w:val="single" w:color="auto" w:sz="4" w:space="0"/>
              <w:left w:val="single" w:color="auto" w:sz="4" w:space="0"/>
              <w:bottom w:val="single" w:color="auto" w:sz="4" w:space="0"/>
              <w:right w:val="single" w:color="auto" w:sz="4" w:space="0"/>
            </w:tcBorders>
            <w:vAlign w:val="center"/>
          </w:tcPr>
          <w:p w14:paraId="1565F441">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怀化市经投城市开发建设有限公司</w:t>
            </w:r>
          </w:p>
        </w:tc>
      </w:tr>
      <w:tr w14:paraId="4700C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2B5F9916">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勘察单位</w:t>
            </w:r>
          </w:p>
        </w:tc>
        <w:tc>
          <w:tcPr>
            <w:tcW w:w="6155" w:type="dxa"/>
            <w:tcBorders>
              <w:top w:val="single" w:color="auto" w:sz="4" w:space="0"/>
              <w:left w:val="single" w:color="auto" w:sz="4" w:space="0"/>
              <w:bottom w:val="single" w:color="auto" w:sz="4" w:space="0"/>
              <w:right w:val="single" w:color="auto" w:sz="4" w:space="0"/>
            </w:tcBorders>
            <w:vAlign w:val="center"/>
          </w:tcPr>
          <w:p w14:paraId="10697C1C">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江西金浔有色工程技术有限公司</w:t>
            </w:r>
          </w:p>
        </w:tc>
      </w:tr>
      <w:tr w14:paraId="3B749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7B964D3D">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设计单位</w:t>
            </w:r>
          </w:p>
        </w:tc>
        <w:tc>
          <w:tcPr>
            <w:tcW w:w="6155" w:type="dxa"/>
            <w:tcBorders>
              <w:top w:val="single" w:color="auto" w:sz="4" w:space="0"/>
              <w:left w:val="single" w:color="auto" w:sz="4" w:space="0"/>
              <w:bottom w:val="single" w:color="auto" w:sz="4" w:space="0"/>
              <w:right w:val="single" w:color="auto" w:sz="4" w:space="0"/>
            </w:tcBorders>
            <w:vAlign w:val="center"/>
          </w:tcPr>
          <w:p w14:paraId="3AF8AF4B">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湖南中大设计院有限公司</w:t>
            </w:r>
          </w:p>
        </w:tc>
      </w:tr>
      <w:tr w14:paraId="02D3D3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0233A0B7">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监理单位</w:t>
            </w:r>
          </w:p>
        </w:tc>
        <w:tc>
          <w:tcPr>
            <w:tcW w:w="6155" w:type="dxa"/>
            <w:tcBorders>
              <w:top w:val="single" w:color="auto" w:sz="4" w:space="0"/>
              <w:left w:val="single" w:color="auto" w:sz="4" w:space="0"/>
              <w:bottom w:val="single" w:color="auto" w:sz="4" w:space="0"/>
              <w:right w:val="single" w:color="auto" w:sz="4" w:space="0"/>
            </w:tcBorders>
            <w:vAlign w:val="center"/>
          </w:tcPr>
          <w:p w14:paraId="74ECEC29">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湖南方圆工程咨询监理有限公司</w:t>
            </w:r>
          </w:p>
        </w:tc>
      </w:tr>
      <w:tr w14:paraId="5C1654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2744" w:type="dxa"/>
            <w:tcBorders>
              <w:top w:val="single" w:color="auto" w:sz="4" w:space="0"/>
              <w:left w:val="single" w:color="auto" w:sz="4" w:space="0"/>
              <w:bottom w:val="single" w:color="auto" w:sz="4" w:space="0"/>
              <w:right w:val="single" w:color="auto" w:sz="4" w:space="0"/>
            </w:tcBorders>
            <w:vAlign w:val="center"/>
          </w:tcPr>
          <w:p w14:paraId="425D26BE">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施工单位</w:t>
            </w:r>
          </w:p>
        </w:tc>
        <w:tc>
          <w:tcPr>
            <w:tcW w:w="6155" w:type="dxa"/>
            <w:tcBorders>
              <w:top w:val="single" w:color="auto" w:sz="4" w:space="0"/>
              <w:left w:val="single" w:color="auto" w:sz="4" w:space="0"/>
              <w:bottom w:val="single" w:color="auto" w:sz="4" w:space="0"/>
              <w:right w:val="single" w:color="auto" w:sz="4" w:space="0"/>
            </w:tcBorders>
            <w:vAlign w:val="center"/>
          </w:tcPr>
          <w:p w14:paraId="056382BE">
            <w:pPr>
              <w:spacing w:line="240" w:lineRule="auto"/>
              <w:jc w:val="center"/>
              <w:rPr>
                <w:rFonts w:hint="eastAsia" w:ascii="宋体" w:hAnsi="宋体" w:eastAsia="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湖南省第六工程有限公司</w:t>
            </w:r>
          </w:p>
        </w:tc>
      </w:tr>
    </w:tbl>
    <w:p w14:paraId="7C837303">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left"/>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第二条  检测方法、内容、数量及费用、工期</w:t>
      </w:r>
    </w:p>
    <w:p w14:paraId="442B1B3B">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cs="宋体"/>
          <w:color w:val="000000" w:themeColor="text1"/>
          <w:spacing w:val="-6"/>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2.1 </w:t>
      </w:r>
      <w:r>
        <w:rPr>
          <w:rFonts w:hint="eastAsia" w:ascii="宋体" w:hAnsi="宋体" w:eastAsia="宋体" w:cs="宋体"/>
          <w:color w:val="000000" w:themeColor="text1"/>
          <w:spacing w:val="-6"/>
          <w:sz w:val="28"/>
          <w:szCs w:val="28"/>
          <w14:textFill>
            <w14:solidFill>
              <w14:schemeClr w14:val="tx1"/>
            </w14:solidFill>
          </w14:textFill>
        </w:rPr>
        <w:t>经双方协商，甲方委托乙方进行</w:t>
      </w:r>
      <w:r>
        <w:rPr>
          <w:rFonts w:hint="eastAsia" w:ascii="宋体" w:hAnsi="宋体" w:eastAsia="宋体" w:cs="宋体"/>
          <w:color w:val="000000" w:themeColor="text1"/>
          <w:spacing w:val="-6"/>
          <w:sz w:val="28"/>
          <w:szCs w:val="28"/>
          <w:u w:val="single"/>
          <w14:textFill>
            <w14:solidFill>
              <w14:schemeClr w14:val="tx1"/>
            </w14:solidFill>
          </w14:textFill>
        </w:rPr>
        <w:t xml:space="preserve"> </w:t>
      </w:r>
      <w:r>
        <w:rPr>
          <w:rFonts w:hint="eastAsia" w:ascii="宋体" w:hAnsi="宋体" w:eastAsia="宋体" w:cs="宋体"/>
          <w:color w:val="000000" w:themeColor="text1"/>
          <w:spacing w:val="-6"/>
          <w:sz w:val="28"/>
          <w:szCs w:val="28"/>
          <w:u w:val="single"/>
          <w:lang w:val="en-US" w:eastAsia="zh-CN"/>
          <w14:textFill>
            <w14:solidFill>
              <w14:schemeClr w14:val="tx1"/>
            </w14:solidFill>
          </w14:textFill>
        </w:rPr>
        <w:t>怀化市城东新区经投美寓及周边配套设施项目（房建部分）室内环境检测、实体检测、节能保温检测、基坑支护监测、沉降观测、幕墙检测</w:t>
      </w:r>
      <w:r>
        <w:rPr>
          <w:rFonts w:hint="eastAsia" w:ascii="宋体" w:hAnsi="宋体" w:eastAsia="宋体" w:cs="宋体"/>
          <w:color w:val="000000" w:themeColor="text1"/>
          <w:spacing w:val="-6"/>
          <w:sz w:val="28"/>
          <w:szCs w:val="28"/>
          <w:u w:val="single"/>
          <w14:textFill>
            <w14:solidFill>
              <w14:schemeClr w14:val="tx1"/>
            </w14:solidFill>
          </w14:textFill>
        </w:rPr>
        <w:t xml:space="preserve"> </w:t>
      </w:r>
      <w:r>
        <w:rPr>
          <w:rFonts w:hint="eastAsia" w:ascii="宋体" w:hAnsi="宋体" w:eastAsia="宋体" w:cs="宋体"/>
          <w:color w:val="000000" w:themeColor="text1"/>
          <w:spacing w:val="-6"/>
          <w:sz w:val="28"/>
          <w:szCs w:val="28"/>
          <w14:textFill>
            <w14:solidFill>
              <w14:schemeClr w14:val="tx1"/>
            </w14:solidFill>
          </w14:textFill>
        </w:rPr>
        <w:t>的内容</w:t>
      </w:r>
      <w:r>
        <w:rPr>
          <w:rFonts w:hint="eastAsia" w:ascii="宋体" w:hAnsi="宋体" w:cs="宋体"/>
          <w:color w:val="000000" w:themeColor="text1"/>
          <w:spacing w:val="-6"/>
          <w:sz w:val="28"/>
          <w:szCs w:val="28"/>
          <w:lang w:eastAsia="zh-CN"/>
          <w14:textFill>
            <w14:solidFill>
              <w14:schemeClr w14:val="tx1"/>
            </w14:solidFill>
          </w14:textFill>
        </w:rPr>
        <w:t>。</w:t>
      </w:r>
    </w:p>
    <w:p w14:paraId="034FF5E2">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室内环境检测</w:t>
      </w:r>
      <w:r>
        <w:rPr>
          <w:rFonts w:hint="eastAsia" w:ascii="宋体" w:hAnsi="宋体" w:eastAsia="宋体" w:cs="宋体"/>
          <w:color w:val="000000" w:themeColor="text1"/>
          <w:sz w:val="28"/>
          <w:szCs w:val="28"/>
          <w:lang w:eastAsia="zh-CN"/>
          <w14:textFill>
            <w14:solidFill>
              <w14:schemeClr w14:val="tx1"/>
            </w14:solidFill>
          </w14:textFill>
        </w:rPr>
        <w:t>包括但不限于：</w:t>
      </w:r>
      <w:r>
        <w:rPr>
          <w:rFonts w:hint="eastAsia" w:ascii="宋体" w:hAnsi="宋体" w:eastAsia="宋体" w:cs="宋体"/>
          <w:color w:val="000000" w:themeColor="text1"/>
          <w:sz w:val="28"/>
          <w:szCs w:val="28"/>
          <w:lang w:val="en-US" w:eastAsia="zh-CN"/>
          <w14:textFill>
            <w14:solidFill>
              <w14:schemeClr w14:val="tx1"/>
            </w14:solidFill>
          </w14:textFill>
        </w:rPr>
        <w:t>甲醛、苯、氨、氡、TVOC。</w:t>
      </w:r>
    </w:p>
    <w:p w14:paraId="7C63DA63">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实体检测</w:t>
      </w:r>
      <w:r>
        <w:rPr>
          <w:rFonts w:hint="eastAsia" w:ascii="宋体" w:hAnsi="宋体" w:eastAsia="宋体" w:cs="宋体"/>
          <w:color w:val="000000" w:themeColor="text1"/>
          <w:sz w:val="28"/>
          <w:szCs w:val="28"/>
          <w:lang w:eastAsia="zh-CN"/>
          <w14:textFill>
            <w14:solidFill>
              <w14:schemeClr w14:val="tx1"/>
            </w14:solidFill>
          </w14:textFill>
        </w:rPr>
        <w:t>包括但不限于：</w:t>
      </w:r>
      <w:r>
        <w:rPr>
          <w:rFonts w:hint="eastAsia" w:ascii="宋体" w:hAnsi="宋体" w:eastAsia="宋体" w:cs="宋体"/>
          <w:color w:val="000000" w:themeColor="text1"/>
          <w:sz w:val="28"/>
          <w:szCs w:val="28"/>
          <w:lang w:val="en-US" w:eastAsia="zh-CN"/>
          <w14:textFill>
            <w14:solidFill>
              <w14:schemeClr w14:val="tx1"/>
            </w14:solidFill>
          </w14:textFill>
        </w:rPr>
        <w:t>实体回弹、楼板厚度、钢筋保护层厚度、结构轴线、楼层净高、植筋拉拔等 。</w:t>
      </w:r>
    </w:p>
    <w:p w14:paraId="7B93F327">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保温检测</w:t>
      </w:r>
      <w:r>
        <w:rPr>
          <w:rFonts w:hint="eastAsia" w:ascii="宋体" w:hAnsi="宋体" w:eastAsia="宋体" w:cs="宋体"/>
          <w:color w:val="000000" w:themeColor="text1"/>
          <w:sz w:val="28"/>
          <w:szCs w:val="28"/>
          <w:lang w:eastAsia="zh-CN"/>
          <w14:textFill>
            <w14:solidFill>
              <w14:schemeClr w14:val="tx1"/>
            </w14:solidFill>
          </w14:textFill>
        </w:rPr>
        <w:t>包括但不限于：</w:t>
      </w:r>
      <w:r>
        <w:rPr>
          <w:rFonts w:hint="eastAsia" w:ascii="宋体" w:hAnsi="宋体" w:eastAsia="宋体" w:cs="宋体"/>
          <w:color w:val="000000" w:themeColor="text1"/>
          <w:sz w:val="28"/>
          <w:szCs w:val="28"/>
          <w:lang w:val="en-US" w:eastAsia="zh-CN"/>
          <w14:textFill>
            <w14:solidFill>
              <w14:schemeClr w14:val="tx1"/>
            </w14:solidFill>
          </w14:textFill>
        </w:rPr>
        <w:t>墙体（保温腻子）、墙体(界面剂)、墙体(抗裂砂浆)、墙体(聚苯板)、墙体(耐碱网格布)、屋面(挤塑板)等。</w:t>
      </w:r>
    </w:p>
    <w:p w14:paraId="165A7AD9">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窗户检测包括</w:t>
      </w:r>
      <w:r>
        <w:rPr>
          <w:rFonts w:hint="eastAsia" w:ascii="宋体" w:hAnsi="宋体" w:eastAsia="宋体" w:cs="宋体"/>
          <w:color w:val="000000" w:themeColor="text1"/>
          <w:sz w:val="28"/>
          <w:szCs w:val="28"/>
          <w:lang w:eastAsia="zh-CN"/>
          <w14:textFill>
            <w14:solidFill>
              <w14:schemeClr w14:val="tx1"/>
            </w14:solidFill>
          </w14:textFill>
        </w:rPr>
        <w:t>但不限于</w:t>
      </w:r>
      <w:r>
        <w:rPr>
          <w:rFonts w:hint="eastAsia" w:ascii="宋体" w:hAnsi="宋体" w:eastAsia="宋体" w:cs="宋体"/>
          <w:color w:val="000000" w:themeColor="text1"/>
          <w:sz w:val="28"/>
          <w:szCs w:val="28"/>
          <w:lang w:val="en-US" w:eastAsia="zh-CN"/>
          <w14:textFill>
            <w14:solidFill>
              <w14:schemeClr w14:val="tx1"/>
            </w14:solidFill>
          </w14:textFill>
        </w:rPr>
        <w:t>：门窗三性等。</w:t>
      </w:r>
    </w:p>
    <w:p w14:paraId="0C2FCC32">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基坑支护监测包括但不限于：沉降基准点设置、位移监测点设置、锚杆轴力监测点埋设、支护结构水平位移埋设深层水平位移、地下水位监测点埋设、沉降基准网测量、水平位移基准网测量、位移沉降监测、支护结构水平位移监测深层水平位移、地下水位监测、锚索内力监测等。</w:t>
      </w:r>
    </w:p>
    <w:p w14:paraId="027593D0">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沉降观测包括但不限于：沉降基准点设置、位移监测点设置、1#栋至8#栋沉降监测等。幕墙检测</w:t>
      </w:r>
      <w:r>
        <w:rPr>
          <w:rFonts w:hint="eastAsia" w:ascii="宋体" w:hAnsi="宋体" w:eastAsia="宋体" w:cs="宋体"/>
          <w:color w:val="000000" w:themeColor="text1"/>
          <w:sz w:val="28"/>
          <w:szCs w:val="28"/>
          <w:lang w:eastAsia="zh-CN"/>
          <w14:textFill>
            <w14:solidFill>
              <w14:schemeClr w14:val="tx1"/>
            </w14:solidFill>
          </w14:textFill>
        </w:rPr>
        <w:t>包括但不限于：</w:t>
      </w:r>
      <w:r>
        <w:rPr>
          <w:rFonts w:hint="eastAsia" w:ascii="宋体" w:hAnsi="宋体" w:eastAsia="宋体" w:cs="宋体"/>
          <w:color w:val="000000" w:themeColor="text1"/>
          <w:sz w:val="28"/>
          <w:szCs w:val="28"/>
          <w:lang w:val="en-US" w:eastAsia="zh-CN"/>
          <w14:textFill>
            <w14:solidFill>
              <w14:schemeClr w14:val="tx1"/>
            </w14:solidFill>
          </w14:textFill>
        </w:rPr>
        <w:t>幕墙原材料（型钢、化学锚栓、中空玻璃、铝型材、结构胶的邵氏硬度和拉伸粘结强度、结构胶的剥离粘结性、结构胶的相容性、密封胶、幕墙四性），幕墙现场检测：化学锚栓抗拔、焊缝。</w:t>
      </w:r>
    </w:p>
    <w:p w14:paraId="3EDDB676">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rPr>
      </w:pPr>
      <w:r>
        <w:rPr>
          <w:rFonts w:hint="eastAsia" w:ascii="宋体" w:hAnsi="宋体" w:eastAsia="宋体" w:cs="宋体"/>
          <w:color w:val="000000" w:themeColor="text1"/>
          <w:sz w:val="28"/>
          <w:szCs w:val="28"/>
          <w:lang w:val="en-US" w:eastAsia="zh-CN"/>
          <w14:textFill>
            <w14:solidFill>
              <w14:schemeClr w14:val="tx1"/>
            </w14:solidFill>
          </w14:textFill>
        </w:rPr>
        <w:t>所有室内环境检测、实体检测、节能保温检测、基坑支护监测、沉降观测、幕墙检测</w:t>
      </w:r>
      <w:r>
        <w:rPr>
          <w:rFonts w:hint="eastAsia" w:ascii="宋体" w:hAnsi="宋体" w:eastAsia="宋体" w:cs="宋体"/>
          <w:color w:val="000000" w:themeColor="text1"/>
          <w:sz w:val="28"/>
          <w:szCs w:val="28"/>
          <w:lang w:eastAsia="zh-CN"/>
          <w14:textFill>
            <w14:solidFill>
              <w14:schemeClr w14:val="tx1"/>
            </w14:solidFill>
          </w14:textFill>
        </w:rPr>
        <w:t>的内容数量以达到</w:t>
      </w:r>
      <w:r>
        <w:rPr>
          <w:rFonts w:hint="eastAsia" w:ascii="宋体" w:hAnsi="宋体" w:eastAsia="宋体" w:cs="宋体"/>
          <w:color w:val="000000" w:themeColor="text1"/>
          <w:sz w:val="28"/>
          <w:szCs w:val="28"/>
          <w:lang w:val="en-US" w:eastAsia="zh-CN"/>
          <w14:textFill>
            <w14:solidFill>
              <w14:schemeClr w14:val="tx1"/>
            </w14:solidFill>
          </w14:textFill>
        </w:rPr>
        <w:t>项目验收合格为准。</w:t>
      </w:r>
    </w:p>
    <w:p w14:paraId="796E8617">
      <w:pPr>
        <w:keepNext w:val="0"/>
        <w:keepLines w:val="0"/>
        <w:pageBreakBefore w:val="0"/>
        <w:widowControl w:val="0"/>
        <w:tabs>
          <w:tab w:val="left" w:pos="420"/>
        </w:tabs>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b/>
          <w:bCs/>
          <w:color w:val="000000" w:themeColor="text1"/>
          <w:sz w:val="28"/>
          <w:szCs w:val="28"/>
          <w:lang w:eastAsia="zh-CN"/>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 xml:space="preserve">2.2 </w:t>
      </w:r>
      <w:r>
        <w:rPr>
          <w:rFonts w:hint="eastAsia" w:ascii="宋体" w:hAnsi="宋体" w:eastAsia="宋体" w:cs="宋体"/>
          <w:b/>
          <w:bCs/>
          <w:color w:val="000000" w:themeColor="text1"/>
          <w:sz w:val="28"/>
          <w:szCs w:val="28"/>
          <w:lang w:eastAsia="zh-CN"/>
          <w14:textFill>
            <w14:solidFill>
              <w14:schemeClr w14:val="tx1"/>
            </w14:solidFill>
          </w14:textFill>
        </w:rPr>
        <w:t>合同总价金额人民币</w:t>
      </w:r>
      <w:r>
        <w:rPr>
          <w:rFonts w:hint="eastAsia" w:ascii="宋体" w:hAnsi="宋体" w:eastAsia="宋体" w:cs="宋体"/>
          <w:b/>
          <w:bCs/>
          <w:color w:val="000000" w:themeColor="text1"/>
          <w:sz w:val="28"/>
          <w:szCs w:val="28"/>
          <w:u w:val="single"/>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u w:val="none"/>
          <w:lang w:eastAsia="zh-CN"/>
          <w14:textFill>
            <w14:solidFill>
              <w14:schemeClr w14:val="tx1"/>
            </w14:solidFill>
          </w14:textFill>
        </w:rPr>
        <w:t>，</w:t>
      </w:r>
      <w:r>
        <w:rPr>
          <w:rFonts w:hint="eastAsia" w:ascii="宋体" w:hAnsi="宋体" w:eastAsia="宋体" w:cs="宋体"/>
          <w:b/>
          <w:bCs/>
          <w:color w:val="000000" w:themeColor="text1"/>
          <w:sz w:val="28"/>
          <w:szCs w:val="28"/>
          <w14:textFill>
            <w14:solidFill>
              <w14:schemeClr w14:val="tx1"/>
            </w14:solidFill>
          </w14:textFill>
        </w:rPr>
        <w:t>本项目最终检测</w:t>
      </w:r>
      <w:r>
        <w:rPr>
          <w:rFonts w:hint="eastAsia" w:ascii="宋体" w:hAnsi="宋体" w:cs="宋体"/>
          <w:b/>
          <w:bCs/>
          <w:color w:val="000000" w:themeColor="text1"/>
          <w:sz w:val="28"/>
          <w:szCs w:val="28"/>
          <w:lang w:eastAsia="zh-CN"/>
          <w14:textFill>
            <w14:solidFill>
              <w14:schemeClr w14:val="tx1"/>
            </w14:solidFill>
          </w14:textFill>
        </w:rPr>
        <w:t>数量</w:t>
      </w:r>
      <w:r>
        <w:rPr>
          <w:rFonts w:hint="eastAsia" w:ascii="宋体" w:hAnsi="宋体" w:eastAsia="宋体" w:cs="宋体"/>
          <w:b/>
          <w:bCs/>
          <w:color w:val="000000" w:themeColor="text1"/>
          <w:sz w:val="28"/>
          <w:szCs w:val="28"/>
          <w14:textFill>
            <w14:solidFill>
              <w14:schemeClr w14:val="tx1"/>
            </w14:solidFill>
          </w14:textFill>
        </w:rPr>
        <w:t>费用</w:t>
      </w:r>
      <w:r>
        <w:rPr>
          <w:rFonts w:hint="eastAsia" w:ascii="宋体" w:hAnsi="宋体" w:cs="宋体"/>
          <w:b/>
          <w:bCs/>
          <w:color w:val="000000" w:themeColor="text1"/>
          <w:sz w:val="28"/>
          <w:szCs w:val="28"/>
          <w:lang w:eastAsia="zh-CN"/>
          <w14:textFill>
            <w14:solidFill>
              <w14:schemeClr w14:val="tx1"/>
            </w14:solidFill>
          </w14:textFill>
        </w:rPr>
        <w:t>包干</w:t>
      </w:r>
      <w:r>
        <w:rPr>
          <w:rFonts w:hint="eastAsia" w:ascii="宋体" w:hAnsi="宋体" w:eastAsia="宋体" w:cs="宋体"/>
          <w:b/>
          <w:bCs/>
          <w:color w:val="000000" w:themeColor="text1"/>
          <w:sz w:val="28"/>
          <w:szCs w:val="28"/>
          <w:lang w:eastAsia="zh-CN"/>
          <w14:textFill>
            <w14:solidFill>
              <w14:schemeClr w14:val="tx1"/>
            </w14:solidFill>
          </w14:textFill>
        </w:rPr>
        <w:t>。</w:t>
      </w:r>
    </w:p>
    <w:p w14:paraId="0E54625C">
      <w:pPr>
        <w:keepNext w:val="0"/>
        <w:keepLines w:val="0"/>
        <w:pageBreakBefore w:val="0"/>
        <w:tabs>
          <w:tab w:val="left" w:pos="420"/>
        </w:tabs>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auto"/>
          <w:sz w:val="28"/>
          <w:szCs w:val="28"/>
        </w:rPr>
      </w:pPr>
      <w:r>
        <w:rPr>
          <w:rFonts w:hint="eastAsia" w:ascii="宋体" w:hAnsi="宋体" w:eastAsia="宋体" w:cs="宋体"/>
          <w:color w:val="000000" w:themeColor="text1"/>
          <w:sz w:val="28"/>
          <w:szCs w:val="28"/>
          <w14:textFill>
            <w14:solidFill>
              <w14:schemeClr w14:val="tx1"/>
            </w14:solidFill>
          </w14:textFill>
        </w:rPr>
        <w:t xml:space="preserve">2.3 </w:t>
      </w:r>
      <w:r>
        <w:rPr>
          <w:rFonts w:hint="eastAsia" w:ascii="宋体" w:hAnsi="宋体" w:eastAsia="宋体" w:cs="宋体"/>
          <w:color w:val="auto"/>
          <w:sz w:val="28"/>
          <w:szCs w:val="28"/>
        </w:rPr>
        <w:t>若出现工程不合格时，另行计算检测费用。（工程不合格</w:t>
      </w:r>
      <w:r>
        <w:rPr>
          <w:rFonts w:hint="eastAsia" w:ascii="宋体" w:hAnsi="宋体" w:cs="宋体"/>
          <w:color w:val="auto"/>
          <w:sz w:val="28"/>
          <w:szCs w:val="28"/>
          <w:lang w:val="en-US" w:eastAsia="zh-CN"/>
        </w:rPr>
        <w:t>需</w:t>
      </w:r>
      <w:r>
        <w:rPr>
          <w:rFonts w:hint="eastAsia" w:ascii="宋体" w:hAnsi="宋体" w:eastAsia="宋体" w:cs="宋体"/>
          <w:color w:val="auto"/>
          <w:sz w:val="28"/>
          <w:szCs w:val="28"/>
        </w:rPr>
        <w:t>扩大检测，费用由湖南省第六工程有限公司承担）。</w:t>
      </w:r>
    </w:p>
    <w:p w14:paraId="1E2DD654">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sz w:val="28"/>
          <w:szCs w:val="28"/>
        </w:rPr>
        <w:t>2.4 主要检测方法及判定标准</w:t>
      </w:r>
    </w:p>
    <w:p w14:paraId="073C70CA">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《民用建筑工程室内环境污染控制规范》（</w:t>
      </w:r>
      <w:r>
        <w:rPr>
          <w:rFonts w:hint="eastAsia" w:ascii="宋体" w:hAnsi="宋体" w:eastAsia="宋体" w:cs="宋体"/>
          <w:b w:val="0"/>
          <w:bCs/>
          <w:i w:val="0"/>
          <w:iCs w:val="0"/>
          <w:caps w:val="0"/>
          <w:color w:val="404040"/>
          <w:spacing w:val="0"/>
          <w:sz w:val="28"/>
          <w:szCs w:val="28"/>
          <w:shd w:val="clear" w:fill="FFFFFF"/>
        </w:rPr>
        <w:fldChar w:fldCharType="begin"/>
      </w:r>
      <w:r>
        <w:rPr>
          <w:rFonts w:hint="eastAsia" w:ascii="宋体" w:hAnsi="宋体" w:eastAsia="宋体" w:cs="宋体"/>
          <w:b w:val="0"/>
          <w:bCs/>
          <w:i w:val="0"/>
          <w:iCs w:val="0"/>
          <w:caps w:val="0"/>
          <w:color w:val="404040"/>
          <w:spacing w:val="0"/>
          <w:sz w:val="28"/>
          <w:szCs w:val="28"/>
          <w:shd w:val="clear" w:fill="FFFFFF"/>
        </w:rPr>
        <w:instrText xml:space="preserve"> HYPERLINK "https://baike.baidu.com/item/GB/53933110?fromModule=lemma_inlink" \t "https://baike.baidu.com/item/%E6%B0%91%E7%94%A8%E5%BB%BA%E7%AD%91%E5%B7%A5%E7%A8%8B%E5%AE%A4%E5%86%85%E7%8E%AF%E5%A2%83%E6%B1%A1%E6%9F%93%E6%8E%A7%E5%88%B6%E8%A7%84%E8%8C%83/_blank" </w:instrText>
      </w:r>
      <w:r>
        <w:rPr>
          <w:rFonts w:hint="eastAsia" w:ascii="宋体" w:hAnsi="宋体" w:eastAsia="宋体" w:cs="宋体"/>
          <w:b w:val="0"/>
          <w:bCs/>
          <w:i w:val="0"/>
          <w:iCs w:val="0"/>
          <w:caps w:val="0"/>
          <w:color w:val="404040"/>
          <w:spacing w:val="0"/>
          <w:sz w:val="28"/>
          <w:szCs w:val="28"/>
          <w:shd w:val="clear" w:fill="FFFFFF"/>
        </w:rPr>
        <w:fldChar w:fldCharType="separate"/>
      </w:r>
      <w:r>
        <w:rPr>
          <w:rFonts w:hint="eastAsia" w:ascii="宋体" w:hAnsi="宋体" w:eastAsia="宋体" w:cs="宋体"/>
          <w:b w:val="0"/>
          <w:bCs/>
          <w:i w:val="0"/>
          <w:iCs w:val="0"/>
          <w:caps w:val="0"/>
          <w:color w:val="404040"/>
          <w:spacing w:val="0"/>
          <w:sz w:val="28"/>
          <w:szCs w:val="28"/>
          <w:shd w:val="clear" w:fill="FFFFFF"/>
        </w:rPr>
        <w:t>GB</w:t>
      </w:r>
      <w:r>
        <w:rPr>
          <w:rFonts w:hint="eastAsia" w:ascii="宋体" w:hAnsi="宋体" w:eastAsia="宋体" w:cs="宋体"/>
          <w:b w:val="0"/>
          <w:bCs/>
          <w:i w:val="0"/>
          <w:iCs w:val="0"/>
          <w:caps w:val="0"/>
          <w:color w:val="404040"/>
          <w:spacing w:val="0"/>
          <w:sz w:val="28"/>
          <w:szCs w:val="28"/>
          <w:shd w:val="clear" w:fill="FFFFFF"/>
        </w:rPr>
        <w:fldChar w:fldCharType="end"/>
      </w:r>
      <w:r>
        <w:rPr>
          <w:rFonts w:hint="eastAsia" w:ascii="宋体" w:hAnsi="宋体" w:eastAsia="宋体" w:cs="宋体"/>
          <w:b w:val="0"/>
          <w:bCs/>
          <w:i w:val="0"/>
          <w:iCs w:val="0"/>
          <w:caps w:val="0"/>
          <w:color w:val="404040"/>
          <w:spacing w:val="0"/>
          <w:sz w:val="28"/>
          <w:szCs w:val="28"/>
          <w:shd w:val="clear" w:fill="FFFFFF"/>
        </w:rPr>
        <w:t>50325-2020</w:t>
      </w:r>
      <w:r>
        <w:rPr>
          <w:rFonts w:hint="eastAsia" w:ascii="宋体" w:hAnsi="宋体" w:eastAsia="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lang w:val="en-US" w:eastAsia="zh-CN"/>
        </w:rPr>
        <w:fldChar w:fldCharType="begin"/>
      </w:r>
      <w:r>
        <w:rPr>
          <w:rFonts w:hint="eastAsia" w:ascii="宋体" w:hAnsi="宋体" w:eastAsia="宋体" w:cs="宋体"/>
          <w:b w:val="0"/>
          <w:bCs/>
          <w:i w:val="0"/>
          <w:iCs w:val="0"/>
          <w:caps w:val="0"/>
          <w:color w:val="404040"/>
          <w:spacing w:val="0"/>
          <w:sz w:val="28"/>
          <w:szCs w:val="28"/>
          <w:shd w:val="clear" w:fill="FFFFFF"/>
          <w:lang w:val="en-US" w:eastAsia="zh-CN"/>
        </w:rPr>
        <w:instrText xml:space="preserve"> HYPERLINK "http://www.baidu.com/link?url=N3gF3m0yVN5FaGPc4TO1j5c862v-ZTugN31SUE11-ga-ZhR2iBFGEcArZyF2r8DAU420BEs5vZc2QVTAzoXtAZaLH7LXJtxa6fmtNXSX3ikTa3oiom_GM3lotrhCuZToJbFcSxXBepYqtJc7rW7_LnqNqWR5Kd4_hjRp_9avm-A8clFY9QGM-4-JwjoF27PaRlDYsUI5j5w7p-WkGrctpcwPmDddquoRq3Tvjdkq5pjxNhcGtZGfGXioKK5iP3s55Q-w6Io84Ho__h9LFsi6WrJ7TnW4PjTz-UXQYBxWQQC" \t "https://www.baidu.com/_blank" </w:instrText>
      </w:r>
      <w:r>
        <w:rPr>
          <w:rFonts w:hint="eastAsia" w:ascii="宋体" w:hAnsi="宋体" w:eastAsia="宋体" w:cs="宋体"/>
          <w:b w:val="0"/>
          <w:bCs/>
          <w:i w:val="0"/>
          <w:iCs w:val="0"/>
          <w:caps w:val="0"/>
          <w:color w:val="404040"/>
          <w:spacing w:val="0"/>
          <w:sz w:val="28"/>
          <w:szCs w:val="28"/>
          <w:shd w:val="clear" w:fill="FFFFFF"/>
          <w:lang w:val="en-US" w:eastAsia="zh-CN"/>
        </w:rPr>
        <w:fldChar w:fldCharType="separate"/>
      </w:r>
    </w:p>
    <w:p w14:paraId="25A12356">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《混凝土结构工程施工质量验收规范》GB50204-2021</w:t>
      </w:r>
      <w:r>
        <w:rPr>
          <w:rFonts w:hint="eastAsia" w:ascii="宋体" w:hAnsi="宋体" w:eastAsia="宋体" w:cs="宋体"/>
          <w:b w:val="0"/>
          <w:bCs/>
          <w:i w:val="0"/>
          <w:iCs w:val="0"/>
          <w:caps w:val="0"/>
          <w:color w:val="404040"/>
          <w:spacing w:val="0"/>
          <w:sz w:val="28"/>
          <w:szCs w:val="28"/>
          <w:shd w:val="clear" w:fill="FFFFFF"/>
          <w:lang w:val="en-US" w:eastAsia="zh-CN"/>
        </w:rPr>
        <w:fldChar w:fldCharType="end"/>
      </w:r>
    </w:p>
    <w:p w14:paraId="19C58E43">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《建筑结构检测技术标准》(GB/T50344-2019)</w:t>
      </w:r>
      <w:r>
        <w:rPr>
          <w:rFonts w:hint="eastAsia" w:ascii="宋体" w:hAnsi="宋体" w:eastAsia="宋体" w:cs="宋体"/>
          <w:b w:val="0"/>
          <w:bCs/>
          <w:i w:val="0"/>
          <w:iCs w:val="0"/>
          <w:caps w:val="0"/>
          <w:color w:val="404040"/>
          <w:spacing w:val="0"/>
          <w:sz w:val="28"/>
          <w:szCs w:val="28"/>
          <w:shd w:val="clear" w:fill="FFFFFF"/>
          <w:lang w:val="en-US" w:eastAsia="zh-CN"/>
        </w:rPr>
        <w:fldChar w:fldCharType="begin"/>
      </w:r>
      <w:r>
        <w:rPr>
          <w:rFonts w:hint="eastAsia" w:ascii="宋体" w:hAnsi="宋体" w:eastAsia="宋体" w:cs="宋体"/>
          <w:b w:val="0"/>
          <w:bCs/>
          <w:i w:val="0"/>
          <w:iCs w:val="0"/>
          <w:caps w:val="0"/>
          <w:color w:val="404040"/>
          <w:spacing w:val="0"/>
          <w:sz w:val="28"/>
          <w:szCs w:val="28"/>
          <w:shd w:val="clear" w:fill="FFFFFF"/>
          <w:lang w:val="en-US" w:eastAsia="zh-CN"/>
        </w:rPr>
        <w:instrText xml:space="preserve"> HYPERLINK "https://www.baidu.com/link?url=MVybhvBNRGgzxXAHR6zhVwWn044M2-C__tTZ6mLCCRHSjGIRlRc-zIqmXywkXA-7kctxoY78_ko6wVZHV_QHrJKxJDFkBpwuplJGKpW8XsK&amp;wd=&amp;eqid=f4d068580004dd8000000006688ae483" \t "https://www.baidu.com/_blank" </w:instrText>
      </w:r>
      <w:r>
        <w:rPr>
          <w:rFonts w:hint="eastAsia" w:ascii="宋体" w:hAnsi="宋体" w:eastAsia="宋体" w:cs="宋体"/>
          <w:b w:val="0"/>
          <w:bCs/>
          <w:i w:val="0"/>
          <w:iCs w:val="0"/>
          <w:caps w:val="0"/>
          <w:color w:val="404040"/>
          <w:spacing w:val="0"/>
          <w:sz w:val="28"/>
          <w:szCs w:val="28"/>
          <w:shd w:val="clear" w:fill="FFFFFF"/>
          <w:lang w:val="en-US" w:eastAsia="zh-CN"/>
        </w:rPr>
        <w:fldChar w:fldCharType="separate"/>
      </w:r>
    </w:p>
    <w:p w14:paraId="48778BCB">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rPr>
        <w:t>建筑外门窗保温性能检测方法</w:t>
      </w:r>
      <w:r>
        <w:rPr>
          <w:rFonts w:hint="eastAsia" w:ascii="宋体" w:hAnsi="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rPr>
        <w:t>(GBT 8484-2020)</w:t>
      </w:r>
      <w:r>
        <w:rPr>
          <w:rFonts w:hint="eastAsia" w:ascii="宋体" w:hAnsi="宋体" w:eastAsia="宋体" w:cs="宋体"/>
          <w:b w:val="0"/>
          <w:bCs/>
          <w:i w:val="0"/>
          <w:iCs w:val="0"/>
          <w:caps w:val="0"/>
          <w:color w:val="404040"/>
          <w:spacing w:val="0"/>
          <w:sz w:val="28"/>
          <w:szCs w:val="28"/>
          <w:shd w:val="clear" w:fill="FFFFFF"/>
          <w:lang w:val="en-US" w:eastAsia="zh-CN"/>
        </w:rPr>
        <w:fldChar w:fldCharType="end"/>
      </w:r>
    </w:p>
    <w:p w14:paraId="1C9B501A">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《建筑基坑工程监测技术标准》（GB 50497-2019）</w:t>
      </w:r>
    </w:p>
    <w:p w14:paraId="14F3F679">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rPr>
        <w:t>建筑物变形测量规范</w:t>
      </w:r>
      <w:r>
        <w:rPr>
          <w:rFonts w:hint="eastAsia" w:ascii="宋体" w:hAnsi="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rPr>
        <w:t>JGJ8-2016</w:t>
      </w:r>
      <w:r>
        <w:rPr>
          <w:rFonts w:hint="eastAsia" w:ascii="宋体" w:hAnsi="宋体" w:cs="宋体"/>
          <w:b w:val="0"/>
          <w:bCs/>
          <w:i w:val="0"/>
          <w:iCs w:val="0"/>
          <w:caps w:val="0"/>
          <w:color w:val="404040"/>
          <w:spacing w:val="0"/>
          <w:sz w:val="28"/>
          <w:szCs w:val="28"/>
          <w:shd w:val="clear" w:fill="FFFFFF"/>
          <w:lang w:eastAsia="zh-CN"/>
        </w:rPr>
        <w:t>）</w:t>
      </w:r>
    </w:p>
    <w:p w14:paraId="2EBE7BA0">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both"/>
        <w:textAlignment w:val="auto"/>
        <w:rPr>
          <w:rFonts w:hint="eastAsia" w:ascii="宋体" w:hAnsi="宋体" w:eastAsia="宋体" w:cs="宋体"/>
          <w:b w:val="0"/>
          <w:bCs/>
          <w:i w:val="0"/>
          <w:iCs w:val="0"/>
          <w:caps w:val="0"/>
          <w:color w:val="404040"/>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《建筑幕墙气密、水密、抗风压性能检测方法》（GB/T 15227-2019）</w:t>
      </w:r>
    </w:p>
    <w:p w14:paraId="267F165B">
      <w:pPr>
        <w:pStyle w:val="2"/>
        <w:keepNext w:val="0"/>
        <w:keepLines w:val="0"/>
        <w:pageBreakBefore w:val="0"/>
        <w:widowControl w:val="0"/>
        <w:kinsoku/>
        <w:wordWrap/>
        <w:overflowPunct/>
        <w:topLinePunct w:val="0"/>
        <w:autoSpaceDE/>
        <w:autoSpaceDN/>
        <w:bidi w:val="0"/>
        <w:adjustRightInd/>
        <w:snapToGrid/>
        <w:spacing w:after="0" w:afterLines="0" w:line="540" w:lineRule="exact"/>
        <w:ind w:left="0" w:leftChars="0" w:right="0" w:rightChars="0" w:firstLine="560" w:firstLineChars="200"/>
        <w:jc w:val="left"/>
        <w:textAlignment w:val="auto"/>
        <w:rPr>
          <w:rFonts w:hint="default" w:ascii="Arial" w:hAnsi="Arial" w:eastAsia="Arial" w:cs="Arial"/>
          <w:i w:val="0"/>
          <w:iCs w:val="0"/>
          <w:caps w:val="0"/>
          <w:color w:val="333333"/>
          <w:spacing w:val="0"/>
          <w:sz w:val="28"/>
          <w:szCs w:val="28"/>
          <w:shd w:val="clear" w:fill="FFFFFF"/>
        </w:rPr>
      </w:pPr>
      <w:r>
        <w:rPr>
          <w:rFonts w:hint="eastAsia" w:ascii="宋体" w:hAnsi="宋体" w:eastAsia="宋体" w:cs="宋体"/>
          <w:b w:val="0"/>
          <w:bCs/>
          <w:i w:val="0"/>
          <w:iCs w:val="0"/>
          <w:caps w:val="0"/>
          <w:color w:val="404040"/>
          <w:spacing w:val="0"/>
          <w:sz w:val="28"/>
          <w:szCs w:val="28"/>
          <w:shd w:val="clear" w:fill="FFFFFF"/>
        </w:rPr>
        <w:t>《建筑节能工程施工质量验收规范》</w:t>
      </w:r>
      <w:r>
        <w:rPr>
          <w:rFonts w:hint="eastAsia" w:ascii="宋体" w:hAnsi="宋体" w:cs="宋体"/>
          <w:b w:val="0"/>
          <w:bCs/>
          <w:i w:val="0"/>
          <w:iCs w:val="0"/>
          <w:caps w:val="0"/>
          <w:color w:val="404040"/>
          <w:spacing w:val="0"/>
          <w:sz w:val="28"/>
          <w:szCs w:val="28"/>
          <w:shd w:val="clear" w:fill="FFFFFF"/>
          <w:lang w:eastAsia="zh-CN"/>
        </w:rPr>
        <w:t>（</w:t>
      </w:r>
      <w:r>
        <w:rPr>
          <w:rFonts w:hint="eastAsia" w:ascii="宋体" w:hAnsi="宋体" w:eastAsia="宋体" w:cs="宋体"/>
          <w:b w:val="0"/>
          <w:bCs/>
          <w:i w:val="0"/>
          <w:iCs w:val="0"/>
          <w:caps w:val="0"/>
          <w:color w:val="404040"/>
          <w:spacing w:val="0"/>
          <w:sz w:val="28"/>
          <w:szCs w:val="28"/>
          <w:shd w:val="clear" w:fill="FFFFFF"/>
        </w:rPr>
        <w:t>GB 50411-2019</w:t>
      </w:r>
      <w:r>
        <w:rPr>
          <w:rFonts w:hint="eastAsia" w:ascii="宋体" w:hAnsi="宋体" w:cs="宋体"/>
          <w:b w:val="0"/>
          <w:bCs/>
          <w:i w:val="0"/>
          <w:iCs w:val="0"/>
          <w:caps w:val="0"/>
          <w:color w:val="404040"/>
          <w:spacing w:val="0"/>
          <w:sz w:val="28"/>
          <w:szCs w:val="28"/>
          <w:shd w:val="clear" w:fill="FFFFFF"/>
          <w:lang w:eastAsia="zh-CN"/>
        </w:rPr>
        <w:t>）</w:t>
      </w:r>
    </w:p>
    <w:p w14:paraId="68ADF394">
      <w:pPr>
        <w:pStyle w:val="2"/>
        <w:keepNext w:val="0"/>
        <w:keepLines w:val="0"/>
        <w:pageBreakBefore w:val="0"/>
        <w:tabs>
          <w:tab w:val="left" w:pos="0"/>
          <w:tab w:val="left" w:pos="540"/>
          <w:tab w:val="left" w:pos="630"/>
          <w:tab w:val="left" w:pos="1440"/>
        </w:tabs>
        <w:kinsoku/>
        <w:wordWrap/>
        <w:overflowPunct/>
        <w:topLinePunct w:val="0"/>
        <w:autoSpaceDE/>
        <w:autoSpaceDN/>
        <w:bidi w:val="0"/>
        <w:adjustRightInd/>
        <w:snapToGrid/>
        <w:spacing w:after="0" w:afterLines="0" w:line="540" w:lineRule="exact"/>
        <w:ind w:left="0" w:leftChars="0" w:right="0" w:rightChars="0" w:firstLine="562"/>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2.5 检测合同工期</w:t>
      </w:r>
      <w:r>
        <w:rPr>
          <w:rFonts w:hint="eastAsia" w:ascii="宋体" w:hAnsi="宋体" w:cs="宋体"/>
          <w:b/>
          <w:bCs/>
          <w:color w:val="000000" w:themeColor="text1"/>
          <w:sz w:val="28"/>
          <w:szCs w:val="28"/>
          <w:lang w:eastAsia="zh-CN"/>
          <w14:textFill>
            <w14:solidFill>
              <w14:schemeClr w14:val="tx1"/>
            </w14:solidFill>
          </w14:textFill>
        </w:rPr>
        <w:t>：</w:t>
      </w:r>
      <w:r>
        <w:rPr>
          <w:rFonts w:hint="eastAsia" w:ascii="宋体" w:hAnsi="宋体" w:eastAsia="宋体" w:cs="宋体"/>
          <w:b/>
          <w:bCs/>
          <w:color w:val="000000" w:themeColor="text1"/>
          <w:sz w:val="28"/>
          <w:szCs w:val="28"/>
          <w:u w:val="single"/>
          <w14:textFill>
            <w14:solidFill>
              <w14:schemeClr w14:val="tx1"/>
            </w14:solidFill>
          </w14:textFill>
        </w:rPr>
        <w:t xml:space="preserve"> </w:t>
      </w:r>
      <w:r>
        <w:rPr>
          <w:rFonts w:hint="eastAsia" w:ascii="宋体" w:hAnsi="宋体" w:cs="宋体"/>
          <w:b/>
          <w:bCs/>
          <w:color w:val="000000" w:themeColor="text1"/>
          <w:sz w:val="28"/>
          <w:szCs w:val="28"/>
          <w:u w:val="single"/>
          <w:lang w:eastAsia="zh-CN"/>
          <w14:textFill>
            <w14:solidFill>
              <w14:schemeClr w14:val="tx1"/>
            </w14:solidFill>
          </w14:textFill>
        </w:rPr>
        <w:t>至工程验收合格之日止</w:t>
      </w:r>
      <w:r>
        <w:rPr>
          <w:rFonts w:hint="eastAsia" w:ascii="宋体" w:hAnsi="宋体" w:eastAsia="宋体" w:cs="宋体"/>
          <w:b/>
          <w:bCs/>
          <w:color w:val="000000" w:themeColor="text1"/>
          <w:sz w:val="28"/>
          <w:szCs w:val="28"/>
          <w:lang w:eastAsia="zh-CN"/>
          <w14:textFill>
            <w14:solidFill>
              <w14:schemeClr w14:val="tx1"/>
            </w14:solidFill>
          </w14:textFill>
        </w:rPr>
        <w:t>（</w:t>
      </w:r>
      <w:r>
        <w:rPr>
          <w:rFonts w:hint="eastAsia" w:ascii="宋体" w:hAnsi="宋体" w:eastAsia="宋体" w:cs="宋体"/>
          <w:b/>
          <w:bCs/>
          <w:color w:val="000000" w:themeColor="text1"/>
          <w:sz w:val="28"/>
          <w:szCs w:val="28"/>
          <w:lang w:val="en-US" w:eastAsia="zh-CN"/>
          <w14:textFill>
            <w14:solidFill>
              <w14:schemeClr w14:val="tx1"/>
            </w14:solidFill>
          </w14:textFill>
        </w:rPr>
        <w:t>如因甲方原因造成的工期逾期，工期可顺延</w:t>
      </w:r>
      <w:r>
        <w:rPr>
          <w:rFonts w:hint="eastAsia" w:ascii="宋体" w:hAnsi="宋体" w:eastAsia="宋体" w:cs="宋体"/>
          <w:b/>
          <w:bCs/>
          <w:color w:val="000000" w:themeColor="text1"/>
          <w:sz w:val="28"/>
          <w:szCs w:val="28"/>
          <w:lang w:eastAsia="zh-CN"/>
          <w14:textFill>
            <w14:solidFill>
              <w14:schemeClr w14:val="tx1"/>
            </w14:solidFill>
          </w14:textFill>
        </w:rPr>
        <w:t>）</w:t>
      </w:r>
      <w:r>
        <w:rPr>
          <w:rFonts w:hint="eastAsia" w:ascii="宋体" w:hAnsi="宋体" w:eastAsia="宋体" w:cs="宋体"/>
          <w:b/>
          <w:bCs/>
          <w:color w:val="000000" w:themeColor="text1"/>
          <w:sz w:val="28"/>
          <w:szCs w:val="28"/>
          <w14:textFill>
            <w14:solidFill>
              <w14:schemeClr w14:val="tx1"/>
            </w14:solidFill>
          </w14:textFill>
        </w:rPr>
        <w:t>。</w:t>
      </w:r>
    </w:p>
    <w:p w14:paraId="6A2E4CC7">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第三条  乙方应按下列要求完成技术服务工作</w:t>
      </w:r>
    </w:p>
    <w:p w14:paraId="31E88E19">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1、检测成果</w:t>
      </w:r>
    </w:p>
    <w:p w14:paraId="47E85D0C">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1.1</w:t>
      </w:r>
      <w:r>
        <w:rPr>
          <w:rFonts w:hint="eastAsia" w:ascii="宋体" w:hAnsi="宋体" w:eastAsia="宋体" w:cs="宋体"/>
          <w:color w:val="000000" w:themeColor="text1"/>
          <w:sz w:val="28"/>
          <w:szCs w:val="28"/>
          <w14:textFill>
            <w14:solidFill>
              <w14:schemeClr w14:val="tx1"/>
            </w14:solidFill>
          </w14:textFill>
        </w:rPr>
        <w:t xml:space="preserve"> 乙方必须认真负责做好检测工作，保证检测数量符合要求，并对检测样品数据真实性负责。</w:t>
      </w:r>
    </w:p>
    <w:p w14:paraId="052303AE">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如检测报告内容作假或检测报告内容的不准确性导致甲方后期造成损失的，</w:t>
      </w:r>
      <w:r>
        <w:rPr>
          <w:rFonts w:hint="eastAsia" w:ascii="宋体" w:hAnsi="宋体" w:cs="宋体"/>
          <w:color w:val="000000" w:themeColor="text1"/>
          <w:sz w:val="28"/>
          <w:szCs w:val="28"/>
          <w:lang w:val="en-US" w:eastAsia="zh-CN"/>
          <w14:textFill>
            <w14:solidFill>
              <w14:schemeClr w14:val="tx1"/>
            </w14:solidFill>
          </w14:textFill>
        </w:rPr>
        <w:t>需</w:t>
      </w:r>
      <w:r>
        <w:rPr>
          <w:rFonts w:hint="eastAsia" w:ascii="宋体" w:hAnsi="宋体" w:eastAsia="宋体" w:cs="宋体"/>
          <w:color w:val="000000" w:themeColor="text1"/>
          <w:sz w:val="28"/>
          <w:szCs w:val="28"/>
          <w14:textFill>
            <w14:solidFill>
              <w14:schemeClr w14:val="tx1"/>
            </w14:solidFill>
          </w14:textFill>
        </w:rPr>
        <w:t>向甲方承担最终检测费用 30%的违约金，同时乙方还需赔偿甲方因此遭受的所有损失。此外，甲方还有权将</w:t>
      </w:r>
      <w:r>
        <w:rPr>
          <w:rFonts w:hint="eastAsia" w:ascii="宋体" w:hAnsi="宋体" w:cs="宋体"/>
          <w:color w:val="000000" w:themeColor="text1"/>
          <w:sz w:val="28"/>
          <w:szCs w:val="28"/>
          <w:lang w:val="en-US" w:eastAsia="zh-CN"/>
          <w14:textFill>
            <w14:solidFill>
              <w14:schemeClr w14:val="tx1"/>
            </w14:solidFill>
          </w14:textFill>
        </w:rPr>
        <w:t>乙</w:t>
      </w:r>
      <w:r>
        <w:rPr>
          <w:rFonts w:hint="eastAsia" w:ascii="宋体" w:hAnsi="宋体" w:eastAsia="宋体" w:cs="宋体"/>
          <w:color w:val="000000" w:themeColor="text1"/>
          <w:sz w:val="28"/>
          <w:szCs w:val="28"/>
          <w14:textFill>
            <w14:solidFill>
              <w14:schemeClr w14:val="tx1"/>
            </w14:solidFill>
          </w14:textFill>
        </w:rPr>
        <w:t>方的行为报告给行政主管</w:t>
      </w:r>
      <w:r>
        <w:rPr>
          <w:rFonts w:hint="eastAsia" w:ascii="宋体" w:hAnsi="宋体" w:cs="宋体"/>
          <w:color w:val="000000" w:themeColor="text1"/>
          <w:sz w:val="28"/>
          <w:szCs w:val="28"/>
          <w:lang w:val="en-US" w:eastAsia="zh-CN"/>
          <w14:textFill>
            <w14:solidFill>
              <w14:schemeClr w14:val="tx1"/>
            </w14:solidFill>
          </w14:textFill>
        </w:rPr>
        <w:t>部门</w:t>
      </w:r>
      <w:r>
        <w:rPr>
          <w:rFonts w:hint="eastAsia" w:ascii="宋体" w:hAnsi="宋体" w:eastAsia="宋体" w:cs="宋体"/>
          <w:color w:val="000000" w:themeColor="text1"/>
          <w:sz w:val="28"/>
          <w:szCs w:val="28"/>
          <w14:textFill>
            <w14:solidFill>
              <w14:schemeClr w14:val="tx1"/>
            </w14:solidFill>
          </w14:textFill>
        </w:rPr>
        <w:t>，由行政主管部门依法对乙方进行处罚</w:t>
      </w:r>
      <w:r>
        <w:rPr>
          <w:rFonts w:hint="eastAsia" w:ascii="宋体" w:hAnsi="宋体" w:cs="宋体"/>
          <w:color w:val="000000" w:themeColor="text1"/>
          <w:sz w:val="28"/>
          <w:szCs w:val="28"/>
          <w:lang w:eastAsia="zh-CN"/>
          <w14:textFill>
            <w14:solidFill>
              <w14:schemeClr w14:val="tx1"/>
            </w14:solidFill>
          </w14:textFill>
        </w:rPr>
        <w:t>。</w:t>
      </w:r>
    </w:p>
    <w:p w14:paraId="5760BDDC">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.2 乙方应根据甲方和施工进度的要求，合理配备人员、设备，保证在规程规范允许的情况下及时进行检测和试验工作，按要求完成任务，在收到甲方提供资料后，检测工作完成后10日内应向甲方提供检测报告</w:t>
      </w:r>
      <w:r>
        <w:rPr>
          <w:rFonts w:hint="eastAsia" w:ascii="宋体" w:hAnsi="宋体" w:cs="宋体"/>
          <w:color w:val="000000" w:themeColor="text1"/>
          <w:sz w:val="28"/>
          <w:szCs w:val="28"/>
          <w:lang w:val="en-US" w:eastAsia="zh-CN"/>
          <w14:textFill>
            <w14:solidFill>
              <w14:schemeClr w14:val="tx1"/>
            </w14:solidFill>
          </w14:textFill>
        </w:rPr>
        <w:t>及电子档资料</w:t>
      </w:r>
      <w:r>
        <w:rPr>
          <w:rFonts w:hint="eastAsia" w:ascii="宋体" w:hAnsi="宋体" w:eastAsia="宋体" w:cs="宋体"/>
          <w:color w:val="000000" w:themeColor="text1"/>
          <w:sz w:val="28"/>
          <w:szCs w:val="28"/>
          <w14:textFill>
            <w14:solidFill>
              <w14:schemeClr w14:val="tx1"/>
            </w14:solidFill>
          </w14:textFill>
        </w:rPr>
        <w:t>。</w:t>
      </w:r>
    </w:p>
    <w:p w14:paraId="2F3FEE07">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1</w:t>
      </w:r>
      <w:r>
        <w:rPr>
          <w:rFonts w:hint="eastAsia" w:ascii="宋体" w:hAnsi="宋体" w:eastAsia="宋体" w:cs="宋体"/>
          <w:color w:val="000000" w:themeColor="text1"/>
          <w:sz w:val="28"/>
          <w:szCs w:val="28"/>
          <w14:textFill>
            <w14:solidFill>
              <w14:schemeClr w14:val="tx1"/>
            </w14:solidFill>
          </w14:textFill>
        </w:rPr>
        <w:t>.3 提供最终检测报告一式</w:t>
      </w:r>
      <w:r>
        <w:rPr>
          <w:rFonts w:hint="eastAsia" w:ascii="宋体" w:hAnsi="宋体" w:eastAsia="宋体" w:cs="宋体"/>
          <w:color w:val="000000" w:themeColor="text1"/>
          <w:sz w:val="28"/>
          <w:szCs w:val="28"/>
          <w:u w:val="single"/>
          <w14:textFill>
            <w14:solidFill>
              <w14:schemeClr w14:val="tx1"/>
            </w14:solidFill>
          </w14:textFill>
        </w:rPr>
        <w:t xml:space="preserve"> 肆份 </w:t>
      </w:r>
      <w:r>
        <w:rPr>
          <w:rFonts w:hint="eastAsia" w:ascii="宋体" w:hAnsi="宋体" w:cs="宋体"/>
          <w:color w:val="000000" w:themeColor="text1"/>
          <w:sz w:val="28"/>
          <w:szCs w:val="28"/>
          <w:lang w:val="en-US" w:eastAsia="zh-CN"/>
          <w14:textFill>
            <w14:solidFill>
              <w14:schemeClr w14:val="tx1"/>
            </w14:solidFill>
          </w14:textFill>
        </w:rPr>
        <w:t>及电子档资料</w:t>
      </w:r>
      <w:r>
        <w:rPr>
          <w:rFonts w:hint="eastAsia" w:ascii="宋体" w:hAnsi="宋体" w:eastAsia="宋体" w:cs="宋体"/>
          <w:color w:val="000000" w:themeColor="text1"/>
          <w:sz w:val="28"/>
          <w:szCs w:val="28"/>
          <w14:textFill>
            <w14:solidFill>
              <w14:schemeClr w14:val="tx1"/>
            </w14:solidFill>
          </w14:textFill>
        </w:rPr>
        <w:t>，检测报告甲方自取。</w:t>
      </w:r>
    </w:p>
    <w:p w14:paraId="209474ED">
      <w:pPr>
        <w:pStyle w:val="7"/>
        <w:keepNext w:val="0"/>
        <w:keepLines w:val="0"/>
        <w:pageBreakBefore w:val="0"/>
        <w:widowControl w:val="0"/>
        <w:kinsoku/>
        <w:wordWrap/>
        <w:overflowPunct/>
        <w:topLinePunct w:val="0"/>
        <w:autoSpaceDE/>
        <w:autoSpaceDN/>
        <w:bidi w:val="0"/>
        <w:adjustRightInd/>
        <w:snapToGrid/>
        <w:spacing w:line="540" w:lineRule="exact"/>
        <w:ind w:left="0" w:leftChars="0" w:right="0" w:rightChars="0" w:firstLine="560" w:firstLineChars="200"/>
        <w:jc w:val="both"/>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2、验收</w:t>
      </w:r>
    </w:p>
    <w:p w14:paraId="69E8A1F7">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2.1 本项目采用一</w:t>
      </w:r>
      <w:r>
        <w:rPr>
          <w:rFonts w:hint="eastAsia" w:ascii="宋体" w:hAnsi="宋体" w:cs="宋体"/>
          <w:color w:val="000000" w:themeColor="text1"/>
          <w:kern w:val="2"/>
          <w:sz w:val="28"/>
          <w:szCs w:val="28"/>
          <w:lang w:val="en-US" w:eastAsia="zh-CN" w:bidi="ar-SA"/>
          <w14:textFill>
            <w14:solidFill>
              <w14:schemeClr w14:val="tx1"/>
            </w14:solidFill>
          </w14:textFill>
        </w:rPr>
        <w:t>般</w:t>
      </w:r>
      <w:r>
        <w:rPr>
          <w:rFonts w:hint="eastAsia" w:ascii="宋体" w:hAnsi="宋体" w:eastAsia="宋体" w:cs="宋体"/>
          <w:color w:val="000000" w:themeColor="text1"/>
          <w:kern w:val="2"/>
          <w:sz w:val="28"/>
          <w:szCs w:val="28"/>
          <w:lang w:val="en-US" w:eastAsia="zh-CN" w:bidi="ar-SA"/>
          <w14:textFill>
            <w14:solidFill>
              <w14:schemeClr w14:val="tx1"/>
            </w14:solidFill>
          </w14:textFill>
        </w:rPr>
        <w:t>验收方式进行验收，国家有强制性规定的，按国家规定执行，甲方将按照规定组织有关单位对本项目进行验收。</w:t>
      </w:r>
    </w:p>
    <w:p w14:paraId="34083539">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kern w:val="2"/>
          <w:sz w:val="28"/>
          <w:szCs w:val="28"/>
          <w:lang w:val="en-US" w:eastAsia="zh-CN" w:bidi="ar-SA"/>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2.2 验收过程中产生纠纷的，由相关监督部门认定的检测机构检测，如为乙方原因造成的，由乙方承担检测费用。</w:t>
      </w:r>
    </w:p>
    <w:p w14:paraId="086B98DE">
      <w:pPr>
        <w:keepNext w:val="0"/>
        <w:keepLines w:val="0"/>
        <w:pageBreakBefore w:val="0"/>
        <w:widowControl w:val="0"/>
        <w:kinsoku/>
        <w:wordWrap/>
        <w:overflowPunct/>
        <w:topLinePunct w:val="0"/>
        <w:autoSpaceDE/>
        <w:autoSpaceDN/>
        <w:bidi w:val="0"/>
        <w:adjustRightInd/>
        <w:snapToGrid/>
        <w:spacing w:line="540" w:lineRule="exact"/>
        <w:ind w:right="0" w:rightChars="0" w:firstLine="560" w:firstLineChars="200"/>
        <w:jc w:val="left"/>
        <w:textAlignment w:val="auto"/>
        <w:rPr>
          <w:rFonts w:hint="eastAsia"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kern w:val="2"/>
          <w:sz w:val="28"/>
          <w:szCs w:val="28"/>
          <w:lang w:val="en-US" w:eastAsia="zh-CN" w:bidi="ar-SA"/>
          <w14:textFill>
            <w14:solidFill>
              <w14:schemeClr w14:val="tx1"/>
            </w14:solidFill>
          </w14:textFill>
        </w:rPr>
        <w:t>2.3 验收相关费用全部由乙方承担。</w:t>
      </w:r>
    </w:p>
    <w:p w14:paraId="20A3B1A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left"/>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第四条  为保证乙方有效进行技术服务工作，甲方应当向乙方提供下列工作条件和协作事项</w:t>
      </w:r>
    </w:p>
    <w:p w14:paraId="5A1E7EC3">
      <w:pPr>
        <w:keepNext w:val="0"/>
        <w:keepLines w:val="0"/>
        <w:pageBreakBefore w:val="0"/>
        <w:widowControl/>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4.1 甲方应及时向乙方提供包括但不限于设计图纸、工程相关技术资料等开展检测工作必需的完整技术文件；乙方在收到甲方提供的相关资料三日内未提出书面异议，视为甲方交付的资料已满足乙方需求。乙方提出异议的，应当书面告知甲方需补齐或完善的资料，甲方按照乙方提供的资料清单提交完毕后视为甲方已提供全部所需的资料。</w:t>
      </w:r>
    </w:p>
    <w:p w14:paraId="6CA9595D">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lang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4.2 负责协调质监、建设、监理及各施工标段的关系，安排辅助人员、施工设备积极支持、配合质量检测工作，并承担由此发生的必要费用</w:t>
      </w:r>
      <w:r>
        <w:rPr>
          <w:rFonts w:hint="eastAsia" w:ascii="宋体" w:hAnsi="宋体" w:eastAsia="宋体" w:cs="宋体"/>
          <w:color w:val="000000" w:themeColor="text1"/>
          <w:sz w:val="28"/>
          <w:szCs w:val="28"/>
          <w:lang w:eastAsia="zh-CN"/>
          <w14:textFill>
            <w14:solidFill>
              <w14:schemeClr w14:val="tx1"/>
            </w14:solidFill>
          </w14:textFill>
        </w:rPr>
        <w:t>。</w:t>
      </w:r>
    </w:p>
    <w:p w14:paraId="216929C5">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4.3 负责提供设备进出场道路、挖机配合和现场地基试验需要的配重并进行装卸协调等条件，无偿提供水、电等相关支持和配合。</w:t>
      </w:r>
    </w:p>
    <w:p w14:paraId="66FAD2F5">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4.4 按合同规定向乙方支付技术服务报酬。</w:t>
      </w:r>
    </w:p>
    <w:p w14:paraId="0E79708B">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第五条  甲方向乙方支付技术服务报酬方式</w:t>
      </w:r>
    </w:p>
    <w:p w14:paraId="41B3D035">
      <w:pPr>
        <w:pStyle w:val="40"/>
        <w:keepNext w:val="0"/>
        <w:keepLines w:val="0"/>
        <w:pageBreakBefore w:val="0"/>
        <w:kinsoku/>
        <w:wordWrap/>
        <w:overflowPunct/>
        <w:topLinePunct w:val="0"/>
        <w:autoSpaceDE/>
        <w:autoSpaceDN/>
        <w:bidi w:val="0"/>
        <w:adjustRightInd/>
        <w:snapToGrid/>
        <w:spacing w:line="540" w:lineRule="exact"/>
        <w:ind w:right="0" w:rightChars="0" w:firstLine="560"/>
        <w:jc w:val="both"/>
        <w:textAlignment w:val="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u w:val="single"/>
          <w14:textFill>
            <w14:solidFill>
              <w14:schemeClr w14:val="tx1"/>
            </w14:solidFill>
          </w14:textFill>
        </w:rPr>
        <w:t>1、转帐支付</w:t>
      </w:r>
    </w:p>
    <w:p w14:paraId="040932FA">
      <w:pPr>
        <w:pStyle w:val="40"/>
        <w:keepNext w:val="0"/>
        <w:keepLines w:val="0"/>
        <w:pageBreakBefore w:val="0"/>
        <w:kinsoku/>
        <w:wordWrap/>
        <w:overflowPunct/>
        <w:topLinePunct w:val="0"/>
        <w:autoSpaceDE/>
        <w:autoSpaceDN/>
        <w:bidi w:val="0"/>
        <w:adjustRightInd/>
        <w:snapToGrid/>
        <w:spacing w:line="540" w:lineRule="exact"/>
        <w:ind w:right="0" w:rightChars="0" w:firstLine="56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账 户 名：</w:t>
      </w:r>
      <w:r>
        <w:rPr>
          <w:rFonts w:hint="eastAsia" w:ascii="宋体" w:hAnsi="宋体" w:eastAsia="宋体" w:cs="宋体"/>
          <w:color w:val="000000" w:themeColor="text1"/>
          <w:spacing w:val="10"/>
          <w:sz w:val="28"/>
          <w:szCs w:val="28"/>
          <w:u w:val="single"/>
          <w14:textFill>
            <w14:solidFill>
              <w14:schemeClr w14:val="tx1"/>
            </w14:solidFill>
          </w14:textFill>
        </w:rPr>
        <w:t xml:space="preserve">                              </w:t>
      </w:r>
    </w:p>
    <w:p w14:paraId="47478783">
      <w:pPr>
        <w:keepNext w:val="0"/>
        <w:keepLines w:val="0"/>
        <w:pageBreakBefore w:val="0"/>
        <w:tabs>
          <w:tab w:val="left" w:pos="420"/>
          <w:tab w:val="left" w:pos="840"/>
        </w:tabs>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开户银行：</w:t>
      </w:r>
      <w:r>
        <w:rPr>
          <w:rFonts w:hint="eastAsia" w:ascii="宋体" w:hAnsi="宋体" w:eastAsia="宋体" w:cs="宋体"/>
          <w:color w:val="000000" w:themeColor="text1"/>
          <w:spacing w:val="10"/>
          <w:sz w:val="28"/>
          <w:szCs w:val="28"/>
          <w:u w:val="single"/>
          <w14:textFill>
            <w14:solidFill>
              <w14:schemeClr w14:val="tx1"/>
            </w14:solidFill>
          </w14:textFill>
        </w:rPr>
        <w:t xml:space="preserve">                              </w:t>
      </w:r>
    </w:p>
    <w:p w14:paraId="10CA6EE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账    号：</w:t>
      </w:r>
      <w:r>
        <w:rPr>
          <w:rFonts w:hint="eastAsia" w:ascii="宋体" w:hAnsi="宋体" w:eastAsia="宋体" w:cs="宋体"/>
          <w:color w:val="000000" w:themeColor="text1"/>
          <w:spacing w:val="10"/>
          <w:sz w:val="28"/>
          <w:szCs w:val="28"/>
          <w:u w:val="single"/>
          <w14:textFill>
            <w14:solidFill>
              <w14:schemeClr w14:val="tx1"/>
            </w14:solidFill>
          </w14:textFill>
        </w:rPr>
        <w:t xml:space="preserve">                              </w:t>
      </w:r>
    </w:p>
    <w:p w14:paraId="726006D7">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u w:val="single"/>
          <w14:textFill>
            <w14:solidFill>
              <w14:schemeClr w14:val="tx1"/>
            </w14:solidFill>
          </w14:textFill>
        </w:rPr>
        <w:t>2、甲方在现场检测工作完成，单</w:t>
      </w:r>
      <w:r>
        <w:rPr>
          <w:rFonts w:hint="eastAsia" w:ascii="宋体" w:hAnsi="宋体" w:cs="宋体"/>
          <w:color w:val="000000" w:themeColor="text1"/>
          <w:sz w:val="28"/>
          <w:szCs w:val="28"/>
          <w:u w:val="single"/>
          <w:lang w:eastAsia="zh-CN"/>
          <w14:textFill>
            <w14:solidFill>
              <w14:schemeClr w14:val="tx1"/>
            </w14:solidFill>
          </w14:textFill>
        </w:rPr>
        <w:t>项</w:t>
      </w:r>
      <w:r>
        <w:rPr>
          <w:rFonts w:hint="eastAsia" w:ascii="宋体" w:hAnsi="宋体" w:eastAsia="宋体" w:cs="宋体"/>
          <w:color w:val="000000" w:themeColor="text1"/>
          <w:sz w:val="28"/>
          <w:szCs w:val="28"/>
          <w:u w:val="single"/>
          <w14:textFill>
            <w14:solidFill>
              <w14:schemeClr w14:val="tx1"/>
            </w14:solidFill>
          </w14:textFill>
        </w:rPr>
        <w:t>工程检测鉴定报告交付完毕并经相关行政主管部门验收后支付单</w:t>
      </w:r>
      <w:r>
        <w:rPr>
          <w:rFonts w:hint="eastAsia" w:ascii="宋体" w:hAnsi="宋体" w:cs="宋体"/>
          <w:color w:val="000000" w:themeColor="text1"/>
          <w:sz w:val="28"/>
          <w:szCs w:val="28"/>
          <w:u w:val="single"/>
          <w:lang w:eastAsia="zh-CN"/>
          <w14:textFill>
            <w14:solidFill>
              <w14:schemeClr w14:val="tx1"/>
            </w14:solidFill>
          </w14:textFill>
        </w:rPr>
        <w:t>项</w:t>
      </w:r>
      <w:r>
        <w:rPr>
          <w:rFonts w:hint="eastAsia" w:ascii="宋体" w:hAnsi="宋体" w:eastAsia="宋体" w:cs="宋体"/>
          <w:color w:val="000000" w:themeColor="text1"/>
          <w:sz w:val="28"/>
          <w:szCs w:val="28"/>
          <w:u w:val="single"/>
          <w:lang w:eastAsia="zh-CN"/>
          <w14:textFill>
            <w14:solidFill>
              <w14:schemeClr w14:val="tx1"/>
            </w14:solidFill>
          </w14:textFill>
        </w:rPr>
        <w:t>工程</w:t>
      </w:r>
      <w:r>
        <w:rPr>
          <w:rFonts w:hint="eastAsia" w:ascii="宋体" w:hAnsi="宋体" w:eastAsia="宋体" w:cs="宋体"/>
          <w:color w:val="000000" w:themeColor="text1"/>
          <w:sz w:val="28"/>
          <w:szCs w:val="28"/>
          <w:u w:val="single"/>
          <w14:textFill>
            <w14:solidFill>
              <w14:schemeClr w14:val="tx1"/>
            </w14:solidFill>
          </w14:textFill>
        </w:rPr>
        <w:t>检测费用</w:t>
      </w:r>
      <w:r>
        <w:rPr>
          <w:rFonts w:hint="eastAsia" w:ascii="宋体" w:hAnsi="宋体" w:eastAsia="宋体" w:cs="宋体"/>
          <w:color w:val="000000" w:themeColor="text1"/>
          <w:sz w:val="28"/>
          <w:szCs w:val="28"/>
          <w14:textFill>
            <w14:solidFill>
              <w14:schemeClr w14:val="tx1"/>
            </w14:solidFill>
          </w14:textFill>
        </w:rPr>
        <w:t>；</w:t>
      </w:r>
    </w:p>
    <w:p w14:paraId="4F2FAF79">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u w:val="single"/>
          <w14:textFill>
            <w14:solidFill>
              <w14:schemeClr w14:val="tx1"/>
            </w14:solidFill>
          </w14:textFill>
        </w:rPr>
      </w:pPr>
      <w:r>
        <w:rPr>
          <w:rFonts w:hint="eastAsia" w:ascii="宋体" w:hAnsi="宋体" w:eastAsia="宋体" w:cs="宋体"/>
          <w:color w:val="000000" w:themeColor="text1"/>
          <w:sz w:val="28"/>
          <w:szCs w:val="28"/>
          <w:u w:val="single"/>
          <w14:textFill>
            <w14:solidFill>
              <w14:schemeClr w14:val="tx1"/>
            </w14:solidFill>
          </w14:textFill>
        </w:rPr>
        <w:t>3、甲方向乙方付款时，乙方应先提供增值税专用发票</w:t>
      </w:r>
      <w:r>
        <w:rPr>
          <w:rFonts w:hint="eastAsia" w:ascii="宋体" w:hAnsi="宋体" w:cs="宋体"/>
          <w:color w:val="000000" w:themeColor="text1"/>
          <w:sz w:val="28"/>
          <w:szCs w:val="28"/>
          <w:u w:val="single"/>
          <w:lang w:eastAsia="zh-CN"/>
          <w14:textFill>
            <w14:solidFill>
              <w14:schemeClr w14:val="tx1"/>
            </w14:solidFill>
          </w14:textFill>
        </w:rPr>
        <w:t>，否则甲方有权延期付款且不承担违约责任</w:t>
      </w:r>
      <w:r>
        <w:rPr>
          <w:rFonts w:hint="eastAsia" w:ascii="宋体" w:hAnsi="宋体" w:eastAsia="宋体" w:cs="宋体"/>
          <w:color w:val="000000" w:themeColor="text1"/>
          <w:sz w:val="28"/>
          <w:szCs w:val="28"/>
          <w14:textFill>
            <w14:solidFill>
              <w14:schemeClr w14:val="tx1"/>
            </w14:solidFill>
          </w14:textFill>
        </w:rPr>
        <w:t>。</w:t>
      </w:r>
    </w:p>
    <w:p w14:paraId="4F1C80B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第六条  双方确定因履行本合同应遵守的保密义务如下</w:t>
      </w:r>
    </w:p>
    <w:p w14:paraId="4C3FAAD0">
      <w:pPr>
        <w:keepNext w:val="0"/>
        <w:keepLines w:val="0"/>
        <w:pageBreakBefore w:val="0"/>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 xml:space="preserve">6.1 甲方： </w:t>
      </w:r>
      <w:r>
        <w:rPr>
          <w:rFonts w:hint="eastAsia" w:ascii="宋体" w:hAnsi="宋体" w:eastAsia="宋体" w:cs="宋体"/>
          <w:color w:val="000000" w:themeColor="text1"/>
          <w:sz w:val="28"/>
          <w:szCs w:val="28"/>
          <w14:textFill>
            <w14:solidFill>
              <w14:schemeClr w14:val="tx1"/>
            </w14:solidFill>
          </w14:textFill>
        </w:rPr>
        <w:t xml:space="preserve"> </w:t>
      </w:r>
    </w:p>
    <w:p w14:paraId="6DCC69DE">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（1）保密内容：包括但不限于在本合同磋商、签订、履行过程中获取的乙方技术资料、检测报告、合同单价及总价等一切技术、经营信息；</w:t>
      </w:r>
    </w:p>
    <w:p w14:paraId="416E84BC">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（2）涉密人员范围：甲方人员及受甲方聘请、雇佣、发包的有权获悉的第三方人员；</w:t>
      </w:r>
    </w:p>
    <w:p w14:paraId="0DC1D75C">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（3）保密期限：长期；</w:t>
      </w:r>
    </w:p>
    <w:p w14:paraId="32D183DB">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（4）泄密责任：如有泄密发生，承担给乙方造成的一切损失。</w:t>
      </w:r>
    </w:p>
    <w:p w14:paraId="0A6E0F74">
      <w:pPr>
        <w:keepNext w:val="0"/>
        <w:keepLines w:val="0"/>
        <w:pageBreakBefore w:val="0"/>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b/>
          <w:bCs/>
          <w:color w:val="000000" w:themeColor="text1"/>
          <w:sz w:val="28"/>
          <w:szCs w:val="28"/>
          <w14:textFill>
            <w14:solidFill>
              <w14:schemeClr w14:val="tx1"/>
            </w14:solidFill>
          </w14:textFill>
        </w:rPr>
      </w:pPr>
      <w:r>
        <w:rPr>
          <w:rFonts w:hint="eastAsia" w:ascii="宋体" w:hAnsi="宋体" w:eastAsia="宋体" w:cs="宋体"/>
          <w:b/>
          <w:bCs/>
          <w:color w:val="000000" w:themeColor="text1"/>
          <w:sz w:val="28"/>
          <w:szCs w:val="28"/>
          <w14:textFill>
            <w14:solidFill>
              <w14:schemeClr w14:val="tx1"/>
            </w14:solidFill>
          </w14:textFill>
        </w:rPr>
        <w:t>6.2 乙方：</w:t>
      </w:r>
    </w:p>
    <w:p w14:paraId="2C10EB8B">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（1）保密内容：包括但不限于在本合同磋商、签订、履行过程中获取的甲方技术资料、检测报告、检测鉴定结果等一切技术、经营信息；</w:t>
      </w:r>
    </w:p>
    <w:p w14:paraId="09716C3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（2）涉密人员范围：参与此项工程的技术人员；</w:t>
      </w:r>
    </w:p>
    <w:p w14:paraId="071AD42D">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（3）保密期限：长期；</w:t>
      </w:r>
    </w:p>
    <w:p w14:paraId="241919F0">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（4）泄密责任：如有泄密发生，承担给甲方造成的一切损失。 </w:t>
      </w:r>
    </w:p>
    <w:p w14:paraId="6408E91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第七条</w:t>
      </w:r>
      <w:r>
        <w:rPr>
          <w:rFonts w:hint="eastAsia" w:ascii="宋体" w:hAnsi="宋体" w:eastAsia="宋体" w:cs="宋体"/>
          <w:b/>
          <w:color w:val="000000" w:themeColor="text1"/>
          <w:sz w:val="28"/>
          <w:szCs w:val="28"/>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本合同的变更必须由双方协商一致，并以书面形式确定。</w:t>
      </w:r>
    </w:p>
    <w:p w14:paraId="5ED5CC39">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第八条</w:t>
      </w:r>
      <w:r>
        <w:rPr>
          <w:rFonts w:hint="eastAsia" w:ascii="宋体" w:hAnsi="宋体" w:eastAsia="宋体" w:cs="宋体"/>
          <w:b/>
          <w:color w:val="000000" w:themeColor="text1"/>
          <w:sz w:val="28"/>
          <w:szCs w:val="28"/>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双方确定，按以下约定承担各自的违约责任</w:t>
      </w:r>
    </w:p>
    <w:p w14:paraId="38A0F3CD">
      <w:pPr>
        <w:keepNext w:val="0"/>
        <w:keepLines w:val="0"/>
        <w:pageBreakBefore w:val="0"/>
        <w:kinsoku/>
        <w:wordWrap/>
        <w:overflowPunct/>
        <w:topLinePunct w:val="0"/>
        <w:autoSpaceDE/>
        <w:autoSpaceDN/>
        <w:bidi w:val="0"/>
        <w:adjustRightInd/>
        <w:snapToGrid/>
        <w:spacing w:line="540" w:lineRule="exact"/>
        <w:ind w:right="0" w:rightChars="0" w:firstLine="420" w:firstLineChars="15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8.1 本协议经双方签字盖章后生效，具有法定效力。未经双方协商同意，任何一方不得无正当理由终止本协议，否则必须向对方支付本合同检测费用30%的违约金。</w:t>
      </w:r>
    </w:p>
    <w:p w14:paraId="4BFF8B6A">
      <w:pPr>
        <w:keepNext w:val="0"/>
        <w:keepLines w:val="0"/>
        <w:pageBreakBefore w:val="0"/>
        <w:kinsoku/>
        <w:wordWrap/>
        <w:overflowPunct/>
        <w:topLinePunct w:val="0"/>
        <w:autoSpaceDE/>
        <w:autoSpaceDN/>
        <w:bidi w:val="0"/>
        <w:adjustRightInd/>
        <w:snapToGrid/>
        <w:spacing w:line="540" w:lineRule="exact"/>
        <w:ind w:right="0" w:rightChars="0" w:firstLine="420" w:firstLineChars="15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8.2</w:t>
      </w:r>
      <w:bookmarkStart w:id="167" w:name="OLE_LINK1"/>
      <w:r>
        <w:rPr>
          <w:rFonts w:hint="eastAsia" w:ascii="宋体" w:hAnsi="宋体" w:eastAsia="宋体" w:cs="宋体"/>
          <w:color w:val="000000" w:themeColor="text1"/>
          <w:sz w:val="28"/>
          <w:szCs w:val="28"/>
          <w14:textFill>
            <w14:solidFill>
              <w14:schemeClr w14:val="tx1"/>
            </w14:solidFill>
          </w14:textFill>
        </w:rPr>
        <w:t xml:space="preserve"> 乙方接到甲方通知后</w:t>
      </w:r>
      <w:r>
        <w:rPr>
          <w:rFonts w:hint="eastAsia" w:ascii="宋体" w:hAnsi="宋体" w:eastAsia="宋体" w:cs="宋体"/>
          <w:color w:val="000000" w:themeColor="text1"/>
          <w:sz w:val="28"/>
          <w:szCs w:val="28"/>
          <w:u w:val="single"/>
          <w14:textFill>
            <w14:solidFill>
              <w14:schemeClr w14:val="tx1"/>
            </w14:solidFill>
          </w14:textFill>
        </w:rPr>
        <w:t>三个工作日内</w:t>
      </w:r>
      <w:r>
        <w:rPr>
          <w:rFonts w:hint="eastAsia" w:ascii="宋体" w:hAnsi="宋体" w:eastAsia="宋体" w:cs="宋体"/>
          <w:color w:val="000000" w:themeColor="text1"/>
          <w:sz w:val="28"/>
          <w:szCs w:val="28"/>
          <w14:textFill>
            <w14:solidFill>
              <w14:schemeClr w14:val="tx1"/>
            </w14:solidFill>
          </w14:textFill>
        </w:rPr>
        <w:t>组织人员设备进场完成本合同约定工作，</w:t>
      </w:r>
      <w:bookmarkStart w:id="168" w:name="OLE_LINK7"/>
      <w:r>
        <w:rPr>
          <w:rFonts w:hint="eastAsia" w:ascii="宋体" w:hAnsi="宋体" w:eastAsia="宋体" w:cs="宋体"/>
          <w:color w:val="000000" w:themeColor="text1"/>
          <w:sz w:val="28"/>
          <w:szCs w:val="28"/>
          <w14:textFill>
            <w14:solidFill>
              <w14:schemeClr w14:val="tx1"/>
            </w14:solidFill>
          </w14:textFill>
        </w:rPr>
        <w:t>除因本合同第四条（甲方未尽配合义务）及不可抗力外</w:t>
      </w:r>
      <w:bookmarkEnd w:id="168"/>
      <w:r>
        <w:rPr>
          <w:rFonts w:hint="eastAsia" w:ascii="宋体" w:hAnsi="宋体" w:eastAsia="宋体" w:cs="宋体"/>
          <w:color w:val="000000" w:themeColor="text1"/>
          <w:sz w:val="28"/>
          <w:szCs w:val="28"/>
          <w14:textFill>
            <w14:solidFill>
              <w14:schemeClr w14:val="tx1"/>
            </w14:solidFill>
          </w14:textFill>
        </w:rPr>
        <w:t>未及时完成相关工作向甲方提交检测报告的，乙方应承担违约责任。每延误一天，按本合同总金额的万分之五承担违约金，违约金从最终检测费用的支付中扣除。延误十五天以上的，甲方有权单方书面通知乙方解除合同，要求乙方支付检测费用30%的违约金并赔偿因此给甲方造成的所有损失。</w:t>
      </w:r>
      <w:bookmarkEnd w:id="167"/>
    </w:p>
    <w:p w14:paraId="0619EA88">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default" w:ascii="宋体" w:hAnsi="宋体" w:eastAsia="宋体" w:cs="宋体"/>
          <w:color w:val="000000" w:themeColor="text1"/>
          <w:sz w:val="28"/>
          <w:szCs w:val="28"/>
          <w:lang w:val="en-US" w:eastAsia="zh-CN"/>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8.3 乙方在检测过程中，应积极配合甲方，需严格按照甲方的施工进度进行检测，因乙方原因导致甲方的施工进度滞后的，乙方应当承担甲方的全部损失，甲方有权从本合同结算价款中扣减相应的损失费用。</w:t>
      </w:r>
      <w:r>
        <w:rPr>
          <w:rFonts w:hint="eastAsia" w:ascii="宋体" w:hAnsi="宋体" w:cs="宋体"/>
          <w:color w:val="000000" w:themeColor="text1"/>
          <w:sz w:val="28"/>
          <w:szCs w:val="28"/>
          <w:lang w:eastAsia="zh-CN"/>
          <w14:textFill>
            <w14:solidFill>
              <w14:schemeClr w14:val="tx1"/>
            </w14:solidFill>
          </w14:textFill>
        </w:rPr>
        <w:t>乙方未按规范检验或检测报告不符合要求，需在甲方要求的期限内无偿重新检验，逾期按本条</w:t>
      </w:r>
      <w:r>
        <w:rPr>
          <w:rFonts w:hint="eastAsia" w:ascii="宋体" w:hAnsi="宋体" w:cs="宋体"/>
          <w:color w:val="000000" w:themeColor="text1"/>
          <w:sz w:val="28"/>
          <w:szCs w:val="28"/>
          <w:lang w:val="en-US" w:eastAsia="zh-CN"/>
          <w14:textFill>
            <w14:solidFill>
              <w14:schemeClr w14:val="tx1"/>
            </w14:solidFill>
          </w14:textFill>
        </w:rPr>
        <w:t>8.2款承担违约责任。</w:t>
      </w:r>
    </w:p>
    <w:p w14:paraId="144D2BA6">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8.4</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乙方在检测过程中，应与其它的施工单位作好施工的配合协作工作。</w:t>
      </w:r>
    </w:p>
    <w:p w14:paraId="6C3BE026">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8.5 服务期间，乙方所聘员工在为甲方提供本项目服务及工作时发生的任何事故，突发疾病、一切意外伤害、工伤事故和人身伤害、劳动纠纷等，均由乙方自行负责，与甲方无关，甲方不承担任何责任。</w:t>
      </w:r>
    </w:p>
    <w:p w14:paraId="2358F752">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    8.6 甲方如对检测报告结论有异议，可在收到报告起</w:t>
      </w:r>
      <w:r>
        <w:rPr>
          <w:rFonts w:hint="eastAsia" w:ascii="宋体" w:hAnsi="宋体" w:eastAsia="宋体" w:cs="宋体"/>
          <w:color w:val="000000" w:themeColor="text1"/>
          <w:sz w:val="28"/>
          <w:szCs w:val="28"/>
          <w:u w:val="single"/>
          <w14:textFill>
            <w14:solidFill>
              <w14:schemeClr w14:val="tx1"/>
            </w14:solidFill>
          </w14:textFill>
        </w:rPr>
        <w:t xml:space="preserve"> 5 </w:t>
      </w:r>
      <w:r>
        <w:rPr>
          <w:rFonts w:hint="eastAsia" w:ascii="宋体" w:hAnsi="宋体" w:eastAsia="宋体" w:cs="宋体"/>
          <w:color w:val="000000" w:themeColor="text1"/>
          <w:sz w:val="28"/>
          <w:szCs w:val="28"/>
          <w14:textFill>
            <w14:solidFill>
              <w14:schemeClr w14:val="tx1"/>
            </w14:solidFill>
          </w14:textFill>
        </w:rPr>
        <w:t>个工作日内向乙方提出书面异议，由乙方组织复查并于</w:t>
      </w:r>
      <w:r>
        <w:rPr>
          <w:rFonts w:hint="eastAsia" w:ascii="宋体" w:hAnsi="宋体" w:eastAsia="宋体" w:cs="宋体"/>
          <w:color w:val="000000" w:themeColor="text1"/>
          <w:sz w:val="28"/>
          <w:szCs w:val="28"/>
          <w:u w:val="single"/>
          <w14:textFill>
            <w14:solidFill>
              <w14:schemeClr w14:val="tx1"/>
            </w14:solidFill>
          </w14:textFill>
        </w:rPr>
        <w:t xml:space="preserve"> 5 </w:t>
      </w:r>
      <w:r>
        <w:rPr>
          <w:rFonts w:hint="eastAsia" w:ascii="宋体" w:hAnsi="宋体" w:eastAsia="宋体" w:cs="宋体"/>
          <w:color w:val="000000" w:themeColor="text1"/>
          <w:sz w:val="28"/>
          <w:szCs w:val="28"/>
          <w14:textFill>
            <w14:solidFill>
              <w14:schemeClr w14:val="tx1"/>
            </w14:solidFill>
          </w14:textFill>
        </w:rPr>
        <w:t>个工作日内向甲方予以书面答复。</w:t>
      </w:r>
    </w:p>
    <w:p w14:paraId="1F510DB2">
      <w:pPr>
        <w:keepNext w:val="0"/>
        <w:keepLines w:val="0"/>
        <w:pageBreakBefore w:val="0"/>
        <w:kinsoku/>
        <w:wordWrap/>
        <w:overflowPunct/>
        <w:topLinePunct w:val="0"/>
        <w:autoSpaceDE/>
        <w:autoSpaceDN/>
        <w:bidi w:val="0"/>
        <w:adjustRightInd/>
        <w:snapToGrid/>
        <w:spacing w:line="540" w:lineRule="exact"/>
        <w:ind w:right="0" w:rightChars="0"/>
        <w:jc w:val="both"/>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8.7 甲方对乙方的书面答复仍有异议且无法协商解决的，可以在收到书面答复后</w:t>
      </w:r>
      <w:r>
        <w:rPr>
          <w:rFonts w:hint="eastAsia" w:ascii="宋体" w:hAnsi="宋体" w:eastAsia="宋体" w:cs="宋体"/>
          <w:color w:val="000000" w:themeColor="text1"/>
          <w:sz w:val="28"/>
          <w:szCs w:val="28"/>
          <w:u w:val="single"/>
          <w14:textFill>
            <w14:solidFill>
              <w14:schemeClr w14:val="tx1"/>
            </w14:solidFill>
          </w14:textFill>
        </w:rPr>
        <w:t xml:space="preserve"> 5 </w:t>
      </w:r>
      <w:r>
        <w:rPr>
          <w:rFonts w:hint="eastAsia" w:ascii="宋体" w:hAnsi="宋体" w:eastAsia="宋体" w:cs="宋体"/>
          <w:color w:val="000000" w:themeColor="text1"/>
          <w:sz w:val="28"/>
          <w:szCs w:val="28"/>
          <w14:textFill>
            <w14:solidFill>
              <w14:schemeClr w14:val="tx1"/>
            </w14:solidFill>
          </w14:textFill>
        </w:rPr>
        <w:t>个工作日内，可由双方共同认可的检测机构复检。复检结论与原检测结论相同，由甲方支付复检费用；反之，则由乙方承担复检费用且应当向甲方支付最终检测费用30%的违约金，复检费用由乙方先行垫付。</w:t>
      </w:r>
    </w:p>
    <w:p w14:paraId="7F034AD3">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第九条</w:t>
      </w:r>
      <w:r>
        <w:rPr>
          <w:rFonts w:hint="eastAsia" w:ascii="宋体" w:hAnsi="宋体" w:eastAsia="宋体" w:cs="宋体"/>
          <w:b/>
          <w:color w:val="000000" w:themeColor="text1"/>
          <w:sz w:val="28"/>
          <w:szCs w:val="28"/>
          <w14:textFill>
            <w14:solidFill>
              <w14:schemeClr w14:val="tx1"/>
            </w14:solidFill>
          </w14:textFill>
        </w:rPr>
        <w:t xml:space="preserve"> </w:t>
      </w:r>
      <w:bookmarkStart w:id="169" w:name="OLE_LINK4"/>
      <w:r>
        <w:rPr>
          <w:rFonts w:hint="eastAsia" w:ascii="宋体" w:hAnsi="宋体" w:eastAsia="宋体" w:cs="宋体"/>
          <w:bCs/>
          <w:color w:val="000000" w:themeColor="text1"/>
          <w:sz w:val="28"/>
          <w:szCs w:val="28"/>
          <w14:textFill>
            <w14:solidFill>
              <w14:schemeClr w14:val="tx1"/>
            </w14:solidFill>
          </w14:textFill>
        </w:rPr>
        <w:t>服务要求，质量和标准</w:t>
      </w:r>
    </w:p>
    <w:p w14:paraId="06151A50">
      <w:pPr>
        <w:keepNext w:val="0"/>
        <w:keepLines w:val="0"/>
        <w:pageBreakBefore w:val="0"/>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1、检测材料、设备运输、保险及保管</w:t>
      </w:r>
    </w:p>
    <w:p w14:paraId="150D7DA5">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1.1</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乙方</w:t>
      </w:r>
      <w:r>
        <w:rPr>
          <w:rFonts w:hint="eastAsia" w:ascii="宋体" w:hAnsi="宋体" w:eastAsia="宋体" w:cs="宋体"/>
          <w:b w:val="0"/>
          <w:bCs/>
          <w:color w:val="000000" w:themeColor="text1"/>
          <w:sz w:val="28"/>
          <w:szCs w:val="28"/>
          <w14:textFill>
            <w14:solidFill>
              <w14:schemeClr w14:val="tx1"/>
            </w14:solidFill>
          </w14:textFill>
        </w:rPr>
        <w:t>负责检测材料、设备到试验地点的全部运输，包括装卸及现场搬运等。</w:t>
      </w:r>
    </w:p>
    <w:p w14:paraId="4B1046C1">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1.2</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lang w:eastAsia="zh-CN"/>
          <w14:textFill>
            <w14:solidFill>
              <w14:schemeClr w14:val="tx1"/>
            </w14:solidFill>
          </w14:textFill>
        </w:rPr>
        <w:t>乙方</w:t>
      </w:r>
      <w:r>
        <w:rPr>
          <w:rFonts w:hint="eastAsia" w:ascii="宋体" w:hAnsi="宋体" w:eastAsia="宋体" w:cs="宋体"/>
          <w:b w:val="0"/>
          <w:bCs/>
          <w:color w:val="000000" w:themeColor="text1"/>
          <w:sz w:val="28"/>
          <w:szCs w:val="28"/>
          <w14:textFill>
            <w14:solidFill>
              <w14:schemeClr w14:val="tx1"/>
            </w14:solidFill>
          </w14:textFill>
        </w:rPr>
        <w:t>负责检测材料、设备在施工地点的保管，直至项目验收合格。</w:t>
      </w:r>
    </w:p>
    <w:p w14:paraId="2364EA27">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1.3</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lang w:eastAsia="zh-CN"/>
          <w14:textFill>
            <w14:solidFill>
              <w14:schemeClr w14:val="tx1"/>
            </w14:solidFill>
          </w14:textFill>
        </w:rPr>
        <w:t>乙方</w:t>
      </w:r>
      <w:r>
        <w:rPr>
          <w:rFonts w:hint="eastAsia" w:ascii="宋体" w:hAnsi="宋体" w:eastAsia="宋体" w:cs="宋体"/>
          <w:b w:val="0"/>
          <w:bCs/>
          <w:color w:val="000000" w:themeColor="text1"/>
          <w:sz w:val="28"/>
          <w:szCs w:val="28"/>
          <w14:textFill>
            <w14:solidFill>
              <w14:schemeClr w14:val="tx1"/>
            </w14:solidFill>
          </w14:textFill>
        </w:rPr>
        <w:t>负责其派出的施工人员的人身意外保险，应对参加施工的所有人员和第三者投保意外伤害保险，</w:t>
      </w:r>
      <w:r>
        <w:rPr>
          <w:rFonts w:hint="eastAsia" w:ascii="宋体" w:hAnsi="宋体" w:cs="宋体"/>
          <w:b w:val="0"/>
          <w:bCs/>
          <w:color w:val="000000" w:themeColor="text1"/>
          <w:sz w:val="28"/>
          <w:szCs w:val="28"/>
          <w:lang w:eastAsia="zh-CN"/>
          <w14:textFill>
            <w14:solidFill>
              <w14:schemeClr w14:val="tx1"/>
            </w14:solidFill>
          </w14:textFill>
        </w:rPr>
        <w:t>并</w:t>
      </w:r>
      <w:r>
        <w:rPr>
          <w:rFonts w:hint="eastAsia" w:ascii="宋体" w:hAnsi="宋体" w:eastAsia="宋体" w:cs="宋体"/>
          <w:b w:val="0"/>
          <w:bCs/>
          <w:color w:val="000000" w:themeColor="text1"/>
          <w:sz w:val="28"/>
          <w:szCs w:val="28"/>
          <w14:textFill>
            <w14:solidFill>
              <w14:schemeClr w14:val="tx1"/>
            </w14:solidFill>
          </w14:textFill>
        </w:rPr>
        <w:t>承担全部安全责任。检测单位应制定可靠的检测方案，采取有效安全防护措施，确保无安全事故发生。</w:t>
      </w:r>
    </w:p>
    <w:p w14:paraId="02316E60">
      <w:pPr>
        <w:keepNext w:val="0"/>
        <w:keepLines w:val="0"/>
        <w:pageBreakBefore w:val="0"/>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2、检测工作要求</w:t>
      </w:r>
    </w:p>
    <w:p w14:paraId="2E02F68D">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2.1</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14:textFill>
            <w14:solidFill>
              <w14:schemeClr w14:val="tx1"/>
            </w14:solidFill>
          </w14:textFill>
        </w:rPr>
        <w:t>成果提交要求</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在甲方提出检测要求后及时安排现场检测后出具初步检测结果，依据现行国家相关检测试验规程规范、试验标准和行政主管部门的相关要求，对检测项目及时出具检测试验报告。</w:t>
      </w:r>
    </w:p>
    <w:p w14:paraId="2B673D80">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2.2</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lang w:eastAsia="zh-CN"/>
          <w14:textFill>
            <w14:solidFill>
              <w14:schemeClr w14:val="tx1"/>
            </w14:solidFill>
          </w14:textFill>
        </w:rPr>
        <w:t>乙方</w:t>
      </w:r>
      <w:r>
        <w:rPr>
          <w:rFonts w:hint="eastAsia" w:ascii="宋体" w:hAnsi="宋体" w:eastAsia="宋体" w:cs="宋体"/>
          <w:b w:val="0"/>
          <w:bCs/>
          <w:color w:val="000000" w:themeColor="text1"/>
          <w:sz w:val="28"/>
          <w:szCs w:val="28"/>
          <w14:textFill>
            <w14:solidFill>
              <w14:schemeClr w14:val="tx1"/>
            </w14:solidFill>
          </w14:textFill>
        </w:rPr>
        <w:t>须加强检测实施的组织管理，实施期间，应接受</w:t>
      </w:r>
      <w:r>
        <w:rPr>
          <w:rFonts w:hint="eastAsia" w:ascii="宋体" w:hAnsi="宋体" w:eastAsia="宋体" w:cs="宋体"/>
          <w:b w:val="0"/>
          <w:bCs/>
          <w:color w:val="000000" w:themeColor="text1"/>
          <w:sz w:val="28"/>
          <w:szCs w:val="28"/>
          <w:lang w:eastAsia="zh-CN"/>
          <w14:textFill>
            <w14:solidFill>
              <w14:schemeClr w14:val="tx1"/>
            </w14:solidFill>
          </w14:textFill>
        </w:rPr>
        <w:t>甲方</w:t>
      </w:r>
      <w:r>
        <w:rPr>
          <w:rFonts w:hint="eastAsia" w:ascii="宋体" w:hAnsi="宋体" w:eastAsia="宋体" w:cs="宋体"/>
          <w:b w:val="0"/>
          <w:bCs/>
          <w:color w:val="000000" w:themeColor="text1"/>
          <w:sz w:val="28"/>
          <w:szCs w:val="28"/>
          <w14:textFill>
            <w14:solidFill>
              <w14:schemeClr w14:val="tx1"/>
            </w14:solidFill>
          </w14:textFill>
        </w:rPr>
        <w:t>及其委托人的监督管理，遵守有关规定。</w:t>
      </w:r>
    </w:p>
    <w:p w14:paraId="75BB9BE4">
      <w:pPr>
        <w:keepNext w:val="0"/>
        <w:keepLines w:val="0"/>
        <w:pageBreakBefore w:val="0"/>
        <w:kinsoku/>
        <w:wordWrap/>
        <w:overflowPunct/>
        <w:topLinePunct w:val="0"/>
        <w:autoSpaceDE/>
        <w:autoSpaceDN/>
        <w:bidi w:val="0"/>
        <w:adjustRightInd/>
        <w:snapToGrid/>
        <w:spacing w:line="540" w:lineRule="exact"/>
        <w:ind w:right="0" w:rightChars="0" w:firstLine="562" w:firstLineChars="200"/>
        <w:jc w:val="both"/>
        <w:textAlignment w:val="auto"/>
        <w:rPr>
          <w:rFonts w:hint="eastAsia" w:ascii="宋体" w:hAnsi="宋体" w:eastAsia="宋体" w:cs="宋体"/>
          <w:b/>
          <w:bCs w:val="0"/>
          <w:color w:val="000000" w:themeColor="text1"/>
          <w:sz w:val="28"/>
          <w:szCs w:val="28"/>
          <w14:textFill>
            <w14:solidFill>
              <w14:schemeClr w14:val="tx1"/>
            </w14:solidFill>
          </w14:textFill>
        </w:rPr>
      </w:pPr>
      <w:r>
        <w:rPr>
          <w:rFonts w:hint="eastAsia" w:ascii="宋体" w:hAnsi="宋体" w:eastAsia="宋体" w:cs="宋体"/>
          <w:b/>
          <w:bCs w:val="0"/>
          <w:color w:val="000000" w:themeColor="text1"/>
          <w:sz w:val="28"/>
          <w:szCs w:val="28"/>
          <w14:textFill>
            <w14:solidFill>
              <w14:schemeClr w14:val="tx1"/>
            </w14:solidFill>
          </w14:textFill>
        </w:rPr>
        <w:t>3、质量保证</w:t>
      </w:r>
    </w:p>
    <w:p w14:paraId="0D4815B8">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lang w:eastAsia="zh-CN"/>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3.1</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14:textFill>
            <w14:solidFill>
              <w14:schemeClr w14:val="tx1"/>
            </w14:solidFill>
          </w14:textFill>
        </w:rPr>
        <w:t>以质量第一、安全第一、服务第一作为服务标准</w:t>
      </w:r>
      <w:r>
        <w:rPr>
          <w:rFonts w:hint="eastAsia" w:ascii="宋体" w:hAnsi="宋体" w:eastAsia="宋体" w:cs="宋体"/>
          <w:b w:val="0"/>
          <w:bCs/>
          <w:color w:val="000000" w:themeColor="text1"/>
          <w:sz w:val="28"/>
          <w:szCs w:val="28"/>
          <w:lang w:eastAsia="zh-CN"/>
          <w14:textFill>
            <w14:solidFill>
              <w14:schemeClr w14:val="tx1"/>
            </w14:solidFill>
          </w14:textFill>
        </w:rPr>
        <w:t>；</w:t>
      </w:r>
    </w:p>
    <w:p w14:paraId="0BC90F2C">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lang w:eastAsia="zh-CN"/>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3.2</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14:textFill>
            <w14:solidFill>
              <w14:schemeClr w14:val="tx1"/>
            </w14:solidFill>
          </w14:textFill>
        </w:rPr>
        <w:t>做到检测公正、公平、公开，遵纪守法</w:t>
      </w:r>
      <w:r>
        <w:rPr>
          <w:rFonts w:hint="eastAsia" w:ascii="宋体" w:hAnsi="宋体" w:eastAsia="宋体" w:cs="宋体"/>
          <w:b w:val="0"/>
          <w:bCs/>
          <w:color w:val="000000" w:themeColor="text1"/>
          <w:sz w:val="28"/>
          <w:szCs w:val="28"/>
          <w:lang w:eastAsia="zh-CN"/>
          <w14:textFill>
            <w14:solidFill>
              <w14:schemeClr w14:val="tx1"/>
            </w14:solidFill>
          </w14:textFill>
        </w:rPr>
        <w:t>；</w:t>
      </w:r>
    </w:p>
    <w:p w14:paraId="60BE49A2">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val="0"/>
          <w:bCs/>
          <w:color w:val="000000" w:themeColor="text1"/>
          <w:sz w:val="28"/>
          <w:szCs w:val="28"/>
          <w:lang w:eastAsia="zh-CN"/>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3.3</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14:textFill>
            <w14:solidFill>
              <w14:schemeClr w14:val="tx1"/>
            </w14:solidFill>
          </w14:textFill>
        </w:rPr>
        <w:t>严格按相关规范规程及设计的要求进行检测</w:t>
      </w:r>
      <w:r>
        <w:rPr>
          <w:rFonts w:hint="eastAsia" w:ascii="宋体" w:hAnsi="宋体" w:eastAsia="宋体" w:cs="宋体"/>
          <w:b w:val="0"/>
          <w:bCs/>
          <w:color w:val="000000" w:themeColor="text1"/>
          <w:sz w:val="28"/>
          <w:szCs w:val="28"/>
          <w:lang w:eastAsia="zh-CN"/>
          <w14:textFill>
            <w14:solidFill>
              <w14:schemeClr w14:val="tx1"/>
            </w14:solidFill>
          </w14:textFill>
        </w:rPr>
        <w:t>；</w:t>
      </w:r>
    </w:p>
    <w:p w14:paraId="3587A29C">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 w:val="0"/>
          <w:bCs/>
          <w:color w:val="000000" w:themeColor="text1"/>
          <w:sz w:val="28"/>
          <w:szCs w:val="28"/>
          <w14:textFill>
            <w14:solidFill>
              <w14:schemeClr w14:val="tx1"/>
            </w14:solidFill>
          </w14:textFill>
        </w:rPr>
        <w:t>3.4</w:t>
      </w:r>
      <w:r>
        <w:rPr>
          <w:rFonts w:hint="eastAsia" w:ascii="宋体" w:hAnsi="宋体" w:eastAsia="宋体" w:cs="宋体"/>
          <w:b w:val="0"/>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val="0"/>
          <w:bCs/>
          <w:color w:val="000000" w:themeColor="text1"/>
          <w:sz w:val="28"/>
          <w:szCs w:val="28"/>
          <w14:textFill>
            <w14:solidFill>
              <w14:schemeClr w14:val="tx1"/>
            </w14:solidFill>
          </w14:textFill>
        </w:rPr>
        <w:t>质量标准</w:t>
      </w:r>
      <w:r>
        <w:rPr>
          <w:rFonts w:hint="eastAsia" w:ascii="宋体" w:hAnsi="宋体" w:eastAsia="宋体" w:cs="宋体"/>
          <w:b w:val="0"/>
          <w:bCs/>
          <w:color w:val="000000" w:themeColor="text1"/>
          <w:sz w:val="28"/>
          <w:szCs w:val="28"/>
          <w:lang w:eastAsia="zh-CN"/>
          <w14:textFill>
            <w14:solidFill>
              <w14:schemeClr w14:val="tx1"/>
            </w14:solidFill>
          </w14:textFill>
        </w:rPr>
        <w:t>：</w:t>
      </w:r>
      <w:r>
        <w:rPr>
          <w:rFonts w:hint="eastAsia" w:ascii="宋体" w:hAnsi="宋体" w:eastAsia="宋体" w:cs="宋体"/>
          <w:b w:val="0"/>
          <w:bCs/>
          <w:color w:val="000000" w:themeColor="text1"/>
          <w:sz w:val="28"/>
          <w:szCs w:val="28"/>
          <w14:textFill>
            <w14:solidFill>
              <w14:schemeClr w14:val="tx1"/>
            </w14:solidFill>
          </w14:textFill>
        </w:rPr>
        <w:t>符合现行的国家、行业相关标准要求。</w:t>
      </w:r>
    </w:p>
    <w:p w14:paraId="56C7C17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lang w:val="en-US" w:eastAsia="zh-CN"/>
          <w14:textFill>
            <w14:solidFill>
              <w14:schemeClr w14:val="tx1"/>
            </w14:solidFill>
          </w14:textFill>
        </w:rPr>
        <w:t>第十条</w:t>
      </w:r>
      <w:r>
        <w:rPr>
          <w:rFonts w:hint="eastAsia" w:ascii="宋体" w:hAnsi="宋体" w:eastAsia="宋体" w:cs="宋体"/>
          <w:b/>
          <w:color w:val="000000" w:themeColor="text1"/>
          <w:sz w:val="28"/>
          <w:szCs w:val="28"/>
          <w:lang w:val="en-US" w:eastAsia="zh-CN"/>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双方确定，</w:t>
      </w:r>
      <w:bookmarkStart w:id="170" w:name="OLE_LINK10"/>
      <w:r>
        <w:rPr>
          <w:rFonts w:hint="eastAsia" w:ascii="宋体" w:hAnsi="宋体" w:eastAsia="宋体" w:cs="宋体"/>
          <w:bCs/>
          <w:color w:val="000000" w:themeColor="text1"/>
          <w:sz w:val="28"/>
          <w:szCs w:val="28"/>
          <w14:textFill>
            <w14:solidFill>
              <w14:schemeClr w14:val="tx1"/>
            </w14:solidFill>
          </w14:textFill>
        </w:rPr>
        <w:t>在合同履行中发生不可抗力情形，致使本合同的履行不可能或无法达成合同目的的，经书面通知可以解除本合同，若因甲方单方解除合同，但乙方已部分履行或因履行本合同已发生的必要费用的，甲方应当支付已履行部分的价款及乙方因履行本合同发生的必要费用。</w:t>
      </w:r>
      <w:bookmarkEnd w:id="169"/>
      <w:bookmarkEnd w:id="170"/>
    </w:p>
    <w:p w14:paraId="144E1B7F">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第十</w:t>
      </w:r>
      <w:r>
        <w:rPr>
          <w:rFonts w:hint="eastAsia" w:ascii="宋体" w:hAnsi="宋体" w:eastAsia="宋体" w:cs="宋体"/>
          <w:bCs/>
          <w:color w:val="000000" w:themeColor="text1"/>
          <w:sz w:val="28"/>
          <w:szCs w:val="28"/>
          <w:lang w:val="en-US" w:eastAsia="zh-CN"/>
          <w14:textFill>
            <w14:solidFill>
              <w14:schemeClr w14:val="tx1"/>
            </w14:solidFill>
          </w14:textFill>
        </w:rPr>
        <w:t>一</w:t>
      </w:r>
      <w:r>
        <w:rPr>
          <w:rFonts w:hint="eastAsia" w:ascii="宋体" w:hAnsi="宋体" w:eastAsia="宋体" w:cs="宋体"/>
          <w:bCs/>
          <w:color w:val="000000" w:themeColor="text1"/>
          <w:sz w:val="28"/>
          <w:szCs w:val="28"/>
          <w14:textFill>
            <w14:solidFill>
              <w14:schemeClr w14:val="tx1"/>
            </w14:solidFill>
          </w14:textFill>
        </w:rPr>
        <w:t>条</w:t>
      </w:r>
      <w:bookmarkStart w:id="171" w:name="OLE_LINK11"/>
      <w:r>
        <w:rPr>
          <w:rFonts w:hint="eastAsia" w:ascii="宋体" w:hAnsi="宋体" w:eastAsia="宋体" w:cs="宋体"/>
          <w:b/>
          <w:color w:val="000000" w:themeColor="text1"/>
          <w:sz w:val="28"/>
          <w:szCs w:val="28"/>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双</w:t>
      </w:r>
      <w:bookmarkStart w:id="172" w:name="OLE_LINK5"/>
      <w:r>
        <w:rPr>
          <w:rFonts w:hint="eastAsia" w:ascii="宋体" w:hAnsi="宋体" w:eastAsia="宋体" w:cs="宋体"/>
          <w:bCs/>
          <w:color w:val="000000" w:themeColor="text1"/>
          <w:sz w:val="28"/>
          <w:szCs w:val="28"/>
          <w14:textFill>
            <w14:solidFill>
              <w14:schemeClr w14:val="tx1"/>
            </w14:solidFill>
          </w14:textFill>
        </w:rPr>
        <w:t>方因履行本合同而发生的争议，应协商解决，协商不成的</w:t>
      </w:r>
      <w:r>
        <w:rPr>
          <w:rFonts w:hint="eastAsia" w:ascii="宋体" w:hAnsi="宋体" w:cs="宋体"/>
          <w:bCs/>
          <w:color w:val="000000" w:themeColor="text1"/>
          <w:sz w:val="28"/>
          <w:szCs w:val="28"/>
          <w:u w:val="single"/>
          <w:lang w:eastAsia="zh-CN"/>
          <w14:textFill>
            <w14:solidFill>
              <w14:schemeClr w14:val="tx1"/>
            </w14:solidFill>
          </w14:textFill>
        </w:rPr>
        <w:t>双方均可向怀化市鹤城区</w:t>
      </w:r>
      <w:r>
        <w:rPr>
          <w:rFonts w:hint="eastAsia" w:ascii="宋体" w:hAnsi="宋体" w:eastAsia="宋体" w:cs="宋体"/>
          <w:bCs/>
          <w:color w:val="000000" w:themeColor="text1"/>
          <w:sz w:val="28"/>
          <w:szCs w:val="28"/>
          <w14:textFill>
            <w14:solidFill>
              <w14:schemeClr w14:val="tx1"/>
            </w14:solidFill>
          </w14:textFill>
        </w:rPr>
        <w:t>人民法院起诉</w:t>
      </w:r>
      <w:bookmarkEnd w:id="171"/>
      <w:r>
        <w:rPr>
          <w:rFonts w:hint="eastAsia" w:ascii="宋体" w:hAnsi="宋体" w:eastAsia="宋体" w:cs="宋体"/>
          <w:bCs/>
          <w:color w:val="000000" w:themeColor="text1"/>
          <w:sz w:val="28"/>
          <w:szCs w:val="28"/>
          <w14:textFill>
            <w14:solidFill>
              <w14:schemeClr w14:val="tx1"/>
            </w14:solidFill>
          </w14:textFill>
        </w:rPr>
        <w:t>。</w:t>
      </w:r>
      <w:bookmarkEnd w:id="172"/>
    </w:p>
    <w:p w14:paraId="2B42193C">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第十</w:t>
      </w:r>
      <w:r>
        <w:rPr>
          <w:rFonts w:hint="eastAsia" w:ascii="宋体" w:hAnsi="宋体" w:eastAsia="宋体" w:cs="宋体"/>
          <w:bCs/>
          <w:color w:val="000000" w:themeColor="text1"/>
          <w:sz w:val="28"/>
          <w:szCs w:val="28"/>
          <w:lang w:val="en-US" w:eastAsia="zh-CN"/>
          <w14:textFill>
            <w14:solidFill>
              <w14:schemeClr w14:val="tx1"/>
            </w14:solidFill>
          </w14:textFill>
        </w:rPr>
        <w:t>二</w:t>
      </w:r>
      <w:r>
        <w:rPr>
          <w:rFonts w:hint="eastAsia" w:ascii="宋体" w:hAnsi="宋体" w:eastAsia="宋体" w:cs="宋体"/>
          <w:bCs/>
          <w:color w:val="000000" w:themeColor="text1"/>
          <w:sz w:val="28"/>
          <w:szCs w:val="28"/>
          <w14:textFill>
            <w14:solidFill>
              <w14:schemeClr w14:val="tx1"/>
            </w14:solidFill>
          </w14:textFill>
        </w:rPr>
        <w:t>条</w:t>
      </w:r>
      <w:r>
        <w:rPr>
          <w:rFonts w:hint="eastAsia" w:ascii="宋体" w:hAnsi="宋体" w:eastAsia="宋体" w:cs="宋体"/>
          <w:b/>
          <w:color w:val="000000" w:themeColor="text1"/>
          <w:sz w:val="28"/>
          <w:szCs w:val="28"/>
          <w14:textFill>
            <w14:solidFill>
              <w14:schemeClr w14:val="tx1"/>
            </w14:solidFill>
          </w14:textFill>
        </w:rPr>
        <w:t xml:space="preserve"> </w:t>
      </w:r>
      <w:bookmarkStart w:id="173" w:name="OLE_LINK6"/>
      <w:r>
        <w:rPr>
          <w:rFonts w:hint="eastAsia" w:ascii="宋体" w:hAnsi="宋体" w:eastAsia="宋体" w:cs="宋体"/>
          <w:bCs/>
          <w:color w:val="000000" w:themeColor="text1"/>
          <w:sz w:val="28"/>
          <w:szCs w:val="28"/>
          <w14:textFill>
            <w14:solidFill>
              <w14:schemeClr w14:val="tx1"/>
            </w14:solidFill>
          </w14:textFill>
        </w:rPr>
        <w:t>本合同附件具有同等法律效力，未尽事宜双方可签订补充协议。</w:t>
      </w:r>
      <w:bookmarkEnd w:id="173"/>
    </w:p>
    <w:p w14:paraId="7EB0FB76">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both"/>
        <w:textAlignment w:val="auto"/>
        <w:rPr>
          <w:rFonts w:hint="eastAsia" w:ascii="宋体" w:hAnsi="宋体" w:eastAsia="宋体" w:cs="宋体"/>
          <w:b/>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第十</w:t>
      </w:r>
      <w:r>
        <w:rPr>
          <w:rFonts w:hint="eastAsia" w:ascii="宋体" w:hAnsi="宋体" w:eastAsia="宋体" w:cs="宋体"/>
          <w:bCs/>
          <w:color w:val="000000" w:themeColor="text1"/>
          <w:sz w:val="28"/>
          <w:szCs w:val="28"/>
          <w:lang w:val="en-US" w:eastAsia="zh-CN"/>
          <w14:textFill>
            <w14:solidFill>
              <w14:schemeClr w14:val="tx1"/>
            </w14:solidFill>
          </w14:textFill>
        </w:rPr>
        <w:t>三</w:t>
      </w:r>
      <w:r>
        <w:rPr>
          <w:rFonts w:hint="eastAsia" w:ascii="宋体" w:hAnsi="宋体" w:eastAsia="宋体" w:cs="宋体"/>
          <w:bCs/>
          <w:color w:val="000000" w:themeColor="text1"/>
          <w:sz w:val="28"/>
          <w:szCs w:val="28"/>
          <w14:textFill>
            <w14:solidFill>
              <w14:schemeClr w14:val="tx1"/>
            </w14:solidFill>
          </w14:textFill>
        </w:rPr>
        <w:t>条 本合同一式</w:t>
      </w:r>
      <w:r>
        <w:rPr>
          <w:rFonts w:hint="eastAsia" w:ascii="宋体" w:hAnsi="宋体" w:eastAsia="宋体" w:cs="宋体"/>
          <w:bCs/>
          <w:color w:val="000000" w:themeColor="text1"/>
          <w:sz w:val="28"/>
          <w:szCs w:val="28"/>
          <w:u w:val="single"/>
          <w14:textFill>
            <w14:solidFill>
              <w14:schemeClr w14:val="tx1"/>
            </w14:solidFill>
          </w14:textFill>
        </w:rPr>
        <w:t xml:space="preserve"> 肆 </w:t>
      </w:r>
      <w:r>
        <w:rPr>
          <w:rFonts w:hint="eastAsia" w:ascii="宋体" w:hAnsi="宋体" w:eastAsia="宋体" w:cs="宋体"/>
          <w:bCs/>
          <w:color w:val="000000" w:themeColor="text1"/>
          <w:sz w:val="28"/>
          <w:szCs w:val="28"/>
          <w14:textFill>
            <w14:solidFill>
              <w14:schemeClr w14:val="tx1"/>
            </w14:solidFill>
          </w14:textFill>
        </w:rPr>
        <w:t>份，双方各</w:t>
      </w:r>
      <w:r>
        <w:rPr>
          <w:rFonts w:hint="eastAsia" w:ascii="宋体" w:hAnsi="宋体" w:eastAsia="宋体" w:cs="宋体"/>
          <w:bCs/>
          <w:color w:val="000000" w:themeColor="text1"/>
          <w:sz w:val="28"/>
          <w:szCs w:val="28"/>
          <w:u w:val="single"/>
          <w14:textFill>
            <w14:solidFill>
              <w14:schemeClr w14:val="tx1"/>
            </w14:solidFill>
          </w14:textFill>
        </w:rPr>
        <w:t xml:space="preserve"> </w:t>
      </w:r>
      <w:r>
        <w:rPr>
          <w:rFonts w:hint="eastAsia" w:ascii="宋体" w:hAnsi="宋体" w:cs="宋体"/>
          <w:bCs/>
          <w:color w:val="000000" w:themeColor="text1"/>
          <w:sz w:val="28"/>
          <w:szCs w:val="28"/>
          <w:u w:val="single"/>
          <w:lang w:val="en-US" w:eastAsia="zh-CN"/>
          <w14:textFill>
            <w14:solidFill>
              <w14:schemeClr w14:val="tx1"/>
            </w14:solidFill>
          </w14:textFill>
        </w:rPr>
        <w:t>贰</w:t>
      </w:r>
      <w:r>
        <w:rPr>
          <w:rFonts w:hint="eastAsia" w:ascii="宋体" w:hAnsi="宋体" w:eastAsia="宋体" w:cs="宋体"/>
          <w:bCs/>
          <w:color w:val="000000" w:themeColor="text1"/>
          <w:sz w:val="28"/>
          <w:szCs w:val="28"/>
          <w:u w:val="single"/>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份，具有同等法律效力。</w:t>
      </w:r>
    </w:p>
    <w:p w14:paraId="564FAD32">
      <w:pPr>
        <w:keepNext w:val="0"/>
        <w:keepLines w:val="0"/>
        <w:pageBreakBefore w:val="0"/>
        <w:kinsoku/>
        <w:wordWrap/>
        <w:overflowPunct/>
        <w:topLinePunct w:val="0"/>
        <w:autoSpaceDE/>
        <w:autoSpaceDN/>
        <w:bidi w:val="0"/>
        <w:adjustRightInd/>
        <w:snapToGrid/>
        <w:spacing w:line="540" w:lineRule="exact"/>
        <w:ind w:right="0" w:rightChars="0" w:firstLine="560" w:firstLineChars="200"/>
        <w:jc w:val="left"/>
        <w:textAlignment w:val="auto"/>
        <w:rPr>
          <w:rFonts w:hint="eastAsia" w:ascii="宋体" w:hAnsi="宋体" w:eastAsia="宋体" w:cs="宋体"/>
          <w:bCs/>
          <w:color w:val="000000" w:themeColor="text1"/>
          <w:sz w:val="28"/>
          <w:szCs w:val="28"/>
          <w14:textFill>
            <w14:solidFill>
              <w14:schemeClr w14:val="tx1"/>
            </w14:solidFill>
          </w14:textFill>
        </w:rPr>
      </w:pPr>
      <w:r>
        <w:rPr>
          <w:rFonts w:hint="eastAsia" w:ascii="宋体" w:hAnsi="宋体" w:eastAsia="宋体" w:cs="宋体"/>
          <w:bCs/>
          <w:color w:val="000000" w:themeColor="text1"/>
          <w:sz w:val="28"/>
          <w:szCs w:val="28"/>
          <w14:textFill>
            <w14:solidFill>
              <w14:schemeClr w14:val="tx1"/>
            </w14:solidFill>
          </w14:textFill>
        </w:rPr>
        <w:t>第十</w:t>
      </w:r>
      <w:r>
        <w:rPr>
          <w:rFonts w:hint="eastAsia" w:ascii="宋体" w:hAnsi="宋体" w:eastAsia="宋体" w:cs="宋体"/>
          <w:bCs/>
          <w:color w:val="000000" w:themeColor="text1"/>
          <w:sz w:val="28"/>
          <w:szCs w:val="28"/>
          <w:lang w:val="en-US" w:eastAsia="zh-CN"/>
          <w14:textFill>
            <w14:solidFill>
              <w14:schemeClr w14:val="tx1"/>
            </w14:solidFill>
          </w14:textFill>
        </w:rPr>
        <w:t>四</w:t>
      </w:r>
      <w:r>
        <w:rPr>
          <w:rFonts w:hint="eastAsia" w:ascii="宋体" w:hAnsi="宋体" w:eastAsia="宋体" w:cs="宋体"/>
          <w:bCs/>
          <w:color w:val="000000" w:themeColor="text1"/>
          <w:sz w:val="28"/>
          <w:szCs w:val="28"/>
          <w14:textFill>
            <w14:solidFill>
              <w14:schemeClr w14:val="tx1"/>
            </w14:solidFill>
          </w14:textFill>
        </w:rPr>
        <w:t>条</w:t>
      </w:r>
      <w:r>
        <w:rPr>
          <w:rFonts w:hint="eastAsia" w:ascii="宋体" w:hAnsi="宋体" w:eastAsia="宋体" w:cs="宋体"/>
          <w:b/>
          <w:color w:val="000000" w:themeColor="text1"/>
          <w:sz w:val="28"/>
          <w:szCs w:val="28"/>
          <w14:textFill>
            <w14:solidFill>
              <w14:schemeClr w14:val="tx1"/>
            </w14:solidFill>
          </w14:textFill>
        </w:rPr>
        <w:t xml:space="preserve"> </w:t>
      </w:r>
      <w:r>
        <w:rPr>
          <w:rFonts w:hint="eastAsia" w:ascii="宋体" w:hAnsi="宋体" w:eastAsia="宋体" w:cs="宋体"/>
          <w:bCs/>
          <w:color w:val="000000" w:themeColor="text1"/>
          <w:sz w:val="28"/>
          <w:szCs w:val="28"/>
          <w14:textFill>
            <w14:solidFill>
              <w14:schemeClr w14:val="tx1"/>
            </w14:solidFill>
          </w14:textFill>
        </w:rPr>
        <w:t>本合同经双方签字盖章后生效。</w:t>
      </w:r>
    </w:p>
    <w:p w14:paraId="4F5C1209">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i/>
          <w:iCs/>
          <w:color w:val="000000" w:themeColor="text1"/>
          <w:sz w:val="28"/>
          <w:szCs w:val="28"/>
          <w14:textFill>
            <w14:solidFill>
              <w14:schemeClr w14:val="tx1"/>
            </w14:solidFill>
          </w14:textFill>
        </w:rPr>
      </w:pPr>
    </w:p>
    <w:p w14:paraId="7E52C696">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i/>
          <w:iCs/>
          <w:color w:val="000000" w:themeColor="text1"/>
          <w:sz w:val="28"/>
          <w:szCs w:val="28"/>
          <w14:textFill>
            <w14:solidFill>
              <w14:schemeClr w14:val="tx1"/>
            </w14:solidFill>
          </w14:textFill>
        </w:rPr>
      </w:pPr>
      <w:r>
        <w:rPr>
          <w:rFonts w:hint="eastAsia" w:ascii="宋体" w:hAnsi="宋体" w:eastAsia="宋体" w:cs="宋体"/>
          <w:i/>
          <w:iCs/>
          <w:color w:val="000000" w:themeColor="text1"/>
          <w:sz w:val="28"/>
          <w:szCs w:val="28"/>
          <w14:textFill>
            <w14:solidFill>
              <w14:schemeClr w14:val="tx1"/>
            </w14:solidFill>
          </w14:textFill>
        </w:rPr>
        <w:t>（以下无正文）</w:t>
      </w:r>
    </w:p>
    <w:p w14:paraId="1C74B1B2">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甲方（盖章）：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乙方（盖章）：</w:t>
      </w:r>
    </w:p>
    <w:p w14:paraId="1CF7CC99">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法定代表人</w:t>
      </w:r>
      <w:r>
        <w:rPr>
          <w:rFonts w:hint="eastAsia" w:ascii="宋体" w:hAnsi="宋体" w:cs="宋体"/>
          <w:color w:val="000000" w:themeColor="text1"/>
          <w:sz w:val="28"/>
          <w:szCs w:val="28"/>
          <w:lang w:eastAsia="zh-CN"/>
          <w14:textFill>
            <w14:solidFill>
              <w14:schemeClr w14:val="tx1"/>
            </w14:solidFill>
          </w14:textFill>
        </w:rPr>
        <w:t>或</w:t>
      </w:r>
      <w:r>
        <w:rPr>
          <w:rFonts w:hint="eastAsia" w:ascii="宋体" w:hAnsi="宋体" w:eastAsia="宋体" w:cs="宋体"/>
          <w:color w:val="000000" w:themeColor="text1"/>
          <w:sz w:val="28"/>
          <w:szCs w:val="28"/>
          <w14:textFill>
            <w14:solidFill>
              <w14:schemeClr w14:val="tx1"/>
            </w14:solidFill>
          </w14:textFill>
        </w:rPr>
        <w:t xml:space="preserve">委托代理人：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法定代表人</w:t>
      </w:r>
      <w:r>
        <w:rPr>
          <w:rFonts w:hint="eastAsia" w:ascii="宋体" w:hAnsi="宋体" w:cs="宋体"/>
          <w:color w:val="000000" w:themeColor="text1"/>
          <w:sz w:val="28"/>
          <w:szCs w:val="28"/>
          <w:lang w:eastAsia="zh-CN"/>
          <w14:textFill>
            <w14:solidFill>
              <w14:schemeClr w14:val="tx1"/>
            </w14:solidFill>
          </w14:textFill>
        </w:rPr>
        <w:t>或</w:t>
      </w:r>
      <w:r>
        <w:rPr>
          <w:rFonts w:hint="eastAsia" w:ascii="宋体" w:hAnsi="宋体" w:eastAsia="宋体" w:cs="宋体"/>
          <w:color w:val="000000" w:themeColor="text1"/>
          <w:sz w:val="28"/>
          <w:szCs w:val="28"/>
          <w14:textFill>
            <w14:solidFill>
              <w14:schemeClr w14:val="tx1"/>
            </w14:solidFill>
          </w14:textFill>
        </w:rPr>
        <w:t>委托代理人：</w:t>
      </w:r>
    </w:p>
    <w:p w14:paraId="20D3DB7C">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开户银行：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 xml:space="preserve">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开户银行：</w:t>
      </w:r>
    </w:p>
    <w:p w14:paraId="33E29719">
      <w:pPr>
        <w:keepNext w:val="0"/>
        <w:keepLines w:val="0"/>
        <w:pageBreakBefore w:val="0"/>
        <w:tabs>
          <w:tab w:val="left" w:pos="1260"/>
          <w:tab w:val="left" w:pos="4620"/>
          <w:tab w:val="left" w:pos="7980"/>
        </w:tabs>
        <w:kinsoku/>
        <w:wordWrap/>
        <w:overflowPunct/>
        <w:topLinePunct w:val="0"/>
        <w:autoSpaceDE/>
        <w:autoSpaceDN/>
        <w:bidi w:val="0"/>
        <w:adjustRightInd/>
        <w:snapToGrid/>
        <w:spacing w:line="540" w:lineRule="exact"/>
        <w:ind w:right="0" w:rightChars="0"/>
        <w:jc w:val="left"/>
        <w:textAlignment w:val="auto"/>
        <w:rPr>
          <w:rFonts w:hint="eastAsia"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银行帐号：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银行帐号：</w:t>
      </w:r>
    </w:p>
    <w:p w14:paraId="7FD6470C">
      <w:pPr>
        <w:pStyle w:val="8"/>
        <w:keepNext w:val="0"/>
        <w:keepLines w:val="0"/>
        <w:pageBreakBefore w:val="0"/>
        <w:kinsoku/>
        <w:wordWrap/>
        <w:overflowPunct/>
        <w:topLinePunct w:val="0"/>
        <w:autoSpaceDE/>
        <w:autoSpaceDN/>
        <w:bidi w:val="0"/>
        <w:adjustRightInd/>
        <w:snapToGrid/>
        <w:spacing w:line="540" w:lineRule="exact"/>
        <w:ind w:left="0" w:leftChars="0" w:right="0" w:rightChars="0" w:firstLine="0" w:firstLineChars="0"/>
        <w:jc w:val="left"/>
        <w:textAlignment w:val="auto"/>
        <w:rPr>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 xml:space="preserve">日期：    年   月   日          </w:t>
      </w:r>
      <w:r>
        <w:rPr>
          <w:rFonts w:hint="eastAsia" w:ascii="宋体" w:hAnsi="宋体" w:cs="宋体"/>
          <w:color w:val="000000" w:themeColor="text1"/>
          <w:sz w:val="28"/>
          <w:szCs w:val="28"/>
          <w:lang w:val="en-US" w:eastAsia="zh-CN"/>
          <w14:textFill>
            <w14:solidFill>
              <w14:schemeClr w14:val="tx1"/>
            </w14:solidFill>
          </w14:textFill>
        </w:rPr>
        <w:t xml:space="preserve">       </w:t>
      </w:r>
      <w:r>
        <w:rPr>
          <w:rFonts w:hint="eastAsia" w:ascii="宋体" w:hAnsi="宋体" w:eastAsia="宋体" w:cs="宋体"/>
          <w:color w:val="000000" w:themeColor="text1"/>
          <w:sz w:val="28"/>
          <w:szCs w:val="28"/>
          <w14:textFill>
            <w14:solidFill>
              <w14:schemeClr w14:val="tx1"/>
            </w14:solidFill>
          </w14:textFill>
        </w:rPr>
        <w:t>日期：    年   月   日</w:t>
      </w:r>
    </w:p>
    <w:p w14:paraId="7D538A92">
      <w:pPr>
        <w:pStyle w:val="8"/>
        <w:spacing w:line="560" w:lineRule="exact"/>
        <w:ind w:left="0" w:leftChars="0" w:firstLine="0" w:firstLineChars="0"/>
        <w:rPr>
          <w:rFonts w:hint="eastAsia" w:ascii="宋体" w:hAnsi="宋体" w:eastAsia="宋体" w:cs="宋体"/>
          <w:color w:val="000000" w:themeColor="text1"/>
          <w:sz w:val="21"/>
          <w:szCs w:val="21"/>
          <w14:textFill>
            <w14:solidFill>
              <w14:schemeClr w14:val="tx1"/>
            </w14:solidFill>
          </w14:textFill>
        </w:rPr>
        <w:sectPr>
          <w:headerReference r:id="rId6" w:type="default"/>
          <w:footerReference r:id="rId7" w:type="default"/>
          <w:pgSz w:w="11906" w:h="16838"/>
          <w:pgMar w:top="1440" w:right="1519" w:bottom="1440" w:left="1519" w:header="851" w:footer="992" w:gutter="0"/>
          <w:pgNumType w:fmt="numberInDash"/>
          <w:cols w:space="720" w:num="1"/>
          <w:docGrid w:type="lines" w:linePitch="312" w:charSpace="0"/>
        </w:sectPr>
      </w:pPr>
    </w:p>
    <w:p w14:paraId="29CB815D">
      <w:pPr>
        <w:keepNext/>
        <w:keepLines/>
        <w:adjustRightInd w:val="0"/>
        <w:snapToGrid w:val="0"/>
        <w:spacing w:before="156" w:beforeLines="50" w:line="360" w:lineRule="auto"/>
        <w:jc w:val="center"/>
        <w:outlineLvl w:val="1"/>
        <w:rPr>
          <w:rFonts w:hint="eastAsia" w:ascii="黑体" w:hAnsi="黑体" w:eastAsia="黑体"/>
          <w:b/>
          <w:bCs/>
          <w:color w:val="000000" w:themeColor="text1"/>
          <w:sz w:val="28"/>
          <w:szCs w:val="28"/>
          <w:lang w:eastAsia="zh-CN"/>
          <w14:textFill>
            <w14:solidFill>
              <w14:schemeClr w14:val="tx1"/>
            </w14:solidFill>
          </w14:textFill>
        </w:rPr>
      </w:pPr>
      <w:bookmarkStart w:id="174" w:name="_Toc32542"/>
      <w:bookmarkStart w:id="175" w:name="_Toc22201111"/>
      <w:r>
        <w:rPr>
          <w:rFonts w:hint="eastAsia" w:ascii="黑体" w:hAnsi="黑体" w:eastAsia="黑体"/>
          <w:b/>
          <w:bCs/>
          <w:color w:val="000000" w:themeColor="text1"/>
          <w:sz w:val="28"/>
          <w:szCs w:val="28"/>
          <w14:textFill>
            <w14:solidFill>
              <w14:schemeClr w14:val="tx1"/>
            </w14:solidFill>
          </w14:textFill>
        </w:rPr>
        <w:t>第二节 政府采购合同</w:t>
      </w:r>
      <w:bookmarkEnd w:id="174"/>
      <w:bookmarkEnd w:id="175"/>
    </w:p>
    <w:p w14:paraId="2144B729">
      <w:pPr>
        <w:rPr>
          <w:color w:val="000000" w:themeColor="text1"/>
          <w14:textFill>
            <w14:solidFill>
              <w14:schemeClr w14:val="tx1"/>
            </w14:solidFill>
          </w14:textFill>
        </w:rPr>
      </w:pPr>
    </w:p>
    <w:p w14:paraId="332AACAE">
      <w:pPr>
        <w:rPr>
          <w:color w:val="000000" w:themeColor="text1"/>
          <w14:textFill>
            <w14:solidFill>
              <w14:schemeClr w14:val="tx1"/>
            </w14:solidFill>
          </w14:textFill>
        </w:rPr>
        <w:sectPr>
          <w:headerReference r:id="rId8" w:type="default"/>
          <w:footerReference r:id="rId9" w:type="default"/>
          <w:pgSz w:w="11906" w:h="16838"/>
          <w:pgMar w:top="1474" w:right="1474" w:bottom="1474" w:left="1588" w:header="851" w:footer="992" w:gutter="0"/>
          <w:cols w:space="720" w:num="1"/>
          <w:docGrid w:type="lines" w:linePitch="312" w:charSpace="0"/>
        </w:sectPr>
      </w:pPr>
    </w:p>
    <w:p w14:paraId="7BA021AF">
      <w:pPr>
        <w:keepNext/>
        <w:adjustRightInd w:val="0"/>
        <w:snapToGrid w:val="0"/>
        <w:spacing w:before="156" w:beforeLines="50" w:line="360" w:lineRule="auto"/>
        <w:jc w:val="center"/>
        <w:outlineLvl w:val="0"/>
        <w:rPr>
          <w:rFonts w:ascii="黑体" w:hAnsi="黑体" w:eastAsia="黑体"/>
          <w:b/>
          <w:bCs/>
          <w:color w:val="000000" w:themeColor="text1"/>
          <w:sz w:val="32"/>
          <w:szCs w:val="32"/>
          <w14:textFill>
            <w14:solidFill>
              <w14:schemeClr w14:val="tx1"/>
            </w14:solidFill>
          </w14:textFill>
        </w:rPr>
      </w:pPr>
      <w:bookmarkStart w:id="176" w:name="_Toc24739"/>
      <w:bookmarkStart w:id="177" w:name="_Toc19628646"/>
      <w:r>
        <w:rPr>
          <w:rFonts w:hint="eastAsia" w:ascii="黑体" w:hAnsi="黑体" w:eastAsia="黑体"/>
          <w:b/>
          <w:bCs/>
          <w:color w:val="000000" w:themeColor="text1"/>
          <w:sz w:val="32"/>
          <w:szCs w:val="32"/>
          <w14:textFill>
            <w14:solidFill>
              <w14:schemeClr w14:val="tx1"/>
            </w14:solidFill>
          </w14:textFill>
        </w:rPr>
        <w:t>第五章 响应文件组成</w:t>
      </w:r>
      <w:bookmarkEnd w:id="176"/>
      <w:bookmarkEnd w:id="177"/>
    </w:p>
    <w:p w14:paraId="36BD459F">
      <w:pPr>
        <w:widowControl/>
        <w:tabs>
          <w:tab w:val="left" w:pos="753"/>
        </w:tabs>
        <w:adjustRightInd w:val="0"/>
        <w:snapToGrid w:val="0"/>
        <w:spacing w:before="156" w:beforeLines="50" w:line="360" w:lineRule="auto"/>
        <w:ind w:firstLine="480" w:firstLineChars="200"/>
        <w:jc w:val="center"/>
        <w:rPr>
          <w:rFonts w:ascii="宋体" w:hAnsi="宋体"/>
          <w:color w:val="000000" w:themeColor="text1"/>
          <w:sz w:val="24"/>
          <w14:textFill>
            <w14:solidFill>
              <w14:schemeClr w14:val="tx1"/>
            </w14:solidFill>
          </w14:textFill>
        </w:rPr>
      </w:pPr>
      <w:r>
        <w:rPr>
          <w:rFonts w:hint="eastAsia" w:ascii="宋体" w:hAnsi="宋体"/>
          <w:color w:val="000000" w:themeColor="text1"/>
          <w:sz w:val="24"/>
          <w14:textFill>
            <w14:solidFill>
              <w14:schemeClr w14:val="tx1"/>
            </w14:solidFill>
          </w14:textFill>
        </w:rPr>
        <w:t>目录</w:t>
      </w:r>
    </w:p>
    <w:p w14:paraId="02F6002E">
      <w:pPr>
        <w:adjustRightInd w:val="0"/>
        <w:snapToGrid w:val="0"/>
        <w:spacing w:before="156" w:beforeLines="50" w:line="360" w:lineRule="auto"/>
        <w:rPr>
          <w:rFonts w:ascii="宋体"/>
          <w:color w:val="000000" w:themeColor="text1"/>
          <w14:textFill>
            <w14:solidFill>
              <w14:schemeClr w14:val="tx1"/>
            </w14:solidFill>
          </w14:textFill>
        </w:rPr>
      </w:pPr>
      <w:r>
        <w:rPr>
          <w:rFonts w:hint="eastAsia" w:ascii="宋体"/>
          <w:color w:val="000000" w:themeColor="text1"/>
          <w14:textFill>
            <w14:solidFill>
              <w14:schemeClr w14:val="tx1"/>
            </w14:solidFill>
          </w14:textFill>
        </w:rPr>
        <w:t>供应商的响应文件应包含以下部分：</w:t>
      </w:r>
    </w:p>
    <w:p w14:paraId="3E271B80">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ascii="宋体" w:hAnsi="宋体"/>
          <w:color w:val="000000" w:themeColor="text1"/>
          <w:szCs w:val="21"/>
          <w14:textFill>
            <w14:solidFill>
              <w14:schemeClr w14:val="tx1"/>
            </w14:solidFill>
          </w14:textFill>
        </w:rPr>
        <w:t>一</w:t>
      </w:r>
      <w:r>
        <w:rPr>
          <w:rFonts w:hint="eastAsia" w:ascii="宋体" w:hAnsi="宋体"/>
          <w:color w:val="000000" w:themeColor="text1"/>
          <w:szCs w:val="21"/>
          <w14:textFill>
            <w14:solidFill>
              <w14:schemeClr w14:val="tx1"/>
            </w14:solidFill>
          </w14:textFill>
        </w:rPr>
        <w:t>、报价表及报价文件(格式)</w:t>
      </w:r>
    </w:p>
    <w:p w14:paraId="2E0D1354">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二、谈判响应声明(格式)</w:t>
      </w:r>
    </w:p>
    <w:p w14:paraId="580AB818">
      <w:pPr>
        <w:widowControl/>
        <w:tabs>
          <w:tab w:val="left" w:pos="753"/>
        </w:tabs>
        <w:adjustRightInd w:val="0"/>
        <w:snapToGrid w:val="0"/>
        <w:spacing w:before="156" w:beforeLines="50" w:line="360" w:lineRule="auto"/>
        <w:ind w:firstLine="420" w:firstLineChars="200"/>
        <w:rPr>
          <w:rFonts w:asci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三、保证金</w:t>
      </w:r>
    </w:p>
    <w:p w14:paraId="067A7137">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四、授权委托书(格式)</w:t>
      </w:r>
    </w:p>
    <w:p w14:paraId="37B11CD8">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五、</w:t>
      </w:r>
      <w:r>
        <w:rPr>
          <w:rFonts w:hint="eastAsia" w:ascii="宋体" w:hAnsi="宋体"/>
          <w:color w:val="000000" w:themeColor="text1"/>
          <w:kern w:val="32"/>
          <w:szCs w:val="21"/>
          <w14:textFill>
            <w14:solidFill>
              <w14:schemeClr w14:val="tx1"/>
            </w14:solidFill>
          </w14:textFill>
        </w:rPr>
        <w:t>供应商资格审查材料</w:t>
      </w:r>
    </w:p>
    <w:p w14:paraId="08C100F0">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六、采购需求响应</w:t>
      </w:r>
    </w:p>
    <w:p w14:paraId="4E745349">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七、合同条款偏离表</w:t>
      </w:r>
    </w:p>
    <w:p w14:paraId="06923DC6">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八、采购需求偏离表</w:t>
      </w:r>
    </w:p>
    <w:p w14:paraId="45D2B54D">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九、享受政府采购政策的证明资料</w:t>
      </w:r>
    </w:p>
    <w:p w14:paraId="0D5A6FDE">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kern w:val="32"/>
          <w:szCs w:val="21"/>
          <w14:textFill>
            <w14:solidFill>
              <w14:schemeClr w14:val="tx1"/>
            </w14:solidFill>
          </w14:textFill>
        </w:rPr>
        <w:t>十、</w:t>
      </w:r>
      <w:r>
        <w:rPr>
          <w:rFonts w:hint="eastAsia" w:ascii="宋体" w:hAnsi="宋体"/>
          <w:color w:val="000000" w:themeColor="text1"/>
          <w:szCs w:val="21"/>
          <w14:textFill>
            <w14:solidFill>
              <w14:schemeClr w14:val="tx1"/>
            </w14:solidFill>
          </w14:textFill>
        </w:rPr>
        <w:t>响应标的符合谈判文件规定的证明文件</w:t>
      </w:r>
    </w:p>
    <w:p w14:paraId="1712E140">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十一、供应商认为需提供的其他资料（如有）</w:t>
      </w:r>
    </w:p>
    <w:p w14:paraId="0B5EAAF9">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十二、最后报价</w:t>
      </w:r>
    </w:p>
    <w:p w14:paraId="25B734E7">
      <w:pPr>
        <w:widowControl/>
        <w:tabs>
          <w:tab w:val="left" w:pos="753"/>
        </w:tabs>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60F9C5C8">
      <w:pPr>
        <w:adjustRightInd w:val="0"/>
        <w:snapToGrid w:val="0"/>
        <w:spacing w:before="156" w:beforeLines="50" w:line="360" w:lineRule="auto"/>
        <w:rPr>
          <w:rFonts w:ascii="宋体"/>
          <w:color w:val="000000" w:themeColor="text1"/>
          <w14:textFill>
            <w14:solidFill>
              <w14:schemeClr w14:val="tx1"/>
            </w14:solidFill>
          </w14:textFill>
        </w:rPr>
      </w:pPr>
    </w:p>
    <w:p w14:paraId="4917A8E5">
      <w:pPr>
        <w:spacing w:line="360" w:lineRule="exact"/>
        <w:jc w:val="center"/>
        <w:rPr>
          <w:rFonts w:ascii="黑体" w:eastAsia="黑体"/>
          <w:b/>
          <w:color w:val="000000" w:themeColor="text1"/>
          <w:sz w:val="32"/>
          <w:szCs w:val="32"/>
          <w14:textFill>
            <w14:solidFill>
              <w14:schemeClr w14:val="tx1"/>
            </w14:solidFill>
          </w14:textFill>
        </w:rPr>
      </w:pPr>
    </w:p>
    <w:p w14:paraId="1F89E9E4">
      <w:pPr>
        <w:spacing w:line="360" w:lineRule="exact"/>
        <w:jc w:val="center"/>
        <w:rPr>
          <w:rFonts w:ascii="黑体" w:eastAsia="黑体"/>
          <w:b/>
          <w:color w:val="000000" w:themeColor="text1"/>
          <w:sz w:val="32"/>
          <w:szCs w:val="32"/>
          <w14:textFill>
            <w14:solidFill>
              <w14:schemeClr w14:val="tx1"/>
            </w14:solidFill>
          </w14:textFill>
        </w:rPr>
      </w:pPr>
    </w:p>
    <w:p w14:paraId="4D67681E">
      <w:pPr>
        <w:spacing w:line="360" w:lineRule="exact"/>
        <w:jc w:val="center"/>
        <w:rPr>
          <w:rFonts w:ascii="黑体" w:eastAsia="黑体"/>
          <w:b/>
          <w:color w:val="000000" w:themeColor="text1"/>
          <w:sz w:val="32"/>
          <w:szCs w:val="32"/>
          <w14:textFill>
            <w14:solidFill>
              <w14:schemeClr w14:val="tx1"/>
            </w14:solidFill>
          </w14:textFill>
        </w:rPr>
      </w:pPr>
    </w:p>
    <w:p w14:paraId="2F72B969">
      <w:pPr>
        <w:spacing w:line="360" w:lineRule="exact"/>
        <w:jc w:val="center"/>
        <w:rPr>
          <w:rFonts w:ascii="黑体" w:eastAsia="黑体"/>
          <w:b/>
          <w:color w:val="000000" w:themeColor="text1"/>
          <w:sz w:val="32"/>
          <w:szCs w:val="32"/>
          <w14:textFill>
            <w14:solidFill>
              <w14:schemeClr w14:val="tx1"/>
            </w14:solidFill>
          </w14:textFill>
        </w:rPr>
      </w:pPr>
    </w:p>
    <w:p w14:paraId="6D706508">
      <w:pPr>
        <w:spacing w:line="360" w:lineRule="exact"/>
        <w:jc w:val="center"/>
        <w:rPr>
          <w:rFonts w:ascii="黑体" w:eastAsia="黑体"/>
          <w:b/>
          <w:color w:val="000000" w:themeColor="text1"/>
          <w:sz w:val="32"/>
          <w:szCs w:val="32"/>
          <w14:textFill>
            <w14:solidFill>
              <w14:schemeClr w14:val="tx1"/>
            </w14:solidFill>
          </w14:textFill>
        </w:rPr>
      </w:pPr>
    </w:p>
    <w:p w14:paraId="767679D6">
      <w:pPr>
        <w:spacing w:line="360" w:lineRule="exact"/>
        <w:jc w:val="center"/>
        <w:rPr>
          <w:rFonts w:ascii="黑体" w:eastAsia="黑体"/>
          <w:b/>
          <w:color w:val="000000" w:themeColor="text1"/>
          <w:sz w:val="32"/>
          <w:szCs w:val="32"/>
          <w14:textFill>
            <w14:solidFill>
              <w14:schemeClr w14:val="tx1"/>
            </w14:solidFill>
          </w14:textFill>
        </w:rPr>
      </w:pPr>
    </w:p>
    <w:p w14:paraId="558C3453">
      <w:pPr>
        <w:spacing w:line="360" w:lineRule="exact"/>
        <w:jc w:val="center"/>
        <w:rPr>
          <w:rFonts w:ascii="黑体" w:eastAsia="黑体"/>
          <w:b/>
          <w:color w:val="000000" w:themeColor="text1"/>
          <w:sz w:val="32"/>
          <w:szCs w:val="32"/>
          <w14:textFill>
            <w14:solidFill>
              <w14:schemeClr w14:val="tx1"/>
            </w14:solidFill>
          </w14:textFill>
        </w:rPr>
      </w:pPr>
    </w:p>
    <w:p w14:paraId="2B276C28">
      <w:pPr>
        <w:spacing w:line="360" w:lineRule="exact"/>
        <w:jc w:val="center"/>
        <w:rPr>
          <w:rFonts w:ascii="黑体" w:eastAsia="黑体"/>
          <w:b/>
          <w:color w:val="000000" w:themeColor="text1"/>
          <w:sz w:val="32"/>
          <w:szCs w:val="32"/>
          <w14:textFill>
            <w14:solidFill>
              <w14:schemeClr w14:val="tx1"/>
            </w14:solidFill>
          </w14:textFill>
        </w:rPr>
      </w:pPr>
    </w:p>
    <w:p w14:paraId="06F27931">
      <w:pPr>
        <w:adjustRightInd w:val="0"/>
        <w:snapToGrid w:val="0"/>
        <w:spacing w:line="360" w:lineRule="auto"/>
        <w:jc w:val="center"/>
        <w:rPr>
          <w:rFonts w:ascii="黑体" w:eastAsia="黑体"/>
          <w:color w:val="000000" w:themeColor="text1"/>
          <w:sz w:val="32"/>
          <w:szCs w:val="32"/>
          <w14:textFill>
            <w14:solidFill>
              <w14:schemeClr w14:val="tx1"/>
            </w14:solidFill>
          </w14:textFill>
        </w:rPr>
      </w:pPr>
      <w:r>
        <w:rPr>
          <w:color w:val="000000" w:themeColor="text1"/>
          <w14:textFill>
            <w14:solidFill>
              <w14:schemeClr w14:val="tx1"/>
            </w14:solidFill>
          </w14:textFill>
        </w:rPr>
        <w:br w:type="page"/>
      </w:r>
    </w:p>
    <w:p w14:paraId="73BA6DF2">
      <w:pPr>
        <w:adjustRightInd w:val="0"/>
        <w:snapToGrid w:val="0"/>
        <w:spacing w:line="360" w:lineRule="auto"/>
        <w:jc w:val="center"/>
        <w:rPr>
          <w:rFonts w:ascii="黑体" w:eastAsia="黑体"/>
          <w:color w:val="000000" w:themeColor="text1"/>
          <w:sz w:val="32"/>
          <w:szCs w:val="32"/>
          <w14:textFill>
            <w14:solidFill>
              <w14:schemeClr w14:val="tx1"/>
            </w14:solidFill>
          </w14:textFill>
        </w:rPr>
      </w:pPr>
    </w:p>
    <w:p w14:paraId="5C4BB23A">
      <w:pPr>
        <w:adjustRightInd w:val="0"/>
        <w:snapToGrid w:val="0"/>
        <w:spacing w:line="360" w:lineRule="auto"/>
        <w:jc w:val="center"/>
        <w:rPr>
          <w:rFonts w:ascii="宋体" w:hAnsi="宋体" w:cs="Courier New"/>
          <w:b/>
          <w:bCs/>
          <w:color w:val="000000" w:themeColor="text1"/>
          <w:sz w:val="72"/>
          <w:szCs w:val="72"/>
          <w14:textFill>
            <w14:solidFill>
              <w14:schemeClr w14:val="tx1"/>
            </w14:solidFill>
          </w14:textFill>
        </w:rPr>
      </w:pPr>
      <w:r>
        <w:rPr>
          <w:rFonts w:hint="eastAsia" w:ascii="宋体" w:hAnsi="宋体" w:cs="Courier New"/>
          <w:b/>
          <w:bCs/>
          <w:color w:val="000000" w:themeColor="text1"/>
          <w:sz w:val="72"/>
          <w:szCs w:val="72"/>
          <w14:textFill>
            <w14:solidFill>
              <w14:schemeClr w14:val="tx1"/>
            </w14:solidFill>
          </w14:textFill>
        </w:rPr>
        <w:t>政府采购</w:t>
      </w:r>
    </w:p>
    <w:p w14:paraId="5892D2FE">
      <w:pPr>
        <w:adjustRightInd w:val="0"/>
        <w:snapToGrid w:val="0"/>
        <w:spacing w:line="360" w:lineRule="auto"/>
        <w:jc w:val="center"/>
        <w:rPr>
          <w:rFonts w:ascii="宋体" w:hAnsi="宋体"/>
          <w:b/>
          <w:bCs/>
          <w:color w:val="000000" w:themeColor="text1"/>
          <w:sz w:val="84"/>
          <w:szCs w:val="84"/>
          <w14:textFill>
            <w14:solidFill>
              <w14:schemeClr w14:val="tx1"/>
            </w14:solidFill>
          </w14:textFill>
        </w:rPr>
      </w:pPr>
      <w:r>
        <w:rPr>
          <w:rFonts w:hint="eastAsia" w:ascii="宋体" w:hAnsi="宋体"/>
          <w:b/>
          <w:bCs/>
          <w:color w:val="000000" w:themeColor="text1"/>
          <w:sz w:val="84"/>
          <w:szCs w:val="84"/>
          <w14:textFill>
            <w14:solidFill>
              <w14:schemeClr w14:val="tx1"/>
            </w14:solidFill>
          </w14:textFill>
        </w:rPr>
        <w:t>响 应 文 件</w:t>
      </w:r>
    </w:p>
    <w:p w14:paraId="58AA3361">
      <w:pPr>
        <w:adjustRightInd w:val="0"/>
        <w:snapToGrid w:val="0"/>
        <w:spacing w:line="360" w:lineRule="auto"/>
        <w:rPr>
          <w:rFonts w:ascii="黑体" w:hAnsi="黑体" w:eastAsia="黑体"/>
          <w:b/>
          <w:color w:val="000000" w:themeColor="text1"/>
          <w:sz w:val="32"/>
          <w:szCs w:val="32"/>
          <w14:textFill>
            <w14:solidFill>
              <w14:schemeClr w14:val="tx1"/>
            </w14:solidFill>
          </w14:textFill>
        </w:rPr>
      </w:pPr>
    </w:p>
    <w:p w14:paraId="092BEC75">
      <w:pPr>
        <w:adjustRightInd w:val="0"/>
        <w:snapToGrid w:val="0"/>
        <w:spacing w:line="360" w:lineRule="auto"/>
        <w:rPr>
          <w:rFonts w:ascii="宋体" w:hAnsi="宋体"/>
          <w:b/>
          <w:color w:val="000000" w:themeColor="text1"/>
          <w:sz w:val="30"/>
          <w:szCs w:val="30"/>
          <w14:textFill>
            <w14:solidFill>
              <w14:schemeClr w14:val="tx1"/>
            </w14:solidFill>
          </w14:textFill>
        </w:rPr>
      </w:pPr>
      <w:r>
        <w:rPr>
          <w:rFonts w:hint="eastAsia" w:ascii="宋体" w:hAnsi="宋体"/>
          <w:b/>
          <w:color w:val="000000" w:themeColor="text1"/>
          <w:sz w:val="32"/>
          <w:szCs w:val="32"/>
          <w14:textFill>
            <w14:solidFill>
              <w14:schemeClr w14:val="tx1"/>
            </w14:solidFill>
          </w14:textFill>
        </w:rPr>
        <w:t xml:space="preserve">                     </w:t>
      </w:r>
    </w:p>
    <w:p w14:paraId="47000B6D">
      <w:pPr>
        <w:adjustRightInd w:val="0"/>
        <w:snapToGrid w:val="0"/>
        <w:spacing w:line="360" w:lineRule="auto"/>
        <w:ind w:firstLine="1988" w:firstLineChars="660"/>
        <w:rPr>
          <w:rFonts w:ascii="宋体" w:hAnsi="宋体" w:cs="Courier New"/>
          <w:b/>
          <w:bCs/>
          <w:color w:val="000000" w:themeColor="text1"/>
          <w:sz w:val="30"/>
          <w:szCs w:val="30"/>
          <w:u w:val="single"/>
          <w14:textFill>
            <w14:solidFill>
              <w14:schemeClr w14:val="tx1"/>
            </w14:solidFill>
          </w14:textFill>
        </w:rPr>
      </w:pPr>
      <w:r>
        <w:rPr>
          <w:rFonts w:hint="eastAsia" w:ascii="宋体" w:hAnsi="宋体" w:cs="Courier New"/>
          <w:b/>
          <w:bCs/>
          <w:color w:val="000000" w:themeColor="text1"/>
          <w:sz w:val="30"/>
          <w:szCs w:val="30"/>
          <w14:textFill>
            <w14:solidFill>
              <w14:schemeClr w14:val="tx1"/>
            </w14:solidFill>
          </w14:textFill>
        </w:rPr>
        <w:t>采购项目名称:</w:t>
      </w:r>
      <w:r>
        <w:rPr>
          <w:rFonts w:hint="eastAsia" w:ascii="宋体" w:hAnsi="宋体" w:cs="Courier New"/>
          <w:b/>
          <w:bCs/>
          <w:color w:val="000000" w:themeColor="text1"/>
          <w:sz w:val="30"/>
          <w:szCs w:val="30"/>
          <w:u w:val="single"/>
          <w14:textFill>
            <w14:solidFill>
              <w14:schemeClr w14:val="tx1"/>
            </w14:solidFill>
          </w14:textFill>
        </w:rPr>
        <w:t xml:space="preserve">                       </w:t>
      </w:r>
    </w:p>
    <w:p w14:paraId="73DF837F">
      <w:pPr>
        <w:adjustRightInd w:val="0"/>
        <w:snapToGrid w:val="0"/>
        <w:spacing w:line="360" w:lineRule="auto"/>
        <w:ind w:firstLine="1988" w:firstLineChars="660"/>
        <w:rPr>
          <w:rFonts w:ascii="宋体" w:hAnsi="宋体" w:cs="Courier New"/>
          <w:b/>
          <w:bCs/>
          <w:color w:val="000000" w:themeColor="text1"/>
          <w:sz w:val="30"/>
          <w:szCs w:val="30"/>
          <w14:textFill>
            <w14:solidFill>
              <w14:schemeClr w14:val="tx1"/>
            </w14:solidFill>
          </w14:textFill>
        </w:rPr>
      </w:pPr>
      <w:r>
        <w:rPr>
          <w:rFonts w:hint="eastAsia" w:ascii="宋体" w:hAnsi="宋体" w:cs="Courier New"/>
          <w:b/>
          <w:bCs/>
          <w:color w:val="000000" w:themeColor="text1"/>
          <w:sz w:val="30"/>
          <w:szCs w:val="30"/>
          <w14:textFill>
            <w14:solidFill>
              <w14:schemeClr w14:val="tx1"/>
            </w14:solidFill>
          </w14:textFill>
        </w:rPr>
        <w:t>采   购   人：</w:t>
      </w:r>
      <w:r>
        <w:rPr>
          <w:rFonts w:hint="eastAsia" w:ascii="宋体" w:hAnsi="宋体" w:cs="Courier New"/>
          <w:b/>
          <w:bCs/>
          <w:color w:val="000000" w:themeColor="text1"/>
          <w:sz w:val="30"/>
          <w:szCs w:val="30"/>
          <w:u w:val="single"/>
          <w14:textFill>
            <w14:solidFill>
              <w14:schemeClr w14:val="tx1"/>
            </w14:solidFill>
          </w14:textFill>
        </w:rPr>
        <w:t xml:space="preserve">                      </w:t>
      </w:r>
    </w:p>
    <w:p w14:paraId="03C1B646">
      <w:pPr>
        <w:adjustRightInd w:val="0"/>
        <w:snapToGrid w:val="0"/>
        <w:spacing w:line="360" w:lineRule="auto"/>
        <w:ind w:firstLine="1988" w:firstLineChars="660"/>
        <w:rPr>
          <w:rFonts w:ascii="宋体" w:hAnsi="宋体" w:cs="Courier New"/>
          <w:b/>
          <w:bCs/>
          <w:color w:val="000000" w:themeColor="text1"/>
          <w:sz w:val="30"/>
          <w:szCs w:val="30"/>
          <w:u w:val="single"/>
          <w14:textFill>
            <w14:solidFill>
              <w14:schemeClr w14:val="tx1"/>
            </w14:solidFill>
          </w14:textFill>
        </w:rPr>
      </w:pPr>
      <w:r>
        <w:rPr>
          <w:rFonts w:hint="eastAsia" w:ascii="宋体" w:hAnsi="宋体" w:cs="Courier New"/>
          <w:b/>
          <w:bCs/>
          <w:color w:val="000000" w:themeColor="text1"/>
          <w:sz w:val="30"/>
          <w:szCs w:val="30"/>
          <w:lang w:eastAsia="zh-CN"/>
          <w14:textFill>
            <w14:solidFill>
              <w14:schemeClr w14:val="tx1"/>
            </w14:solidFill>
          </w14:textFill>
        </w:rPr>
        <w:t>采购编号</w:t>
      </w:r>
      <w:r>
        <w:rPr>
          <w:rFonts w:hint="eastAsia" w:ascii="宋体" w:hAnsi="宋体" w:cs="Courier New"/>
          <w:b/>
          <w:bCs/>
          <w:color w:val="000000" w:themeColor="text1"/>
          <w:sz w:val="30"/>
          <w:szCs w:val="30"/>
          <w14:textFill>
            <w14:solidFill>
              <w14:schemeClr w14:val="tx1"/>
            </w14:solidFill>
          </w14:textFill>
        </w:rPr>
        <w:t>:</w:t>
      </w:r>
      <w:r>
        <w:rPr>
          <w:rFonts w:hint="eastAsia" w:ascii="宋体" w:hAnsi="宋体" w:cs="Courier New"/>
          <w:b/>
          <w:bCs/>
          <w:color w:val="000000" w:themeColor="text1"/>
          <w:sz w:val="30"/>
          <w:szCs w:val="30"/>
          <w:u w:val="single"/>
          <w14:textFill>
            <w14:solidFill>
              <w14:schemeClr w14:val="tx1"/>
            </w14:solidFill>
          </w14:textFill>
        </w:rPr>
        <w:t xml:space="preserve">                   </w:t>
      </w:r>
    </w:p>
    <w:p w14:paraId="0077359A">
      <w:pPr>
        <w:adjustRightInd w:val="0"/>
        <w:snapToGrid w:val="0"/>
        <w:spacing w:line="360" w:lineRule="auto"/>
        <w:ind w:firstLine="1988" w:firstLineChars="660"/>
        <w:rPr>
          <w:rFonts w:ascii="宋体" w:hAnsi="宋体" w:cs="Courier New"/>
          <w:b/>
          <w:bCs/>
          <w:color w:val="000000" w:themeColor="text1"/>
          <w:sz w:val="30"/>
          <w:szCs w:val="30"/>
          <w:u w:val="single"/>
          <w14:textFill>
            <w14:solidFill>
              <w14:schemeClr w14:val="tx1"/>
            </w14:solidFill>
          </w14:textFill>
        </w:rPr>
      </w:pPr>
      <w:r>
        <w:rPr>
          <w:rFonts w:hint="eastAsia" w:ascii="宋体" w:hAnsi="宋体" w:cs="Courier New"/>
          <w:b/>
          <w:bCs/>
          <w:color w:val="000000" w:themeColor="text1"/>
          <w:sz w:val="30"/>
          <w:szCs w:val="30"/>
          <w14:textFill>
            <w14:solidFill>
              <w14:schemeClr w14:val="tx1"/>
            </w14:solidFill>
          </w14:textFill>
        </w:rPr>
        <w:t>委托代理编号:</w:t>
      </w:r>
      <w:r>
        <w:rPr>
          <w:rFonts w:hint="eastAsia" w:ascii="宋体" w:hAnsi="宋体" w:cs="Courier New"/>
          <w:b/>
          <w:bCs/>
          <w:color w:val="000000" w:themeColor="text1"/>
          <w:sz w:val="30"/>
          <w:szCs w:val="30"/>
          <w:u w:val="single"/>
          <w14:textFill>
            <w14:solidFill>
              <w14:schemeClr w14:val="tx1"/>
            </w14:solidFill>
          </w14:textFill>
        </w:rPr>
        <w:t xml:space="preserve">                       </w:t>
      </w:r>
    </w:p>
    <w:p w14:paraId="3E7252D6">
      <w:pPr>
        <w:adjustRightInd w:val="0"/>
        <w:snapToGrid w:val="0"/>
        <w:spacing w:line="360" w:lineRule="auto"/>
        <w:ind w:firstLine="1988" w:firstLineChars="660"/>
        <w:rPr>
          <w:rFonts w:ascii="宋体" w:hAnsi="宋体" w:cs="Courier New"/>
          <w:b/>
          <w:bCs/>
          <w:color w:val="000000" w:themeColor="text1"/>
          <w:sz w:val="30"/>
          <w:szCs w:val="30"/>
          <w:u w:val="single"/>
          <w14:textFill>
            <w14:solidFill>
              <w14:schemeClr w14:val="tx1"/>
            </w14:solidFill>
          </w14:textFill>
        </w:rPr>
      </w:pPr>
      <w:r>
        <w:rPr>
          <w:rFonts w:hint="eastAsia" w:ascii="宋体" w:hAnsi="宋体" w:cs="Courier New"/>
          <w:b/>
          <w:bCs/>
          <w:color w:val="000000" w:themeColor="text1"/>
          <w:sz w:val="30"/>
          <w:szCs w:val="30"/>
          <w14:textFill>
            <w14:solidFill>
              <w14:schemeClr w14:val="tx1"/>
            </w14:solidFill>
          </w14:textFill>
        </w:rPr>
        <w:t>采购代理机构：</w:t>
      </w:r>
      <w:r>
        <w:rPr>
          <w:rFonts w:hint="eastAsia" w:ascii="宋体" w:hAnsi="宋体" w:cs="Courier New"/>
          <w:b/>
          <w:bCs/>
          <w:color w:val="000000" w:themeColor="text1"/>
          <w:sz w:val="30"/>
          <w:szCs w:val="30"/>
          <w:u w:val="single"/>
          <w14:textFill>
            <w14:solidFill>
              <w14:schemeClr w14:val="tx1"/>
            </w14:solidFill>
          </w14:textFill>
        </w:rPr>
        <w:t xml:space="preserve">                      </w:t>
      </w:r>
    </w:p>
    <w:p w14:paraId="002043AD">
      <w:pPr>
        <w:adjustRightInd w:val="0"/>
        <w:snapToGrid w:val="0"/>
        <w:spacing w:line="360" w:lineRule="auto"/>
        <w:rPr>
          <w:rFonts w:ascii="黑体" w:hAnsi="黑体" w:eastAsia="黑体"/>
          <w:color w:val="000000" w:themeColor="text1"/>
          <w:sz w:val="30"/>
          <w:szCs w:val="30"/>
          <w14:textFill>
            <w14:solidFill>
              <w14:schemeClr w14:val="tx1"/>
            </w14:solidFill>
          </w14:textFill>
        </w:rPr>
      </w:pPr>
    </w:p>
    <w:p w14:paraId="42A8FEF4">
      <w:pPr>
        <w:adjustRightInd w:val="0"/>
        <w:snapToGrid w:val="0"/>
        <w:rPr>
          <w:rFonts w:ascii="黑体" w:hAnsi="宋体" w:eastAsia="黑体"/>
          <w:color w:val="000000" w:themeColor="text1"/>
          <w:sz w:val="30"/>
          <w:szCs w:val="30"/>
          <w14:textFill>
            <w14:solidFill>
              <w14:schemeClr w14:val="tx1"/>
            </w14:solidFill>
          </w14:textFill>
        </w:rPr>
      </w:pPr>
    </w:p>
    <w:p w14:paraId="211CA57E">
      <w:pPr>
        <w:adjustRightInd w:val="0"/>
        <w:snapToGrid w:val="0"/>
        <w:spacing w:line="360" w:lineRule="auto"/>
        <w:rPr>
          <w:rFonts w:ascii="黑体" w:hAnsi="宋体" w:eastAsia="黑体"/>
          <w:color w:val="000000" w:themeColor="text1"/>
          <w:sz w:val="30"/>
          <w:szCs w:val="30"/>
          <w14:textFill>
            <w14:solidFill>
              <w14:schemeClr w14:val="tx1"/>
            </w14:solidFill>
          </w14:textFill>
        </w:rPr>
      </w:pPr>
    </w:p>
    <w:p w14:paraId="6426E759">
      <w:pPr>
        <w:adjustRightInd w:val="0"/>
        <w:snapToGrid w:val="0"/>
        <w:spacing w:line="360" w:lineRule="auto"/>
        <w:rPr>
          <w:rFonts w:ascii="黑体" w:hAnsi="宋体" w:eastAsia="黑体"/>
          <w:color w:val="000000" w:themeColor="text1"/>
          <w:sz w:val="30"/>
          <w:szCs w:val="30"/>
          <w14:textFill>
            <w14:solidFill>
              <w14:schemeClr w14:val="tx1"/>
            </w14:solidFill>
          </w14:textFill>
        </w:rPr>
      </w:pPr>
    </w:p>
    <w:p w14:paraId="48EBC201">
      <w:pPr>
        <w:adjustRightInd w:val="0"/>
        <w:snapToGrid w:val="0"/>
        <w:spacing w:line="360" w:lineRule="auto"/>
        <w:rPr>
          <w:rFonts w:ascii="黑体" w:hAnsi="宋体" w:eastAsia="黑体"/>
          <w:color w:val="000000" w:themeColor="text1"/>
          <w:sz w:val="30"/>
          <w:szCs w:val="30"/>
          <w14:textFill>
            <w14:solidFill>
              <w14:schemeClr w14:val="tx1"/>
            </w14:solidFill>
          </w14:textFill>
        </w:rPr>
      </w:pPr>
    </w:p>
    <w:p w14:paraId="780F30D1">
      <w:pPr>
        <w:adjustRightInd w:val="0"/>
        <w:snapToGrid w:val="0"/>
        <w:spacing w:line="360" w:lineRule="auto"/>
        <w:ind w:firstLine="1984" w:firstLineChars="620"/>
        <w:rPr>
          <w:rFonts w:ascii="黑体" w:hAnsi="黑体" w:eastAsia="黑体"/>
          <w:color w:val="000000" w:themeColor="text1"/>
          <w:sz w:val="32"/>
          <w:szCs w:val="32"/>
          <w:u w:val="single"/>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供应商</w:t>
      </w:r>
      <w:r>
        <w:rPr>
          <w:rFonts w:hint="eastAsia" w:ascii="黑体" w:hAnsi="黑体" w:eastAsia="黑体"/>
          <w:color w:val="000000" w:themeColor="text1"/>
          <w:sz w:val="32"/>
          <w:szCs w:val="32"/>
          <w:u w:val="single"/>
          <w14:textFill>
            <w14:solidFill>
              <w14:schemeClr w14:val="tx1"/>
            </w14:solidFill>
          </w14:textFill>
        </w:rPr>
        <w:t xml:space="preserve">                         </w:t>
      </w:r>
    </w:p>
    <w:p w14:paraId="665DA129">
      <w:pPr>
        <w:jc w:val="center"/>
        <w:rPr>
          <w:rFonts w:ascii="黑体" w:hAnsi="黑体" w:eastAsia="黑体"/>
          <w:color w:val="000000" w:themeColor="text1"/>
          <w:sz w:val="32"/>
          <w:szCs w:val="32"/>
          <w14:textFill>
            <w14:solidFill>
              <w14:schemeClr w14:val="tx1"/>
            </w14:solidFill>
          </w14:textFill>
        </w:rPr>
      </w:pPr>
      <w:r>
        <w:rPr>
          <w:rFonts w:hint="eastAsia" w:ascii="黑体" w:hAnsi="黑体" w:eastAsia="黑体"/>
          <w:color w:val="000000" w:themeColor="text1"/>
          <w:sz w:val="32"/>
          <w:szCs w:val="32"/>
          <w14:textFill>
            <w14:solidFill>
              <w14:schemeClr w14:val="tx1"/>
            </w14:solidFill>
          </w14:textFill>
        </w:rPr>
        <w:t>年  月  日</w:t>
      </w:r>
    </w:p>
    <w:p w14:paraId="6DDBA609">
      <w:pPr>
        <w:jc w:val="center"/>
        <w:rPr>
          <w:rFonts w:ascii="黑体" w:hAnsi="黑体" w:eastAsia="黑体"/>
          <w:color w:val="000000" w:themeColor="text1"/>
          <w:sz w:val="32"/>
          <w:szCs w:val="32"/>
          <w14:textFill>
            <w14:solidFill>
              <w14:schemeClr w14:val="tx1"/>
            </w14:solidFill>
          </w14:textFill>
        </w:rPr>
        <w:sectPr>
          <w:pgSz w:w="11906" w:h="16838"/>
          <w:pgMar w:top="1474" w:right="1474" w:bottom="1474" w:left="1588" w:header="851" w:footer="992" w:gutter="0"/>
          <w:cols w:space="720" w:num="1"/>
          <w:docGrid w:type="lines" w:linePitch="312" w:charSpace="0"/>
        </w:sectPr>
      </w:pPr>
    </w:p>
    <w:p w14:paraId="3458F211">
      <w:pPr>
        <w:keepNext/>
        <w:keepLines/>
        <w:spacing w:line="360" w:lineRule="auto"/>
        <w:outlineLvl w:val="1"/>
        <w:rPr>
          <w:rFonts w:ascii="宋体" w:hAnsi="宋体"/>
          <w:b/>
          <w:bCs/>
          <w:color w:val="000000" w:themeColor="text1"/>
          <w:szCs w:val="21"/>
          <w14:textFill>
            <w14:solidFill>
              <w14:schemeClr w14:val="tx1"/>
            </w14:solidFill>
          </w14:textFill>
        </w:rPr>
      </w:pPr>
      <w:bookmarkStart w:id="178" w:name="_Toc22201151"/>
      <w:bookmarkStart w:id="179" w:name="_Toc23879"/>
      <w:r>
        <w:rPr>
          <w:rFonts w:hint="eastAsia" w:ascii="宋体" w:hAnsi="宋体"/>
          <w:b/>
          <w:bCs/>
          <w:color w:val="000000" w:themeColor="text1"/>
          <w:szCs w:val="21"/>
          <w14:textFill>
            <w14:solidFill>
              <w14:schemeClr w14:val="tx1"/>
            </w14:solidFill>
          </w14:textFill>
        </w:rPr>
        <w:t>索引表 符合性审查索引表</w:t>
      </w:r>
      <w:bookmarkEnd w:id="178"/>
      <w:bookmarkEnd w:id="179"/>
    </w:p>
    <w:p w14:paraId="0F421323">
      <w:pPr>
        <w:adjustRightInd w:val="0"/>
        <w:spacing w:before="156" w:beforeLines="50"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符合性审查索引表</w:t>
      </w:r>
    </w:p>
    <w:tbl>
      <w:tblPr>
        <w:tblStyle w:val="25"/>
        <w:tblW w:w="9060"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9"/>
        <w:gridCol w:w="1871"/>
        <w:gridCol w:w="2410"/>
        <w:gridCol w:w="2268"/>
        <w:gridCol w:w="1722"/>
      </w:tblGrid>
      <w:tr w14:paraId="772F97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center"/>
          </w:tcPr>
          <w:p w14:paraId="400FF20C">
            <w:pPr>
              <w:adjustRightInd w:val="0"/>
              <w:snapToGrid w:val="0"/>
              <w:spacing w:before="156" w:beforeLines="50" w:line="360" w:lineRule="auto"/>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序号</w:t>
            </w:r>
          </w:p>
        </w:tc>
        <w:tc>
          <w:tcPr>
            <w:tcW w:w="1871" w:type="dxa"/>
            <w:tcBorders>
              <w:right w:val="single" w:color="auto" w:sz="4" w:space="0"/>
            </w:tcBorders>
            <w:vAlign w:val="center"/>
          </w:tcPr>
          <w:p w14:paraId="2DC8BEDC">
            <w:pPr>
              <w:adjustRightInd w:val="0"/>
              <w:snapToGrid w:val="0"/>
              <w:spacing w:before="156" w:beforeLines="50" w:line="360" w:lineRule="auto"/>
              <w:jc w:val="center"/>
              <w:rPr>
                <w:rFonts w:ascii="宋体" w:hAnsi="宋体"/>
                <w:b/>
                <w:color w:val="000000" w:themeColor="text1"/>
                <w:kern w:val="0"/>
                <w:sz w:val="20"/>
                <w:szCs w:val="21"/>
                <w14:textFill>
                  <w14:solidFill>
                    <w14:schemeClr w14:val="tx1"/>
                  </w14:solidFill>
                </w14:textFill>
              </w:rPr>
            </w:pPr>
            <w:r>
              <w:rPr>
                <w:rFonts w:hint="eastAsia" w:ascii="宋体" w:hAnsi="宋体"/>
                <w:b/>
                <w:color w:val="000000" w:themeColor="text1"/>
                <w:kern w:val="0"/>
                <w:sz w:val="20"/>
                <w:szCs w:val="21"/>
                <w14:textFill>
                  <w14:solidFill>
                    <w14:schemeClr w14:val="tx1"/>
                  </w14:solidFill>
                </w14:textFill>
              </w:rPr>
              <w:t>谈判文件条款号</w:t>
            </w:r>
          </w:p>
        </w:tc>
        <w:tc>
          <w:tcPr>
            <w:tcW w:w="2410" w:type="dxa"/>
            <w:tcBorders>
              <w:left w:val="single" w:color="auto" w:sz="4" w:space="0"/>
            </w:tcBorders>
            <w:vAlign w:val="center"/>
          </w:tcPr>
          <w:p w14:paraId="7FDC222A">
            <w:pPr>
              <w:adjustRightInd w:val="0"/>
              <w:snapToGrid w:val="0"/>
              <w:spacing w:before="156" w:beforeLines="50" w:line="360" w:lineRule="auto"/>
              <w:jc w:val="center"/>
              <w:rPr>
                <w:rFonts w:ascii="宋体" w:hAnsi="宋体"/>
                <w:b/>
                <w:color w:val="000000" w:themeColor="text1"/>
                <w:kern w:val="0"/>
                <w:sz w:val="2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审查内容及标准</w:t>
            </w:r>
          </w:p>
        </w:tc>
        <w:tc>
          <w:tcPr>
            <w:tcW w:w="2268" w:type="dxa"/>
            <w:vAlign w:val="center"/>
          </w:tcPr>
          <w:p w14:paraId="240333A6">
            <w:pPr>
              <w:adjustRightInd w:val="0"/>
              <w:snapToGrid w:val="0"/>
              <w:spacing w:before="156" w:beforeLines="50" w:line="360" w:lineRule="auto"/>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响应文件及证明材料</w:t>
            </w:r>
          </w:p>
        </w:tc>
        <w:tc>
          <w:tcPr>
            <w:tcW w:w="1722" w:type="dxa"/>
            <w:vAlign w:val="center"/>
          </w:tcPr>
          <w:p w14:paraId="5F23E689">
            <w:pPr>
              <w:adjustRightInd w:val="0"/>
              <w:snapToGrid w:val="0"/>
              <w:spacing w:before="156" w:beforeLines="50" w:line="360" w:lineRule="auto"/>
              <w:jc w:val="center"/>
              <w:rPr>
                <w:rFonts w:ascii="宋体" w:hAnsi="宋体"/>
                <w:b/>
                <w:color w:val="000000" w:themeColor="text1"/>
                <w:kern w:val="0"/>
                <w:sz w:val="2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响应文件对应内容的册及页码</w:t>
            </w:r>
          </w:p>
        </w:tc>
      </w:tr>
      <w:tr w14:paraId="0D7BCDC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31A11BCF">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p>
        </w:tc>
        <w:tc>
          <w:tcPr>
            <w:tcW w:w="1871" w:type="dxa"/>
            <w:tcBorders>
              <w:right w:val="single" w:color="auto" w:sz="4" w:space="0"/>
            </w:tcBorders>
            <w:vAlign w:val="top"/>
          </w:tcPr>
          <w:p w14:paraId="14084B11">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5463EF67">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1535B98A">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p>
        </w:tc>
        <w:tc>
          <w:tcPr>
            <w:tcW w:w="1722" w:type="dxa"/>
            <w:vAlign w:val="top"/>
          </w:tcPr>
          <w:p w14:paraId="69F36BA7">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3C2826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50E23196">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21667FBB">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1572DAB6">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1BD8113C">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482CF52A">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07CF7C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25AA8917">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59107649">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05A5EC97">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0BB8B56E">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46DFE1AA">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4EFD990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44D6E3A3">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558C19E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21E7D654">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3CF1DECE">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238F74C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2846EB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5FF5859B">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20070468">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11EB8620">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13E1809E">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611B5FA9">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17CCB6C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6060DC84">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424783A3">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03B5AA78">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066ABD51">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75AAB93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7FF382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6A560EB6">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7F15561F">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29558B71">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3509BBC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0698E3F8">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3EBEFEA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532A3FAE">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08E00D8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2FEA27FB">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47F2C54E">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6F40E6DF">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38427E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5370BD9C">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61A13322">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464165F2">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3BDB7DF4">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20F46FE4">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01D1FB5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c>
          <w:tcPr>
            <w:tcW w:w="789" w:type="dxa"/>
            <w:vAlign w:val="top"/>
          </w:tcPr>
          <w:p w14:paraId="5526E743">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4FFB86E1">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6F1980D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323A902A">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1D25694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r w14:paraId="6CE054E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789" w:type="dxa"/>
            <w:vAlign w:val="top"/>
          </w:tcPr>
          <w:p w14:paraId="7798FA5D">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871" w:type="dxa"/>
            <w:tcBorders>
              <w:right w:val="single" w:color="auto" w:sz="4" w:space="0"/>
            </w:tcBorders>
            <w:vAlign w:val="top"/>
          </w:tcPr>
          <w:p w14:paraId="66841B9A">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410" w:type="dxa"/>
            <w:tcBorders>
              <w:left w:val="single" w:color="auto" w:sz="4" w:space="0"/>
            </w:tcBorders>
            <w:vAlign w:val="top"/>
          </w:tcPr>
          <w:p w14:paraId="54745751">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2268" w:type="dxa"/>
            <w:vAlign w:val="top"/>
          </w:tcPr>
          <w:p w14:paraId="18A69549">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c>
          <w:tcPr>
            <w:tcW w:w="1722" w:type="dxa"/>
            <w:vAlign w:val="top"/>
          </w:tcPr>
          <w:p w14:paraId="136700A0">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p>
        </w:tc>
      </w:tr>
    </w:tbl>
    <w:p w14:paraId="0B998912">
      <w:pPr>
        <w:rPr>
          <w:color w:val="000000" w:themeColor="text1"/>
          <w14:textFill>
            <w14:solidFill>
              <w14:schemeClr w14:val="tx1"/>
            </w14:solidFill>
          </w14:textFill>
        </w:rPr>
        <w:sectPr>
          <w:pgSz w:w="11906" w:h="16838"/>
          <w:pgMar w:top="1474" w:right="1474" w:bottom="1474" w:left="1588" w:header="851" w:footer="992" w:gutter="0"/>
          <w:cols w:space="720" w:num="1"/>
          <w:docGrid w:type="lines" w:linePitch="312" w:charSpace="0"/>
        </w:sectPr>
      </w:pPr>
    </w:p>
    <w:p w14:paraId="43434EE7">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180" w:name="_Toc107998028"/>
      <w:bookmarkStart w:id="181" w:name="_Toc1389"/>
      <w:r>
        <w:rPr>
          <w:rFonts w:hint="eastAsia" w:ascii="黑体" w:hAnsi="黑体" w:eastAsia="黑体"/>
          <w:b/>
          <w:bCs/>
          <w:color w:val="000000" w:themeColor="text1"/>
          <w:sz w:val="28"/>
          <w:szCs w:val="28"/>
          <w14:textFill>
            <w14:solidFill>
              <w14:schemeClr w14:val="tx1"/>
            </w14:solidFill>
          </w14:textFill>
        </w:rPr>
        <w:t>一、报价表及报价文件(格式)</w:t>
      </w:r>
      <w:bookmarkEnd w:id="180"/>
      <w:bookmarkEnd w:id="181"/>
    </w:p>
    <w:p w14:paraId="632273FD">
      <w:pPr>
        <w:keepNext/>
        <w:keepLines/>
        <w:spacing w:before="260" w:after="260" w:line="416" w:lineRule="auto"/>
        <w:outlineLvl w:val="2"/>
        <w:rPr>
          <w:rFonts w:ascii="宋体" w:hAnsi="宋体"/>
          <w:b/>
          <w:bCs/>
          <w:color w:val="000000" w:themeColor="text1"/>
          <w:szCs w:val="21"/>
          <w14:textFill>
            <w14:solidFill>
              <w14:schemeClr w14:val="tx1"/>
            </w14:solidFill>
          </w14:textFill>
        </w:rPr>
      </w:pPr>
      <w:bookmarkStart w:id="182" w:name="_Toc28086"/>
      <w:bookmarkStart w:id="183" w:name="_Toc107998029"/>
      <w:r>
        <w:rPr>
          <w:rFonts w:hint="eastAsia" w:ascii="宋体" w:hAnsi="宋体"/>
          <w:b/>
          <w:bCs/>
          <w:color w:val="000000" w:themeColor="text1"/>
          <w:szCs w:val="21"/>
          <w14:textFill>
            <w14:solidFill>
              <w14:schemeClr w14:val="tx1"/>
            </w14:solidFill>
          </w14:textFill>
        </w:rPr>
        <w:t>附件</w:t>
      </w:r>
      <w:r>
        <w:rPr>
          <w:rFonts w:ascii="宋体" w:hAnsi="宋体"/>
          <w:b/>
          <w:bCs/>
          <w:color w:val="000000" w:themeColor="text1"/>
          <w:szCs w:val="21"/>
          <w14:textFill>
            <w14:solidFill>
              <w14:schemeClr w14:val="tx1"/>
            </w14:solidFill>
          </w14:textFill>
        </w:rPr>
        <w:t>1</w:t>
      </w:r>
      <w:r>
        <w:rPr>
          <w:rFonts w:hint="eastAsia" w:ascii="宋体" w:hAnsi="宋体"/>
          <w:b/>
          <w:bCs/>
          <w:color w:val="000000" w:themeColor="text1"/>
          <w:szCs w:val="21"/>
          <w14:textFill>
            <w14:solidFill>
              <w14:schemeClr w14:val="tx1"/>
            </w14:solidFill>
          </w14:textFill>
        </w:rPr>
        <w:t>-1 报价表</w:t>
      </w:r>
      <w:bookmarkEnd w:id="182"/>
      <w:bookmarkEnd w:id="183"/>
    </w:p>
    <w:p w14:paraId="229295B5">
      <w:pPr>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报价表</w:t>
      </w:r>
    </w:p>
    <w:p w14:paraId="506640BE">
      <w:pPr>
        <w:adjustRightInd w:val="0"/>
        <w:snapToGrid w:val="0"/>
        <w:spacing w:line="360" w:lineRule="auto"/>
        <w:ind w:left="-88" w:leftChars="-42"/>
        <w:jc w:val="center"/>
        <w:rPr>
          <w:rFonts w:ascii="仿宋_GB2312" w:hAnsi="宋体" w:eastAsia="仿宋_GB2312"/>
          <w:color w:val="000000" w:themeColor="text1"/>
          <w:sz w:val="24"/>
          <w14:textFill>
            <w14:solidFill>
              <w14:schemeClr w14:val="tx1"/>
            </w14:solidFill>
          </w14:textFill>
        </w:rPr>
      </w:pPr>
    </w:p>
    <w:p w14:paraId="26133FD9">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项目名称：</w:t>
      </w:r>
      <w:r>
        <w:rPr>
          <w:rFonts w:hint="eastAsia" w:ascii="宋体" w:hAnsi="宋体"/>
          <w:color w:val="000000" w:themeColor="text1"/>
          <w:szCs w:val="21"/>
          <w:u w:val="single"/>
          <w14:textFill>
            <w14:solidFill>
              <w14:schemeClr w14:val="tx1"/>
            </w14:solidFill>
          </w14:textFill>
        </w:rPr>
        <w:t xml:space="preserve">                      </w:t>
      </w:r>
    </w:p>
    <w:p w14:paraId="78BEBA2F">
      <w:pPr>
        <w:adjustRightInd w:val="0"/>
        <w:snapToGrid w:val="0"/>
        <w:spacing w:before="156" w:beforeLines="50" w:line="360" w:lineRule="auto"/>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包名称：</w:t>
      </w:r>
      <w:r>
        <w:rPr>
          <w:rFonts w:hint="eastAsia" w:ascii="宋体" w:hAnsi="宋体"/>
          <w:color w:val="000000" w:themeColor="text1"/>
          <w:szCs w:val="21"/>
          <w:u w:val="single"/>
          <w14:textFill>
            <w14:solidFill>
              <w14:schemeClr w14:val="tx1"/>
            </w14:solidFill>
          </w14:textFill>
        </w:rPr>
        <w:t xml:space="preserve">                        </w:t>
      </w:r>
    </w:p>
    <w:tbl>
      <w:tblPr>
        <w:tblStyle w:val="2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53A2415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53AF8CBA">
            <w:pPr>
              <w:adjustRightInd w:val="0"/>
              <w:snapToGrid w:val="0"/>
              <w:spacing w:before="156" w:beforeLines="50" w:line="360" w:lineRule="auto"/>
              <w:jc w:val="center"/>
              <w:rPr>
                <w:rFonts w:ascii="宋体" w:hAnsi="宋体"/>
                <w:b/>
                <w:color w:val="000000" w:themeColor="text1"/>
                <w:kern w:val="0"/>
                <w:sz w:val="2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报价</w:t>
            </w:r>
          </w:p>
        </w:tc>
        <w:tc>
          <w:tcPr>
            <w:tcW w:w="3119" w:type="dxa"/>
            <w:vAlign w:val="center"/>
          </w:tcPr>
          <w:p w14:paraId="3462C6AA">
            <w:pPr>
              <w:adjustRightInd w:val="0"/>
              <w:snapToGrid w:val="0"/>
              <w:spacing w:before="156" w:beforeLines="50" w:line="360" w:lineRule="auto"/>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其他内容</w:t>
            </w:r>
          </w:p>
        </w:tc>
      </w:tr>
      <w:tr w14:paraId="7AA5564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5EB0349A">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小写金额：</w:t>
            </w:r>
            <w:r>
              <w:rPr>
                <w:rFonts w:hint="eastAsia" w:ascii="宋体" w:hAnsi="宋体"/>
                <w:color w:val="000000" w:themeColor="text1"/>
                <w:kern w:val="0"/>
                <w:szCs w:val="21"/>
                <w:u w:val="single"/>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w:t>
            </w:r>
            <w:r>
              <w:rPr>
                <w:rFonts w:hint="eastAsia" w:ascii="宋体" w:hAnsi="宋体"/>
                <w:color w:val="000000" w:themeColor="text1"/>
                <w:kern w:val="0"/>
                <w:sz w:val="20"/>
                <w:szCs w:val="21"/>
                <w14:textFill>
                  <w14:solidFill>
                    <w14:schemeClr w14:val="tx1"/>
                  </w14:solidFill>
                </w14:textFill>
              </w:rPr>
              <w:t>人民币元</w:t>
            </w:r>
            <w:r>
              <w:rPr>
                <w:rFonts w:hint="eastAsia" w:ascii="宋体" w:hAnsi="宋体"/>
                <w:color w:val="000000" w:themeColor="text1"/>
                <w:kern w:val="0"/>
                <w:szCs w:val="21"/>
                <w14:textFill>
                  <w14:solidFill>
                    <w14:schemeClr w14:val="tx1"/>
                  </w14:solidFill>
                </w14:textFill>
              </w:rPr>
              <w:t>）</w:t>
            </w:r>
          </w:p>
          <w:p w14:paraId="462EB75F">
            <w:pPr>
              <w:adjustRightInd w:val="0"/>
              <w:snapToGrid w:val="0"/>
              <w:spacing w:before="156" w:beforeLines="50" w:line="360" w:lineRule="auto"/>
              <w:jc w:val="center"/>
              <w:rPr>
                <w:rFonts w:ascii="宋体" w:hAnsi="宋体"/>
                <w:color w:val="000000" w:themeColor="text1"/>
                <w:kern w:val="0"/>
                <w:szCs w:val="21"/>
                <w:u w:val="single"/>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大写金额：</w:t>
            </w:r>
            <w:r>
              <w:rPr>
                <w:rFonts w:hint="eastAsia" w:ascii="宋体" w:hAnsi="宋体"/>
                <w:color w:val="000000" w:themeColor="text1"/>
                <w:kern w:val="0"/>
                <w:szCs w:val="21"/>
                <w:u w:val="single"/>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w:t>
            </w:r>
            <w:r>
              <w:rPr>
                <w:rFonts w:hint="eastAsia" w:ascii="宋体" w:hAnsi="宋体"/>
                <w:color w:val="000000" w:themeColor="text1"/>
                <w:kern w:val="0"/>
                <w:sz w:val="20"/>
                <w:szCs w:val="21"/>
                <w14:textFill>
                  <w14:solidFill>
                    <w14:schemeClr w14:val="tx1"/>
                  </w14:solidFill>
                </w14:textFill>
              </w:rPr>
              <w:t>人民币元</w:t>
            </w:r>
            <w:r>
              <w:rPr>
                <w:rFonts w:hint="eastAsia" w:ascii="宋体" w:hAnsi="宋体"/>
                <w:color w:val="000000" w:themeColor="text1"/>
                <w:kern w:val="0"/>
                <w:szCs w:val="21"/>
                <w14:textFill>
                  <w14:solidFill>
                    <w14:schemeClr w14:val="tx1"/>
                  </w14:solidFill>
                </w14:textFill>
              </w:rPr>
              <w:t>）</w:t>
            </w:r>
          </w:p>
          <w:p w14:paraId="33FDE077">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w:t>
            </w:r>
            <w:r>
              <w:rPr>
                <w:rFonts w:hint="eastAsia" w:ascii="黑体" w:hAnsi="黑体" w:eastAsia="黑体"/>
                <w:color w:val="000000" w:themeColor="text1"/>
                <w:kern w:val="0"/>
                <w:sz w:val="24"/>
                <w14:textFill>
                  <w14:solidFill>
                    <w14:schemeClr w14:val="tx1"/>
                  </w14:solidFill>
                </w14:textFill>
              </w:rPr>
              <w:t>大写金额与小写金额不一致时，以大写金额为准</w:t>
            </w:r>
            <w:r>
              <w:rPr>
                <w:rFonts w:hint="eastAsia" w:ascii="宋体" w:hAnsi="宋体"/>
                <w:color w:val="000000" w:themeColor="text1"/>
                <w:kern w:val="0"/>
                <w:szCs w:val="21"/>
                <w14:textFill>
                  <w14:solidFill>
                    <w14:schemeClr w14:val="tx1"/>
                  </w14:solidFill>
                </w14:textFill>
              </w:rPr>
              <w:t>）</w:t>
            </w:r>
          </w:p>
        </w:tc>
        <w:tc>
          <w:tcPr>
            <w:tcW w:w="3119" w:type="dxa"/>
            <w:vAlign w:val="center"/>
          </w:tcPr>
          <w:p w14:paraId="386B0AAF">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p>
        </w:tc>
      </w:tr>
    </w:tbl>
    <w:p w14:paraId="78C44D2C">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注：</w:t>
      </w:r>
      <w:r>
        <w:rPr>
          <w:rFonts w:hint="eastAsia" w:ascii="宋体" w:hAnsi="宋体"/>
          <w:color w:val="000000" w:themeColor="text1"/>
          <w:szCs w:val="21"/>
          <w14:textFill>
            <w14:solidFill>
              <w14:schemeClr w14:val="tx1"/>
            </w14:solidFill>
          </w14:textFill>
        </w:rPr>
        <w:t>本表须按包填写，一个“包号”一份。</w:t>
      </w:r>
    </w:p>
    <w:p w14:paraId="4C468B42">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6E43E7CA">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6E8CE46A">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136FCEC2">
      <w:pPr>
        <w:adjustRightInd w:val="0"/>
        <w:snapToGrid w:val="0"/>
        <w:spacing w:line="360" w:lineRule="auto"/>
        <w:rPr>
          <w:rFonts w:ascii="宋体" w:hAnsi="宋体"/>
          <w:color w:val="000000" w:themeColor="text1"/>
          <w:szCs w:val="21"/>
          <w14:textFill>
            <w14:solidFill>
              <w14:schemeClr w14:val="tx1"/>
            </w14:solidFill>
          </w14:textFill>
        </w:rPr>
      </w:pPr>
    </w:p>
    <w:p w14:paraId="24132B38">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7BED2BB5">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6190A742">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0ED21AB4">
      <w:pPr>
        <w:adjustRightInd w:val="0"/>
        <w:snapToGrid w:val="0"/>
        <w:jc w:val="center"/>
        <w:rPr>
          <w:rFonts w:ascii="黑体" w:hAnsi="黑体" w:eastAsia="黑体"/>
          <w:bCs/>
          <w:color w:val="000000" w:themeColor="text1"/>
          <w:sz w:val="30"/>
          <w:szCs w:val="30"/>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3B0F0C67">
      <w:pPr>
        <w:keepNext/>
        <w:keepLines/>
        <w:adjustRightInd w:val="0"/>
        <w:snapToGrid w:val="0"/>
        <w:spacing w:before="156" w:beforeLines="50" w:line="360" w:lineRule="auto"/>
        <w:outlineLvl w:val="2"/>
        <w:rPr>
          <w:rFonts w:ascii="宋体" w:hAnsi="宋体"/>
          <w:b/>
          <w:bCs/>
          <w:color w:val="000000" w:themeColor="text1"/>
          <w:szCs w:val="21"/>
          <w14:textFill>
            <w14:solidFill>
              <w14:schemeClr w14:val="tx1"/>
            </w14:solidFill>
          </w14:textFill>
        </w:rPr>
      </w:pPr>
      <w:bookmarkStart w:id="184" w:name="_Toc107998030"/>
      <w:bookmarkStart w:id="185" w:name="_Toc8671"/>
      <w:r>
        <w:rPr>
          <w:rFonts w:hint="eastAsia" w:ascii="宋体" w:hAnsi="宋体"/>
          <w:b/>
          <w:bCs/>
          <w:color w:val="000000" w:themeColor="text1"/>
          <w:szCs w:val="21"/>
          <w14:textFill>
            <w14:solidFill>
              <w14:schemeClr w14:val="tx1"/>
            </w14:solidFill>
          </w14:textFill>
        </w:rPr>
        <w:t>附件</w:t>
      </w:r>
      <w:r>
        <w:rPr>
          <w:rFonts w:ascii="宋体" w:hAnsi="宋体"/>
          <w:b/>
          <w:bCs/>
          <w:color w:val="000000" w:themeColor="text1"/>
          <w:szCs w:val="21"/>
          <w14:textFill>
            <w14:solidFill>
              <w14:schemeClr w14:val="tx1"/>
            </w14:solidFill>
          </w14:textFill>
        </w:rPr>
        <w:t>1</w:t>
      </w:r>
      <w:r>
        <w:rPr>
          <w:rFonts w:hint="eastAsia" w:ascii="宋体" w:hAnsi="宋体"/>
          <w:b/>
          <w:bCs/>
          <w:color w:val="000000" w:themeColor="text1"/>
          <w:szCs w:val="21"/>
          <w14:textFill>
            <w14:solidFill>
              <w14:schemeClr w14:val="tx1"/>
            </w14:solidFill>
          </w14:textFill>
        </w:rPr>
        <w:t>-2分项报价说明</w:t>
      </w:r>
      <w:bookmarkEnd w:id="184"/>
      <w:bookmarkEnd w:id="185"/>
    </w:p>
    <w:p w14:paraId="3817407A">
      <w:pPr>
        <w:autoSpaceDE w:val="0"/>
        <w:autoSpaceDN w:val="0"/>
        <w:adjustRightInd w:val="0"/>
        <w:snapToGrid w:val="0"/>
        <w:spacing w:before="156" w:beforeLines="50" w:line="360" w:lineRule="auto"/>
        <w:jc w:val="center"/>
        <w:rPr>
          <w:rFonts w:ascii="黑体" w:hAnsi="宋体" w:eastAsia="黑体" w:cs="微软雅黑"/>
          <w:b/>
          <w:color w:val="000000" w:themeColor="text1"/>
          <w:kern w:val="0"/>
          <w:sz w:val="28"/>
          <w:szCs w:val="28"/>
          <w14:textFill>
            <w14:solidFill>
              <w14:schemeClr w14:val="tx1"/>
            </w14:solidFill>
          </w14:textFill>
        </w:rPr>
      </w:pPr>
      <w:r>
        <w:rPr>
          <w:rFonts w:hint="eastAsia" w:ascii="黑体" w:hAnsi="宋体" w:eastAsia="黑体" w:cs="微软雅黑"/>
          <w:b/>
          <w:color w:val="000000" w:themeColor="text1"/>
          <w:spacing w:val="-2"/>
          <w:kern w:val="0"/>
          <w:sz w:val="28"/>
          <w:szCs w:val="28"/>
          <w14:textFill>
            <w14:solidFill>
              <w14:schemeClr w14:val="tx1"/>
            </w14:solidFill>
          </w14:textFill>
        </w:rPr>
        <w:t>分</w:t>
      </w:r>
      <w:r>
        <w:rPr>
          <w:rFonts w:hint="eastAsia" w:ascii="黑体" w:hAnsi="宋体" w:eastAsia="黑体" w:cs="微软雅黑"/>
          <w:b/>
          <w:color w:val="000000" w:themeColor="text1"/>
          <w:kern w:val="0"/>
          <w:sz w:val="28"/>
          <w:szCs w:val="28"/>
          <w14:textFill>
            <w14:solidFill>
              <w14:schemeClr w14:val="tx1"/>
            </w14:solidFill>
          </w14:textFill>
        </w:rPr>
        <w:t>项</w:t>
      </w:r>
      <w:r>
        <w:rPr>
          <w:rFonts w:hint="eastAsia" w:ascii="黑体" w:hAnsi="宋体" w:eastAsia="黑体" w:cs="微软雅黑"/>
          <w:b/>
          <w:color w:val="000000" w:themeColor="text1"/>
          <w:spacing w:val="-2"/>
          <w:kern w:val="0"/>
          <w:sz w:val="28"/>
          <w:szCs w:val="28"/>
          <w14:textFill>
            <w14:solidFill>
              <w14:schemeClr w14:val="tx1"/>
            </w14:solidFill>
          </w14:textFill>
        </w:rPr>
        <w:t>报</w:t>
      </w:r>
      <w:r>
        <w:rPr>
          <w:rFonts w:hint="eastAsia" w:ascii="黑体" w:hAnsi="宋体" w:eastAsia="黑体" w:cs="微软雅黑"/>
          <w:b/>
          <w:color w:val="000000" w:themeColor="text1"/>
          <w:kern w:val="0"/>
          <w:sz w:val="28"/>
          <w:szCs w:val="28"/>
          <w14:textFill>
            <w14:solidFill>
              <w14:schemeClr w14:val="tx1"/>
            </w14:solidFill>
          </w14:textFill>
        </w:rPr>
        <w:t>价说明</w:t>
      </w:r>
    </w:p>
    <w:p w14:paraId="7C953F2C">
      <w:pPr>
        <w:autoSpaceDE w:val="0"/>
        <w:autoSpaceDN w:val="0"/>
        <w:adjustRightInd w:val="0"/>
        <w:snapToGrid w:val="0"/>
        <w:spacing w:before="156" w:beforeLines="50" w:line="360" w:lineRule="auto"/>
        <w:jc w:val="left"/>
        <w:rPr>
          <w:rFonts w:ascii="宋体" w:hAnsi="宋体" w:cs="微软雅黑"/>
          <w:color w:val="000000" w:themeColor="text1"/>
          <w:kern w:val="0"/>
          <w:szCs w:val="21"/>
          <w14:textFill>
            <w14:solidFill>
              <w14:schemeClr w14:val="tx1"/>
            </w14:solidFill>
          </w14:textFill>
        </w:rPr>
      </w:pPr>
    </w:p>
    <w:p w14:paraId="23A505BD">
      <w:pPr>
        <w:autoSpaceDE w:val="0"/>
        <w:autoSpaceDN w:val="0"/>
        <w:adjustRightInd w:val="0"/>
        <w:snapToGrid w:val="0"/>
        <w:spacing w:before="156" w:beforeLines="50" w:line="360" w:lineRule="auto"/>
        <w:jc w:val="left"/>
        <w:rPr>
          <w:rFonts w:ascii="宋体" w:hAnsi="宋体" w:cs="微软雅黑"/>
          <w:color w:val="000000" w:themeColor="text1"/>
          <w:kern w:val="0"/>
          <w:szCs w:val="21"/>
          <w14:textFill>
            <w14:solidFill>
              <w14:schemeClr w14:val="tx1"/>
            </w14:solidFill>
          </w14:textFill>
        </w:rPr>
      </w:pPr>
      <w:r>
        <w:rPr>
          <w:rFonts w:hint="eastAsia" w:ascii="宋体" w:hAnsi="宋体" w:cs="微软雅黑"/>
          <w:color w:val="000000" w:themeColor="text1"/>
          <w:kern w:val="0"/>
          <w:szCs w:val="21"/>
          <w14:textFill>
            <w14:solidFill>
              <w14:schemeClr w14:val="tx1"/>
            </w14:solidFill>
          </w14:textFill>
        </w:rPr>
        <w:t>注：1</w:t>
      </w:r>
      <w:r>
        <w:rPr>
          <w:rFonts w:hint="eastAsia" w:ascii="宋体" w:hAnsi="宋体" w:cs="微软雅黑"/>
          <w:color w:val="000000" w:themeColor="text1"/>
          <w:kern w:val="0"/>
          <w:szCs w:val="21"/>
          <w:lang w:val="en-US" w:eastAsia="zh-CN"/>
          <w14:textFill>
            <w14:solidFill>
              <w14:schemeClr w14:val="tx1"/>
            </w14:solidFill>
          </w14:textFill>
        </w:rPr>
        <w:t>.</w:t>
      </w:r>
      <w:r>
        <w:rPr>
          <w:rFonts w:hint="eastAsia" w:ascii="宋体" w:hAnsi="宋体" w:cs="微软雅黑"/>
          <w:color w:val="000000" w:themeColor="text1"/>
          <w:kern w:val="0"/>
          <w:szCs w:val="21"/>
          <w14:textFill>
            <w14:solidFill>
              <w14:schemeClr w14:val="tx1"/>
            </w14:solidFill>
          </w14:textFill>
        </w:rPr>
        <w:t>供应商应按谈判文件第二章相关要求，对本节</w:t>
      </w:r>
      <w:r>
        <w:rPr>
          <w:rFonts w:hint="eastAsia" w:ascii="宋体" w:hAnsi="宋体"/>
          <w:bCs/>
          <w:color w:val="000000" w:themeColor="text1"/>
          <w:szCs w:val="21"/>
          <w14:textFill>
            <w14:solidFill>
              <w14:schemeClr w14:val="tx1"/>
            </w14:solidFill>
          </w14:textFill>
        </w:rPr>
        <w:t>“</w:t>
      </w:r>
      <w:r>
        <w:rPr>
          <w:rFonts w:hint="eastAsia" w:ascii="宋体" w:hAnsi="宋体" w:cs="微软雅黑"/>
          <w:color w:val="000000" w:themeColor="text1"/>
          <w:kern w:val="0"/>
          <w:szCs w:val="21"/>
          <w14:textFill>
            <w14:solidFill>
              <w14:schemeClr w14:val="tx1"/>
            </w14:solidFill>
          </w14:textFill>
        </w:rPr>
        <w:t>分项报价明细表</w:t>
      </w:r>
      <w:r>
        <w:rPr>
          <w:rFonts w:hint="eastAsia" w:ascii="宋体" w:hAnsi="宋体"/>
          <w:bCs/>
          <w:color w:val="000000" w:themeColor="text1"/>
          <w:szCs w:val="21"/>
          <w14:textFill>
            <w14:solidFill>
              <w14:schemeClr w14:val="tx1"/>
            </w14:solidFill>
          </w14:textFill>
        </w:rPr>
        <w:t>”进行</w:t>
      </w:r>
      <w:r>
        <w:rPr>
          <w:rFonts w:hint="eastAsia" w:ascii="宋体" w:hAnsi="宋体" w:cs="微软雅黑"/>
          <w:color w:val="000000" w:themeColor="text1"/>
          <w:kern w:val="0"/>
          <w:szCs w:val="21"/>
          <w14:textFill>
            <w14:solidFill>
              <w14:schemeClr w14:val="tx1"/>
            </w14:solidFill>
          </w14:textFill>
        </w:rPr>
        <w:t>编制，并说明。</w:t>
      </w:r>
    </w:p>
    <w:p w14:paraId="520244AA">
      <w:pPr>
        <w:autoSpaceDE w:val="0"/>
        <w:autoSpaceDN w:val="0"/>
        <w:adjustRightInd w:val="0"/>
        <w:snapToGrid w:val="0"/>
        <w:spacing w:before="156" w:beforeLines="50" w:line="360" w:lineRule="auto"/>
        <w:ind w:left="0" w:leftChars="0" w:firstLine="420" w:firstLineChars="200"/>
        <w:jc w:val="left"/>
        <w:rPr>
          <w:color w:val="000000" w:themeColor="text1"/>
          <w14:textFill>
            <w14:solidFill>
              <w14:schemeClr w14:val="tx1"/>
            </w14:solidFill>
          </w14:textFill>
        </w:rPr>
      </w:pPr>
      <w:r>
        <w:rPr>
          <w:rFonts w:hint="eastAsia" w:ascii="宋体" w:hAnsi="宋体" w:cs="微软雅黑"/>
          <w:color w:val="000000" w:themeColor="text1"/>
          <w:kern w:val="0"/>
          <w:szCs w:val="21"/>
          <w14:textFill>
            <w14:solidFill>
              <w14:schemeClr w14:val="tx1"/>
            </w14:solidFill>
          </w14:textFill>
        </w:rPr>
        <w:t>2</w:t>
      </w:r>
      <w:r>
        <w:rPr>
          <w:rFonts w:hint="eastAsia" w:ascii="宋体" w:hAnsi="宋体" w:cs="微软雅黑"/>
          <w:color w:val="000000" w:themeColor="text1"/>
          <w:kern w:val="0"/>
          <w:szCs w:val="21"/>
          <w:lang w:val="en-US" w:eastAsia="zh-CN"/>
          <w14:textFill>
            <w14:solidFill>
              <w14:schemeClr w14:val="tx1"/>
            </w14:solidFill>
          </w14:textFill>
        </w:rPr>
        <w:t>.</w:t>
      </w:r>
      <w:r>
        <w:rPr>
          <w:rFonts w:hint="eastAsia" w:ascii="宋体" w:hAnsi="宋体" w:cs="微软雅黑"/>
          <w:color w:val="000000" w:themeColor="text1"/>
          <w:kern w:val="0"/>
          <w:szCs w:val="21"/>
          <w14:textFill>
            <w14:solidFill>
              <w14:schemeClr w14:val="tx1"/>
            </w14:solidFill>
          </w14:textFill>
        </w:rPr>
        <w:t>附件</w:t>
      </w:r>
      <w:r>
        <w:rPr>
          <w:rFonts w:ascii="宋体" w:hAnsi="宋体" w:cs="微软雅黑"/>
          <w:color w:val="000000" w:themeColor="text1"/>
          <w:kern w:val="0"/>
          <w:szCs w:val="21"/>
          <w14:textFill>
            <w14:solidFill>
              <w14:schemeClr w14:val="tx1"/>
            </w14:solidFill>
          </w14:textFill>
        </w:rPr>
        <w:t>1</w:t>
      </w:r>
      <w:r>
        <w:rPr>
          <w:rFonts w:hint="eastAsia" w:ascii="宋体" w:hAnsi="宋体" w:cs="微软雅黑"/>
          <w:color w:val="000000" w:themeColor="text1"/>
          <w:kern w:val="0"/>
          <w:szCs w:val="21"/>
          <w14:textFill>
            <w14:solidFill>
              <w14:schemeClr w14:val="tx1"/>
            </w14:solidFill>
          </w14:textFill>
        </w:rPr>
        <w:t>-3</w:t>
      </w:r>
      <w:r>
        <w:rPr>
          <w:rFonts w:hint="eastAsia" w:ascii="华文中宋" w:hAnsi="华文中宋" w:eastAsia="华文中宋" w:cs="微软雅黑"/>
          <w:color w:val="000000" w:themeColor="text1"/>
          <w:kern w:val="0"/>
          <w:szCs w:val="21"/>
          <w14:textFill>
            <w14:solidFill>
              <w14:schemeClr w14:val="tx1"/>
            </w14:solidFill>
          </w14:textFill>
        </w:rPr>
        <w:t>“分项报价明细表”</w:t>
      </w:r>
      <w:r>
        <w:rPr>
          <w:rFonts w:hint="eastAsia" w:ascii="宋体" w:hAnsi="宋体" w:cs="微软雅黑"/>
          <w:color w:val="000000" w:themeColor="text1"/>
          <w:kern w:val="0"/>
          <w:szCs w:val="21"/>
          <w14:textFill>
            <w14:solidFill>
              <w14:schemeClr w14:val="tx1"/>
            </w14:solidFill>
          </w14:textFill>
        </w:rPr>
        <w:t>按第三章第</w:t>
      </w:r>
      <w:r>
        <w:rPr>
          <w:rFonts w:hint="eastAsia" w:ascii="宋体" w:hAnsi="宋体" w:cs="微软雅黑"/>
          <w:color w:val="000000" w:themeColor="text1"/>
          <w:kern w:val="0"/>
          <w:szCs w:val="21"/>
          <w:lang w:val="en-US" w:eastAsia="zh-CN"/>
          <w14:textFill>
            <w14:solidFill>
              <w14:schemeClr w14:val="tx1"/>
            </w14:solidFill>
          </w14:textFill>
        </w:rPr>
        <w:t>一</w:t>
      </w:r>
      <w:r>
        <w:rPr>
          <w:rFonts w:hint="eastAsia" w:ascii="宋体" w:hAnsi="宋体" w:cs="微软雅黑"/>
          <w:color w:val="000000" w:themeColor="text1"/>
          <w:kern w:val="0"/>
          <w:szCs w:val="21"/>
          <w14:textFill>
            <w14:solidFill>
              <w14:schemeClr w14:val="tx1"/>
            </w14:solidFill>
          </w14:textFill>
        </w:rPr>
        <w:t>节</w:t>
      </w:r>
      <w:r>
        <w:rPr>
          <w:rFonts w:hint="eastAsia" w:ascii="宋体" w:hAnsi="宋体" w:cs="微软雅黑"/>
          <w:color w:val="000000" w:themeColor="text1"/>
          <w:kern w:val="0"/>
          <w:szCs w:val="21"/>
          <w:lang w:val="en-US" w:eastAsia="zh-CN"/>
          <w14:textFill>
            <w14:solidFill>
              <w14:schemeClr w14:val="tx1"/>
            </w14:solidFill>
          </w14:textFill>
        </w:rPr>
        <w:t>第4点</w:t>
      </w:r>
      <w:r>
        <w:rPr>
          <w:rFonts w:hint="eastAsia" w:ascii="宋体" w:hAnsi="宋体" w:cs="微软雅黑"/>
          <w:color w:val="000000" w:themeColor="text1"/>
          <w:kern w:val="0"/>
          <w:szCs w:val="21"/>
          <w14:textFill>
            <w14:solidFill>
              <w14:schemeClr w14:val="tx1"/>
            </w14:solidFill>
          </w14:textFill>
        </w:rPr>
        <w:t>要求进行编制。</w:t>
      </w:r>
    </w:p>
    <w:p w14:paraId="0D5AB0B3">
      <w:pPr>
        <w:keepNext/>
        <w:keepLines/>
        <w:adjustRightInd w:val="0"/>
        <w:snapToGrid w:val="0"/>
        <w:spacing w:before="156" w:beforeLines="50" w:line="360" w:lineRule="auto"/>
        <w:outlineLvl w:val="2"/>
        <w:rPr>
          <w:rFonts w:ascii="宋体" w:hAnsi="宋体"/>
          <w:b/>
          <w:bCs/>
          <w:color w:val="000000" w:themeColor="text1"/>
          <w:szCs w:val="21"/>
          <w14:textFill>
            <w14:solidFill>
              <w14:schemeClr w14:val="tx1"/>
            </w14:solidFill>
          </w14:textFill>
        </w:rPr>
      </w:pPr>
      <w:bookmarkStart w:id="186" w:name="_Toc107998031"/>
      <w:bookmarkStart w:id="187" w:name="_Toc20686"/>
      <w:r>
        <w:rPr>
          <w:rFonts w:hint="eastAsia" w:ascii="宋体" w:hAnsi="宋体" w:cs="宋体"/>
          <w:b/>
          <w:bCs/>
          <w:color w:val="000000" w:themeColor="text1"/>
          <w:szCs w:val="21"/>
          <w14:textFill>
            <w14:solidFill>
              <w14:schemeClr w14:val="tx1"/>
            </w14:solidFill>
          </w14:textFill>
        </w:rPr>
        <w:t>附件</w:t>
      </w:r>
      <w:r>
        <w:rPr>
          <w:rFonts w:ascii="宋体" w:hAnsi="宋体" w:cs="宋体"/>
          <w:b/>
          <w:bCs/>
          <w:color w:val="000000" w:themeColor="text1"/>
          <w:szCs w:val="21"/>
          <w14:textFill>
            <w14:solidFill>
              <w14:schemeClr w14:val="tx1"/>
            </w14:solidFill>
          </w14:textFill>
        </w:rPr>
        <w:t>1</w:t>
      </w:r>
      <w:r>
        <w:rPr>
          <w:rFonts w:hint="eastAsia" w:ascii="宋体" w:hAnsi="宋体" w:cs="宋体"/>
          <w:b/>
          <w:bCs/>
          <w:color w:val="000000" w:themeColor="text1"/>
          <w:szCs w:val="21"/>
          <w14:textFill>
            <w14:solidFill>
              <w14:schemeClr w14:val="tx1"/>
            </w14:solidFill>
          </w14:textFill>
        </w:rPr>
        <w:t>-3</w:t>
      </w:r>
      <w:r>
        <w:rPr>
          <w:rFonts w:hint="eastAsia" w:ascii="宋体" w:hAnsi="宋体"/>
          <w:b/>
          <w:bCs/>
          <w:color w:val="000000" w:themeColor="text1"/>
          <w:spacing w:val="-2"/>
          <w:position w:val="-3"/>
          <w:szCs w:val="21"/>
          <w14:textFill>
            <w14:solidFill>
              <w14:schemeClr w14:val="tx1"/>
            </w14:solidFill>
          </w14:textFill>
        </w:rPr>
        <w:t>分</w:t>
      </w:r>
      <w:r>
        <w:rPr>
          <w:rFonts w:hint="eastAsia" w:ascii="宋体" w:hAnsi="宋体"/>
          <w:b/>
          <w:bCs/>
          <w:color w:val="000000" w:themeColor="text1"/>
          <w:position w:val="-3"/>
          <w:szCs w:val="21"/>
          <w14:textFill>
            <w14:solidFill>
              <w14:schemeClr w14:val="tx1"/>
            </w14:solidFill>
          </w14:textFill>
        </w:rPr>
        <w:t>项</w:t>
      </w:r>
      <w:r>
        <w:rPr>
          <w:rFonts w:hint="eastAsia" w:ascii="宋体" w:hAnsi="宋体"/>
          <w:b/>
          <w:bCs/>
          <w:color w:val="000000" w:themeColor="text1"/>
          <w:spacing w:val="-2"/>
          <w:position w:val="-3"/>
          <w:szCs w:val="21"/>
          <w14:textFill>
            <w14:solidFill>
              <w14:schemeClr w14:val="tx1"/>
            </w14:solidFill>
          </w14:textFill>
        </w:rPr>
        <w:t>报</w:t>
      </w:r>
      <w:r>
        <w:rPr>
          <w:rFonts w:hint="eastAsia" w:ascii="宋体" w:hAnsi="宋体"/>
          <w:b/>
          <w:bCs/>
          <w:color w:val="000000" w:themeColor="text1"/>
          <w:position w:val="-3"/>
          <w:szCs w:val="21"/>
          <w14:textFill>
            <w14:solidFill>
              <w14:schemeClr w14:val="tx1"/>
            </w14:solidFill>
          </w14:textFill>
        </w:rPr>
        <w:t>价明细表</w:t>
      </w:r>
      <w:bookmarkEnd w:id="186"/>
      <w:bookmarkEnd w:id="187"/>
    </w:p>
    <w:p w14:paraId="0F790EF4">
      <w:pPr>
        <w:adjustRightInd w:val="0"/>
        <w:snapToGrid w:val="0"/>
        <w:spacing w:before="156" w:beforeLines="50" w:line="360" w:lineRule="auto"/>
        <w:jc w:val="center"/>
        <w:rPr>
          <w:rFonts w:ascii="黑体" w:hAnsi="宋体" w:eastAsia="黑体" w:cs="微软雅黑"/>
          <w:b/>
          <w:color w:val="000000" w:themeColor="text1"/>
          <w:kern w:val="0"/>
          <w:position w:val="-3"/>
          <w:sz w:val="28"/>
          <w:szCs w:val="28"/>
          <w14:textFill>
            <w14:solidFill>
              <w14:schemeClr w14:val="tx1"/>
            </w14:solidFill>
          </w14:textFill>
        </w:rPr>
      </w:pPr>
      <w:r>
        <w:rPr>
          <w:rFonts w:hint="eastAsia" w:ascii="黑体" w:hAnsi="宋体" w:eastAsia="黑体" w:cs="微软雅黑"/>
          <w:b/>
          <w:color w:val="000000" w:themeColor="text1"/>
          <w:spacing w:val="-2"/>
          <w:kern w:val="0"/>
          <w:position w:val="-3"/>
          <w:sz w:val="28"/>
          <w:szCs w:val="28"/>
          <w14:textFill>
            <w14:solidFill>
              <w14:schemeClr w14:val="tx1"/>
            </w14:solidFill>
          </w14:textFill>
        </w:rPr>
        <w:t>分</w:t>
      </w:r>
      <w:r>
        <w:rPr>
          <w:rFonts w:hint="eastAsia" w:ascii="黑体" w:hAnsi="宋体" w:eastAsia="黑体" w:cs="微软雅黑"/>
          <w:b/>
          <w:color w:val="000000" w:themeColor="text1"/>
          <w:kern w:val="0"/>
          <w:position w:val="-3"/>
          <w:sz w:val="28"/>
          <w:szCs w:val="28"/>
          <w14:textFill>
            <w14:solidFill>
              <w14:schemeClr w14:val="tx1"/>
            </w14:solidFill>
          </w14:textFill>
        </w:rPr>
        <w:t>项</w:t>
      </w:r>
      <w:r>
        <w:rPr>
          <w:rFonts w:hint="eastAsia" w:ascii="黑体" w:hAnsi="宋体" w:eastAsia="黑体" w:cs="微软雅黑"/>
          <w:b/>
          <w:color w:val="000000" w:themeColor="text1"/>
          <w:spacing w:val="-2"/>
          <w:kern w:val="0"/>
          <w:position w:val="-3"/>
          <w:sz w:val="28"/>
          <w:szCs w:val="28"/>
          <w14:textFill>
            <w14:solidFill>
              <w14:schemeClr w14:val="tx1"/>
            </w14:solidFill>
          </w14:textFill>
        </w:rPr>
        <w:t>报</w:t>
      </w:r>
      <w:r>
        <w:rPr>
          <w:rFonts w:hint="eastAsia" w:ascii="黑体" w:hAnsi="宋体" w:eastAsia="黑体" w:cs="微软雅黑"/>
          <w:b/>
          <w:color w:val="000000" w:themeColor="text1"/>
          <w:kern w:val="0"/>
          <w:position w:val="-3"/>
          <w:sz w:val="28"/>
          <w:szCs w:val="28"/>
          <w14:textFill>
            <w14:solidFill>
              <w14:schemeClr w14:val="tx1"/>
            </w14:solidFill>
          </w14:textFill>
        </w:rPr>
        <w:t>价明细表</w:t>
      </w:r>
      <w:r>
        <w:rPr>
          <w:rFonts w:hint="eastAsia" w:ascii="黑体" w:hAnsi="宋体" w:eastAsia="黑体" w:cs="微软雅黑"/>
          <w:b/>
          <w:color w:val="auto"/>
          <w:kern w:val="0"/>
          <w:position w:val="-3"/>
          <w:sz w:val="28"/>
          <w:szCs w:val="28"/>
        </w:rPr>
        <w:t>（货物、服务类适用）</w:t>
      </w:r>
    </w:p>
    <w:p w14:paraId="3F40224F">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项目名称：</w:t>
      </w:r>
      <w:r>
        <w:rPr>
          <w:rFonts w:hint="eastAsia" w:ascii="宋体" w:hAnsi="宋体"/>
          <w:color w:val="000000" w:themeColor="text1"/>
          <w:szCs w:val="21"/>
          <w:u w:val="single"/>
          <w14:textFill>
            <w14:solidFill>
              <w14:schemeClr w14:val="tx1"/>
            </w14:solidFill>
          </w14:textFill>
        </w:rPr>
        <w:t xml:space="preserve">                        </w:t>
      </w:r>
    </w:p>
    <w:p w14:paraId="6800CFBC">
      <w:pPr>
        <w:adjustRightInd w:val="0"/>
        <w:snapToGrid w:val="0"/>
        <w:spacing w:before="156" w:beforeLines="50" w:line="360" w:lineRule="auto"/>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包名称：</w:t>
      </w:r>
      <w:r>
        <w:rPr>
          <w:rFonts w:hint="eastAsia" w:ascii="宋体" w:hAnsi="宋体"/>
          <w:color w:val="000000" w:themeColor="text1"/>
          <w:szCs w:val="21"/>
          <w:u w:val="single"/>
          <w14:textFill>
            <w14:solidFill>
              <w14:schemeClr w14:val="tx1"/>
            </w14:solidFill>
          </w14:textFill>
        </w:rPr>
        <w:t xml:space="preserve">                        </w:t>
      </w:r>
    </w:p>
    <w:tbl>
      <w:tblPr>
        <w:tblStyle w:val="25"/>
        <w:tblW w:w="8874" w:type="dxa"/>
        <w:tblInd w:w="0" w:type="dxa"/>
        <w:tblLayout w:type="fixed"/>
        <w:tblCellMar>
          <w:top w:w="0" w:type="dxa"/>
          <w:left w:w="0" w:type="dxa"/>
          <w:bottom w:w="0" w:type="dxa"/>
          <w:right w:w="0" w:type="dxa"/>
        </w:tblCellMar>
      </w:tblPr>
      <w:tblGrid>
        <w:gridCol w:w="333"/>
        <w:gridCol w:w="1383"/>
        <w:gridCol w:w="2126"/>
        <w:gridCol w:w="1276"/>
        <w:gridCol w:w="1016"/>
        <w:gridCol w:w="910"/>
        <w:gridCol w:w="916"/>
        <w:gridCol w:w="914"/>
      </w:tblGrid>
      <w:tr w14:paraId="50CA0208">
        <w:tblPrEx>
          <w:tblCellMar>
            <w:top w:w="0" w:type="dxa"/>
            <w:left w:w="0" w:type="dxa"/>
            <w:bottom w:w="0" w:type="dxa"/>
            <w:right w:w="0" w:type="dxa"/>
          </w:tblCellMar>
        </w:tblPrEx>
        <w:trPr>
          <w:trHeight w:val="415" w:hRule="exact"/>
        </w:trPr>
        <w:tc>
          <w:tcPr>
            <w:tcW w:w="1716" w:type="dxa"/>
            <w:gridSpan w:val="2"/>
            <w:vMerge w:val="restart"/>
            <w:tcBorders>
              <w:top w:val="double" w:color="auto" w:sz="4" w:space="0"/>
              <w:left w:val="double" w:color="auto" w:sz="4" w:space="0"/>
              <w:right w:val="single" w:color="auto" w:sz="6" w:space="0"/>
            </w:tcBorders>
            <w:vAlign w:val="center"/>
          </w:tcPr>
          <w:p w14:paraId="4DA612CB">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标的名称</w:t>
            </w:r>
          </w:p>
        </w:tc>
        <w:tc>
          <w:tcPr>
            <w:tcW w:w="2126" w:type="dxa"/>
            <w:vMerge w:val="restart"/>
            <w:tcBorders>
              <w:top w:val="double" w:color="auto" w:sz="4" w:space="0"/>
              <w:left w:val="single" w:color="auto" w:sz="6" w:space="0"/>
              <w:bottom w:val="single" w:color="auto" w:sz="6" w:space="0"/>
              <w:right w:val="single" w:color="auto" w:sz="4" w:space="0"/>
            </w:tcBorders>
            <w:vAlign w:val="center"/>
          </w:tcPr>
          <w:p w14:paraId="215974D3">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规格型号（或服务要求</w:t>
            </w:r>
            <w:r>
              <w:rPr>
                <w:rFonts w:ascii="宋体" w:hAnsi="宋体"/>
                <w:color w:val="auto"/>
                <w:szCs w:val="21"/>
              </w:rPr>
              <w:t>）</w:t>
            </w:r>
          </w:p>
        </w:tc>
        <w:tc>
          <w:tcPr>
            <w:tcW w:w="1276" w:type="dxa"/>
            <w:vMerge w:val="restart"/>
            <w:tcBorders>
              <w:top w:val="double" w:color="auto" w:sz="4" w:space="0"/>
              <w:left w:val="single" w:color="auto" w:sz="4" w:space="0"/>
              <w:bottom w:val="single" w:color="auto" w:sz="6" w:space="0"/>
              <w:right w:val="single" w:color="auto" w:sz="6" w:space="0"/>
            </w:tcBorders>
            <w:vAlign w:val="center"/>
          </w:tcPr>
          <w:p w14:paraId="3388680A">
            <w:pPr>
              <w:autoSpaceDE w:val="0"/>
              <w:autoSpaceDN w:val="0"/>
              <w:adjustRightInd w:val="0"/>
              <w:snapToGrid w:val="0"/>
              <w:spacing w:line="360" w:lineRule="auto"/>
              <w:ind w:right="-20"/>
              <w:jc w:val="center"/>
              <w:rPr>
                <w:rFonts w:ascii="宋体" w:hAnsi="宋体"/>
                <w:color w:val="auto"/>
                <w:szCs w:val="21"/>
              </w:rPr>
            </w:pPr>
            <w:r>
              <w:rPr>
                <w:rFonts w:hint="eastAsia" w:ascii="宋体" w:hAnsi="宋体"/>
                <w:color w:val="auto"/>
                <w:szCs w:val="21"/>
              </w:rPr>
              <w:t>品牌/产地</w:t>
            </w:r>
            <w:r>
              <w:rPr>
                <w:rFonts w:hint="eastAsia" w:ascii="宋体" w:hAnsi="宋体"/>
                <w:color w:val="auto"/>
                <w:sz w:val="18"/>
                <w:szCs w:val="18"/>
              </w:rPr>
              <w:t>（服务类删除该列）</w:t>
            </w:r>
          </w:p>
        </w:tc>
        <w:tc>
          <w:tcPr>
            <w:tcW w:w="1016" w:type="dxa"/>
            <w:vMerge w:val="restart"/>
            <w:tcBorders>
              <w:top w:val="double" w:color="auto" w:sz="4" w:space="0"/>
              <w:left w:val="single" w:color="auto" w:sz="6" w:space="0"/>
              <w:right w:val="single" w:color="auto" w:sz="4" w:space="0"/>
            </w:tcBorders>
            <w:vAlign w:val="center"/>
          </w:tcPr>
          <w:p w14:paraId="276DF461">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olor w:val="auto"/>
                <w:kern w:val="0"/>
                <w:szCs w:val="21"/>
              </w:rPr>
              <w:t>数量/单位</w:t>
            </w:r>
          </w:p>
        </w:tc>
        <w:tc>
          <w:tcPr>
            <w:tcW w:w="1826" w:type="dxa"/>
            <w:gridSpan w:val="2"/>
            <w:tcBorders>
              <w:top w:val="double" w:color="auto" w:sz="4" w:space="0"/>
              <w:left w:val="single" w:color="auto" w:sz="4" w:space="0"/>
              <w:bottom w:val="single" w:color="auto" w:sz="6" w:space="0"/>
              <w:right w:val="single" w:color="auto" w:sz="6" w:space="0"/>
            </w:tcBorders>
            <w:vAlign w:val="center"/>
          </w:tcPr>
          <w:p w14:paraId="716636E0">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金额（元）</w:t>
            </w:r>
          </w:p>
        </w:tc>
        <w:tc>
          <w:tcPr>
            <w:tcW w:w="914" w:type="dxa"/>
            <w:vMerge w:val="restart"/>
            <w:tcBorders>
              <w:top w:val="double" w:color="auto" w:sz="4" w:space="0"/>
              <w:left w:val="single" w:color="auto" w:sz="6" w:space="0"/>
              <w:bottom w:val="single" w:color="auto" w:sz="6" w:space="0"/>
              <w:right w:val="double" w:color="auto" w:sz="4" w:space="0"/>
            </w:tcBorders>
            <w:vAlign w:val="center"/>
          </w:tcPr>
          <w:p w14:paraId="51D73C27">
            <w:pPr>
              <w:autoSpaceDE w:val="0"/>
              <w:autoSpaceDN w:val="0"/>
              <w:adjustRightInd w:val="0"/>
              <w:snapToGrid w:val="0"/>
              <w:spacing w:line="360" w:lineRule="auto"/>
              <w:ind w:right="-20"/>
              <w:jc w:val="center"/>
              <w:rPr>
                <w:rFonts w:ascii="宋体" w:hAnsi="宋体" w:cs="微软雅黑"/>
                <w:color w:val="auto"/>
                <w:kern w:val="0"/>
                <w:position w:val="-1"/>
                <w:szCs w:val="21"/>
              </w:rPr>
            </w:pPr>
            <w:r>
              <w:rPr>
                <w:rFonts w:hint="eastAsia" w:ascii="宋体" w:hAnsi="宋体" w:cs="微软雅黑"/>
                <w:color w:val="auto"/>
                <w:kern w:val="0"/>
                <w:position w:val="-1"/>
                <w:szCs w:val="21"/>
              </w:rPr>
              <w:t>备注</w:t>
            </w:r>
          </w:p>
        </w:tc>
      </w:tr>
      <w:tr w14:paraId="5C05968D">
        <w:tblPrEx>
          <w:tblCellMar>
            <w:top w:w="0" w:type="dxa"/>
            <w:left w:w="0" w:type="dxa"/>
            <w:bottom w:w="0" w:type="dxa"/>
            <w:right w:w="0" w:type="dxa"/>
          </w:tblCellMar>
        </w:tblPrEx>
        <w:trPr>
          <w:trHeight w:val="873" w:hRule="exact"/>
        </w:trPr>
        <w:tc>
          <w:tcPr>
            <w:tcW w:w="1716" w:type="dxa"/>
            <w:gridSpan w:val="2"/>
            <w:vMerge w:val="continue"/>
            <w:tcBorders>
              <w:left w:val="double" w:color="auto" w:sz="4" w:space="0"/>
              <w:bottom w:val="single" w:color="auto" w:sz="6" w:space="0"/>
              <w:right w:val="single" w:color="auto" w:sz="6" w:space="0"/>
            </w:tcBorders>
            <w:vAlign w:val="top"/>
          </w:tcPr>
          <w:p w14:paraId="4B1F5B6B">
            <w:pPr>
              <w:autoSpaceDE w:val="0"/>
              <w:autoSpaceDN w:val="0"/>
              <w:adjustRightInd w:val="0"/>
              <w:snapToGrid w:val="0"/>
              <w:spacing w:line="360" w:lineRule="auto"/>
              <w:ind w:left="352" w:right="-20"/>
              <w:jc w:val="left"/>
              <w:rPr>
                <w:rFonts w:ascii="宋体" w:hAnsi="宋体"/>
                <w:color w:val="auto"/>
                <w:kern w:val="0"/>
                <w:szCs w:val="21"/>
              </w:rPr>
            </w:pPr>
          </w:p>
        </w:tc>
        <w:tc>
          <w:tcPr>
            <w:tcW w:w="2126" w:type="dxa"/>
            <w:vMerge w:val="continue"/>
            <w:tcBorders>
              <w:top w:val="single" w:color="auto" w:sz="6" w:space="0"/>
              <w:left w:val="single" w:color="auto" w:sz="6" w:space="0"/>
              <w:bottom w:val="single" w:color="auto" w:sz="6" w:space="0"/>
              <w:right w:val="single" w:color="auto" w:sz="4" w:space="0"/>
            </w:tcBorders>
            <w:vAlign w:val="center"/>
          </w:tcPr>
          <w:p w14:paraId="57A9DC5E">
            <w:pPr>
              <w:autoSpaceDE w:val="0"/>
              <w:autoSpaceDN w:val="0"/>
              <w:adjustRightInd w:val="0"/>
              <w:snapToGrid w:val="0"/>
              <w:spacing w:line="360" w:lineRule="auto"/>
              <w:ind w:right="-20"/>
              <w:jc w:val="center"/>
              <w:rPr>
                <w:rFonts w:ascii="宋体" w:hAnsi="宋体"/>
                <w:color w:val="auto"/>
                <w:kern w:val="0"/>
                <w:szCs w:val="21"/>
              </w:rPr>
            </w:pPr>
          </w:p>
        </w:tc>
        <w:tc>
          <w:tcPr>
            <w:tcW w:w="1276" w:type="dxa"/>
            <w:vMerge w:val="continue"/>
            <w:tcBorders>
              <w:top w:val="single" w:color="auto" w:sz="6" w:space="0"/>
              <w:left w:val="single" w:color="auto" w:sz="4" w:space="0"/>
              <w:bottom w:val="single" w:color="auto" w:sz="6" w:space="0"/>
              <w:right w:val="single" w:color="auto" w:sz="6" w:space="0"/>
            </w:tcBorders>
            <w:vAlign w:val="center"/>
          </w:tcPr>
          <w:p w14:paraId="1F9CE0A9">
            <w:pPr>
              <w:autoSpaceDE w:val="0"/>
              <w:autoSpaceDN w:val="0"/>
              <w:adjustRightInd w:val="0"/>
              <w:snapToGrid w:val="0"/>
              <w:spacing w:line="360" w:lineRule="auto"/>
              <w:ind w:right="-20"/>
              <w:jc w:val="center"/>
              <w:rPr>
                <w:rFonts w:ascii="宋体" w:hAnsi="宋体"/>
                <w:color w:val="auto"/>
                <w:kern w:val="0"/>
                <w:szCs w:val="21"/>
              </w:rPr>
            </w:pPr>
          </w:p>
        </w:tc>
        <w:tc>
          <w:tcPr>
            <w:tcW w:w="1016" w:type="dxa"/>
            <w:vMerge w:val="continue"/>
            <w:tcBorders>
              <w:left w:val="single" w:color="auto" w:sz="6" w:space="0"/>
              <w:bottom w:val="single" w:color="auto" w:sz="6" w:space="0"/>
              <w:right w:val="single" w:color="auto" w:sz="4" w:space="0"/>
            </w:tcBorders>
            <w:vAlign w:val="center"/>
          </w:tcPr>
          <w:p w14:paraId="1DD6933E">
            <w:pPr>
              <w:autoSpaceDE w:val="0"/>
              <w:autoSpaceDN w:val="0"/>
              <w:adjustRightInd w:val="0"/>
              <w:snapToGrid w:val="0"/>
              <w:spacing w:line="360" w:lineRule="auto"/>
              <w:ind w:right="-20"/>
              <w:jc w:val="center"/>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4" w:space="0"/>
            </w:tcBorders>
            <w:vAlign w:val="center"/>
          </w:tcPr>
          <w:p w14:paraId="12FC7AC7">
            <w:pPr>
              <w:autoSpaceDE w:val="0"/>
              <w:autoSpaceDN w:val="0"/>
              <w:adjustRightInd w:val="0"/>
              <w:snapToGrid w:val="0"/>
              <w:spacing w:line="360" w:lineRule="auto"/>
              <w:ind w:right="-20"/>
              <w:jc w:val="center"/>
              <w:rPr>
                <w:rFonts w:ascii="宋体" w:hAnsi="宋体"/>
                <w:color w:val="auto"/>
                <w:kern w:val="0"/>
                <w:szCs w:val="21"/>
              </w:rPr>
            </w:pPr>
            <w:r>
              <w:rPr>
                <w:rFonts w:hint="eastAsia" w:ascii="宋体" w:hAnsi="宋体" w:cs="微软雅黑"/>
                <w:color w:val="auto"/>
                <w:kern w:val="0"/>
                <w:position w:val="-1"/>
                <w:szCs w:val="21"/>
              </w:rPr>
              <w:t>单价</w:t>
            </w:r>
          </w:p>
        </w:tc>
        <w:tc>
          <w:tcPr>
            <w:tcW w:w="916" w:type="dxa"/>
            <w:tcBorders>
              <w:top w:val="single" w:color="auto" w:sz="6" w:space="0"/>
              <w:left w:val="single" w:color="auto" w:sz="4" w:space="0"/>
              <w:bottom w:val="single" w:color="auto" w:sz="6" w:space="0"/>
              <w:right w:val="single" w:color="auto" w:sz="6" w:space="0"/>
            </w:tcBorders>
            <w:vAlign w:val="center"/>
          </w:tcPr>
          <w:p w14:paraId="29DFCBEC">
            <w:pPr>
              <w:autoSpaceDE w:val="0"/>
              <w:autoSpaceDN w:val="0"/>
              <w:adjustRightInd w:val="0"/>
              <w:snapToGrid w:val="0"/>
              <w:spacing w:line="360" w:lineRule="auto"/>
              <w:ind w:left="70" w:right="-20"/>
              <w:jc w:val="center"/>
              <w:rPr>
                <w:rFonts w:ascii="宋体" w:hAnsi="宋体"/>
                <w:color w:val="auto"/>
                <w:kern w:val="0"/>
                <w:szCs w:val="21"/>
              </w:rPr>
            </w:pPr>
            <w:r>
              <w:rPr>
                <w:rFonts w:hint="eastAsia" w:ascii="宋体" w:hAnsi="宋体"/>
                <w:color w:val="auto"/>
                <w:kern w:val="0"/>
                <w:szCs w:val="21"/>
              </w:rPr>
              <w:t>小计</w:t>
            </w:r>
          </w:p>
        </w:tc>
        <w:tc>
          <w:tcPr>
            <w:tcW w:w="914" w:type="dxa"/>
            <w:vMerge w:val="continue"/>
            <w:tcBorders>
              <w:top w:val="single" w:color="auto" w:sz="6" w:space="0"/>
              <w:left w:val="single" w:color="auto" w:sz="6" w:space="0"/>
              <w:bottom w:val="single" w:color="auto" w:sz="6" w:space="0"/>
              <w:right w:val="double" w:color="auto" w:sz="4" w:space="0"/>
            </w:tcBorders>
            <w:vAlign w:val="top"/>
          </w:tcPr>
          <w:p w14:paraId="68BB3CD3">
            <w:pPr>
              <w:autoSpaceDE w:val="0"/>
              <w:autoSpaceDN w:val="0"/>
              <w:adjustRightInd w:val="0"/>
              <w:snapToGrid w:val="0"/>
              <w:spacing w:line="360" w:lineRule="auto"/>
              <w:ind w:left="422" w:right="-20"/>
              <w:jc w:val="left"/>
              <w:rPr>
                <w:rFonts w:ascii="宋体" w:hAnsi="宋体"/>
                <w:color w:val="auto"/>
                <w:kern w:val="0"/>
                <w:szCs w:val="21"/>
              </w:rPr>
            </w:pPr>
          </w:p>
        </w:tc>
      </w:tr>
      <w:tr w14:paraId="748D4188">
        <w:tblPrEx>
          <w:tblCellMar>
            <w:top w:w="0" w:type="dxa"/>
            <w:left w:w="0" w:type="dxa"/>
            <w:bottom w:w="0" w:type="dxa"/>
            <w:right w:w="0" w:type="dxa"/>
          </w:tblCellMar>
        </w:tblPrEx>
        <w:trPr>
          <w:trHeight w:val="378" w:hRule="exact"/>
        </w:trPr>
        <w:tc>
          <w:tcPr>
            <w:tcW w:w="333" w:type="dxa"/>
            <w:tcBorders>
              <w:top w:val="single" w:color="auto" w:sz="6" w:space="0"/>
              <w:left w:val="double" w:color="auto" w:sz="4" w:space="0"/>
              <w:bottom w:val="single" w:color="auto" w:sz="6" w:space="0"/>
              <w:right w:val="single" w:color="auto" w:sz="6" w:space="0"/>
            </w:tcBorders>
            <w:vAlign w:val="center"/>
          </w:tcPr>
          <w:p w14:paraId="09AFA3E4">
            <w:pPr>
              <w:jc w:val="center"/>
              <w:rPr>
                <w:rFonts w:ascii="宋体" w:hAnsi="宋体" w:cs="宋体"/>
                <w:color w:val="auto"/>
              </w:rPr>
            </w:pPr>
            <w:r>
              <w:rPr>
                <w:rFonts w:hint="eastAsia" w:ascii="宋体" w:hAnsi="宋体" w:cs="宋体"/>
                <w:color w:val="auto"/>
              </w:rPr>
              <w:t>1</w:t>
            </w:r>
          </w:p>
        </w:tc>
        <w:tc>
          <w:tcPr>
            <w:tcW w:w="1383" w:type="dxa"/>
            <w:tcBorders>
              <w:top w:val="single" w:color="auto" w:sz="6" w:space="0"/>
              <w:left w:val="single" w:color="auto" w:sz="6" w:space="0"/>
              <w:bottom w:val="single" w:color="auto" w:sz="6" w:space="0"/>
              <w:right w:val="single" w:color="auto" w:sz="6" w:space="0"/>
            </w:tcBorders>
            <w:vAlign w:val="center"/>
          </w:tcPr>
          <w:p w14:paraId="580D778F">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0939AC98">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59DEBEBC">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67397F34">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vAlign w:val="top"/>
          </w:tcPr>
          <w:p w14:paraId="0BD6D958">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4B179D29">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28FE517E">
            <w:pPr>
              <w:autoSpaceDE w:val="0"/>
              <w:autoSpaceDN w:val="0"/>
              <w:adjustRightInd w:val="0"/>
              <w:snapToGrid w:val="0"/>
              <w:spacing w:line="360" w:lineRule="auto"/>
              <w:jc w:val="left"/>
              <w:rPr>
                <w:rFonts w:ascii="宋体" w:hAnsi="宋体"/>
                <w:color w:val="auto"/>
                <w:kern w:val="0"/>
                <w:szCs w:val="21"/>
              </w:rPr>
            </w:pPr>
          </w:p>
        </w:tc>
      </w:tr>
      <w:tr w14:paraId="47E2FAC8">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14:paraId="24676F87">
            <w:pPr>
              <w:jc w:val="center"/>
              <w:rPr>
                <w:rFonts w:ascii="宋体" w:hAnsi="宋体" w:cs="宋体"/>
                <w:color w:val="auto"/>
              </w:rPr>
            </w:pPr>
            <w:r>
              <w:rPr>
                <w:rFonts w:hint="eastAsia" w:ascii="宋体" w:hAnsi="宋体" w:cs="宋体"/>
                <w:color w:val="auto"/>
              </w:rPr>
              <w:t>2</w:t>
            </w:r>
          </w:p>
        </w:tc>
        <w:tc>
          <w:tcPr>
            <w:tcW w:w="1383" w:type="dxa"/>
            <w:tcBorders>
              <w:top w:val="single" w:color="auto" w:sz="6" w:space="0"/>
              <w:left w:val="single" w:color="auto" w:sz="6" w:space="0"/>
              <w:bottom w:val="single" w:color="auto" w:sz="6" w:space="0"/>
              <w:right w:val="single" w:color="auto" w:sz="6" w:space="0"/>
            </w:tcBorders>
            <w:vAlign w:val="center"/>
          </w:tcPr>
          <w:p w14:paraId="7D6A931E">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04B70C88">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5D4B45AD">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21A8AF5E">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vAlign w:val="top"/>
          </w:tcPr>
          <w:p w14:paraId="749D1AAF">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7F943A2C">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473582AC">
            <w:pPr>
              <w:autoSpaceDE w:val="0"/>
              <w:autoSpaceDN w:val="0"/>
              <w:adjustRightInd w:val="0"/>
              <w:snapToGrid w:val="0"/>
              <w:spacing w:line="360" w:lineRule="auto"/>
              <w:jc w:val="left"/>
              <w:rPr>
                <w:rFonts w:ascii="宋体" w:hAnsi="宋体"/>
                <w:color w:val="auto"/>
                <w:kern w:val="0"/>
                <w:szCs w:val="21"/>
              </w:rPr>
            </w:pPr>
          </w:p>
        </w:tc>
      </w:tr>
      <w:tr w14:paraId="1E09BE3A">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14:paraId="6DFBA8BE">
            <w:pPr>
              <w:jc w:val="center"/>
              <w:rPr>
                <w:rFonts w:ascii="宋体" w:hAnsi="宋体" w:cs="宋体"/>
                <w:color w:val="auto"/>
              </w:rPr>
            </w:pPr>
            <w:r>
              <w:rPr>
                <w:rFonts w:hint="eastAsia" w:ascii="宋体" w:hAnsi="宋体" w:cs="宋体"/>
                <w:color w:val="auto"/>
              </w:rPr>
              <w:t>3</w:t>
            </w:r>
          </w:p>
        </w:tc>
        <w:tc>
          <w:tcPr>
            <w:tcW w:w="1383" w:type="dxa"/>
            <w:tcBorders>
              <w:top w:val="single" w:color="auto" w:sz="6" w:space="0"/>
              <w:left w:val="single" w:color="auto" w:sz="6" w:space="0"/>
              <w:bottom w:val="single" w:color="auto" w:sz="6" w:space="0"/>
              <w:right w:val="single" w:color="auto" w:sz="6" w:space="0"/>
            </w:tcBorders>
            <w:vAlign w:val="center"/>
          </w:tcPr>
          <w:p w14:paraId="60A657CD">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1E6A8E6A">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254EC433">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580DDB15">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6" w:space="0"/>
              <w:bottom w:val="single" w:color="auto" w:sz="6" w:space="0"/>
              <w:right w:val="single" w:color="auto" w:sz="6" w:space="0"/>
            </w:tcBorders>
            <w:vAlign w:val="top"/>
          </w:tcPr>
          <w:p w14:paraId="3D7325EB">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0E6EE690">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428B0D99">
            <w:pPr>
              <w:autoSpaceDE w:val="0"/>
              <w:autoSpaceDN w:val="0"/>
              <w:adjustRightInd w:val="0"/>
              <w:snapToGrid w:val="0"/>
              <w:spacing w:line="360" w:lineRule="auto"/>
              <w:jc w:val="left"/>
              <w:rPr>
                <w:rFonts w:ascii="宋体" w:hAnsi="宋体"/>
                <w:color w:val="auto"/>
                <w:kern w:val="0"/>
                <w:szCs w:val="21"/>
              </w:rPr>
            </w:pPr>
          </w:p>
        </w:tc>
      </w:tr>
      <w:tr w14:paraId="7D8E4699">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14:paraId="2D82C039">
            <w:pPr>
              <w:jc w:val="center"/>
              <w:rPr>
                <w:rFonts w:ascii="宋体" w:hAnsi="宋体" w:cs="宋体"/>
                <w:color w:val="auto"/>
              </w:rPr>
            </w:pPr>
            <w:r>
              <w:rPr>
                <w:rFonts w:hint="eastAsia" w:ascii="宋体" w:hAnsi="宋体" w:cs="宋体"/>
                <w:color w:val="auto"/>
              </w:rPr>
              <w:t>4</w:t>
            </w:r>
          </w:p>
        </w:tc>
        <w:tc>
          <w:tcPr>
            <w:tcW w:w="1383" w:type="dxa"/>
            <w:tcBorders>
              <w:top w:val="single" w:color="auto" w:sz="6" w:space="0"/>
              <w:left w:val="single" w:color="auto" w:sz="6" w:space="0"/>
              <w:bottom w:val="single" w:color="auto" w:sz="6" w:space="0"/>
              <w:right w:val="single" w:color="auto" w:sz="6" w:space="0"/>
            </w:tcBorders>
            <w:vAlign w:val="center"/>
          </w:tcPr>
          <w:p w14:paraId="2A9216ED">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680D125B">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6247024F">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64DD646E">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vAlign w:val="top"/>
          </w:tcPr>
          <w:p w14:paraId="45E51CE6">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67C268E1">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65EF9169">
            <w:pPr>
              <w:autoSpaceDE w:val="0"/>
              <w:autoSpaceDN w:val="0"/>
              <w:adjustRightInd w:val="0"/>
              <w:snapToGrid w:val="0"/>
              <w:spacing w:line="360" w:lineRule="auto"/>
              <w:jc w:val="left"/>
              <w:rPr>
                <w:rFonts w:ascii="宋体" w:hAnsi="宋体"/>
                <w:color w:val="auto"/>
                <w:kern w:val="0"/>
                <w:szCs w:val="21"/>
              </w:rPr>
            </w:pPr>
          </w:p>
        </w:tc>
      </w:tr>
      <w:tr w14:paraId="1F122A43">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14:paraId="65C92EF4">
            <w:pPr>
              <w:jc w:val="center"/>
              <w:rPr>
                <w:rFonts w:ascii="宋体" w:hAnsi="宋体" w:cs="宋体"/>
                <w:color w:val="auto"/>
              </w:rPr>
            </w:pPr>
            <w:r>
              <w:rPr>
                <w:rFonts w:hint="eastAsia" w:ascii="宋体" w:hAnsi="宋体" w:cs="宋体"/>
                <w:color w:val="auto"/>
              </w:rPr>
              <w:t>5</w:t>
            </w:r>
          </w:p>
        </w:tc>
        <w:tc>
          <w:tcPr>
            <w:tcW w:w="1383" w:type="dxa"/>
            <w:tcBorders>
              <w:top w:val="single" w:color="auto" w:sz="6" w:space="0"/>
              <w:left w:val="single" w:color="auto" w:sz="6" w:space="0"/>
              <w:bottom w:val="single" w:color="auto" w:sz="6" w:space="0"/>
              <w:right w:val="single" w:color="auto" w:sz="6" w:space="0"/>
            </w:tcBorders>
            <w:vAlign w:val="center"/>
          </w:tcPr>
          <w:p w14:paraId="0AF30796">
            <w:pPr>
              <w:autoSpaceDE w:val="0"/>
              <w:autoSpaceDN w:val="0"/>
              <w:adjustRightInd w:val="0"/>
              <w:snapToGrid w:val="0"/>
              <w:spacing w:line="360" w:lineRule="auto"/>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1527E08B">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2F051302">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0A754501">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vAlign w:val="top"/>
          </w:tcPr>
          <w:p w14:paraId="3F9080BD">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4D7260D7">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265A9363">
            <w:pPr>
              <w:autoSpaceDE w:val="0"/>
              <w:autoSpaceDN w:val="0"/>
              <w:adjustRightInd w:val="0"/>
              <w:snapToGrid w:val="0"/>
              <w:spacing w:line="360" w:lineRule="auto"/>
              <w:jc w:val="left"/>
              <w:rPr>
                <w:rFonts w:ascii="宋体" w:hAnsi="宋体"/>
                <w:color w:val="auto"/>
                <w:kern w:val="0"/>
                <w:szCs w:val="21"/>
              </w:rPr>
            </w:pPr>
          </w:p>
        </w:tc>
      </w:tr>
      <w:tr w14:paraId="158256A2">
        <w:tblPrEx>
          <w:tblCellMar>
            <w:top w:w="0" w:type="dxa"/>
            <w:left w:w="0" w:type="dxa"/>
            <w:bottom w:w="0" w:type="dxa"/>
            <w:right w:w="0" w:type="dxa"/>
          </w:tblCellMar>
        </w:tblPrEx>
        <w:trPr>
          <w:trHeight w:val="415" w:hRule="exact"/>
        </w:trPr>
        <w:tc>
          <w:tcPr>
            <w:tcW w:w="333" w:type="dxa"/>
            <w:tcBorders>
              <w:top w:val="single" w:color="auto" w:sz="6" w:space="0"/>
              <w:left w:val="double" w:color="auto" w:sz="4" w:space="0"/>
              <w:bottom w:val="single" w:color="auto" w:sz="6" w:space="0"/>
              <w:right w:val="single" w:color="auto" w:sz="6" w:space="0"/>
            </w:tcBorders>
            <w:vAlign w:val="center"/>
          </w:tcPr>
          <w:p w14:paraId="3BB24118">
            <w:pPr>
              <w:jc w:val="center"/>
              <w:rPr>
                <w:color w:val="auto"/>
              </w:rPr>
            </w:pPr>
            <w:r>
              <w:rPr>
                <w:color w:val="auto"/>
              </w:rPr>
              <w:t>…</w:t>
            </w:r>
          </w:p>
        </w:tc>
        <w:tc>
          <w:tcPr>
            <w:tcW w:w="1383" w:type="dxa"/>
            <w:tcBorders>
              <w:top w:val="single" w:color="auto" w:sz="6" w:space="0"/>
              <w:left w:val="single" w:color="auto" w:sz="6" w:space="0"/>
              <w:bottom w:val="single" w:color="auto" w:sz="6" w:space="0"/>
              <w:right w:val="single" w:color="auto" w:sz="6" w:space="0"/>
            </w:tcBorders>
            <w:vAlign w:val="top"/>
          </w:tcPr>
          <w:p w14:paraId="65EF4348">
            <w:pPr>
              <w:autoSpaceDE w:val="0"/>
              <w:autoSpaceDN w:val="0"/>
              <w:adjustRightInd w:val="0"/>
              <w:snapToGrid w:val="0"/>
              <w:spacing w:line="360" w:lineRule="auto"/>
              <w:ind w:left="527" w:right="507"/>
              <w:jc w:val="center"/>
              <w:rPr>
                <w:rFonts w:ascii="宋体" w:hAnsi="宋体"/>
                <w:color w:val="auto"/>
                <w:kern w:val="0"/>
                <w:szCs w:val="21"/>
              </w:rPr>
            </w:pPr>
          </w:p>
        </w:tc>
        <w:tc>
          <w:tcPr>
            <w:tcW w:w="2126" w:type="dxa"/>
            <w:tcBorders>
              <w:top w:val="single" w:color="auto" w:sz="6" w:space="0"/>
              <w:left w:val="single" w:color="auto" w:sz="6" w:space="0"/>
              <w:bottom w:val="single" w:color="auto" w:sz="6" w:space="0"/>
              <w:right w:val="single" w:color="auto" w:sz="4" w:space="0"/>
            </w:tcBorders>
            <w:vAlign w:val="top"/>
          </w:tcPr>
          <w:p w14:paraId="2CE2A677">
            <w:pPr>
              <w:autoSpaceDE w:val="0"/>
              <w:autoSpaceDN w:val="0"/>
              <w:adjustRightInd w:val="0"/>
              <w:snapToGrid w:val="0"/>
              <w:spacing w:line="360" w:lineRule="auto"/>
              <w:jc w:val="left"/>
              <w:rPr>
                <w:rFonts w:ascii="宋体" w:hAnsi="宋体"/>
                <w:color w:val="auto"/>
                <w:kern w:val="0"/>
                <w:szCs w:val="21"/>
              </w:rPr>
            </w:pPr>
          </w:p>
        </w:tc>
        <w:tc>
          <w:tcPr>
            <w:tcW w:w="1276" w:type="dxa"/>
            <w:tcBorders>
              <w:top w:val="single" w:color="auto" w:sz="6" w:space="0"/>
              <w:left w:val="single" w:color="auto" w:sz="4" w:space="0"/>
              <w:bottom w:val="single" w:color="auto" w:sz="6" w:space="0"/>
              <w:right w:val="single" w:color="auto" w:sz="6" w:space="0"/>
            </w:tcBorders>
            <w:vAlign w:val="top"/>
          </w:tcPr>
          <w:p w14:paraId="53876EC7">
            <w:pPr>
              <w:autoSpaceDE w:val="0"/>
              <w:autoSpaceDN w:val="0"/>
              <w:adjustRightInd w:val="0"/>
              <w:snapToGrid w:val="0"/>
              <w:spacing w:line="360" w:lineRule="auto"/>
              <w:jc w:val="left"/>
              <w:rPr>
                <w:rFonts w:ascii="宋体" w:hAnsi="宋体"/>
                <w:color w:val="auto"/>
                <w:kern w:val="0"/>
                <w:szCs w:val="21"/>
              </w:rPr>
            </w:pPr>
          </w:p>
        </w:tc>
        <w:tc>
          <w:tcPr>
            <w:tcW w:w="1016" w:type="dxa"/>
            <w:tcBorders>
              <w:top w:val="single" w:color="auto" w:sz="6" w:space="0"/>
              <w:left w:val="single" w:color="auto" w:sz="6" w:space="0"/>
              <w:bottom w:val="single" w:color="auto" w:sz="6" w:space="0"/>
              <w:right w:val="single" w:color="auto" w:sz="4" w:space="0"/>
            </w:tcBorders>
            <w:vAlign w:val="top"/>
          </w:tcPr>
          <w:p w14:paraId="064FB05A">
            <w:pPr>
              <w:autoSpaceDE w:val="0"/>
              <w:autoSpaceDN w:val="0"/>
              <w:adjustRightInd w:val="0"/>
              <w:snapToGrid w:val="0"/>
              <w:spacing w:line="360" w:lineRule="auto"/>
              <w:jc w:val="left"/>
              <w:rPr>
                <w:rFonts w:ascii="宋体" w:hAnsi="宋体"/>
                <w:color w:val="auto"/>
                <w:kern w:val="0"/>
                <w:szCs w:val="21"/>
              </w:rPr>
            </w:pPr>
          </w:p>
        </w:tc>
        <w:tc>
          <w:tcPr>
            <w:tcW w:w="910" w:type="dxa"/>
            <w:tcBorders>
              <w:top w:val="single" w:color="auto" w:sz="6" w:space="0"/>
              <w:left w:val="single" w:color="auto" w:sz="4" w:space="0"/>
              <w:bottom w:val="single" w:color="auto" w:sz="6" w:space="0"/>
              <w:right w:val="single" w:color="auto" w:sz="6" w:space="0"/>
            </w:tcBorders>
            <w:vAlign w:val="top"/>
          </w:tcPr>
          <w:p w14:paraId="32F18094">
            <w:pPr>
              <w:autoSpaceDE w:val="0"/>
              <w:autoSpaceDN w:val="0"/>
              <w:adjustRightInd w:val="0"/>
              <w:snapToGrid w:val="0"/>
              <w:spacing w:line="360" w:lineRule="auto"/>
              <w:jc w:val="left"/>
              <w:rPr>
                <w:rFonts w:ascii="宋体" w:hAnsi="宋体"/>
                <w:color w:val="auto"/>
                <w:kern w:val="0"/>
                <w:szCs w:val="21"/>
              </w:rPr>
            </w:pPr>
          </w:p>
        </w:tc>
        <w:tc>
          <w:tcPr>
            <w:tcW w:w="916" w:type="dxa"/>
            <w:tcBorders>
              <w:top w:val="single" w:color="auto" w:sz="6" w:space="0"/>
              <w:left w:val="single" w:color="auto" w:sz="6" w:space="0"/>
              <w:bottom w:val="single" w:color="auto" w:sz="6" w:space="0"/>
              <w:right w:val="single" w:color="auto" w:sz="6" w:space="0"/>
            </w:tcBorders>
            <w:vAlign w:val="top"/>
          </w:tcPr>
          <w:p w14:paraId="6BD7C1B8">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single" w:color="auto" w:sz="6" w:space="0"/>
              <w:right w:val="double" w:color="auto" w:sz="4" w:space="0"/>
            </w:tcBorders>
            <w:vAlign w:val="top"/>
          </w:tcPr>
          <w:p w14:paraId="02C7F1D8">
            <w:pPr>
              <w:autoSpaceDE w:val="0"/>
              <w:autoSpaceDN w:val="0"/>
              <w:adjustRightInd w:val="0"/>
              <w:snapToGrid w:val="0"/>
              <w:spacing w:line="360" w:lineRule="auto"/>
              <w:jc w:val="left"/>
              <w:rPr>
                <w:rFonts w:ascii="宋体" w:hAnsi="宋体"/>
                <w:color w:val="auto"/>
                <w:kern w:val="0"/>
                <w:szCs w:val="21"/>
              </w:rPr>
            </w:pPr>
          </w:p>
        </w:tc>
      </w:tr>
      <w:tr w14:paraId="5C247BFE">
        <w:tblPrEx>
          <w:tblCellMar>
            <w:top w:w="0" w:type="dxa"/>
            <w:left w:w="0" w:type="dxa"/>
            <w:bottom w:w="0" w:type="dxa"/>
            <w:right w:w="0" w:type="dxa"/>
          </w:tblCellMar>
        </w:tblPrEx>
        <w:trPr>
          <w:trHeight w:val="415" w:hRule="exact"/>
        </w:trPr>
        <w:tc>
          <w:tcPr>
            <w:tcW w:w="7044" w:type="dxa"/>
            <w:gridSpan w:val="6"/>
            <w:tcBorders>
              <w:top w:val="single" w:color="auto" w:sz="6" w:space="0"/>
              <w:left w:val="double" w:color="auto" w:sz="4" w:space="0"/>
              <w:bottom w:val="double" w:color="auto" w:sz="4" w:space="0"/>
              <w:right w:val="single" w:color="auto" w:sz="6" w:space="0"/>
            </w:tcBorders>
            <w:vAlign w:val="center"/>
          </w:tcPr>
          <w:p w14:paraId="557E73E1">
            <w:pPr>
              <w:autoSpaceDE w:val="0"/>
              <w:autoSpaceDN w:val="0"/>
              <w:adjustRightInd w:val="0"/>
              <w:snapToGrid w:val="0"/>
              <w:spacing w:line="360" w:lineRule="auto"/>
              <w:jc w:val="center"/>
              <w:rPr>
                <w:rFonts w:ascii="宋体" w:hAnsi="宋体"/>
                <w:color w:val="auto"/>
                <w:kern w:val="0"/>
                <w:szCs w:val="21"/>
              </w:rPr>
            </w:pPr>
            <w:r>
              <w:rPr>
                <w:rFonts w:hint="eastAsia" w:ascii="宋体" w:hAnsi="宋体" w:cs="微软雅黑"/>
                <w:color w:val="auto"/>
                <w:kern w:val="0"/>
                <w:position w:val="-1"/>
                <w:szCs w:val="21"/>
              </w:rPr>
              <w:t>报价（元）：</w:t>
            </w:r>
          </w:p>
        </w:tc>
        <w:tc>
          <w:tcPr>
            <w:tcW w:w="916" w:type="dxa"/>
            <w:tcBorders>
              <w:top w:val="single" w:color="auto" w:sz="6" w:space="0"/>
              <w:left w:val="single" w:color="auto" w:sz="6" w:space="0"/>
              <w:bottom w:val="double" w:color="auto" w:sz="4" w:space="0"/>
              <w:right w:val="single" w:color="auto" w:sz="6" w:space="0"/>
            </w:tcBorders>
            <w:vAlign w:val="top"/>
          </w:tcPr>
          <w:p w14:paraId="45213B11">
            <w:pPr>
              <w:autoSpaceDE w:val="0"/>
              <w:autoSpaceDN w:val="0"/>
              <w:adjustRightInd w:val="0"/>
              <w:snapToGrid w:val="0"/>
              <w:spacing w:line="360" w:lineRule="auto"/>
              <w:jc w:val="left"/>
              <w:rPr>
                <w:rFonts w:ascii="宋体" w:hAnsi="宋体"/>
                <w:color w:val="auto"/>
                <w:kern w:val="0"/>
                <w:szCs w:val="21"/>
              </w:rPr>
            </w:pPr>
          </w:p>
        </w:tc>
        <w:tc>
          <w:tcPr>
            <w:tcW w:w="914" w:type="dxa"/>
            <w:tcBorders>
              <w:top w:val="single" w:color="auto" w:sz="6" w:space="0"/>
              <w:left w:val="single" w:color="auto" w:sz="6" w:space="0"/>
              <w:bottom w:val="double" w:color="auto" w:sz="4" w:space="0"/>
              <w:right w:val="double" w:color="auto" w:sz="4" w:space="0"/>
            </w:tcBorders>
            <w:vAlign w:val="top"/>
          </w:tcPr>
          <w:p w14:paraId="0FC7403F">
            <w:pPr>
              <w:autoSpaceDE w:val="0"/>
              <w:autoSpaceDN w:val="0"/>
              <w:adjustRightInd w:val="0"/>
              <w:snapToGrid w:val="0"/>
              <w:spacing w:line="360" w:lineRule="auto"/>
              <w:jc w:val="left"/>
              <w:rPr>
                <w:rFonts w:ascii="宋体" w:hAnsi="宋体"/>
                <w:color w:val="auto"/>
                <w:kern w:val="0"/>
                <w:szCs w:val="21"/>
              </w:rPr>
            </w:pPr>
          </w:p>
        </w:tc>
      </w:tr>
    </w:tbl>
    <w:p w14:paraId="0248378A">
      <w:pPr>
        <w:adjustRightInd w:val="0"/>
        <w:snapToGrid w:val="0"/>
        <w:spacing w:line="360" w:lineRule="auto"/>
        <w:rPr>
          <w:rFonts w:ascii="宋体" w:hAnsi="宋体"/>
          <w:color w:val="auto"/>
          <w:szCs w:val="21"/>
        </w:rPr>
      </w:pPr>
      <w:r>
        <w:rPr>
          <w:rFonts w:hint="eastAsia" w:ascii="宋体" w:hAnsi="宋体"/>
          <w:color w:val="auto"/>
          <w:szCs w:val="21"/>
        </w:rPr>
        <w:t>注：</w:t>
      </w:r>
      <w:r>
        <w:rPr>
          <w:rFonts w:hint="eastAsia" w:ascii="宋体" w:hAnsi="宋体"/>
          <w:color w:val="auto"/>
          <w:szCs w:val="21"/>
          <w:lang w:val="en-US" w:eastAsia="zh-CN"/>
        </w:rPr>
        <w:t>1.</w:t>
      </w:r>
      <w:r>
        <w:rPr>
          <w:rFonts w:hint="eastAsia" w:ascii="宋体" w:hAnsi="宋体"/>
          <w:b/>
          <w:color w:val="auto"/>
          <w:szCs w:val="21"/>
        </w:rPr>
        <w:t>本表应对应</w:t>
      </w:r>
      <w:r>
        <w:rPr>
          <w:rFonts w:hint="eastAsia" w:ascii="宋体" w:hAnsi="宋体"/>
          <w:color w:val="auto"/>
          <w:szCs w:val="21"/>
        </w:rPr>
        <w:t>“</w:t>
      </w:r>
      <w:r>
        <w:rPr>
          <w:rFonts w:hint="eastAsia" w:ascii="宋体" w:hAnsi="宋体"/>
          <w:b/>
          <w:color w:val="auto"/>
          <w:szCs w:val="21"/>
        </w:rPr>
        <w:t>报价表</w:t>
      </w:r>
      <w:r>
        <w:rPr>
          <w:rFonts w:hint="eastAsia" w:ascii="宋体" w:hAnsi="宋体"/>
          <w:color w:val="auto"/>
          <w:szCs w:val="21"/>
        </w:rPr>
        <w:t>”</w:t>
      </w:r>
      <w:r>
        <w:rPr>
          <w:rFonts w:hint="eastAsia" w:ascii="宋体" w:hAnsi="宋体"/>
          <w:b/>
          <w:color w:val="auto"/>
          <w:szCs w:val="21"/>
        </w:rPr>
        <w:t>，按包填写</w:t>
      </w:r>
      <w:r>
        <w:rPr>
          <w:rFonts w:hint="eastAsia" w:ascii="宋体" w:hAnsi="宋体"/>
          <w:color w:val="auto"/>
          <w:szCs w:val="21"/>
        </w:rPr>
        <w:t>。</w:t>
      </w:r>
    </w:p>
    <w:p w14:paraId="3E99F7E4">
      <w:pPr>
        <w:adjustRightInd w:val="0"/>
        <w:snapToGrid w:val="0"/>
        <w:spacing w:line="360" w:lineRule="auto"/>
        <w:ind w:left="0" w:leftChars="0" w:firstLine="420" w:firstLineChars="200"/>
        <w:rPr>
          <w:rFonts w:ascii="宋体" w:hAnsi="宋体"/>
          <w:color w:val="auto"/>
          <w:szCs w:val="21"/>
        </w:rPr>
      </w:pPr>
      <w:r>
        <w:rPr>
          <w:rFonts w:hint="eastAsia" w:ascii="宋体" w:hAnsi="宋体"/>
          <w:color w:val="auto"/>
          <w:szCs w:val="21"/>
          <w:lang w:val="en-US" w:eastAsia="zh-CN"/>
        </w:rPr>
        <w:t>2.</w:t>
      </w:r>
      <w:r>
        <w:rPr>
          <w:rFonts w:hint="eastAsia" w:ascii="宋体" w:hAnsi="宋体"/>
          <w:color w:val="auto"/>
          <w:szCs w:val="21"/>
        </w:rPr>
        <w:t>不得填写“免费”或“赠与”，也不得进行“零”报价，否则</w:t>
      </w:r>
      <w:r>
        <w:rPr>
          <w:rFonts w:hint="eastAsia" w:ascii="宋体" w:hAnsi="宋体"/>
          <w:b/>
          <w:color w:val="auto"/>
          <w:szCs w:val="21"/>
        </w:rPr>
        <w:t>响应无效</w:t>
      </w:r>
      <w:r>
        <w:rPr>
          <w:rFonts w:hint="eastAsia" w:ascii="宋体" w:hAnsi="宋体"/>
          <w:color w:val="auto"/>
          <w:szCs w:val="21"/>
        </w:rPr>
        <w:t>。</w:t>
      </w:r>
    </w:p>
    <w:p w14:paraId="5EA3AB10">
      <w:pPr>
        <w:adjustRightInd w:val="0"/>
        <w:snapToGrid w:val="0"/>
        <w:spacing w:line="360" w:lineRule="auto"/>
        <w:ind w:firstLine="420" w:firstLineChars="200"/>
        <w:rPr>
          <w:rFonts w:ascii="宋体" w:hAnsi="宋体"/>
          <w:b/>
          <w:color w:val="auto"/>
          <w:szCs w:val="21"/>
        </w:rPr>
      </w:pPr>
    </w:p>
    <w:p w14:paraId="0C790A80">
      <w:pPr>
        <w:adjustRightInd w:val="0"/>
        <w:snapToGrid w:val="0"/>
        <w:spacing w:line="360" w:lineRule="auto"/>
        <w:rPr>
          <w:rFonts w:ascii="宋体" w:hAnsi="宋体"/>
          <w:color w:val="auto"/>
          <w:szCs w:val="21"/>
        </w:rPr>
      </w:pPr>
    </w:p>
    <w:p w14:paraId="03FE77DE">
      <w:pPr>
        <w:adjustRightInd w:val="0"/>
        <w:snapToGrid w:val="0"/>
        <w:spacing w:line="360" w:lineRule="auto"/>
        <w:rPr>
          <w:rFonts w:ascii="宋体" w:hAnsi="宋体"/>
          <w:color w:val="auto"/>
          <w:szCs w:val="21"/>
        </w:rPr>
      </w:pPr>
      <w:r>
        <w:rPr>
          <w:rFonts w:hint="eastAsia" w:ascii="宋体" w:hAnsi="宋体"/>
          <w:color w:val="auto"/>
          <w:szCs w:val="21"/>
        </w:rPr>
        <w:t>供应商名称（盖单位公章）：</w:t>
      </w:r>
    </w:p>
    <w:p w14:paraId="40F63068">
      <w:pPr>
        <w:adjustRightInd w:val="0"/>
        <w:snapToGrid w:val="0"/>
        <w:spacing w:line="360" w:lineRule="auto"/>
        <w:rPr>
          <w:rFonts w:ascii="宋体" w:hAnsi="宋体"/>
          <w:color w:val="auto"/>
          <w:szCs w:val="21"/>
        </w:rPr>
      </w:pPr>
      <w:r>
        <w:rPr>
          <w:rFonts w:hint="eastAsia" w:ascii="宋体" w:hAnsi="宋体" w:cs="微软雅黑"/>
          <w:color w:val="auto"/>
          <w:spacing w:val="-2"/>
          <w:kern w:val="0"/>
          <w:szCs w:val="21"/>
        </w:rPr>
        <w:t>法</w:t>
      </w:r>
      <w:r>
        <w:rPr>
          <w:rFonts w:hint="eastAsia" w:ascii="宋体" w:hAnsi="宋体" w:cs="微软雅黑"/>
          <w:color w:val="auto"/>
          <w:kern w:val="0"/>
          <w:szCs w:val="21"/>
        </w:rPr>
        <w:t>定</w:t>
      </w:r>
      <w:r>
        <w:rPr>
          <w:rFonts w:hint="eastAsia" w:ascii="宋体" w:hAnsi="宋体" w:cs="微软雅黑"/>
          <w:color w:val="auto"/>
          <w:spacing w:val="-2"/>
          <w:kern w:val="0"/>
          <w:szCs w:val="21"/>
        </w:rPr>
        <w:t>代</w:t>
      </w:r>
      <w:r>
        <w:rPr>
          <w:rFonts w:hint="eastAsia" w:ascii="宋体" w:hAnsi="宋体" w:cs="微软雅黑"/>
          <w:color w:val="auto"/>
          <w:kern w:val="0"/>
          <w:szCs w:val="21"/>
        </w:rPr>
        <w:t>表</w:t>
      </w:r>
      <w:r>
        <w:rPr>
          <w:rFonts w:hint="eastAsia" w:ascii="宋体" w:hAnsi="宋体" w:cs="微软雅黑"/>
          <w:color w:val="auto"/>
          <w:spacing w:val="-2"/>
          <w:kern w:val="0"/>
          <w:szCs w:val="21"/>
        </w:rPr>
        <w:t>人</w:t>
      </w:r>
      <w:r>
        <w:rPr>
          <w:rFonts w:hint="eastAsia" w:ascii="宋体" w:hAnsi="宋体" w:cs="微软雅黑"/>
          <w:color w:val="auto"/>
          <w:kern w:val="0"/>
          <w:szCs w:val="21"/>
        </w:rPr>
        <w:t>（</w:t>
      </w:r>
      <w:r>
        <w:rPr>
          <w:rFonts w:hint="eastAsia" w:ascii="宋体" w:hAnsi="宋体" w:cs="微软雅黑"/>
          <w:color w:val="auto"/>
          <w:spacing w:val="-2"/>
          <w:kern w:val="0"/>
          <w:szCs w:val="21"/>
        </w:rPr>
        <w:t>单</w:t>
      </w:r>
      <w:r>
        <w:rPr>
          <w:rFonts w:hint="eastAsia" w:ascii="宋体" w:hAnsi="宋体" w:cs="微软雅黑"/>
          <w:color w:val="auto"/>
          <w:kern w:val="0"/>
          <w:szCs w:val="21"/>
        </w:rPr>
        <w:t>位</w:t>
      </w:r>
      <w:r>
        <w:rPr>
          <w:rFonts w:hint="eastAsia" w:ascii="宋体" w:hAnsi="宋体" w:cs="微软雅黑"/>
          <w:color w:val="auto"/>
          <w:spacing w:val="-2"/>
          <w:kern w:val="0"/>
          <w:szCs w:val="21"/>
        </w:rPr>
        <w:t>负</w:t>
      </w:r>
      <w:r>
        <w:rPr>
          <w:rFonts w:hint="eastAsia" w:ascii="宋体" w:hAnsi="宋体" w:cs="微软雅黑"/>
          <w:color w:val="auto"/>
          <w:kern w:val="0"/>
          <w:szCs w:val="21"/>
        </w:rPr>
        <w:t>责人</w:t>
      </w:r>
      <w:r>
        <w:rPr>
          <w:rFonts w:hint="eastAsia" w:ascii="宋体" w:hAnsi="宋体" w:cs="微软雅黑"/>
          <w:color w:val="auto"/>
          <w:spacing w:val="-2"/>
          <w:kern w:val="0"/>
          <w:szCs w:val="21"/>
        </w:rPr>
        <w:t>）</w:t>
      </w:r>
      <w:r>
        <w:rPr>
          <w:rFonts w:hint="eastAsia" w:ascii="宋体" w:hAnsi="宋体"/>
          <w:color w:val="auto"/>
          <w:szCs w:val="21"/>
        </w:rPr>
        <w:t>或其授权的代理人（签字或印章）：</w:t>
      </w:r>
    </w:p>
    <w:p w14:paraId="05425066">
      <w:pPr>
        <w:adjustRightInd w:val="0"/>
        <w:snapToGrid w:val="0"/>
        <w:spacing w:line="360" w:lineRule="auto"/>
        <w:rPr>
          <w:rFonts w:ascii="宋体" w:hAnsi="宋体"/>
          <w:color w:val="auto"/>
          <w:szCs w:val="21"/>
        </w:rPr>
      </w:pPr>
      <w:r>
        <w:rPr>
          <w:rFonts w:hint="eastAsia" w:ascii="宋体" w:hAnsi="宋体"/>
          <w:color w:val="auto"/>
          <w:szCs w:val="21"/>
        </w:rPr>
        <w:t>日期：</w:t>
      </w:r>
      <w:r>
        <w:rPr>
          <w:rFonts w:hint="eastAsia" w:ascii="宋体" w:hAnsi="宋体"/>
          <w:color w:val="auto"/>
          <w:szCs w:val="21"/>
          <w:lang w:val="en-US" w:eastAsia="zh-CN"/>
        </w:rPr>
        <w:t xml:space="preserve">       </w:t>
      </w:r>
      <w:r>
        <w:rPr>
          <w:rFonts w:hint="eastAsia" w:ascii="宋体" w:hAnsi="宋体"/>
          <w:color w:val="auto"/>
          <w:szCs w:val="21"/>
        </w:rPr>
        <w:t>年</w:t>
      </w:r>
      <w:r>
        <w:rPr>
          <w:rFonts w:hint="eastAsia" w:ascii="宋体" w:hAnsi="宋体"/>
          <w:color w:val="auto"/>
          <w:szCs w:val="21"/>
          <w:lang w:val="en-US" w:eastAsia="zh-CN"/>
        </w:rPr>
        <w:t xml:space="preserve">        </w:t>
      </w:r>
      <w:r>
        <w:rPr>
          <w:rFonts w:hint="eastAsia" w:ascii="宋体" w:hAnsi="宋体"/>
          <w:color w:val="auto"/>
          <w:szCs w:val="21"/>
        </w:rPr>
        <w:t>月</w:t>
      </w:r>
      <w:r>
        <w:rPr>
          <w:rFonts w:hint="eastAsia" w:ascii="宋体" w:hAnsi="宋体"/>
          <w:color w:val="auto"/>
          <w:szCs w:val="21"/>
          <w:lang w:val="en-US" w:eastAsia="zh-CN"/>
        </w:rPr>
        <w:t xml:space="preserve">        </w:t>
      </w:r>
      <w:r>
        <w:rPr>
          <w:rFonts w:hint="eastAsia" w:ascii="宋体" w:hAnsi="宋体"/>
          <w:color w:val="auto"/>
          <w:szCs w:val="21"/>
        </w:rPr>
        <w:t>日</w:t>
      </w:r>
    </w:p>
    <w:p w14:paraId="741E7E45">
      <w:pPr>
        <w:adjustRightInd w:val="0"/>
        <w:snapToGrid w:val="0"/>
        <w:spacing w:line="360" w:lineRule="auto"/>
        <w:rPr>
          <w:rFonts w:ascii="黑体" w:hAnsi="黑体" w:eastAsia="黑体"/>
          <w:bCs/>
          <w:color w:val="auto"/>
          <w:sz w:val="30"/>
          <w:szCs w:val="30"/>
        </w:rPr>
        <w:sectPr>
          <w:pgSz w:w="11906" w:h="16838"/>
          <w:pgMar w:top="1418" w:right="1418" w:bottom="1134" w:left="1418" w:header="851" w:footer="992" w:gutter="0"/>
          <w:cols w:space="720" w:num="1"/>
          <w:docGrid w:type="linesAndChars" w:linePitch="312" w:charSpace="0"/>
        </w:sectPr>
      </w:pPr>
    </w:p>
    <w:p w14:paraId="245C1F06">
      <w:pPr>
        <w:widowControl/>
        <w:jc w:val="left"/>
        <w:rPr>
          <w:color w:val="000000" w:themeColor="text1"/>
          <w:sz w:val="24"/>
          <w:szCs w:val="22"/>
          <w14:textFill>
            <w14:solidFill>
              <w14:schemeClr w14:val="tx1"/>
            </w14:solidFill>
          </w14:textFill>
        </w:rPr>
      </w:pPr>
    </w:p>
    <w:p w14:paraId="026F2D59">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188" w:name="_Toc107998033"/>
      <w:bookmarkStart w:id="189" w:name="_Toc20516"/>
      <w:r>
        <w:rPr>
          <w:rFonts w:hint="eastAsia" w:ascii="黑体" w:hAnsi="黑体" w:eastAsia="黑体"/>
          <w:b/>
          <w:bCs/>
          <w:color w:val="000000" w:themeColor="text1"/>
          <w:sz w:val="28"/>
          <w:szCs w:val="28"/>
          <w14:textFill>
            <w14:solidFill>
              <w14:schemeClr w14:val="tx1"/>
            </w14:solidFill>
          </w14:textFill>
        </w:rPr>
        <w:t>二、谈判响应声明(格式)</w:t>
      </w:r>
      <w:bookmarkEnd w:id="188"/>
      <w:bookmarkEnd w:id="189"/>
    </w:p>
    <w:p w14:paraId="054C2A0A">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致</w:t>
      </w:r>
      <w:r>
        <w:rPr>
          <w:rFonts w:hint="eastAsia" w:ascii="宋体" w:hAnsi="宋体"/>
          <w:color w:val="000000" w:themeColor="text1"/>
          <w:szCs w:val="21"/>
          <w:u w:val="single"/>
          <w14:textFill>
            <w14:solidFill>
              <w14:schemeClr w14:val="tx1"/>
            </w14:solidFill>
          </w14:textFill>
        </w:rPr>
        <w:t xml:space="preserve"> (采购人、采购代理机构)</w:t>
      </w:r>
      <w:r>
        <w:rPr>
          <w:rFonts w:hint="eastAsia" w:ascii="宋体" w:hAnsi="宋体"/>
          <w:color w:val="000000" w:themeColor="text1"/>
          <w:szCs w:val="21"/>
          <w14:textFill>
            <w14:solidFill>
              <w14:schemeClr w14:val="tx1"/>
            </w14:solidFill>
          </w14:textFill>
        </w:rPr>
        <w:t>：</w:t>
      </w:r>
    </w:p>
    <w:p w14:paraId="669AC85A">
      <w:pPr>
        <w:adjustRightInd w:val="0"/>
        <w:snapToGrid w:val="0"/>
        <w:spacing w:before="156" w:beforeLines="50" w:line="360" w:lineRule="auto"/>
        <w:ind w:firstLine="435"/>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根据贵方为</w:t>
      </w:r>
      <w:r>
        <w:rPr>
          <w:rFonts w:hint="eastAsia" w:ascii="宋体" w:hAnsi="宋体"/>
          <w:color w:val="000000" w:themeColor="text1"/>
          <w:szCs w:val="21"/>
          <w:u w:val="single"/>
          <w14:textFill>
            <w14:solidFill>
              <w14:schemeClr w14:val="tx1"/>
            </w14:solidFill>
          </w14:textFill>
        </w:rPr>
        <w:t>（项目名称）</w:t>
      </w:r>
      <w:r>
        <w:rPr>
          <w:rFonts w:hint="eastAsia" w:ascii="宋体" w:hAnsi="宋体"/>
          <w:color w:val="000000" w:themeColor="text1"/>
          <w:szCs w:val="21"/>
          <w14:textFill>
            <w14:solidFill>
              <w14:schemeClr w14:val="tx1"/>
            </w14:solidFill>
          </w14:textFill>
        </w:rPr>
        <w:t>的谈判邀请（</w:t>
      </w:r>
      <w:r>
        <w:rPr>
          <w:rFonts w:hint="eastAsia" w:ascii="宋体" w:hAnsi="宋体"/>
          <w:color w:val="000000" w:themeColor="text1"/>
          <w:lang w:eastAsia="zh-CN"/>
          <w14:textFill>
            <w14:solidFill>
              <w14:schemeClr w14:val="tx1"/>
            </w14:solidFill>
          </w14:textFill>
        </w:rPr>
        <w:t>采购编号</w:t>
      </w:r>
      <w:r>
        <w:rPr>
          <w:rFonts w:hint="eastAsia" w:ascii="宋体" w:hAnsi="宋体"/>
          <w:iCs/>
          <w:color w:val="000000" w:themeColor="text1"/>
          <w14:textFill>
            <w14:solidFill>
              <w14:schemeClr w14:val="tx1"/>
            </w14:solidFill>
          </w14:textFill>
        </w:rPr>
        <w:t>：</w:t>
      </w:r>
      <w:r>
        <w:rPr>
          <w:rFonts w:hint="eastAsia" w:ascii="宋体" w:hAnsi="宋体"/>
          <w:iCs/>
          <w:color w:val="000000" w:themeColor="text1"/>
          <w:u w:val="single"/>
          <w14:textFill>
            <w14:solidFill>
              <w14:schemeClr w14:val="tx1"/>
            </w14:solidFill>
          </w14:textFill>
        </w:rPr>
        <w:t xml:space="preserve">           </w:t>
      </w:r>
      <w:r>
        <w:rPr>
          <w:rFonts w:hint="eastAsia" w:ascii="宋体" w:hAnsi="宋体"/>
          <w:iCs/>
          <w:color w:val="000000" w:themeColor="text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委托代理编号：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），签字代表</w:t>
      </w:r>
      <w:r>
        <w:rPr>
          <w:rFonts w:hint="eastAsia" w:ascii="宋体" w:hAnsi="宋体"/>
          <w:color w:val="000000" w:themeColor="text1"/>
          <w:szCs w:val="21"/>
          <w:u w:val="single"/>
          <w14:textFill>
            <w14:solidFill>
              <w14:schemeClr w14:val="tx1"/>
            </w14:solidFill>
          </w14:textFill>
        </w:rPr>
        <w:t xml:space="preserve"> （姓名、职务）</w:t>
      </w:r>
      <w:r>
        <w:rPr>
          <w:rFonts w:hint="eastAsia" w:ascii="宋体" w:hAnsi="宋体"/>
          <w:color w:val="000000" w:themeColor="text1"/>
          <w:szCs w:val="21"/>
          <w14:textFill>
            <w14:solidFill>
              <w14:schemeClr w14:val="tx1"/>
            </w14:solidFill>
          </w14:textFill>
        </w:rPr>
        <w:t>经正式授权并代表供应商</w:t>
      </w:r>
      <w:r>
        <w:rPr>
          <w:rFonts w:hint="eastAsia" w:ascii="宋体" w:hAnsi="宋体"/>
          <w:color w:val="000000" w:themeColor="text1"/>
          <w:szCs w:val="21"/>
          <w:u w:val="single"/>
          <w14:textFill>
            <w14:solidFill>
              <w14:schemeClr w14:val="tx1"/>
            </w14:solidFill>
          </w14:textFill>
        </w:rPr>
        <w:t xml:space="preserve"> （供应商名称）</w:t>
      </w:r>
      <w:r>
        <w:rPr>
          <w:rFonts w:hint="eastAsia" w:ascii="宋体" w:hAnsi="宋体"/>
          <w:color w:val="000000" w:themeColor="text1"/>
          <w:szCs w:val="21"/>
          <w14:textFill>
            <w14:solidFill>
              <w14:schemeClr w14:val="tx1"/>
            </w14:solidFill>
          </w14:textFill>
        </w:rPr>
        <w:t>提交响应文件正本一份,副本</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份；响应文件电子文档：一份，参加采购项目第</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包谈判，并在此声明，所递交的响应文件内容完整、真实。</w:t>
      </w:r>
    </w:p>
    <w:p w14:paraId="407DE7FB">
      <w:pPr>
        <w:adjustRightInd w:val="0"/>
        <w:snapToGrid w:val="0"/>
        <w:spacing w:before="156" w:beforeLines="50"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一、我方已详细审查谈判文件。我们完全理解并同意放弃对这方面有不明及误解的权力。</w:t>
      </w:r>
    </w:p>
    <w:p w14:paraId="6726E0CA">
      <w:pPr>
        <w:adjustRightInd w:val="0"/>
        <w:snapToGrid w:val="0"/>
        <w:spacing w:before="156" w:beforeLines="50" w:line="360" w:lineRule="auto"/>
        <w:ind w:firstLine="420" w:firstLineChars="200"/>
        <w:rPr>
          <w:rFonts w:ascii="宋体" w:hAnsi="宋体" w:cs="Courier New"/>
          <w:bCs/>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二、我方愿意向贵方提供任何与本项采购有关的数据、情况和技术资料。若贵方需要，我方愿意提供我方作出的一切承诺的证明材料。</w:t>
      </w:r>
    </w:p>
    <w:p w14:paraId="3100B6C1">
      <w:pPr>
        <w:adjustRightInd w:val="0"/>
        <w:snapToGrid w:val="0"/>
        <w:spacing w:before="156" w:beforeLines="50"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三、我方愿意按谈判文件规定和谈判小组要求重新提交响应文件和最后报价。</w:t>
      </w:r>
    </w:p>
    <w:p w14:paraId="200C9869">
      <w:pPr>
        <w:adjustRightInd w:val="0"/>
        <w:snapToGrid w:val="0"/>
        <w:spacing w:before="156" w:beforeLines="50"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四、我方同意在谈判文件中规定的提交首次响应文件截止时间起</w:t>
      </w:r>
      <w:r>
        <w:rPr>
          <w:rFonts w:hint="eastAsia" w:ascii="宋体" w:hAnsi="宋体" w:cs="Courier New"/>
          <w:color w:val="000000" w:themeColor="text1"/>
          <w:szCs w:val="21"/>
          <w:u w:val="single"/>
          <w:lang w:val="en-US" w:eastAsia="zh-CN"/>
          <w14:textFill>
            <w14:solidFill>
              <w14:schemeClr w14:val="tx1"/>
            </w14:solidFill>
          </w14:textFill>
        </w:rPr>
        <w:t xml:space="preserve">   </w:t>
      </w:r>
      <w:r>
        <w:rPr>
          <w:rFonts w:hint="eastAsia" w:ascii="宋体" w:hAnsi="宋体" w:cs="Courier New"/>
          <w:color w:val="000000" w:themeColor="text1"/>
          <w:szCs w:val="21"/>
          <w14:textFill>
            <w14:solidFill>
              <w14:schemeClr w14:val="tx1"/>
            </w14:solidFill>
          </w14:textFill>
        </w:rPr>
        <w:t>日内(响应文件有效期)遵守本响应文件中的承诺且在此期限期满之前均具有法律约束力。</w:t>
      </w:r>
    </w:p>
    <w:p w14:paraId="43D35348">
      <w:pPr>
        <w:adjustRightInd w:val="0"/>
        <w:snapToGrid w:val="0"/>
        <w:spacing w:before="156" w:beforeLines="50"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五、我方承诺遵守《政府采购法》及实施条例、《政府采购非招标方式管理办法》（财政部第74号令）的有关规定，保证在获得成交资格后，按照谈判文件确定的事项签订政府采购合同，履行双方所签订的合同，并承担合同规定的责任和义务。</w:t>
      </w:r>
    </w:p>
    <w:p w14:paraId="557C3F93">
      <w:pPr>
        <w:adjustRightInd w:val="0"/>
        <w:snapToGrid w:val="0"/>
        <w:spacing w:before="156" w:beforeLines="50" w:line="360" w:lineRule="auto"/>
        <w:ind w:firstLine="420" w:firstLineChars="200"/>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六、我方承诺在参与竞争性谈判过程中，若出现《政府采购法》第七十七条、《政府采购法实施条例》第七十二条和《政府采购非招标方式管理办法》第五十四条规定之情形，我方同意接受条款规定作出的处罚。</w:t>
      </w:r>
    </w:p>
    <w:p w14:paraId="6FF3479B">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七、我方的联系方式：</w:t>
      </w:r>
    </w:p>
    <w:p w14:paraId="750686A9">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地址：</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；邮编：</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；电话：</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；电子邮箱：</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w:t>
      </w:r>
    </w:p>
    <w:p w14:paraId="1919074E">
      <w:pPr>
        <w:adjustRightInd w:val="0"/>
        <w:snapToGrid w:val="0"/>
        <w:spacing w:before="156" w:beforeLines="50" w:line="360" w:lineRule="auto"/>
        <w:rPr>
          <w:rFonts w:ascii="宋体" w:hAnsi="宋体" w:cs="Courier New"/>
          <w:color w:val="000000" w:themeColor="text1"/>
          <w:szCs w:val="21"/>
          <w14:textFill>
            <w14:solidFill>
              <w14:schemeClr w14:val="tx1"/>
            </w14:solidFill>
          </w14:textFill>
        </w:rPr>
      </w:pPr>
    </w:p>
    <w:p w14:paraId="300897E9">
      <w:pPr>
        <w:adjustRightInd w:val="0"/>
        <w:snapToGrid w:val="0"/>
        <w:spacing w:before="156" w:beforeLines="5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供应商名称(盖单位公章)：</w:t>
      </w:r>
    </w:p>
    <w:p w14:paraId="1446502C">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5118E913">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6C995D81">
      <w:pPr>
        <w:adjustRightInd w:val="0"/>
        <w:snapToGrid w:val="0"/>
        <w:spacing w:before="156" w:beforeLines="50" w:line="360" w:lineRule="auto"/>
        <w:rPr>
          <w:rFonts w:ascii="宋体" w:hAnsi="宋体"/>
          <w:color w:val="000000" w:themeColor="text1"/>
          <w:szCs w:val="21"/>
          <w14:textFill>
            <w14:solidFill>
              <w14:schemeClr w14:val="tx1"/>
            </w14:solidFill>
          </w14:textFill>
        </w:rPr>
      </w:pPr>
    </w:p>
    <w:p w14:paraId="36C9AC03">
      <w:pPr>
        <w:pStyle w:val="2"/>
        <w:rPr>
          <w:color w:val="000000" w:themeColor="text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7F5C584C">
      <w:pPr>
        <w:keepNext/>
        <w:keepLines/>
        <w:spacing w:line="360" w:lineRule="auto"/>
        <w:jc w:val="center"/>
        <w:outlineLvl w:val="1"/>
        <w:rPr>
          <w:rFonts w:hint="eastAsia" w:ascii="黑体" w:hAnsi="黑体" w:eastAsia="黑体"/>
          <w:b/>
          <w:bCs/>
          <w:color w:val="000000" w:themeColor="text1"/>
          <w:sz w:val="28"/>
          <w:szCs w:val="28"/>
          <w:lang w:eastAsia="zh-CN"/>
          <w14:textFill>
            <w14:solidFill>
              <w14:schemeClr w14:val="tx1"/>
            </w14:solidFill>
          </w14:textFill>
        </w:rPr>
      </w:pPr>
      <w:bookmarkStart w:id="190" w:name="_Toc21858"/>
      <w:bookmarkStart w:id="191" w:name="_Toc107998034"/>
      <w:r>
        <w:rPr>
          <w:rFonts w:hint="eastAsia" w:ascii="黑体" w:hAnsi="黑体" w:eastAsia="黑体"/>
          <w:b/>
          <w:bCs/>
          <w:color w:val="000000" w:themeColor="text1"/>
          <w:sz w:val="28"/>
          <w:szCs w:val="28"/>
          <w14:textFill>
            <w14:solidFill>
              <w14:schemeClr w14:val="tx1"/>
            </w14:solidFill>
          </w14:textFill>
        </w:rPr>
        <w:t>三、保证金</w:t>
      </w:r>
      <w:bookmarkEnd w:id="190"/>
      <w:bookmarkEnd w:id="191"/>
      <w:r>
        <w:rPr>
          <w:rFonts w:hint="eastAsia" w:ascii="黑体" w:hAnsi="黑体" w:eastAsia="黑体"/>
          <w:b/>
          <w:bCs/>
          <w:color w:val="000000" w:themeColor="text1"/>
          <w:sz w:val="28"/>
          <w:szCs w:val="28"/>
          <w:lang w:eastAsia="zh-CN"/>
          <w14:textFill>
            <w14:solidFill>
              <w14:schemeClr w14:val="tx1"/>
            </w14:solidFill>
          </w14:textFill>
        </w:rPr>
        <w:t>（</w:t>
      </w:r>
      <w:r>
        <w:rPr>
          <w:rFonts w:hint="eastAsia" w:ascii="黑体" w:hAnsi="黑体" w:eastAsia="黑体"/>
          <w:b/>
          <w:bCs/>
          <w:color w:val="000000" w:themeColor="text1"/>
          <w:sz w:val="28"/>
          <w:szCs w:val="28"/>
          <w:lang w:val="en-US" w:eastAsia="zh-CN"/>
          <w14:textFill>
            <w14:solidFill>
              <w14:schemeClr w14:val="tx1"/>
            </w14:solidFill>
          </w14:textFill>
        </w:rPr>
        <w:t>本项目不适用</w:t>
      </w:r>
      <w:r>
        <w:rPr>
          <w:rFonts w:hint="eastAsia" w:ascii="黑体" w:hAnsi="黑体" w:eastAsia="黑体"/>
          <w:b/>
          <w:bCs/>
          <w:color w:val="000000" w:themeColor="text1"/>
          <w:sz w:val="28"/>
          <w:szCs w:val="28"/>
          <w:lang w:eastAsia="zh-CN"/>
          <w14:textFill>
            <w14:solidFill>
              <w14:schemeClr w14:val="tx1"/>
            </w14:solidFill>
          </w14:textFill>
        </w:rPr>
        <w:t>）</w:t>
      </w:r>
    </w:p>
    <w:p w14:paraId="6C4A8C68">
      <w:pPr>
        <w:autoSpaceDE w:val="0"/>
        <w:autoSpaceDN w:val="0"/>
        <w:adjustRightInd w:val="0"/>
        <w:jc w:val="left"/>
        <w:rPr>
          <w:rFonts w:ascii="宋体" w:hAnsi="宋体"/>
          <w:color w:val="000000" w:themeColor="text1"/>
          <w:szCs w:val="21"/>
          <w14:textFill>
            <w14:solidFill>
              <w14:schemeClr w14:val="tx1"/>
            </w14:solidFill>
          </w14:textFill>
        </w:rPr>
      </w:pPr>
    </w:p>
    <w:p w14:paraId="517AB840">
      <w:pPr>
        <w:adjustRightInd w:val="0"/>
        <w:snapToGrid w:val="0"/>
        <w:spacing w:before="156" w:beforeLines="50" w:line="360" w:lineRule="auto"/>
        <w:ind w:firstLine="420" w:firstLineChars="200"/>
        <w:jc w:val="left"/>
        <w:rPr>
          <w:rFonts w:ascii="宋体" w:hAnsi="宋体"/>
          <w:color w:val="000000" w:themeColor="text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0846F2D4">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192" w:name="_Toc107998035"/>
      <w:bookmarkStart w:id="193" w:name="_Toc30742"/>
      <w:r>
        <w:rPr>
          <w:rFonts w:hint="eastAsia" w:ascii="黑体" w:hAnsi="黑体" w:eastAsia="黑体"/>
          <w:b/>
          <w:bCs/>
          <w:color w:val="000000" w:themeColor="text1"/>
          <w:sz w:val="28"/>
          <w:szCs w:val="28"/>
          <w14:textFill>
            <w14:solidFill>
              <w14:schemeClr w14:val="tx1"/>
            </w14:solidFill>
          </w14:textFill>
        </w:rPr>
        <w:t>四、授权委托书(格式)</w:t>
      </w:r>
      <w:bookmarkEnd w:id="192"/>
      <w:bookmarkEnd w:id="193"/>
    </w:p>
    <w:p w14:paraId="0332B640">
      <w:pPr>
        <w:autoSpaceDE w:val="0"/>
        <w:autoSpaceDN w:val="0"/>
        <w:adjustRightInd w:val="0"/>
        <w:snapToGrid w:val="0"/>
        <w:spacing w:before="156" w:beforeLines="50" w:line="360" w:lineRule="auto"/>
        <w:ind w:firstLine="420" w:firstLineChars="200"/>
        <w:jc w:val="left"/>
        <w:rPr>
          <w:rFonts w:ascii="宋体" w:hAnsi="宋体" w:cs="宋体"/>
          <w:color w:val="000000" w:themeColor="text1"/>
          <w:kern w:val="0"/>
          <w:szCs w:val="21"/>
          <w14:textFill>
            <w14:solidFill>
              <w14:schemeClr w14:val="tx1"/>
            </w14:solidFill>
          </w14:textFill>
        </w:rPr>
      </w:pPr>
    </w:p>
    <w:p w14:paraId="717B288F">
      <w:pPr>
        <w:autoSpaceDE w:val="0"/>
        <w:autoSpaceDN w:val="0"/>
        <w:adjustRightInd w:val="0"/>
        <w:snapToGrid w:val="0"/>
        <w:spacing w:before="156" w:beforeLines="50"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本人</w:t>
      </w:r>
      <w:r>
        <w:rPr>
          <w:rFonts w:hint="eastAsia" w:ascii="宋体" w:hAnsi="宋体" w:cs="宋体"/>
          <w:color w:val="000000" w:themeColor="text1"/>
          <w:kern w:val="0"/>
          <w:szCs w:val="21"/>
          <w:u w:val="single"/>
          <w14:textFill>
            <w14:solidFill>
              <w14:schemeClr w14:val="tx1"/>
            </w14:solidFill>
          </w14:textFill>
        </w:rPr>
        <w:t>（姓名、职务）</w:t>
      </w:r>
      <w:r>
        <w:rPr>
          <w:rFonts w:hint="eastAsia" w:ascii="宋体" w:hAnsi="宋体" w:cs="宋体"/>
          <w:color w:val="000000" w:themeColor="text1"/>
          <w:kern w:val="0"/>
          <w:szCs w:val="21"/>
          <w14:textFill>
            <w14:solidFill>
              <w14:schemeClr w14:val="tx1"/>
            </w14:solidFill>
          </w14:textFill>
        </w:rPr>
        <w:t xml:space="preserve">系 </w:t>
      </w:r>
      <w:r>
        <w:rPr>
          <w:rFonts w:hint="eastAsia" w:ascii="宋体" w:hAnsi="宋体" w:cs="宋体"/>
          <w:color w:val="000000" w:themeColor="text1"/>
          <w:kern w:val="0"/>
          <w:szCs w:val="21"/>
          <w:u w:val="single"/>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供应商</w:t>
      </w:r>
      <w:r>
        <w:rPr>
          <w:rFonts w:hint="eastAsia" w:ascii="宋体" w:hAnsi="宋体" w:cs="宋体"/>
          <w:color w:val="000000" w:themeColor="text1"/>
          <w:kern w:val="0"/>
          <w:szCs w:val="21"/>
          <w:u w:val="single"/>
          <w14:textFill>
            <w14:solidFill>
              <w14:schemeClr w14:val="tx1"/>
            </w14:solidFill>
          </w14:textFill>
        </w:rPr>
        <w:t>名称）</w:t>
      </w:r>
      <w:r>
        <w:rPr>
          <w:rFonts w:hint="eastAsia" w:ascii="宋体" w:hAnsi="宋体" w:cs="宋体"/>
          <w:color w:val="000000" w:themeColor="text1"/>
          <w:kern w:val="0"/>
          <w:szCs w:val="21"/>
          <w14:textFill>
            <w14:solidFill>
              <w14:schemeClr w14:val="tx1"/>
            </w14:solidFill>
          </w14:textFill>
        </w:rPr>
        <w:t>的法定代表人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s="宋体"/>
          <w:color w:val="000000" w:themeColor="text1"/>
          <w:kern w:val="0"/>
          <w:szCs w:val="21"/>
          <w14:textFill>
            <w14:solidFill>
              <w14:schemeClr w14:val="tx1"/>
            </w14:solidFill>
          </w14:textFill>
        </w:rPr>
        <w:t>，现授权</w:t>
      </w:r>
      <w:r>
        <w:rPr>
          <w:rFonts w:hint="eastAsia" w:ascii="宋体" w:hAnsi="宋体" w:cs="宋体"/>
          <w:color w:val="000000" w:themeColor="text1"/>
          <w:kern w:val="0"/>
          <w:szCs w:val="21"/>
          <w:u w:val="single"/>
          <w14:textFill>
            <w14:solidFill>
              <w14:schemeClr w14:val="tx1"/>
            </w14:solidFill>
          </w14:textFill>
        </w:rPr>
        <w:t>（姓名、职务）</w:t>
      </w:r>
      <w:r>
        <w:rPr>
          <w:rFonts w:hint="eastAsia" w:ascii="宋体" w:hAnsi="宋体" w:cs="宋体"/>
          <w:color w:val="000000" w:themeColor="text1"/>
          <w:kern w:val="0"/>
          <w:szCs w:val="21"/>
          <w14:textFill>
            <w14:solidFill>
              <w14:schemeClr w14:val="tx1"/>
            </w14:solidFill>
          </w14:textFill>
        </w:rPr>
        <w:t>为我方代理人。代理人根据授权，以我方名义：(1)签署、澄清、补正、修改、撤回、提交</w:t>
      </w:r>
      <w:r>
        <w:rPr>
          <w:rFonts w:hint="eastAsia" w:ascii="宋体" w:hAnsi="宋体" w:cs="宋体"/>
          <w:color w:val="000000" w:themeColor="text1"/>
          <w:kern w:val="0"/>
          <w:szCs w:val="21"/>
          <w:u w:val="single"/>
          <w14:textFill>
            <w14:solidFill>
              <w14:schemeClr w14:val="tx1"/>
            </w14:solidFill>
          </w14:textFill>
        </w:rPr>
        <w:t>（项目名称、</w:t>
      </w:r>
      <w:r>
        <w:rPr>
          <w:rFonts w:hint="eastAsia" w:ascii="宋体" w:hAnsi="宋体"/>
          <w:color w:val="000000" w:themeColor="text1"/>
          <w:szCs w:val="21"/>
          <w:u w:val="single"/>
          <w:lang w:eastAsia="zh-CN"/>
          <w14:textFill>
            <w14:solidFill>
              <w14:schemeClr w14:val="tx1"/>
            </w14:solidFill>
          </w14:textFill>
        </w:rPr>
        <w:t>采购编号</w:t>
      </w:r>
      <w:r>
        <w:rPr>
          <w:rFonts w:hint="eastAsia" w:ascii="宋体" w:hAnsi="宋体" w:cs="宋体"/>
          <w:color w:val="000000" w:themeColor="text1"/>
          <w:kern w:val="0"/>
          <w:szCs w:val="21"/>
          <w:u w:val="single"/>
          <w14:textFill>
            <w14:solidFill>
              <w14:schemeClr w14:val="tx1"/>
            </w14:solidFill>
          </w14:textFill>
        </w:rPr>
        <w:t>、委托代理编号）</w:t>
      </w:r>
      <w:r>
        <w:rPr>
          <w:rFonts w:hint="eastAsia" w:ascii="宋体" w:hAnsi="宋体" w:cs="宋体"/>
          <w:color w:val="000000" w:themeColor="text1"/>
          <w:kern w:val="0"/>
          <w:szCs w:val="21"/>
          <w14:textFill>
            <w14:solidFill>
              <w14:schemeClr w14:val="tx1"/>
            </w14:solidFill>
          </w14:textFill>
        </w:rPr>
        <w:t>响应文件；(2)签署并重新提交响应文件及最后报价；(3)退出谈判（如可能）；(4)签订合同和处理有关事宜，其法律后果由我方承担。</w:t>
      </w:r>
    </w:p>
    <w:p w14:paraId="1525FD3A">
      <w:pPr>
        <w:autoSpaceDE w:val="0"/>
        <w:autoSpaceDN w:val="0"/>
        <w:adjustRightInd w:val="0"/>
        <w:snapToGrid w:val="0"/>
        <w:spacing w:before="156" w:beforeLines="50" w:line="360" w:lineRule="auto"/>
        <w:ind w:firstLine="420" w:firstLineChars="200"/>
        <w:jc w:val="left"/>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委托期限：</w:t>
      </w:r>
      <w:r>
        <w:rPr>
          <w:rFonts w:hint="eastAsia" w:ascii="宋体" w:hAnsi="宋体" w:cs="宋体"/>
          <w:color w:val="000000" w:themeColor="text1"/>
          <w:kern w:val="0"/>
          <w:szCs w:val="21"/>
          <w:u w:val="single"/>
          <w14:textFill>
            <w14:solidFill>
              <w14:schemeClr w14:val="tx1"/>
            </w14:solidFill>
          </w14:textFill>
        </w:rPr>
        <w:t xml:space="preserve">                   </w:t>
      </w:r>
      <w:r>
        <w:rPr>
          <w:rFonts w:hint="eastAsia" w:ascii="宋体" w:hAnsi="宋体" w:cs="宋体"/>
          <w:color w:val="000000" w:themeColor="text1"/>
          <w:kern w:val="0"/>
          <w:szCs w:val="21"/>
          <w14:textFill>
            <w14:solidFill>
              <w14:schemeClr w14:val="tx1"/>
            </w14:solidFill>
          </w14:textFill>
        </w:rPr>
        <w:t xml:space="preserve"> 。</w:t>
      </w:r>
    </w:p>
    <w:p w14:paraId="5EEB9241">
      <w:pPr>
        <w:adjustRightInd w:val="0"/>
        <w:snapToGrid w:val="0"/>
        <w:spacing w:before="156" w:beforeLines="50" w:line="360" w:lineRule="auto"/>
        <w:ind w:firstLine="435"/>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代理人无转委托权。</w:t>
      </w:r>
    </w:p>
    <w:p w14:paraId="7122D47F">
      <w:pPr>
        <w:adjustRightInd w:val="0"/>
        <w:snapToGrid w:val="0"/>
        <w:spacing w:before="156" w:beforeLines="50" w:line="360" w:lineRule="auto"/>
        <w:ind w:firstLine="435"/>
        <w:rPr>
          <w:rFonts w:ascii="宋体" w:hAnsi="宋体" w:cs="微软雅黑"/>
          <w:color w:val="000000" w:themeColor="text1"/>
          <w:kern w:val="0"/>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本授权书于</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日签字生效，特此声明。</w:t>
      </w:r>
    </w:p>
    <w:tbl>
      <w:tblPr>
        <w:tblStyle w:val="2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9"/>
        <w:gridCol w:w="3900"/>
      </w:tblGrid>
      <w:tr w14:paraId="0EAB2B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7" w:hRule="atLeast"/>
        </w:trPr>
        <w:tc>
          <w:tcPr>
            <w:tcW w:w="3899" w:type="dxa"/>
            <w:vAlign w:val="center"/>
          </w:tcPr>
          <w:p w14:paraId="7460020C">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委托代理人身份证（正面）</w:t>
            </w:r>
            <w:r>
              <w:rPr>
                <w:rFonts w:hint="eastAsia" w:ascii="宋体" w:hAnsi="宋体" w:eastAsia="宋体" w:cs="微软雅黑"/>
                <w:color w:val="000000" w:themeColor="text1"/>
                <w:spacing w:val="-2"/>
                <w:kern w:val="0"/>
                <w:szCs w:val="21"/>
                <w14:textFill>
                  <w14:solidFill>
                    <w14:schemeClr w14:val="tx1"/>
                  </w14:solidFill>
                </w14:textFill>
              </w:rPr>
              <w:t>复</w:t>
            </w:r>
            <w:r>
              <w:rPr>
                <w:rFonts w:hint="eastAsia" w:ascii="宋体" w:hAnsi="宋体" w:eastAsia="宋体" w:cs="微软雅黑"/>
                <w:color w:val="000000" w:themeColor="text1"/>
                <w:kern w:val="0"/>
                <w:szCs w:val="21"/>
                <w14:textFill>
                  <w14:solidFill>
                    <w14:schemeClr w14:val="tx1"/>
                  </w14:solidFill>
                </w14:textFill>
              </w:rPr>
              <w:t>印</w:t>
            </w:r>
            <w:r>
              <w:rPr>
                <w:rFonts w:hint="eastAsia" w:ascii="宋体" w:hAnsi="宋体" w:eastAsia="宋体" w:cs="微软雅黑"/>
                <w:color w:val="000000" w:themeColor="text1"/>
                <w:spacing w:val="-2"/>
                <w:kern w:val="0"/>
                <w:szCs w:val="21"/>
                <w14:textFill>
                  <w14:solidFill>
                    <w14:schemeClr w14:val="tx1"/>
                  </w14:solidFill>
                </w14:textFill>
              </w:rPr>
              <w:t>件</w:t>
            </w:r>
          </w:p>
        </w:tc>
        <w:tc>
          <w:tcPr>
            <w:tcW w:w="3900" w:type="dxa"/>
            <w:vAlign w:val="center"/>
          </w:tcPr>
          <w:p w14:paraId="17E37046">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委托代理人身份证（反面）</w:t>
            </w:r>
            <w:r>
              <w:rPr>
                <w:rFonts w:hint="eastAsia" w:ascii="宋体" w:hAnsi="宋体" w:eastAsia="宋体" w:cs="微软雅黑"/>
                <w:color w:val="000000" w:themeColor="text1"/>
                <w:spacing w:val="-2"/>
                <w:kern w:val="0"/>
                <w:szCs w:val="21"/>
                <w14:textFill>
                  <w14:solidFill>
                    <w14:schemeClr w14:val="tx1"/>
                  </w14:solidFill>
                </w14:textFill>
              </w:rPr>
              <w:t>复</w:t>
            </w:r>
            <w:r>
              <w:rPr>
                <w:rFonts w:hint="eastAsia" w:ascii="宋体" w:hAnsi="宋体" w:eastAsia="宋体" w:cs="微软雅黑"/>
                <w:color w:val="000000" w:themeColor="text1"/>
                <w:kern w:val="0"/>
                <w:szCs w:val="21"/>
                <w14:textFill>
                  <w14:solidFill>
                    <w14:schemeClr w14:val="tx1"/>
                  </w14:solidFill>
                </w14:textFill>
              </w:rPr>
              <w:t>印</w:t>
            </w:r>
            <w:r>
              <w:rPr>
                <w:rFonts w:hint="eastAsia" w:ascii="宋体" w:hAnsi="宋体" w:eastAsia="宋体" w:cs="微软雅黑"/>
                <w:color w:val="000000" w:themeColor="text1"/>
                <w:spacing w:val="-2"/>
                <w:kern w:val="0"/>
                <w:szCs w:val="21"/>
                <w14:textFill>
                  <w14:solidFill>
                    <w14:schemeClr w14:val="tx1"/>
                  </w14:solidFill>
                </w14:textFill>
              </w:rPr>
              <w:t>件</w:t>
            </w:r>
          </w:p>
        </w:tc>
      </w:tr>
      <w:tr w14:paraId="33C17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2" w:hRule="atLeast"/>
        </w:trPr>
        <w:tc>
          <w:tcPr>
            <w:tcW w:w="3899" w:type="dxa"/>
            <w:vAlign w:val="center"/>
          </w:tcPr>
          <w:p w14:paraId="28E77459">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法定代表人身份证（正面）</w:t>
            </w:r>
            <w:r>
              <w:rPr>
                <w:rFonts w:hint="eastAsia" w:ascii="宋体" w:hAnsi="宋体" w:eastAsia="宋体" w:cs="微软雅黑"/>
                <w:color w:val="000000" w:themeColor="text1"/>
                <w:spacing w:val="-2"/>
                <w:kern w:val="0"/>
                <w:szCs w:val="21"/>
                <w14:textFill>
                  <w14:solidFill>
                    <w14:schemeClr w14:val="tx1"/>
                  </w14:solidFill>
                </w14:textFill>
              </w:rPr>
              <w:t>复</w:t>
            </w:r>
            <w:r>
              <w:rPr>
                <w:rFonts w:hint="eastAsia" w:ascii="宋体" w:hAnsi="宋体" w:eastAsia="宋体" w:cs="微软雅黑"/>
                <w:color w:val="000000" w:themeColor="text1"/>
                <w:kern w:val="0"/>
                <w:szCs w:val="21"/>
                <w14:textFill>
                  <w14:solidFill>
                    <w14:schemeClr w14:val="tx1"/>
                  </w14:solidFill>
                </w14:textFill>
              </w:rPr>
              <w:t>印</w:t>
            </w:r>
            <w:r>
              <w:rPr>
                <w:rFonts w:hint="eastAsia" w:ascii="宋体" w:hAnsi="宋体" w:eastAsia="宋体" w:cs="微软雅黑"/>
                <w:color w:val="000000" w:themeColor="text1"/>
                <w:spacing w:val="-2"/>
                <w:kern w:val="0"/>
                <w:szCs w:val="21"/>
                <w14:textFill>
                  <w14:solidFill>
                    <w14:schemeClr w14:val="tx1"/>
                  </w14:solidFill>
                </w14:textFill>
              </w:rPr>
              <w:t>件</w:t>
            </w:r>
          </w:p>
        </w:tc>
        <w:tc>
          <w:tcPr>
            <w:tcW w:w="3900" w:type="dxa"/>
            <w:vAlign w:val="center"/>
          </w:tcPr>
          <w:p w14:paraId="632F05E9">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法定代表人身份证（反面）</w:t>
            </w:r>
            <w:r>
              <w:rPr>
                <w:rFonts w:hint="eastAsia" w:ascii="宋体" w:hAnsi="宋体" w:eastAsia="宋体" w:cs="微软雅黑"/>
                <w:color w:val="000000" w:themeColor="text1"/>
                <w:spacing w:val="-2"/>
                <w:kern w:val="0"/>
                <w:szCs w:val="21"/>
                <w14:textFill>
                  <w14:solidFill>
                    <w14:schemeClr w14:val="tx1"/>
                  </w14:solidFill>
                </w14:textFill>
              </w:rPr>
              <w:t>复</w:t>
            </w:r>
            <w:r>
              <w:rPr>
                <w:rFonts w:hint="eastAsia" w:ascii="宋体" w:hAnsi="宋体" w:eastAsia="宋体" w:cs="微软雅黑"/>
                <w:color w:val="000000" w:themeColor="text1"/>
                <w:kern w:val="0"/>
                <w:szCs w:val="21"/>
                <w14:textFill>
                  <w14:solidFill>
                    <w14:schemeClr w14:val="tx1"/>
                  </w14:solidFill>
                </w14:textFill>
              </w:rPr>
              <w:t>印</w:t>
            </w:r>
            <w:r>
              <w:rPr>
                <w:rFonts w:hint="eastAsia" w:ascii="宋体" w:hAnsi="宋体" w:eastAsia="宋体" w:cs="微软雅黑"/>
                <w:color w:val="000000" w:themeColor="text1"/>
                <w:spacing w:val="-2"/>
                <w:kern w:val="0"/>
                <w:szCs w:val="21"/>
                <w14:textFill>
                  <w14:solidFill>
                    <w14:schemeClr w14:val="tx1"/>
                  </w14:solidFill>
                </w14:textFill>
              </w:rPr>
              <w:t>件</w:t>
            </w:r>
          </w:p>
        </w:tc>
      </w:tr>
    </w:tbl>
    <w:p w14:paraId="1056076D">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6D3CFD8F">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099D540A">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注：供应商代表不是供应商的法定代表人（单位负责人）的提供。</w:t>
      </w:r>
    </w:p>
    <w:p w14:paraId="1DC94FFE">
      <w:pPr>
        <w:adjustRightInd w:val="0"/>
        <w:snapToGrid w:val="0"/>
        <w:spacing w:before="156" w:beforeLines="50" w:line="360" w:lineRule="auto"/>
        <w:rPr>
          <w:rFonts w:ascii="宋体" w:hAnsi="宋体"/>
          <w:color w:val="000000" w:themeColor="text1"/>
          <w:szCs w:val="21"/>
          <w14:textFill>
            <w14:solidFill>
              <w14:schemeClr w14:val="tx1"/>
            </w14:solidFill>
          </w14:textFill>
        </w:rPr>
      </w:pPr>
    </w:p>
    <w:p w14:paraId="1A68FB0D">
      <w:pPr>
        <w:adjustRightInd w:val="0"/>
        <w:snapToGrid w:val="0"/>
        <w:spacing w:before="156" w:beforeLines="50" w:line="360" w:lineRule="auto"/>
        <w:rPr>
          <w:rFonts w:ascii="宋体" w:hAnsi="宋体" w:cs="Courier New"/>
          <w:color w:val="000000" w:themeColor="text1"/>
          <w:szCs w:val="21"/>
          <w14:textFill>
            <w14:solidFill>
              <w14:schemeClr w14:val="tx1"/>
            </w14:solidFill>
          </w14:textFill>
        </w:rPr>
      </w:pPr>
      <w:r>
        <w:rPr>
          <w:rFonts w:hint="eastAsia" w:ascii="宋体" w:hAnsi="宋体" w:cs="Courier New"/>
          <w:color w:val="000000" w:themeColor="text1"/>
          <w:szCs w:val="21"/>
          <w14:textFill>
            <w14:solidFill>
              <w14:schemeClr w14:val="tx1"/>
            </w14:solidFill>
          </w14:textFill>
        </w:rPr>
        <w:t>供应商名称(盖单位公章)：</w:t>
      </w:r>
    </w:p>
    <w:p w14:paraId="459B64D6">
      <w:pPr>
        <w:adjustRightInd w:val="0"/>
        <w:snapToGrid w:val="0"/>
        <w:spacing w:before="156" w:beforeLines="50" w:line="360" w:lineRule="auto"/>
        <w:rPr>
          <w:rFonts w:ascii="宋体" w:hAnsi="宋体" w:cs="微软雅黑"/>
          <w:color w:val="000000" w:themeColor="text1"/>
          <w:spacing w:val="-2"/>
          <w:kern w:val="0"/>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（签字或印章）：</w:t>
      </w:r>
    </w:p>
    <w:p w14:paraId="52FD1EBB">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委托代理人（签字或印章）：</w:t>
      </w:r>
    </w:p>
    <w:p w14:paraId="5E813830">
      <w:pPr>
        <w:adjustRightInd w:val="0"/>
        <w:snapToGrid w:val="0"/>
        <w:spacing w:before="156" w:beforeLines="50" w:line="360" w:lineRule="auto"/>
        <w:rPr>
          <w:rFonts w:ascii="宋体" w:hAnsi="宋体"/>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 xml:space="preserve">日期：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日</w:t>
      </w:r>
      <w:r>
        <w:rPr>
          <w:rFonts w:ascii="宋体" w:hAnsi="宋体"/>
          <w:color w:val="000000" w:themeColor="text1"/>
          <w14:textFill>
            <w14:solidFill>
              <w14:schemeClr w14:val="tx1"/>
            </w14:solidFill>
          </w14:textFill>
        </w:rPr>
        <w:t xml:space="preserve"> </w:t>
      </w:r>
    </w:p>
    <w:p w14:paraId="28158096">
      <w:pPr>
        <w:pStyle w:val="33"/>
        <w:rPr>
          <w:rFonts w:ascii="宋体" w:hAnsi="宋体"/>
          <w:color w:val="000000" w:themeColor="text1"/>
          <w14:textFill>
            <w14:solidFill>
              <w14:schemeClr w14:val="tx1"/>
            </w14:solidFill>
          </w14:textFill>
        </w:rPr>
      </w:pPr>
    </w:p>
    <w:p w14:paraId="41307E21">
      <w:pPr>
        <w:pStyle w:val="33"/>
        <w:rPr>
          <w:rFonts w:ascii="宋体" w:hAnsi="宋体"/>
          <w:color w:val="000000" w:themeColor="text1"/>
          <w14:textFill>
            <w14:solidFill>
              <w14:schemeClr w14:val="tx1"/>
            </w14:solidFill>
          </w14:textFill>
        </w:rPr>
      </w:pPr>
      <w:r>
        <w:rPr>
          <w:rFonts w:hint="eastAsia" w:ascii="宋体" w:hAnsi="宋体" w:eastAsia="宋体" w:cs="宋体"/>
          <w:b/>
          <w:color w:val="000000" w:themeColor="text1"/>
          <w:szCs w:val="21"/>
          <w:u w:val="none"/>
          <w14:textFill>
            <w14:solidFill>
              <w14:schemeClr w14:val="tx1"/>
            </w14:solidFill>
          </w14:textFill>
        </w:rPr>
        <w:t>注：此《</w:t>
      </w:r>
      <w:r>
        <w:rPr>
          <w:rFonts w:hint="eastAsia" w:ascii="宋体" w:hAnsi="宋体" w:eastAsia="宋体" w:cs="宋体"/>
          <w:b/>
          <w:color w:val="000000" w:themeColor="text1"/>
          <w:szCs w:val="21"/>
          <w:u w:val="none"/>
          <w:lang w:eastAsia="zh-CN"/>
          <w14:textFill>
            <w14:solidFill>
              <w14:schemeClr w14:val="tx1"/>
            </w14:solidFill>
          </w14:textFill>
        </w:rPr>
        <w:t>授权委托书</w:t>
      </w:r>
      <w:r>
        <w:rPr>
          <w:rFonts w:hint="eastAsia" w:ascii="宋体" w:hAnsi="宋体" w:eastAsia="宋体" w:cs="宋体"/>
          <w:b/>
          <w:color w:val="000000" w:themeColor="text1"/>
          <w:szCs w:val="21"/>
          <w:u w:val="none"/>
          <w14:textFill>
            <w14:solidFill>
              <w14:schemeClr w14:val="tx1"/>
            </w14:solidFill>
          </w14:textFill>
        </w:rPr>
        <w:t>》须另单独备一份原件与投标文件同时分别递交以供开标时现场</w:t>
      </w:r>
      <w:r>
        <w:rPr>
          <w:rFonts w:hint="eastAsia" w:ascii="宋体" w:hAnsi="宋体" w:eastAsia="宋体" w:cs="宋体"/>
          <w:b/>
          <w:color w:val="000000" w:themeColor="text1"/>
          <w:szCs w:val="21"/>
          <w:u w:val="none"/>
          <w:lang w:eastAsia="zh-CN"/>
          <w14:textFill>
            <w14:solidFill>
              <w14:schemeClr w14:val="tx1"/>
            </w14:solidFill>
          </w14:textFill>
        </w:rPr>
        <w:t>监督人员</w:t>
      </w:r>
      <w:r>
        <w:rPr>
          <w:rFonts w:hint="eastAsia" w:ascii="宋体" w:hAnsi="宋体" w:eastAsia="宋体" w:cs="宋体"/>
          <w:b/>
          <w:color w:val="000000" w:themeColor="text1"/>
          <w:szCs w:val="21"/>
          <w:u w:val="none"/>
          <w14:textFill>
            <w14:solidFill>
              <w14:schemeClr w14:val="tx1"/>
            </w14:solidFill>
          </w14:textFill>
        </w:rPr>
        <w:t>和业主方审核。</w:t>
      </w:r>
    </w:p>
    <w:p w14:paraId="1AB5A144">
      <w:pPr>
        <w:pStyle w:val="6"/>
        <w:jc w:val="center"/>
        <w:rPr>
          <w:color w:val="000000" w:themeColor="text1"/>
          <w14:textFill>
            <w14:solidFill>
              <w14:schemeClr w14:val="tx1"/>
            </w14:solidFill>
          </w14:textFill>
        </w:rPr>
      </w:pPr>
      <w:bookmarkStart w:id="194" w:name="_Toc14607"/>
      <w:bookmarkStart w:id="195" w:name="_Toc23231"/>
      <w:bookmarkStart w:id="196" w:name="_Toc34637791"/>
      <w:bookmarkStart w:id="197" w:name="_Toc20483"/>
      <w:bookmarkStart w:id="198" w:name="_Toc27619"/>
      <w:bookmarkStart w:id="199" w:name="_Toc9315"/>
      <w:r>
        <w:rPr>
          <w:rFonts w:hint="eastAsia"/>
          <w:color w:val="000000" w:themeColor="text1"/>
          <w14:textFill>
            <w14:solidFill>
              <w14:schemeClr w14:val="tx1"/>
            </w14:solidFill>
          </w14:textFill>
        </w:rPr>
        <w:t>法定代表人（单位负责人）身份证明(格式)</w:t>
      </w:r>
      <w:bookmarkEnd w:id="194"/>
      <w:bookmarkEnd w:id="195"/>
      <w:bookmarkEnd w:id="196"/>
      <w:bookmarkEnd w:id="197"/>
      <w:bookmarkEnd w:id="198"/>
      <w:bookmarkEnd w:id="199"/>
    </w:p>
    <w:p w14:paraId="5C0E9672">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themeColor="text1"/>
          <w:kern w:val="0"/>
          <w:position w:val="-4"/>
          <w:szCs w:val="21"/>
          <w14:textFill>
            <w14:solidFill>
              <w14:schemeClr w14:val="tx1"/>
            </w14:solidFill>
          </w14:textFill>
        </w:rPr>
      </w:pPr>
    </w:p>
    <w:p w14:paraId="5D8A2E75">
      <w:pPr>
        <w:tabs>
          <w:tab w:val="left" w:pos="3880"/>
        </w:tabs>
        <w:autoSpaceDE w:val="0"/>
        <w:autoSpaceDN w:val="0"/>
        <w:adjustRightInd w:val="0"/>
        <w:snapToGrid w:val="0"/>
        <w:spacing w:before="156" w:beforeLines="50" w:line="360" w:lineRule="auto"/>
        <w:ind w:left="100" w:right="-20"/>
        <w:jc w:val="left"/>
        <w:rPr>
          <w:rFonts w:ascii="宋体" w:hAnsi="宋体" w:cs="微软雅黑"/>
          <w:color w:val="000000" w:themeColor="text1"/>
          <w:kern w:val="0"/>
          <w:szCs w:val="21"/>
          <w14:textFill>
            <w14:solidFill>
              <w14:schemeClr w14:val="tx1"/>
            </w14:solidFill>
          </w14:textFill>
        </w:rPr>
      </w:pPr>
      <w:r>
        <w:rPr>
          <w:rFonts w:hint="eastAsia" w:ascii="宋体" w:hAnsi="宋体" w:cs="微软雅黑"/>
          <w:color w:val="000000" w:themeColor="text1"/>
          <w:kern w:val="0"/>
          <w:position w:val="-4"/>
          <w:szCs w:val="21"/>
          <w14:textFill>
            <w14:solidFill>
              <w14:schemeClr w14:val="tx1"/>
            </w14:solidFill>
          </w14:textFill>
        </w:rPr>
        <w:t>供应商名</w:t>
      </w:r>
      <w:r>
        <w:rPr>
          <w:rFonts w:hint="eastAsia" w:ascii="宋体" w:hAnsi="宋体" w:cs="微软雅黑"/>
          <w:color w:val="000000" w:themeColor="text1"/>
          <w:spacing w:val="-2"/>
          <w:kern w:val="0"/>
          <w:position w:val="-4"/>
          <w:szCs w:val="21"/>
          <w14:textFill>
            <w14:solidFill>
              <w14:schemeClr w14:val="tx1"/>
            </w14:solidFill>
          </w14:textFill>
        </w:rPr>
        <w:t>称</w:t>
      </w:r>
      <w:r>
        <w:rPr>
          <w:rFonts w:hint="eastAsia" w:ascii="宋体" w:hAnsi="宋体" w:cs="微软雅黑"/>
          <w:color w:val="000000" w:themeColor="text1"/>
          <w:kern w:val="0"/>
          <w:position w:val="-4"/>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p>
    <w:p w14:paraId="56F806EE">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themeColor="text1"/>
          <w:kern w:val="0"/>
          <w:position w:val="-2"/>
          <w:szCs w:val="21"/>
          <w14:textFill>
            <w14:solidFill>
              <w14:schemeClr w14:val="tx1"/>
            </w14:solidFill>
          </w14:textFill>
        </w:rPr>
      </w:pPr>
      <w:r>
        <w:rPr>
          <w:rFonts w:hint="eastAsia" w:ascii="宋体" w:hAnsi="宋体" w:cs="微软雅黑"/>
          <w:color w:val="000000" w:themeColor="text1"/>
          <w:kern w:val="0"/>
          <w:position w:val="-2"/>
          <w:szCs w:val="21"/>
          <w14:textFill>
            <w14:solidFill>
              <w14:schemeClr w14:val="tx1"/>
            </w14:solidFill>
          </w14:textFill>
        </w:rPr>
        <w:t>统一社会信用代码：</w:t>
      </w:r>
      <w:r>
        <w:rPr>
          <w:rFonts w:hint="eastAsia" w:ascii="宋体" w:hAnsi="宋体"/>
          <w:color w:val="000000" w:themeColor="text1"/>
          <w:szCs w:val="21"/>
          <w:u w:val="single"/>
          <w14:textFill>
            <w14:solidFill>
              <w14:schemeClr w14:val="tx1"/>
            </w14:solidFill>
          </w14:textFill>
        </w:rPr>
        <w:t xml:space="preserve">                 </w:t>
      </w:r>
    </w:p>
    <w:p w14:paraId="204AC67D">
      <w:pPr>
        <w:tabs>
          <w:tab w:val="left" w:pos="2400"/>
          <w:tab w:val="left" w:pos="3880"/>
          <w:tab w:val="left" w:pos="5340"/>
          <w:tab w:val="left" w:pos="6820"/>
        </w:tabs>
        <w:autoSpaceDE w:val="0"/>
        <w:autoSpaceDN w:val="0"/>
        <w:adjustRightInd w:val="0"/>
        <w:snapToGrid w:val="0"/>
        <w:spacing w:before="156" w:beforeLines="50" w:line="360" w:lineRule="auto"/>
        <w:ind w:left="100" w:right="-20"/>
        <w:jc w:val="left"/>
        <w:rPr>
          <w:rFonts w:ascii="宋体" w:hAnsi="宋体" w:cs="微软雅黑"/>
          <w:color w:val="000000" w:themeColor="text1"/>
          <w:kern w:val="0"/>
          <w:position w:val="-2"/>
          <w:szCs w:val="21"/>
          <w14:textFill>
            <w14:solidFill>
              <w14:schemeClr w14:val="tx1"/>
            </w14:solidFill>
          </w14:textFill>
        </w:rPr>
      </w:pPr>
      <w:r>
        <w:rPr>
          <w:rFonts w:hint="eastAsia" w:ascii="宋体" w:hAnsi="宋体" w:cs="微软雅黑"/>
          <w:color w:val="000000" w:themeColor="text1"/>
          <w:kern w:val="0"/>
          <w:position w:val="-2"/>
          <w:szCs w:val="21"/>
          <w14:textFill>
            <w14:solidFill>
              <w14:schemeClr w14:val="tx1"/>
            </w14:solidFill>
          </w14:textFill>
        </w:rPr>
        <w:t>注册地址：</w:t>
      </w:r>
      <w:r>
        <w:rPr>
          <w:rFonts w:hint="eastAsia" w:ascii="宋体" w:hAnsi="宋体"/>
          <w:color w:val="000000" w:themeColor="text1"/>
          <w:szCs w:val="21"/>
          <w:u w:val="single"/>
          <w14:textFill>
            <w14:solidFill>
              <w14:schemeClr w14:val="tx1"/>
            </w14:solidFill>
          </w14:textFill>
        </w:rPr>
        <w:t xml:space="preserve">                 </w:t>
      </w:r>
    </w:p>
    <w:p w14:paraId="12C0D2FE">
      <w:pPr>
        <w:tabs>
          <w:tab w:val="left" w:pos="2400"/>
          <w:tab w:val="left" w:pos="3880"/>
          <w:tab w:val="left" w:pos="5340"/>
          <w:tab w:val="left" w:pos="6820"/>
        </w:tabs>
        <w:autoSpaceDE w:val="0"/>
        <w:autoSpaceDN w:val="0"/>
        <w:adjustRightInd w:val="0"/>
        <w:snapToGrid w:val="0"/>
        <w:spacing w:before="156" w:beforeLines="50" w:line="360" w:lineRule="auto"/>
        <w:ind w:left="102" w:right="-23" w:firstLine="420" w:firstLineChars="200"/>
        <w:jc w:val="left"/>
        <w:rPr>
          <w:rFonts w:ascii="宋体" w:hAnsi="宋体" w:cs="微软雅黑"/>
          <w:color w:val="000000" w:themeColor="text1"/>
          <w:kern w:val="0"/>
          <w:szCs w:val="21"/>
          <w14:textFill>
            <w14:solidFill>
              <w14:schemeClr w14:val="tx1"/>
            </w14:solidFill>
          </w14:textFill>
        </w:rPr>
      </w:pPr>
      <w:r>
        <w:rPr>
          <w:rFonts w:hint="eastAsia" w:ascii="宋体" w:hAnsi="宋体" w:cs="微软雅黑"/>
          <w:color w:val="000000" w:themeColor="text1"/>
          <w:kern w:val="0"/>
          <w:position w:val="-2"/>
          <w:szCs w:val="21"/>
          <w14:textFill>
            <w14:solidFill>
              <w14:schemeClr w14:val="tx1"/>
            </w14:solidFill>
          </w14:textFill>
        </w:rPr>
        <w:t>姓名</w:t>
      </w:r>
      <w:r>
        <w:rPr>
          <w:rFonts w:hint="eastAsia" w:ascii="宋体" w:hAnsi="宋体" w:cs="微软雅黑"/>
          <w:color w:val="000000" w:themeColor="text1"/>
          <w:spacing w:val="-2"/>
          <w:kern w:val="0"/>
          <w:position w:val="-2"/>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s="微软雅黑"/>
          <w:color w:val="000000" w:themeColor="text1"/>
          <w:kern w:val="0"/>
          <w:position w:val="-2"/>
          <w:szCs w:val="21"/>
          <w14:textFill>
            <w14:solidFill>
              <w14:schemeClr w14:val="tx1"/>
            </w14:solidFill>
          </w14:textFill>
        </w:rPr>
        <w:t>性别</w:t>
      </w:r>
      <w:r>
        <w:rPr>
          <w:rFonts w:hint="eastAsia" w:ascii="宋体" w:hAnsi="宋体" w:cs="微软雅黑"/>
          <w:color w:val="000000" w:themeColor="text1"/>
          <w:spacing w:val="-2"/>
          <w:kern w:val="0"/>
          <w:position w:val="-2"/>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s="微软雅黑"/>
          <w:color w:val="000000" w:themeColor="text1"/>
          <w:kern w:val="0"/>
          <w:position w:val="-2"/>
          <w:szCs w:val="21"/>
          <w14:textFill>
            <w14:solidFill>
              <w14:schemeClr w14:val="tx1"/>
            </w14:solidFill>
          </w14:textFill>
        </w:rPr>
        <w:t>年</w:t>
      </w:r>
      <w:r>
        <w:rPr>
          <w:rFonts w:hint="eastAsia" w:ascii="宋体" w:hAnsi="宋体" w:cs="微软雅黑"/>
          <w:color w:val="000000" w:themeColor="text1"/>
          <w:spacing w:val="-2"/>
          <w:kern w:val="0"/>
          <w:position w:val="-2"/>
          <w:szCs w:val="21"/>
          <w14:textFill>
            <w14:solidFill>
              <w14:schemeClr w14:val="tx1"/>
            </w14:solidFill>
          </w14:textFill>
        </w:rPr>
        <w:t>龄</w:t>
      </w:r>
      <w:r>
        <w:rPr>
          <w:rFonts w:hint="eastAsia" w:ascii="宋体" w:hAnsi="宋体" w:cs="微软雅黑"/>
          <w:color w:val="000000" w:themeColor="text1"/>
          <w:kern w:val="0"/>
          <w:position w:val="-2"/>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s="微软雅黑"/>
          <w:color w:val="000000" w:themeColor="text1"/>
          <w:kern w:val="0"/>
          <w:position w:val="-2"/>
          <w:szCs w:val="21"/>
          <w14:textFill>
            <w14:solidFill>
              <w14:schemeClr w14:val="tx1"/>
            </w14:solidFill>
          </w14:textFill>
        </w:rPr>
        <w:t>职</w:t>
      </w:r>
      <w:r>
        <w:rPr>
          <w:rFonts w:hint="eastAsia" w:ascii="宋体" w:hAnsi="宋体" w:cs="微软雅黑"/>
          <w:color w:val="000000" w:themeColor="text1"/>
          <w:spacing w:val="-2"/>
          <w:kern w:val="0"/>
          <w:position w:val="-2"/>
          <w:szCs w:val="21"/>
          <w14:textFill>
            <w14:solidFill>
              <w14:schemeClr w14:val="tx1"/>
            </w14:solidFill>
          </w14:textFill>
        </w:rPr>
        <w:t>务</w:t>
      </w:r>
      <w:r>
        <w:rPr>
          <w:rFonts w:hint="eastAsia" w:ascii="宋体" w:hAnsi="宋体" w:cs="微软雅黑"/>
          <w:color w:val="000000" w:themeColor="text1"/>
          <w:kern w:val="0"/>
          <w:position w:val="-2"/>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s="微软雅黑"/>
          <w:color w:val="000000" w:themeColor="text1"/>
          <w:kern w:val="0"/>
          <w:position w:val="-2"/>
          <w:szCs w:val="21"/>
          <w14:textFill>
            <w14:solidFill>
              <w14:schemeClr w14:val="tx1"/>
            </w14:solidFill>
          </w14:textFill>
        </w:rPr>
        <w:t>系</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s="微软雅黑"/>
          <w:color w:val="000000" w:themeColor="text1"/>
          <w:spacing w:val="-2"/>
          <w:kern w:val="0"/>
          <w:position w:val="-2"/>
          <w:szCs w:val="21"/>
          <w14:textFill>
            <w14:solidFill>
              <w14:schemeClr w14:val="tx1"/>
            </w14:solidFill>
          </w14:textFill>
        </w:rPr>
        <w:t>（</w:t>
      </w:r>
      <w:r>
        <w:rPr>
          <w:rFonts w:hint="eastAsia" w:ascii="宋体" w:hAnsi="宋体" w:cs="微软雅黑"/>
          <w:color w:val="000000" w:themeColor="text1"/>
          <w:kern w:val="0"/>
          <w:position w:val="-2"/>
          <w:szCs w:val="21"/>
          <w14:textFill>
            <w14:solidFill>
              <w14:schemeClr w14:val="tx1"/>
            </w14:solidFill>
          </w14:textFill>
        </w:rPr>
        <w:t>供应商</w:t>
      </w:r>
      <w:r>
        <w:rPr>
          <w:rFonts w:hint="eastAsia" w:ascii="宋体" w:hAnsi="宋体" w:cs="微软雅黑"/>
          <w:color w:val="000000" w:themeColor="text1"/>
          <w:spacing w:val="-2"/>
          <w:kern w:val="0"/>
          <w:position w:val="-2"/>
          <w:szCs w:val="21"/>
          <w14:textFill>
            <w14:solidFill>
              <w14:schemeClr w14:val="tx1"/>
            </w14:solidFill>
          </w14:textFill>
        </w:rPr>
        <w:t>名</w:t>
      </w:r>
      <w:r>
        <w:rPr>
          <w:rFonts w:hint="eastAsia" w:ascii="宋体" w:hAnsi="宋体" w:cs="微软雅黑"/>
          <w:color w:val="000000" w:themeColor="text1"/>
          <w:kern w:val="0"/>
          <w:position w:val="-2"/>
          <w:szCs w:val="21"/>
          <w14:textFill>
            <w14:solidFill>
              <w14:schemeClr w14:val="tx1"/>
            </w14:solidFill>
          </w14:textFill>
        </w:rPr>
        <w:t>称</w:t>
      </w:r>
      <w:r>
        <w:rPr>
          <w:rFonts w:hint="eastAsia" w:ascii="宋体" w:hAnsi="宋体" w:cs="微软雅黑"/>
          <w:color w:val="000000" w:themeColor="text1"/>
          <w:spacing w:val="-2"/>
          <w:kern w:val="0"/>
          <w:position w:val="-2"/>
          <w:szCs w:val="21"/>
          <w14:textFill>
            <w14:solidFill>
              <w14:schemeClr w14:val="tx1"/>
            </w14:solidFill>
          </w14:textFill>
        </w:rPr>
        <w:t>）</w:t>
      </w:r>
      <w:r>
        <w:rPr>
          <w:rFonts w:hint="eastAsia" w:ascii="宋体" w:hAnsi="宋体" w:cs="微软雅黑"/>
          <w:color w:val="000000" w:themeColor="text1"/>
          <w:kern w:val="0"/>
          <w:position w:val="-2"/>
          <w:szCs w:val="21"/>
          <w14:textFill>
            <w14:solidFill>
              <w14:schemeClr w14:val="tx1"/>
            </w14:solidFill>
          </w14:textFill>
        </w:rPr>
        <w:t>的</w:t>
      </w:r>
      <w:r>
        <w:rPr>
          <w:rFonts w:hint="eastAsia" w:ascii="宋体" w:hAnsi="宋体" w:cs="微软雅黑"/>
          <w:color w:val="000000" w:themeColor="text1"/>
          <w:spacing w:val="-2"/>
          <w:kern w:val="0"/>
          <w:position w:val="-2"/>
          <w:szCs w:val="21"/>
          <w14:textFill>
            <w14:solidFill>
              <w14:schemeClr w14:val="tx1"/>
            </w14:solidFill>
          </w14:textFill>
        </w:rPr>
        <w:t>法定</w:t>
      </w:r>
      <w:r>
        <w:rPr>
          <w:rFonts w:hint="eastAsia" w:ascii="宋体" w:hAnsi="宋体" w:cs="微软雅黑"/>
          <w:color w:val="000000" w:themeColor="text1"/>
          <w:kern w:val="0"/>
          <w:position w:val="-2"/>
          <w:szCs w:val="21"/>
          <w14:textFill>
            <w14:solidFill>
              <w14:schemeClr w14:val="tx1"/>
            </w14:solidFill>
          </w14:textFill>
        </w:rPr>
        <w:t>代表</w:t>
      </w:r>
      <w:r>
        <w:rPr>
          <w:rFonts w:hint="eastAsia" w:ascii="宋体" w:hAnsi="宋体" w:cs="微软雅黑"/>
          <w:color w:val="000000" w:themeColor="text1"/>
          <w:spacing w:val="-2"/>
          <w:kern w:val="0"/>
          <w:position w:val="-2"/>
          <w:szCs w:val="21"/>
          <w14:textFill>
            <w14:solidFill>
              <w14:schemeClr w14:val="tx1"/>
            </w14:solidFill>
          </w14:textFill>
        </w:rPr>
        <w:t>人</w:t>
      </w:r>
      <w:r>
        <w:rPr>
          <w:rFonts w:hint="eastAsia" w:ascii="宋体" w:hAnsi="宋体" w:cs="微软雅黑"/>
          <w:color w:val="000000" w:themeColor="text1"/>
          <w:kern w:val="0"/>
          <w:position w:val="-2"/>
          <w:szCs w:val="21"/>
          <w14:textFill>
            <w14:solidFill>
              <w14:schemeClr w14:val="tx1"/>
            </w14:solidFill>
          </w14:textFill>
        </w:rPr>
        <w:t>（</w:t>
      </w:r>
      <w:r>
        <w:rPr>
          <w:rFonts w:hint="eastAsia" w:ascii="宋体" w:hAnsi="宋体" w:cs="微软雅黑"/>
          <w:color w:val="000000" w:themeColor="text1"/>
          <w:spacing w:val="-2"/>
          <w:kern w:val="0"/>
          <w:position w:val="-2"/>
          <w:szCs w:val="21"/>
          <w14:textFill>
            <w14:solidFill>
              <w14:schemeClr w14:val="tx1"/>
            </w14:solidFill>
          </w14:textFill>
        </w:rPr>
        <w:t>单</w:t>
      </w:r>
      <w:r>
        <w:rPr>
          <w:rFonts w:hint="eastAsia" w:ascii="宋体" w:hAnsi="宋体" w:cs="微软雅黑"/>
          <w:color w:val="000000" w:themeColor="text1"/>
          <w:kern w:val="0"/>
          <w:position w:val="-2"/>
          <w:szCs w:val="21"/>
          <w14:textFill>
            <w14:solidFill>
              <w14:schemeClr w14:val="tx1"/>
            </w14:solidFill>
          </w14:textFill>
        </w:rPr>
        <w:t>位</w:t>
      </w:r>
      <w:r>
        <w:rPr>
          <w:rFonts w:hint="eastAsia" w:ascii="宋体" w:hAnsi="宋体" w:cs="微软雅黑"/>
          <w:color w:val="000000" w:themeColor="text1"/>
          <w:spacing w:val="-2"/>
          <w:kern w:val="0"/>
          <w:position w:val="-2"/>
          <w:szCs w:val="21"/>
          <w14:textFill>
            <w14:solidFill>
              <w14:schemeClr w14:val="tx1"/>
            </w14:solidFill>
          </w14:textFill>
        </w:rPr>
        <w:t>负</w:t>
      </w:r>
      <w:r>
        <w:rPr>
          <w:rFonts w:hint="eastAsia" w:ascii="宋体" w:hAnsi="宋体" w:cs="微软雅黑"/>
          <w:color w:val="000000" w:themeColor="text1"/>
          <w:kern w:val="0"/>
          <w:position w:val="-2"/>
          <w:szCs w:val="21"/>
          <w14:textFill>
            <w14:solidFill>
              <w14:schemeClr w14:val="tx1"/>
            </w14:solidFill>
          </w14:textFill>
        </w:rPr>
        <w:t>责</w:t>
      </w:r>
      <w:r>
        <w:rPr>
          <w:rFonts w:hint="eastAsia" w:ascii="宋体" w:hAnsi="宋体" w:cs="微软雅黑"/>
          <w:color w:val="000000" w:themeColor="text1"/>
          <w:spacing w:val="-2"/>
          <w:kern w:val="0"/>
          <w:position w:val="-2"/>
          <w:szCs w:val="21"/>
          <w14:textFill>
            <w14:solidFill>
              <w14:schemeClr w14:val="tx1"/>
            </w14:solidFill>
          </w14:textFill>
        </w:rPr>
        <w:t>人</w:t>
      </w:r>
      <w:r>
        <w:rPr>
          <w:rFonts w:hint="eastAsia" w:ascii="宋体" w:hAnsi="宋体" w:cs="微软雅黑"/>
          <w:color w:val="000000" w:themeColor="text1"/>
          <w:spacing w:val="-106"/>
          <w:kern w:val="0"/>
          <w:position w:val="-2"/>
          <w:szCs w:val="21"/>
          <w14:textFill>
            <w14:solidFill>
              <w14:schemeClr w14:val="tx1"/>
            </w14:solidFill>
          </w14:textFill>
        </w:rPr>
        <w:t>）</w:t>
      </w:r>
      <w:r>
        <w:rPr>
          <w:rFonts w:hint="eastAsia" w:ascii="宋体" w:hAnsi="宋体" w:cs="微软雅黑"/>
          <w:color w:val="000000" w:themeColor="text1"/>
          <w:kern w:val="0"/>
          <w:position w:val="-2"/>
          <w:szCs w:val="21"/>
          <w14:textFill>
            <w14:solidFill>
              <w14:schemeClr w14:val="tx1"/>
            </w14:solidFill>
          </w14:textFill>
        </w:rPr>
        <w:t>。</w:t>
      </w:r>
    </w:p>
    <w:p w14:paraId="0F6C3EFD">
      <w:pPr>
        <w:autoSpaceDE w:val="0"/>
        <w:autoSpaceDN w:val="0"/>
        <w:adjustRightInd w:val="0"/>
        <w:snapToGrid w:val="0"/>
        <w:spacing w:before="156" w:beforeLines="50" w:line="360" w:lineRule="auto"/>
        <w:ind w:left="520" w:right="-20"/>
        <w:jc w:val="left"/>
        <w:rPr>
          <w:rFonts w:ascii="宋体" w:hAnsi="宋体" w:cs="微软雅黑"/>
          <w:color w:val="000000" w:themeColor="text1"/>
          <w:kern w:val="0"/>
          <w:szCs w:val="21"/>
          <w14:textFill>
            <w14:solidFill>
              <w14:schemeClr w14:val="tx1"/>
            </w14:solidFill>
          </w14:textFill>
        </w:rPr>
      </w:pPr>
      <w:r>
        <w:rPr>
          <w:rFonts w:hint="eastAsia" w:ascii="宋体" w:hAnsi="宋体" w:cs="微软雅黑"/>
          <w:color w:val="000000" w:themeColor="text1"/>
          <w:kern w:val="0"/>
          <w:szCs w:val="21"/>
          <w14:textFill>
            <w14:solidFill>
              <w14:schemeClr w14:val="tx1"/>
            </w14:solidFill>
          </w14:textFill>
        </w:rPr>
        <w:t>特此</w:t>
      </w:r>
      <w:r>
        <w:rPr>
          <w:rFonts w:hint="eastAsia" w:ascii="宋体" w:hAnsi="宋体" w:cs="微软雅黑"/>
          <w:color w:val="000000" w:themeColor="text1"/>
          <w:spacing w:val="-2"/>
          <w:kern w:val="0"/>
          <w:szCs w:val="21"/>
          <w14:textFill>
            <w14:solidFill>
              <w14:schemeClr w14:val="tx1"/>
            </w14:solidFill>
          </w14:textFill>
        </w:rPr>
        <w:t>证</w:t>
      </w:r>
      <w:r>
        <w:rPr>
          <w:rFonts w:hint="eastAsia" w:ascii="宋体" w:hAnsi="宋体" w:cs="微软雅黑"/>
          <w:color w:val="000000" w:themeColor="text1"/>
          <w:kern w:val="0"/>
          <w:szCs w:val="21"/>
          <w14:textFill>
            <w14:solidFill>
              <w14:schemeClr w14:val="tx1"/>
            </w14:solidFill>
          </w14:textFill>
        </w:rPr>
        <w:t>明。</w:t>
      </w:r>
    </w:p>
    <w:p w14:paraId="53BE4417">
      <w:pPr>
        <w:autoSpaceDE w:val="0"/>
        <w:autoSpaceDN w:val="0"/>
        <w:adjustRightInd w:val="0"/>
        <w:snapToGrid w:val="0"/>
        <w:spacing w:before="156" w:beforeLines="50" w:line="360" w:lineRule="auto"/>
        <w:ind w:left="100" w:right="4231"/>
        <w:jc w:val="left"/>
        <w:rPr>
          <w:rFonts w:ascii="宋体" w:hAnsi="宋体" w:cs="微软雅黑"/>
          <w:color w:val="000000" w:themeColor="text1"/>
          <w:kern w:val="0"/>
          <w:szCs w:val="21"/>
          <w14:textFill>
            <w14:solidFill>
              <w14:schemeClr w14:val="tx1"/>
            </w14:solidFill>
          </w14:textFill>
        </w:rPr>
      </w:pPr>
      <w:r>
        <w:rPr>
          <w:rFonts w:hint="eastAsia" w:ascii="宋体" w:hAnsi="宋体" w:cs="微软雅黑"/>
          <w:color w:val="000000" w:themeColor="text1"/>
          <w:kern w:val="0"/>
          <w:szCs w:val="21"/>
          <w14:textFill>
            <w14:solidFill>
              <w14:schemeClr w14:val="tx1"/>
            </w14:solidFill>
          </w14:textFill>
        </w:rPr>
        <w:t>附：</w:t>
      </w: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s="微软雅黑"/>
          <w:color w:val="000000" w:themeColor="text1"/>
          <w:kern w:val="0"/>
          <w:szCs w:val="21"/>
          <w14:textFill>
            <w14:solidFill>
              <w14:schemeClr w14:val="tx1"/>
            </w14:solidFill>
          </w14:textFill>
        </w:rPr>
        <w:t>身</w:t>
      </w:r>
      <w:r>
        <w:rPr>
          <w:rFonts w:hint="eastAsia" w:ascii="宋体" w:hAnsi="宋体" w:cs="微软雅黑"/>
          <w:color w:val="000000" w:themeColor="text1"/>
          <w:spacing w:val="-2"/>
          <w:kern w:val="0"/>
          <w:szCs w:val="21"/>
          <w14:textFill>
            <w14:solidFill>
              <w14:schemeClr w14:val="tx1"/>
            </w14:solidFill>
          </w14:textFill>
        </w:rPr>
        <w:t>份</w:t>
      </w:r>
      <w:r>
        <w:rPr>
          <w:rFonts w:hint="eastAsia" w:ascii="宋体" w:hAnsi="宋体" w:cs="微软雅黑"/>
          <w:color w:val="000000" w:themeColor="text1"/>
          <w:kern w:val="0"/>
          <w:szCs w:val="21"/>
          <w14:textFill>
            <w14:solidFill>
              <w14:schemeClr w14:val="tx1"/>
            </w14:solidFill>
          </w14:textFill>
        </w:rPr>
        <w:t>证</w:t>
      </w:r>
      <w:r>
        <w:rPr>
          <w:rFonts w:hint="eastAsia" w:ascii="宋体" w:hAnsi="宋体" w:cs="微软雅黑"/>
          <w:color w:val="000000" w:themeColor="text1"/>
          <w:spacing w:val="-2"/>
          <w:kern w:val="0"/>
          <w:szCs w:val="21"/>
          <w14:textFill>
            <w14:solidFill>
              <w14:schemeClr w14:val="tx1"/>
            </w14:solidFill>
          </w14:textFill>
        </w:rPr>
        <w:t>复</w:t>
      </w:r>
      <w:r>
        <w:rPr>
          <w:rFonts w:hint="eastAsia" w:ascii="宋体" w:hAnsi="宋体" w:cs="微软雅黑"/>
          <w:color w:val="000000" w:themeColor="text1"/>
          <w:kern w:val="0"/>
          <w:szCs w:val="21"/>
          <w14:textFill>
            <w14:solidFill>
              <w14:schemeClr w14:val="tx1"/>
            </w14:solidFill>
          </w14:textFill>
        </w:rPr>
        <w:t>印</w:t>
      </w:r>
      <w:r>
        <w:rPr>
          <w:rFonts w:hint="eastAsia" w:ascii="宋体" w:hAnsi="宋体" w:cs="微软雅黑"/>
          <w:color w:val="000000" w:themeColor="text1"/>
          <w:spacing w:val="-2"/>
          <w:kern w:val="0"/>
          <w:szCs w:val="21"/>
          <w14:textFill>
            <w14:solidFill>
              <w14:schemeClr w14:val="tx1"/>
            </w14:solidFill>
          </w14:textFill>
        </w:rPr>
        <w:t>件</w:t>
      </w:r>
      <w:r>
        <w:rPr>
          <w:rFonts w:hint="eastAsia" w:ascii="宋体" w:hAnsi="宋体" w:cs="微软雅黑"/>
          <w:color w:val="000000" w:themeColor="text1"/>
          <w:kern w:val="0"/>
          <w:szCs w:val="21"/>
          <w14:textFill>
            <w14:solidFill>
              <w14:schemeClr w14:val="tx1"/>
            </w14:solidFill>
          </w14:textFill>
        </w:rPr>
        <w:t>。</w:t>
      </w:r>
    </w:p>
    <w:tbl>
      <w:tblPr>
        <w:tblStyle w:val="25"/>
        <w:tblW w:w="0" w:type="auto"/>
        <w:tblInd w:w="6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98"/>
        <w:gridCol w:w="3899"/>
      </w:tblGrid>
      <w:tr w14:paraId="38BDB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3898" w:type="dxa"/>
            <w:vAlign w:val="center"/>
          </w:tcPr>
          <w:p w14:paraId="5A30A31B">
            <w:pPr>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身份证（正面）</w:t>
            </w:r>
            <w:r>
              <w:rPr>
                <w:rFonts w:hint="eastAsia" w:ascii="宋体" w:hAnsi="宋体" w:cs="微软雅黑"/>
                <w:color w:val="000000" w:themeColor="text1"/>
                <w:spacing w:val="-2"/>
                <w:kern w:val="0"/>
                <w:szCs w:val="21"/>
                <w14:textFill>
                  <w14:solidFill>
                    <w14:schemeClr w14:val="tx1"/>
                  </w14:solidFill>
                </w14:textFill>
              </w:rPr>
              <w:t>复</w:t>
            </w:r>
            <w:r>
              <w:rPr>
                <w:rFonts w:hint="eastAsia" w:ascii="宋体" w:hAnsi="宋体" w:cs="微软雅黑"/>
                <w:color w:val="000000" w:themeColor="text1"/>
                <w:kern w:val="0"/>
                <w:szCs w:val="21"/>
                <w14:textFill>
                  <w14:solidFill>
                    <w14:schemeClr w14:val="tx1"/>
                  </w14:solidFill>
                </w14:textFill>
              </w:rPr>
              <w:t>印</w:t>
            </w:r>
            <w:r>
              <w:rPr>
                <w:rFonts w:hint="eastAsia" w:ascii="宋体" w:hAnsi="宋体" w:cs="微软雅黑"/>
                <w:color w:val="000000" w:themeColor="text1"/>
                <w:spacing w:val="-2"/>
                <w:kern w:val="0"/>
                <w:szCs w:val="21"/>
                <w14:textFill>
                  <w14:solidFill>
                    <w14:schemeClr w14:val="tx1"/>
                  </w14:solidFill>
                </w14:textFill>
              </w:rPr>
              <w:t>件</w:t>
            </w:r>
          </w:p>
        </w:tc>
        <w:tc>
          <w:tcPr>
            <w:tcW w:w="3899" w:type="dxa"/>
            <w:vAlign w:val="center"/>
          </w:tcPr>
          <w:p w14:paraId="44098131">
            <w:pPr>
              <w:adjustRightInd w:val="0"/>
              <w:snapToGrid w:val="0"/>
              <w:spacing w:before="156" w:beforeLines="50"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身份证（反面）</w:t>
            </w:r>
            <w:r>
              <w:rPr>
                <w:rFonts w:hint="eastAsia" w:ascii="宋体" w:hAnsi="宋体" w:cs="微软雅黑"/>
                <w:color w:val="000000" w:themeColor="text1"/>
                <w:spacing w:val="-2"/>
                <w:kern w:val="0"/>
                <w:szCs w:val="21"/>
                <w14:textFill>
                  <w14:solidFill>
                    <w14:schemeClr w14:val="tx1"/>
                  </w14:solidFill>
                </w14:textFill>
              </w:rPr>
              <w:t>复</w:t>
            </w:r>
            <w:r>
              <w:rPr>
                <w:rFonts w:hint="eastAsia" w:ascii="宋体" w:hAnsi="宋体" w:cs="微软雅黑"/>
                <w:color w:val="000000" w:themeColor="text1"/>
                <w:kern w:val="0"/>
                <w:szCs w:val="21"/>
                <w14:textFill>
                  <w14:solidFill>
                    <w14:schemeClr w14:val="tx1"/>
                  </w14:solidFill>
                </w14:textFill>
              </w:rPr>
              <w:t>印</w:t>
            </w:r>
            <w:r>
              <w:rPr>
                <w:rFonts w:hint="eastAsia" w:ascii="宋体" w:hAnsi="宋体" w:cs="微软雅黑"/>
                <w:color w:val="000000" w:themeColor="text1"/>
                <w:spacing w:val="-2"/>
                <w:kern w:val="0"/>
                <w:szCs w:val="21"/>
                <w14:textFill>
                  <w14:solidFill>
                    <w14:schemeClr w14:val="tx1"/>
                  </w14:solidFill>
                </w14:textFill>
              </w:rPr>
              <w:t>件</w:t>
            </w:r>
          </w:p>
        </w:tc>
      </w:tr>
    </w:tbl>
    <w:p w14:paraId="091B9D9C">
      <w:pPr>
        <w:adjustRightInd w:val="0"/>
        <w:snapToGrid w:val="0"/>
        <w:spacing w:before="156" w:beforeLines="50" w:line="360" w:lineRule="auto"/>
        <w:rPr>
          <w:rFonts w:ascii="宋体" w:hAnsi="宋体"/>
          <w:color w:val="000000" w:themeColor="text1"/>
          <w:szCs w:val="21"/>
          <w14:textFill>
            <w14:solidFill>
              <w14:schemeClr w14:val="tx1"/>
            </w14:solidFill>
          </w14:textFill>
        </w:rPr>
      </w:pPr>
    </w:p>
    <w:p w14:paraId="32181D16">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注：供应商代表为法定代表人（单位负责人）的提供。供应商为自然人的无需提供。</w:t>
      </w:r>
    </w:p>
    <w:p w14:paraId="6082B8DD">
      <w:pPr>
        <w:adjustRightInd w:val="0"/>
        <w:snapToGrid w:val="0"/>
        <w:spacing w:before="156" w:beforeLines="50" w:line="360" w:lineRule="auto"/>
        <w:rPr>
          <w:rFonts w:ascii="宋体" w:hAnsi="宋体"/>
          <w:color w:val="000000" w:themeColor="text1"/>
          <w:szCs w:val="21"/>
          <w14:textFill>
            <w14:solidFill>
              <w14:schemeClr w14:val="tx1"/>
            </w14:solidFill>
          </w14:textFill>
        </w:rPr>
      </w:pPr>
    </w:p>
    <w:p w14:paraId="41D5375B">
      <w:pPr>
        <w:pStyle w:val="12"/>
        <w:adjustRightInd w:val="0"/>
        <w:snapToGrid w:val="0"/>
        <w:spacing w:before="156" w:beforeLines="50" w:line="360" w:lineRule="auto"/>
        <w:rPr>
          <w:rFonts w:hAnsi="宋体"/>
          <w:color w:val="000000" w:themeColor="text1"/>
          <w14:textFill>
            <w14:solidFill>
              <w14:schemeClr w14:val="tx1"/>
            </w14:solidFill>
          </w14:textFill>
        </w:rPr>
      </w:pPr>
      <w:r>
        <w:rPr>
          <w:rFonts w:hint="eastAsia" w:hAnsi="宋体"/>
          <w:color w:val="000000" w:themeColor="text1"/>
          <w14:textFill>
            <w14:solidFill>
              <w14:schemeClr w14:val="tx1"/>
            </w14:solidFill>
          </w14:textFill>
        </w:rPr>
        <w:t>供应商名称(盖单位公章)：</w:t>
      </w:r>
    </w:p>
    <w:p w14:paraId="468672E3">
      <w:pPr>
        <w:adjustRightInd w:val="0"/>
        <w:snapToGrid w:val="0"/>
        <w:spacing w:before="156" w:beforeLines="50" w:line="360" w:lineRule="auto"/>
        <w:ind w:right="24"/>
        <w:rPr>
          <w:rFonts w:ascii="仿宋_GB2312" w:hAnsi="宋体" w:eastAsia="仿宋_GB2312"/>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171491FB">
      <w:pPr>
        <w:pStyle w:val="5"/>
        <w:jc w:val="center"/>
        <w:rPr>
          <w:color w:val="000000" w:themeColor="text1"/>
          <w14:textFill>
            <w14:solidFill>
              <w14:schemeClr w14:val="tx1"/>
            </w14:solidFill>
          </w14:textFill>
        </w:rPr>
      </w:pPr>
    </w:p>
    <w:p w14:paraId="33F8996E">
      <w:pPr>
        <w:pStyle w:val="5"/>
        <w:jc w:val="center"/>
        <w:rPr>
          <w:color w:val="000000" w:themeColor="text1"/>
          <w14:textFill>
            <w14:solidFill>
              <w14:schemeClr w14:val="tx1"/>
            </w14:solidFill>
          </w14:textFill>
        </w:rPr>
      </w:pPr>
    </w:p>
    <w:p w14:paraId="6281CED5">
      <w:pPr>
        <w:pStyle w:val="5"/>
        <w:jc w:val="center"/>
        <w:rPr>
          <w:color w:val="000000" w:themeColor="text1"/>
          <w14:textFill>
            <w14:solidFill>
              <w14:schemeClr w14:val="tx1"/>
            </w14:solidFill>
          </w14:textFill>
        </w:rPr>
      </w:pPr>
    </w:p>
    <w:p w14:paraId="77C41739">
      <w:pPr>
        <w:pStyle w:val="5"/>
        <w:jc w:val="center"/>
        <w:rPr>
          <w:color w:val="000000" w:themeColor="text1"/>
          <w14:textFill>
            <w14:solidFill>
              <w14:schemeClr w14:val="tx1"/>
            </w14:solidFill>
          </w14:textFill>
        </w:rPr>
      </w:pPr>
    </w:p>
    <w:p w14:paraId="6BD1E02A">
      <w:pPr>
        <w:widowControl/>
        <w:topLinePunct/>
        <w:spacing w:line="440" w:lineRule="atLeast"/>
        <w:jc w:val="left"/>
        <w:rPr>
          <w:rFonts w:hint="eastAsia" w:ascii="宋体" w:hAnsi="宋体" w:eastAsia="宋体" w:cs="宋体"/>
          <w:b/>
          <w:color w:val="000000" w:themeColor="text1"/>
          <w:szCs w:val="21"/>
          <w:u w:val="none"/>
          <w:lang w:eastAsia="zh-CN"/>
          <w14:textFill>
            <w14:solidFill>
              <w14:schemeClr w14:val="tx1"/>
            </w14:solidFill>
          </w14:textFill>
        </w:rPr>
      </w:pPr>
      <w:r>
        <w:rPr>
          <w:rFonts w:hint="eastAsia" w:ascii="宋体" w:hAnsi="宋体" w:eastAsia="宋体" w:cs="宋体"/>
          <w:b/>
          <w:color w:val="000000" w:themeColor="text1"/>
          <w:szCs w:val="21"/>
          <w:u w:val="none"/>
          <w14:textFill>
            <w14:solidFill>
              <w14:schemeClr w14:val="tx1"/>
            </w14:solidFill>
          </w14:textFill>
        </w:rPr>
        <w:t>注：此《法定代表人身份证明》须另单独备一份原件与投标文件同时分别递交以供开标时现场</w:t>
      </w:r>
      <w:r>
        <w:rPr>
          <w:rFonts w:hint="eastAsia" w:ascii="宋体" w:hAnsi="宋体" w:eastAsia="宋体" w:cs="宋体"/>
          <w:b/>
          <w:color w:val="000000" w:themeColor="text1"/>
          <w:szCs w:val="21"/>
          <w:u w:val="none"/>
          <w:lang w:eastAsia="zh-CN"/>
          <w14:textFill>
            <w14:solidFill>
              <w14:schemeClr w14:val="tx1"/>
            </w14:solidFill>
          </w14:textFill>
        </w:rPr>
        <w:t>监督人员</w:t>
      </w:r>
      <w:r>
        <w:rPr>
          <w:rFonts w:hint="eastAsia" w:ascii="宋体" w:hAnsi="宋体" w:eastAsia="宋体" w:cs="宋体"/>
          <w:b/>
          <w:color w:val="000000" w:themeColor="text1"/>
          <w:szCs w:val="21"/>
          <w:u w:val="none"/>
          <w14:textFill>
            <w14:solidFill>
              <w14:schemeClr w14:val="tx1"/>
            </w14:solidFill>
          </w14:textFill>
        </w:rPr>
        <w:t>和业主方审核</w:t>
      </w:r>
      <w:r>
        <w:rPr>
          <w:rFonts w:hint="eastAsia" w:ascii="宋体" w:hAnsi="宋体" w:eastAsia="宋体" w:cs="宋体"/>
          <w:b/>
          <w:color w:val="000000" w:themeColor="text1"/>
          <w:szCs w:val="21"/>
          <w:u w:val="none"/>
          <w:lang w:eastAsia="zh-CN"/>
          <w14:textFill>
            <w14:solidFill>
              <w14:schemeClr w14:val="tx1"/>
            </w14:solidFill>
          </w14:textFill>
        </w:rPr>
        <w:t>。</w:t>
      </w:r>
    </w:p>
    <w:p w14:paraId="3B996907">
      <w:pPr>
        <w:pStyle w:val="33"/>
        <w:rPr>
          <w:rFonts w:ascii="宋体" w:hAnsi="宋体"/>
          <w:color w:val="000000" w:themeColor="text1"/>
          <w14:textFill>
            <w14:solidFill>
              <w14:schemeClr w14:val="tx1"/>
            </w14:solidFill>
          </w14:textFill>
        </w:rPr>
      </w:pPr>
    </w:p>
    <w:p w14:paraId="346F3BD1">
      <w:pPr>
        <w:pStyle w:val="33"/>
        <w:ind w:left="0" w:leftChars="0" w:firstLine="0" w:firstLineChars="0"/>
        <w:rPr>
          <w:color w:val="000000" w:themeColor="text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7F176D73">
      <w:pPr>
        <w:keepNext/>
        <w:keepLines/>
        <w:adjustRightInd w:val="0"/>
        <w:snapToGrid w:val="0"/>
        <w:spacing w:before="156" w:beforeLines="50"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00" w:name="_Toc107998036"/>
      <w:bookmarkStart w:id="201" w:name="_Toc14438"/>
      <w:bookmarkStart w:id="202" w:name="_Toc22201157"/>
      <w:r>
        <w:rPr>
          <w:rFonts w:hint="eastAsia" w:ascii="黑体" w:hAnsi="黑体" w:eastAsia="黑体"/>
          <w:b/>
          <w:bCs/>
          <w:color w:val="000000" w:themeColor="text1"/>
          <w:sz w:val="28"/>
          <w:szCs w:val="28"/>
          <w14:textFill>
            <w14:solidFill>
              <w14:schemeClr w14:val="tx1"/>
            </w14:solidFill>
          </w14:textFill>
        </w:rPr>
        <w:t>五、供应商资格审查材料</w:t>
      </w:r>
      <w:bookmarkEnd w:id="200"/>
      <w:bookmarkEnd w:id="201"/>
    </w:p>
    <w:p w14:paraId="4489FD2B">
      <w:pPr>
        <w:keepNext/>
        <w:keepLines/>
        <w:adjustRightInd w:val="0"/>
        <w:snapToGrid w:val="0"/>
        <w:spacing w:before="156" w:beforeLines="50" w:line="360" w:lineRule="auto"/>
        <w:outlineLvl w:val="2"/>
        <w:rPr>
          <w:rFonts w:ascii="宋体" w:hAnsi="宋体" w:eastAsia="宋体"/>
          <w:b/>
          <w:bCs/>
          <w:color w:val="000000" w:themeColor="text1"/>
          <w:szCs w:val="21"/>
          <w14:textFill>
            <w14:solidFill>
              <w14:schemeClr w14:val="tx1"/>
            </w14:solidFill>
          </w14:textFill>
        </w:rPr>
      </w:pPr>
      <w:bookmarkStart w:id="203" w:name="_Toc107998044"/>
      <w:bookmarkStart w:id="204" w:name="_Toc32547"/>
      <w:bookmarkStart w:id="205" w:name="_Toc62225545"/>
      <w:r>
        <w:rPr>
          <w:rFonts w:hint="eastAsia" w:ascii="宋体" w:hAnsi="宋体" w:eastAsia="宋体"/>
          <w:b/>
          <w:bCs/>
          <w:color w:val="000000" w:themeColor="text1"/>
          <w:szCs w:val="21"/>
          <w14:textFill>
            <w14:solidFill>
              <w14:schemeClr w14:val="tx1"/>
            </w14:solidFill>
          </w14:textFill>
        </w:rPr>
        <w:t>附件</w:t>
      </w:r>
      <w:r>
        <w:rPr>
          <w:rFonts w:ascii="宋体" w:hAnsi="宋体" w:eastAsia="宋体"/>
          <w:b/>
          <w:bCs/>
          <w:color w:val="000000" w:themeColor="text1"/>
          <w:szCs w:val="21"/>
          <w14:textFill>
            <w14:solidFill>
              <w14:schemeClr w14:val="tx1"/>
            </w14:solidFill>
          </w14:textFill>
        </w:rPr>
        <w:t>5</w:t>
      </w:r>
      <w:r>
        <w:rPr>
          <w:rFonts w:hint="eastAsia" w:ascii="宋体" w:hAnsi="宋体" w:eastAsia="宋体"/>
          <w:b/>
          <w:bCs/>
          <w:color w:val="000000" w:themeColor="text1"/>
          <w:szCs w:val="21"/>
          <w14:textFill>
            <w14:solidFill>
              <w14:schemeClr w14:val="tx1"/>
            </w14:solidFill>
          </w14:textFill>
        </w:rPr>
        <w:t>-</w:t>
      </w:r>
      <w:r>
        <w:rPr>
          <w:rFonts w:ascii="宋体" w:hAnsi="宋体" w:eastAsia="宋体"/>
          <w:b/>
          <w:bCs/>
          <w:color w:val="000000" w:themeColor="text1"/>
          <w:szCs w:val="21"/>
          <w14:textFill>
            <w14:solidFill>
              <w14:schemeClr w14:val="tx1"/>
            </w14:solidFill>
          </w14:textFill>
        </w:rPr>
        <w:t>1</w:t>
      </w:r>
      <w:r>
        <w:rPr>
          <w:rFonts w:hint="eastAsia" w:ascii="宋体" w:hAnsi="宋体" w:eastAsia="宋体"/>
          <w:b/>
          <w:bCs/>
          <w:color w:val="000000" w:themeColor="text1"/>
          <w:szCs w:val="21"/>
          <w14:textFill>
            <w14:solidFill>
              <w14:schemeClr w14:val="tx1"/>
            </w14:solidFill>
          </w14:textFill>
        </w:rPr>
        <w:t xml:space="preserve"> 资格更新证明材料</w:t>
      </w:r>
      <w:bookmarkEnd w:id="203"/>
      <w:bookmarkEnd w:id="204"/>
      <w:bookmarkEnd w:id="205"/>
    </w:p>
    <w:p w14:paraId="5C1EC583">
      <w:pPr>
        <w:adjustRightInd w:val="0"/>
        <w:snapToGrid w:val="0"/>
        <w:spacing w:before="156" w:beforeLines="50" w:line="360" w:lineRule="auto"/>
        <w:jc w:val="center"/>
        <w:rPr>
          <w:rFonts w:ascii="仿宋_GB2312" w:hAnsi="宋体" w:eastAsia="仿宋_GB2312"/>
          <w:b/>
          <w:color w:val="000000" w:themeColor="text1"/>
          <w:sz w:val="28"/>
          <w:szCs w:val="28"/>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供应商的资格更新证明材料</w:t>
      </w:r>
    </w:p>
    <w:p w14:paraId="1C76DDEF">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eastAsia="宋体"/>
          <w:b w:val="0"/>
          <w:bCs/>
          <w:color w:val="000000" w:themeColor="text1"/>
          <w:szCs w:val="21"/>
          <w14:textFill>
            <w14:solidFill>
              <w14:schemeClr w14:val="tx1"/>
            </w14:solidFill>
          </w14:textFill>
        </w:rPr>
        <w:t>注</w:t>
      </w:r>
      <w:r>
        <w:rPr>
          <w:rFonts w:hint="eastAsia" w:ascii="宋体" w:hAnsi="宋体"/>
          <w:b w:val="0"/>
          <w:bCs/>
          <w:color w:val="000000" w:themeColor="text1"/>
          <w14:textFill>
            <w14:solidFill>
              <w14:schemeClr w14:val="tx1"/>
            </w14:solidFill>
          </w14:textFill>
        </w:rPr>
        <w:t>：</w:t>
      </w:r>
      <w:r>
        <w:rPr>
          <w:rFonts w:hint="eastAsia" w:ascii="宋体" w:hAnsi="宋体" w:cs="宋体"/>
          <w:b w:val="0"/>
          <w:bCs/>
          <w:color w:val="000000" w:themeColor="text1"/>
          <w:kern w:val="0"/>
          <w:szCs w:val="21"/>
          <w:lang w:val="zh-CN"/>
          <w14:textFill>
            <w14:solidFill>
              <w14:schemeClr w14:val="tx1"/>
            </w14:solidFill>
          </w14:textFill>
        </w:rPr>
        <w:t>根据</w:t>
      </w:r>
      <w:r>
        <w:rPr>
          <w:rFonts w:hint="eastAsia" w:ascii="宋体" w:hAnsi="宋体" w:cs="宋体"/>
          <w:color w:val="000000" w:themeColor="text1"/>
          <w:kern w:val="0"/>
          <w:szCs w:val="21"/>
          <w:lang w:val="zh-CN"/>
          <w14:textFill>
            <w14:solidFill>
              <w14:schemeClr w14:val="tx1"/>
            </w14:solidFill>
          </w14:textFill>
        </w:rPr>
        <w:t>谈判文件第二章第10.1款规定，被邀请的</w:t>
      </w:r>
      <w:r>
        <w:rPr>
          <w:rFonts w:hint="eastAsia" w:ascii="宋体" w:hAnsi="宋体"/>
          <w:color w:val="000000" w:themeColor="text1"/>
          <w:szCs w:val="21"/>
          <w14:textFill>
            <w14:solidFill>
              <w14:schemeClr w14:val="tx1"/>
            </w14:solidFill>
          </w14:textFill>
        </w:rPr>
        <w:t>供应商在提交资格证明材料</w:t>
      </w:r>
      <w:r>
        <w:rPr>
          <w:rFonts w:hint="eastAsia" w:ascii="宋体" w:hAnsi="宋体"/>
          <w:bCs/>
          <w:color w:val="000000" w:themeColor="text1"/>
          <w:szCs w:val="21"/>
          <w14:textFill>
            <w14:solidFill>
              <w14:schemeClr w14:val="tx1"/>
            </w14:solidFill>
          </w14:textFill>
        </w:rPr>
        <w:t>起</w:t>
      </w:r>
      <w:r>
        <w:rPr>
          <w:rFonts w:hint="eastAsia" w:ascii="宋体" w:hAnsi="宋体"/>
          <w:color w:val="000000" w:themeColor="text1"/>
          <w:szCs w:val="21"/>
          <w14:textFill>
            <w14:solidFill>
              <w14:schemeClr w14:val="tx1"/>
            </w14:solidFill>
          </w14:textFill>
        </w:rPr>
        <w:t>至</w:t>
      </w:r>
      <w:r>
        <w:rPr>
          <w:rFonts w:hint="eastAsia" w:ascii="宋体" w:hAnsi="宋体" w:cs="宋体"/>
          <w:color w:val="000000" w:themeColor="text1"/>
          <w:kern w:val="0"/>
          <w:szCs w:val="21"/>
          <w14:textFill>
            <w14:solidFill>
              <w14:schemeClr w14:val="tx1"/>
            </w14:solidFill>
          </w14:textFill>
        </w:rPr>
        <w:t>提交首次响应文件</w:t>
      </w:r>
      <w:r>
        <w:rPr>
          <w:rFonts w:hint="eastAsia" w:ascii="宋体" w:hAnsi="宋体"/>
          <w:color w:val="000000" w:themeColor="text1"/>
          <w:szCs w:val="21"/>
          <w14:textFill>
            <w14:solidFill>
              <w14:schemeClr w14:val="tx1"/>
            </w14:solidFill>
          </w14:textFill>
        </w:rPr>
        <w:t>止，其资格条件发生变化，影响或者可能影响资格条件的，应随本响应文件提供更新或者补充的资格证明材料。</w:t>
      </w:r>
    </w:p>
    <w:p w14:paraId="790F002A">
      <w:pPr>
        <w:adjustRightInd w:val="0"/>
        <w:snapToGrid w:val="0"/>
        <w:spacing w:before="156" w:beforeLines="50" w:line="360" w:lineRule="auto"/>
        <w:rPr>
          <w:rFonts w:ascii="宋体" w:hAnsi="宋体"/>
          <w:color w:val="000000" w:themeColor="text1"/>
          <w:szCs w:val="21"/>
          <w14:textFill>
            <w14:solidFill>
              <w14:schemeClr w14:val="tx1"/>
            </w14:solidFill>
          </w14:textFill>
        </w:rPr>
        <w:sectPr>
          <w:footerReference r:id="rId10" w:type="even"/>
          <w:pgSz w:w="11906" w:h="16838"/>
          <w:pgMar w:top="1418" w:right="1418" w:bottom="1134" w:left="1418" w:header="851" w:footer="992" w:gutter="0"/>
          <w:cols w:space="720" w:num="1"/>
          <w:docGrid w:type="linesAndChars" w:linePitch="312" w:charSpace="0"/>
        </w:sectPr>
      </w:pPr>
    </w:p>
    <w:p w14:paraId="3036A325">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06" w:name="_Toc107998045"/>
      <w:bookmarkStart w:id="207" w:name="_Toc20754"/>
      <w:r>
        <w:rPr>
          <w:rFonts w:hint="eastAsia" w:ascii="黑体" w:hAnsi="黑体" w:eastAsia="黑体"/>
          <w:b/>
          <w:bCs/>
          <w:color w:val="000000" w:themeColor="text1"/>
          <w:sz w:val="28"/>
          <w:szCs w:val="28"/>
          <w14:textFill>
            <w14:solidFill>
              <w14:schemeClr w14:val="tx1"/>
            </w14:solidFill>
          </w14:textFill>
        </w:rPr>
        <w:t>六、采购需求的响应</w:t>
      </w:r>
      <w:bookmarkEnd w:id="202"/>
      <w:bookmarkEnd w:id="206"/>
      <w:bookmarkEnd w:id="207"/>
    </w:p>
    <w:p w14:paraId="2C04F0A5">
      <w:pPr>
        <w:adjustRightInd w:val="0"/>
        <w:snapToGrid w:val="0"/>
        <w:spacing w:line="360" w:lineRule="auto"/>
        <w:rPr>
          <w:rFonts w:ascii="宋体" w:hAnsi="宋体"/>
          <w:b/>
          <w:color w:val="000000" w:themeColor="text1"/>
          <w:szCs w:val="21"/>
          <w14:textFill>
            <w14:solidFill>
              <w14:schemeClr w14:val="tx1"/>
            </w14:solidFill>
          </w14:textFill>
        </w:rPr>
      </w:pPr>
    </w:p>
    <w:p w14:paraId="438E7EAB">
      <w:pPr>
        <w:adjustRightInd w:val="0"/>
        <w:snapToGrid w:val="0"/>
        <w:spacing w:line="360" w:lineRule="auto"/>
        <w:rPr>
          <w:b/>
          <w:color w:val="000000" w:themeColor="text1"/>
          <w14:textFill>
            <w14:solidFill>
              <w14:schemeClr w14:val="tx1"/>
            </w14:solidFill>
          </w14:textFill>
        </w:rPr>
      </w:pPr>
      <w:r>
        <w:rPr>
          <w:rFonts w:hint="eastAsia" w:ascii="宋体" w:hAnsi="宋体"/>
          <w:b/>
          <w:color w:val="000000" w:themeColor="text1"/>
          <w:szCs w:val="21"/>
          <w14:textFill>
            <w14:solidFill>
              <w14:schemeClr w14:val="tx1"/>
            </w14:solidFill>
          </w14:textFill>
        </w:rPr>
        <w:t>编制说明</w:t>
      </w:r>
      <w:r>
        <w:rPr>
          <w:rFonts w:hint="eastAsia" w:ascii="宋体" w:hAnsi="宋体"/>
          <w:bCs/>
          <w:color w:val="000000" w:themeColor="text1"/>
          <w:szCs w:val="21"/>
          <w14:textFill>
            <w14:solidFill>
              <w14:schemeClr w14:val="tx1"/>
            </w14:solidFill>
          </w14:textFill>
        </w:rPr>
        <w:t>：</w:t>
      </w:r>
      <w:r>
        <w:rPr>
          <w:rFonts w:hint="eastAsia"/>
          <w:b/>
          <w:color w:val="000000" w:themeColor="text1"/>
          <w14:textFill>
            <w14:solidFill>
              <w14:schemeClr w14:val="tx1"/>
            </w14:solidFill>
          </w14:textFill>
        </w:rPr>
        <w:t>供应商应按谈判文件第三章采购需求自行编写采购需求响应文件（其内容可包括，且不限于详细的技术指标和性能、售后服务和技术服务的组织及保证措施等，格式自拟）。</w:t>
      </w:r>
    </w:p>
    <w:p w14:paraId="5413F28A">
      <w:pPr>
        <w:rPr>
          <w:color w:val="000000" w:themeColor="text1"/>
          <w14:textFill>
            <w14:solidFill>
              <w14:schemeClr w14:val="tx1"/>
            </w14:solidFill>
          </w14:textFill>
        </w:rPr>
      </w:pPr>
    </w:p>
    <w:p w14:paraId="06EBBC57">
      <w:pPr>
        <w:tabs>
          <w:tab w:val="left" w:pos="6208"/>
        </w:tabs>
        <w:adjustRightInd w:val="0"/>
        <w:snapToGrid w:val="0"/>
        <w:spacing w:line="360" w:lineRule="auto"/>
        <w:ind w:left="-88" w:leftChars="-42"/>
        <w:rPr>
          <w:rFonts w:ascii="宋体" w:hAnsi="宋体"/>
          <w:bCs/>
          <w:color w:val="000000" w:themeColor="text1"/>
          <w:szCs w:val="21"/>
          <w14:textFill>
            <w14:solidFill>
              <w14:schemeClr w14:val="tx1"/>
            </w14:solidFill>
          </w14:textFill>
        </w:rPr>
      </w:pPr>
    </w:p>
    <w:p w14:paraId="772E34A8">
      <w:pPr>
        <w:adjustRightInd w:val="0"/>
        <w:snapToGrid w:val="0"/>
        <w:spacing w:line="360" w:lineRule="auto"/>
        <w:rPr>
          <w:rFonts w:ascii="宋体" w:hAnsi="宋体"/>
          <w:color w:val="000000" w:themeColor="text1"/>
          <w:szCs w:val="21"/>
          <w14:textFill>
            <w14:solidFill>
              <w14:schemeClr w14:val="tx1"/>
            </w14:solidFill>
          </w14:textFill>
        </w:rPr>
      </w:pPr>
    </w:p>
    <w:p w14:paraId="6E31996E">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6996A350">
      <w:pPr>
        <w:adjustRightInd w:val="0"/>
        <w:snapToGrid w:val="0"/>
        <w:spacing w:line="360" w:lineRule="auto"/>
        <w:rPr>
          <w:rFonts w:ascii="宋体" w:hAnsi="宋体"/>
          <w:color w:val="000000" w:themeColor="text1"/>
          <w:szCs w:val="21"/>
          <w:u w:val="single"/>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5D573A52">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29E44051">
      <w:pPr>
        <w:rPr>
          <w:color w:val="000000" w:themeColor="text1"/>
          <w14:textFill>
            <w14:solidFill>
              <w14:schemeClr w14:val="tx1"/>
            </w14:solidFill>
          </w14:textFill>
        </w:rPr>
      </w:pPr>
    </w:p>
    <w:p w14:paraId="088FEE8B">
      <w:pPr>
        <w:rPr>
          <w:color w:val="000000" w:themeColor="text1"/>
          <w14:textFill>
            <w14:solidFill>
              <w14:schemeClr w14:val="tx1"/>
            </w14:solidFill>
          </w14:textFill>
        </w:rPr>
      </w:pPr>
    </w:p>
    <w:p w14:paraId="5BE0D72D">
      <w:pPr>
        <w:keepNext/>
        <w:keepLines/>
        <w:spacing w:before="260" w:after="260" w:line="416" w:lineRule="auto"/>
        <w:outlineLvl w:val="2"/>
        <w:rPr>
          <w:rFonts w:ascii="宋体" w:hAnsi="宋体"/>
          <w:b/>
          <w:bCs/>
          <w:color w:val="000000" w:themeColor="text1"/>
          <w:szCs w:val="21"/>
          <w14:textFill>
            <w14:solidFill>
              <w14:schemeClr w14:val="tx1"/>
            </w14:solidFill>
          </w14:textFill>
        </w:rPr>
      </w:pPr>
      <w:bookmarkStart w:id="208" w:name="_Toc107998046"/>
      <w:bookmarkStart w:id="209" w:name="_Toc28990"/>
      <w:bookmarkStart w:id="210" w:name="_Toc22201158"/>
      <w:r>
        <w:rPr>
          <w:rFonts w:hint="eastAsia" w:ascii="宋体" w:hAnsi="宋体"/>
          <w:b/>
          <w:bCs/>
          <w:color w:val="000000" w:themeColor="text1"/>
          <w:szCs w:val="21"/>
          <w14:textFill>
            <w14:solidFill>
              <w14:schemeClr w14:val="tx1"/>
            </w14:solidFill>
          </w14:textFill>
        </w:rPr>
        <w:t>附件</w:t>
      </w:r>
      <w:r>
        <w:rPr>
          <w:rFonts w:ascii="宋体" w:hAnsi="宋体"/>
          <w:b/>
          <w:bCs/>
          <w:color w:val="000000" w:themeColor="text1"/>
          <w:szCs w:val="21"/>
          <w14:textFill>
            <w14:solidFill>
              <w14:schemeClr w14:val="tx1"/>
            </w14:solidFill>
          </w14:textFill>
        </w:rPr>
        <w:t>6</w:t>
      </w:r>
      <w:r>
        <w:rPr>
          <w:rFonts w:hint="eastAsia" w:ascii="宋体" w:hAnsi="宋体"/>
          <w:b/>
          <w:bCs/>
          <w:color w:val="000000" w:themeColor="text1"/>
          <w:szCs w:val="21"/>
          <w14:textFill>
            <w14:solidFill>
              <w14:schemeClr w14:val="tx1"/>
            </w14:solidFill>
          </w14:textFill>
        </w:rPr>
        <w:t>-1 响应一览表</w:t>
      </w:r>
      <w:bookmarkEnd w:id="208"/>
      <w:bookmarkEnd w:id="209"/>
      <w:bookmarkEnd w:id="210"/>
    </w:p>
    <w:p w14:paraId="3CBB2148">
      <w:pPr>
        <w:adjustRightInd w:val="0"/>
        <w:snapToGrid w:val="0"/>
        <w:spacing w:before="156" w:beforeLines="50" w:line="360" w:lineRule="auto"/>
        <w:jc w:val="center"/>
        <w:rPr>
          <w:rFonts w:ascii="黑体" w:hAnsi="黑体" w:eastAsia="黑体"/>
          <w:b/>
          <w:bCs/>
          <w:color w:val="000000" w:themeColor="text1"/>
          <w:sz w:val="28"/>
          <w:szCs w:val="28"/>
          <w14:textFill>
            <w14:solidFill>
              <w14:schemeClr w14:val="tx1"/>
            </w14:solidFill>
          </w14:textFill>
        </w:rPr>
      </w:pPr>
      <w:r>
        <w:rPr>
          <w:rFonts w:hint="eastAsia" w:ascii="黑体" w:hAnsi="黑体" w:eastAsia="黑体"/>
          <w:b/>
          <w:bCs/>
          <w:color w:val="000000" w:themeColor="text1"/>
          <w:sz w:val="28"/>
          <w:szCs w:val="28"/>
          <w14:textFill>
            <w14:solidFill>
              <w14:schemeClr w14:val="tx1"/>
            </w14:solidFill>
          </w14:textFill>
        </w:rPr>
        <w:t>响应一览表</w:t>
      </w:r>
    </w:p>
    <w:p w14:paraId="79B16451">
      <w:pPr>
        <w:adjustRightInd w:val="0"/>
        <w:snapToGrid w:val="0"/>
        <w:spacing w:before="50" w:line="360" w:lineRule="auto"/>
        <w:rPr>
          <w:rFonts w:ascii="宋体" w:hAnsi="宋体"/>
          <w:color w:val="000000" w:themeColor="text1"/>
          <w:szCs w:val="21"/>
          <w:u w:val="single"/>
          <w14:textFill>
            <w14:solidFill>
              <w14:schemeClr w14:val="tx1"/>
            </w14:solidFill>
          </w14:textFill>
        </w:rPr>
      </w:pPr>
    </w:p>
    <w:tbl>
      <w:tblPr>
        <w:tblStyle w:val="25"/>
        <w:tblW w:w="879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05"/>
        <w:gridCol w:w="1164"/>
        <w:gridCol w:w="2165"/>
        <w:gridCol w:w="2235"/>
        <w:gridCol w:w="1010"/>
        <w:gridCol w:w="830"/>
        <w:gridCol w:w="787"/>
      </w:tblGrid>
      <w:tr w14:paraId="54903B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1594" w:hRule="atLeast"/>
        </w:trPr>
        <w:tc>
          <w:tcPr>
            <w:tcW w:w="605" w:type="dxa"/>
            <w:vAlign w:val="center"/>
          </w:tcPr>
          <w:p w14:paraId="02FD3754">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 xml:space="preserve">包号 </w:t>
            </w:r>
          </w:p>
        </w:tc>
        <w:tc>
          <w:tcPr>
            <w:tcW w:w="1164" w:type="dxa"/>
            <w:vAlign w:val="center"/>
          </w:tcPr>
          <w:p w14:paraId="63C90D56">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包名称</w:t>
            </w:r>
          </w:p>
        </w:tc>
        <w:tc>
          <w:tcPr>
            <w:tcW w:w="2165" w:type="dxa"/>
            <w:vAlign w:val="center"/>
          </w:tcPr>
          <w:p w14:paraId="2D0BD1EA">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标的名称</w:t>
            </w:r>
          </w:p>
        </w:tc>
        <w:tc>
          <w:tcPr>
            <w:tcW w:w="2235" w:type="dxa"/>
            <w:tcBorders>
              <w:left w:val="single" w:color="auto" w:sz="4" w:space="0"/>
            </w:tcBorders>
            <w:vAlign w:val="center"/>
          </w:tcPr>
          <w:p w14:paraId="4AA5BB14">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简要技术要求</w:t>
            </w:r>
          </w:p>
        </w:tc>
        <w:tc>
          <w:tcPr>
            <w:tcW w:w="1010" w:type="dxa"/>
            <w:tcBorders>
              <w:left w:val="single" w:color="auto" w:sz="4" w:space="0"/>
            </w:tcBorders>
            <w:vAlign w:val="center"/>
          </w:tcPr>
          <w:p w14:paraId="04FBA61A">
            <w:pPr>
              <w:adjustRightInd w:val="0"/>
              <w:snapToGrid w:val="0"/>
              <w:jc w:val="center"/>
              <w:rPr>
                <w:rFonts w:ascii="宋体" w:hAnsi="宋体" w:cs="宋体"/>
                <w:color w:val="000000" w:themeColor="text1"/>
                <w:kern w:val="0"/>
                <w:szCs w:val="21"/>
                <w14:textFill>
                  <w14:solidFill>
                    <w14:schemeClr w14:val="tx1"/>
                  </w14:solidFill>
                </w14:textFill>
              </w:rPr>
            </w:pPr>
            <w:r>
              <w:rPr>
                <w:rFonts w:hint="eastAsia"/>
                <w:color w:val="000000" w:themeColor="text1"/>
                <w:szCs w:val="21"/>
                <w14:textFill>
                  <w14:solidFill>
                    <w14:schemeClr w14:val="tx1"/>
                  </w14:solidFill>
                </w14:textFill>
              </w:rPr>
              <w:t>数量</w:t>
            </w:r>
          </w:p>
        </w:tc>
        <w:tc>
          <w:tcPr>
            <w:tcW w:w="830" w:type="dxa"/>
            <w:vAlign w:val="center"/>
          </w:tcPr>
          <w:p w14:paraId="51E55400">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节能产品</w:t>
            </w:r>
          </w:p>
        </w:tc>
        <w:tc>
          <w:tcPr>
            <w:tcW w:w="787" w:type="dxa"/>
            <w:vAlign w:val="center"/>
          </w:tcPr>
          <w:p w14:paraId="5FA7ABD9">
            <w:pPr>
              <w:adjustRightInd w:val="0"/>
              <w:snapToGrid w:val="0"/>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进口产品</w:t>
            </w:r>
          </w:p>
        </w:tc>
      </w:tr>
      <w:tr w14:paraId="72799E7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605" w:type="dxa"/>
            <w:vMerge w:val="restart"/>
            <w:vAlign w:val="top"/>
          </w:tcPr>
          <w:p w14:paraId="47DFDF8D">
            <w:pPr>
              <w:adjustRightInd w:val="0"/>
              <w:snapToGrid w:val="0"/>
              <w:spacing w:before="156" w:beforeLines="50" w:line="360" w:lineRule="auto"/>
              <w:rPr>
                <w:color w:val="000000" w:themeColor="text1"/>
                <w:szCs w:val="21"/>
                <w14:textFill>
                  <w14:solidFill>
                    <w14:schemeClr w14:val="tx1"/>
                  </w14:solidFill>
                </w14:textFill>
              </w:rPr>
            </w:pPr>
          </w:p>
        </w:tc>
        <w:tc>
          <w:tcPr>
            <w:tcW w:w="1164" w:type="dxa"/>
            <w:vMerge w:val="restart"/>
            <w:vAlign w:val="top"/>
          </w:tcPr>
          <w:p w14:paraId="1F483DA4">
            <w:pPr>
              <w:adjustRightInd w:val="0"/>
              <w:snapToGrid w:val="0"/>
              <w:spacing w:before="156" w:beforeLines="50" w:line="360" w:lineRule="auto"/>
              <w:rPr>
                <w:color w:val="000000" w:themeColor="text1"/>
                <w:szCs w:val="21"/>
                <w14:textFill>
                  <w14:solidFill>
                    <w14:schemeClr w14:val="tx1"/>
                  </w14:solidFill>
                </w14:textFill>
              </w:rPr>
            </w:pPr>
          </w:p>
        </w:tc>
        <w:tc>
          <w:tcPr>
            <w:tcW w:w="2165" w:type="dxa"/>
            <w:vAlign w:val="top"/>
          </w:tcPr>
          <w:p w14:paraId="7BC42640">
            <w:pPr>
              <w:adjustRightInd w:val="0"/>
              <w:snapToGrid w:val="0"/>
              <w:spacing w:before="156" w:beforeLines="50" w:line="360" w:lineRule="auto"/>
              <w:rPr>
                <w:color w:val="000000" w:themeColor="text1"/>
                <w:szCs w:val="21"/>
                <w14:textFill>
                  <w14:solidFill>
                    <w14:schemeClr w14:val="tx1"/>
                  </w14:solidFill>
                </w14:textFill>
              </w:rPr>
            </w:pPr>
          </w:p>
        </w:tc>
        <w:tc>
          <w:tcPr>
            <w:tcW w:w="2235" w:type="dxa"/>
            <w:tcBorders>
              <w:left w:val="single" w:color="auto" w:sz="4" w:space="0"/>
            </w:tcBorders>
            <w:vAlign w:val="top"/>
          </w:tcPr>
          <w:p w14:paraId="375553C3">
            <w:pPr>
              <w:adjustRightInd w:val="0"/>
              <w:snapToGrid w:val="0"/>
              <w:spacing w:before="156" w:beforeLines="50" w:line="360" w:lineRule="auto"/>
              <w:rPr>
                <w:color w:val="000000" w:themeColor="text1"/>
                <w:szCs w:val="21"/>
                <w14:textFill>
                  <w14:solidFill>
                    <w14:schemeClr w14:val="tx1"/>
                  </w14:solidFill>
                </w14:textFill>
              </w:rPr>
            </w:pPr>
          </w:p>
        </w:tc>
        <w:tc>
          <w:tcPr>
            <w:tcW w:w="1010" w:type="dxa"/>
            <w:tcBorders>
              <w:left w:val="single" w:color="auto" w:sz="4" w:space="0"/>
            </w:tcBorders>
            <w:vAlign w:val="top"/>
          </w:tcPr>
          <w:p w14:paraId="58913264">
            <w:pPr>
              <w:adjustRightInd w:val="0"/>
              <w:snapToGrid w:val="0"/>
              <w:spacing w:before="156" w:beforeLines="50" w:line="360" w:lineRule="auto"/>
              <w:rPr>
                <w:color w:val="000000" w:themeColor="text1"/>
                <w:szCs w:val="21"/>
                <w14:textFill>
                  <w14:solidFill>
                    <w14:schemeClr w14:val="tx1"/>
                  </w14:solidFill>
                </w14:textFill>
              </w:rPr>
            </w:pPr>
          </w:p>
        </w:tc>
        <w:tc>
          <w:tcPr>
            <w:tcW w:w="830" w:type="dxa"/>
            <w:vAlign w:val="top"/>
          </w:tcPr>
          <w:p w14:paraId="6BA36BF5">
            <w:pPr>
              <w:adjustRightInd w:val="0"/>
              <w:snapToGrid w:val="0"/>
              <w:spacing w:before="156" w:beforeLines="50" w:line="360" w:lineRule="auto"/>
              <w:rPr>
                <w:color w:val="000000" w:themeColor="text1"/>
                <w:szCs w:val="21"/>
                <w14:textFill>
                  <w14:solidFill>
                    <w14:schemeClr w14:val="tx1"/>
                  </w14:solidFill>
                </w14:textFill>
              </w:rPr>
            </w:pPr>
            <w:r>
              <w:rPr>
                <w:rFonts w:hint="eastAsia" w:ascii="宋体" w:hAnsi="宋体"/>
                <w:iCs/>
                <w:color w:val="000000" w:themeColor="text1"/>
                <w:szCs w:val="21"/>
                <w14:textFill>
                  <w14:solidFill>
                    <w14:schemeClr w14:val="tx1"/>
                  </w14:solidFill>
                </w14:textFill>
              </w:rPr>
              <w:sym w:font="Wingdings" w:char="00A8"/>
            </w:r>
          </w:p>
        </w:tc>
        <w:tc>
          <w:tcPr>
            <w:tcW w:w="787" w:type="dxa"/>
            <w:vAlign w:val="top"/>
          </w:tcPr>
          <w:p w14:paraId="74ACC065">
            <w:pPr>
              <w:adjustRightInd w:val="0"/>
              <w:snapToGrid w:val="0"/>
              <w:spacing w:before="156" w:beforeLines="50" w:line="360" w:lineRule="auto"/>
              <w:rPr>
                <w:color w:val="000000" w:themeColor="text1"/>
                <w:szCs w:val="21"/>
                <w14:textFill>
                  <w14:solidFill>
                    <w14:schemeClr w14:val="tx1"/>
                  </w14:solidFill>
                </w14:textFill>
              </w:rPr>
            </w:pPr>
            <w:r>
              <w:rPr>
                <w:rFonts w:hint="eastAsia" w:ascii="宋体" w:hAnsi="宋体"/>
                <w:iCs/>
                <w:color w:val="000000" w:themeColor="text1"/>
                <w:szCs w:val="21"/>
                <w14:textFill>
                  <w14:solidFill>
                    <w14:schemeClr w14:val="tx1"/>
                  </w14:solidFill>
                </w14:textFill>
              </w:rPr>
              <w:sym w:font="Wingdings" w:char="00A8"/>
            </w:r>
          </w:p>
        </w:tc>
      </w:tr>
      <w:tr w14:paraId="02E51A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cantSplit/>
          <w:trHeight w:val="521" w:hRule="atLeast"/>
        </w:trPr>
        <w:tc>
          <w:tcPr>
            <w:tcW w:w="605" w:type="dxa"/>
            <w:vMerge w:val="continue"/>
            <w:vAlign w:val="top"/>
          </w:tcPr>
          <w:p w14:paraId="09648AD9">
            <w:pPr>
              <w:adjustRightInd w:val="0"/>
              <w:snapToGrid w:val="0"/>
              <w:spacing w:before="156" w:beforeLines="50" w:line="360" w:lineRule="auto"/>
              <w:rPr>
                <w:color w:val="000000" w:themeColor="text1"/>
                <w:szCs w:val="21"/>
                <w14:textFill>
                  <w14:solidFill>
                    <w14:schemeClr w14:val="tx1"/>
                  </w14:solidFill>
                </w14:textFill>
              </w:rPr>
            </w:pPr>
          </w:p>
        </w:tc>
        <w:tc>
          <w:tcPr>
            <w:tcW w:w="1164" w:type="dxa"/>
            <w:vMerge w:val="continue"/>
            <w:vAlign w:val="top"/>
          </w:tcPr>
          <w:p w14:paraId="053943CF">
            <w:pPr>
              <w:adjustRightInd w:val="0"/>
              <w:snapToGrid w:val="0"/>
              <w:spacing w:before="156" w:beforeLines="50" w:line="360" w:lineRule="auto"/>
              <w:rPr>
                <w:color w:val="000000" w:themeColor="text1"/>
                <w:szCs w:val="21"/>
                <w14:textFill>
                  <w14:solidFill>
                    <w14:schemeClr w14:val="tx1"/>
                  </w14:solidFill>
                </w14:textFill>
              </w:rPr>
            </w:pPr>
          </w:p>
        </w:tc>
        <w:tc>
          <w:tcPr>
            <w:tcW w:w="2165" w:type="dxa"/>
            <w:vAlign w:val="top"/>
          </w:tcPr>
          <w:p w14:paraId="137BF0BC">
            <w:pPr>
              <w:adjustRightInd w:val="0"/>
              <w:snapToGrid w:val="0"/>
              <w:spacing w:before="156" w:beforeLines="50" w:line="360" w:lineRule="auto"/>
              <w:rPr>
                <w:color w:val="000000" w:themeColor="text1"/>
                <w:szCs w:val="21"/>
                <w14:textFill>
                  <w14:solidFill>
                    <w14:schemeClr w14:val="tx1"/>
                  </w14:solidFill>
                </w14:textFill>
              </w:rPr>
            </w:pPr>
          </w:p>
        </w:tc>
        <w:tc>
          <w:tcPr>
            <w:tcW w:w="2235" w:type="dxa"/>
            <w:tcBorders>
              <w:left w:val="single" w:color="auto" w:sz="4" w:space="0"/>
            </w:tcBorders>
            <w:vAlign w:val="top"/>
          </w:tcPr>
          <w:p w14:paraId="2C05E300">
            <w:pPr>
              <w:adjustRightInd w:val="0"/>
              <w:snapToGrid w:val="0"/>
              <w:spacing w:before="156" w:beforeLines="50" w:line="360" w:lineRule="auto"/>
              <w:rPr>
                <w:color w:val="000000" w:themeColor="text1"/>
                <w:szCs w:val="21"/>
                <w14:textFill>
                  <w14:solidFill>
                    <w14:schemeClr w14:val="tx1"/>
                  </w14:solidFill>
                </w14:textFill>
              </w:rPr>
            </w:pPr>
          </w:p>
        </w:tc>
        <w:tc>
          <w:tcPr>
            <w:tcW w:w="1010" w:type="dxa"/>
            <w:tcBorders>
              <w:left w:val="single" w:color="auto" w:sz="4" w:space="0"/>
            </w:tcBorders>
            <w:vAlign w:val="top"/>
          </w:tcPr>
          <w:p w14:paraId="48A4EA15">
            <w:pPr>
              <w:adjustRightInd w:val="0"/>
              <w:snapToGrid w:val="0"/>
              <w:spacing w:before="156" w:beforeLines="50" w:line="360" w:lineRule="auto"/>
              <w:rPr>
                <w:color w:val="000000" w:themeColor="text1"/>
                <w:szCs w:val="21"/>
                <w14:textFill>
                  <w14:solidFill>
                    <w14:schemeClr w14:val="tx1"/>
                  </w14:solidFill>
                </w14:textFill>
              </w:rPr>
            </w:pPr>
          </w:p>
        </w:tc>
        <w:tc>
          <w:tcPr>
            <w:tcW w:w="830" w:type="dxa"/>
            <w:vAlign w:val="top"/>
          </w:tcPr>
          <w:p w14:paraId="0AA51FF0">
            <w:pPr>
              <w:adjustRightInd w:val="0"/>
              <w:snapToGrid w:val="0"/>
              <w:spacing w:before="156" w:beforeLines="50" w:line="360" w:lineRule="auto"/>
              <w:rPr>
                <w:color w:val="000000" w:themeColor="text1"/>
                <w:szCs w:val="21"/>
                <w14:textFill>
                  <w14:solidFill>
                    <w14:schemeClr w14:val="tx1"/>
                  </w14:solidFill>
                </w14:textFill>
              </w:rPr>
            </w:pPr>
          </w:p>
        </w:tc>
        <w:tc>
          <w:tcPr>
            <w:tcW w:w="787" w:type="dxa"/>
            <w:vAlign w:val="top"/>
          </w:tcPr>
          <w:p w14:paraId="5C5E6219">
            <w:pPr>
              <w:adjustRightInd w:val="0"/>
              <w:snapToGrid w:val="0"/>
              <w:spacing w:before="156" w:beforeLines="50" w:line="360" w:lineRule="auto"/>
              <w:rPr>
                <w:color w:val="000000" w:themeColor="text1"/>
                <w:szCs w:val="21"/>
                <w14:textFill>
                  <w14:solidFill>
                    <w14:schemeClr w14:val="tx1"/>
                  </w14:solidFill>
                </w14:textFill>
              </w:rPr>
            </w:pPr>
          </w:p>
        </w:tc>
      </w:tr>
    </w:tbl>
    <w:p w14:paraId="6879FB54">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52D3B920">
      <w:pPr>
        <w:adjustRightInd w:val="0"/>
        <w:snapToGrid w:val="0"/>
        <w:spacing w:line="360" w:lineRule="auto"/>
        <w:rPr>
          <w:rFonts w:ascii="宋体" w:hAnsi="宋体"/>
          <w:color w:val="000000" w:themeColor="text1"/>
          <w:szCs w:val="21"/>
          <w:u w:val="single"/>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719D84EE">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599F7DEF">
      <w:pPr>
        <w:adjustRightInd w:val="0"/>
        <w:snapToGrid w:val="0"/>
        <w:spacing w:line="360" w:lineRule="auto"/>
        <w:rPr>
          <w:rFonts w:ascii="宋体" w:hAnsi="宋体"/>
          <w:color w:val="000000" w:themeColor="text1"/>
          <w:szCs w:val="21"/>
          <w14:textFill>
            <w14:solidFill>
              <w14:schemeClr w14:val="tx1"/>
            </w14:solidFill>
          </w14:textFill>
        </w:rPr>
      </w:pPr>
    </w:p>
    <w:p w14:paraId="34B493B1">
      <w:pPr>
        <w:adjustRightInd w:val="0"/>
        <w:snapToGrid w:val="0"/>
        <w:spacing w:line="360" w:lineRule="auto"/>
        <w:rPr>
          <w:rFonts w:ascii="宋体" w:hAnsi="宋体"/>
          <w:color w:val="000000" w:themeColor="text1"/>
          <w:szCs w:val="21"/>
          <w14:textFill>
            <w14:solidFill>
              <w14:schemeClr w14:val="tx1"/>
            </w14:solidFill>
          </w14:textFill>
        </w:rPr>
      </w:pPr>
    </w:p>
    <w:p w14:paraId="49C9BE7F">
      <w:pPr>
        <w:adjustRightInd w:val="0"/>
        <w:snapToGrid w:val="0"/>
        <w:spacing w:line="360" w:lineRule="auto"/>
        <w:rPr>
          <w:rFonts w:ascii="黑体" w:hAnsi="宋体" w:eastAsia="黑体"/>
          <w:color w:val="000000" w:themeColor="text1"/>
          <w:sz w:val="28"/>
          <w:szCs w:val="28"/>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2400A1AE">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11" w:name="_Toc30078"/>
      <w:bookmarkStart w:id="212" w:name="_Toc22201159"/>
      <w:bookmarkStart w:id="213" w:name="_Toc107998047"/>
      <w:r>
        <w:rPr>
          <w:rFonts w:hint="eastAsia" w:ascii="黑体" w:hAnsi="黑体" w:eastAsia="黑体"/>
          <w:b/>
          <w:bCs/>
          <w:color w:val="000000" w:themeColor="text1"/>
          <w:sz w:val="28"/>
          <w:szCs w:val="28"/>
          <w14:textFill>
            <w14:solidFill>
              <w14:schemeClr w14:val="tx1"/>
            </w14:solidFill>
          </w14:textFill>
        </w:rPr>
        <w:t>七、合同条款偏离表</w:t>
      </w:r>
      <w:bookmarkEnd w:id="211"/>
      <w:bookmarkEnd w:id="212"/>
      <w:bookmarkEnd w:id="213"/>
    </w:p>
    <w:p w14:paraId="141095C7">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项目名称：</w:t>
      </w:r>
      <w:r>
        <w:rPr>
          <w:rFonts w:hint="eastAsia" w:ascii="宋体" w:hAnsi="宋体"/>
          <w:color w:val="000000" w:themeColor="text1"/>
          <w:szCs w:val="21"/>
          <w:u w:val="single"/>
          <w14:textFill>
            <w14:solidFill>
              <w14:schemeClr w14:val="tx1"/>
            </w14:solidFill>
          </w14:textFill>
        </w:rPr>
        <w:t xml:space="preserve">                     </w:t>
      </w:r>
    </w:p>
    <w:p w14:paraId="6303C352">
      <w:pPr>
        <w:adjustRightInd w:val="0"/>
        <w:snapToGrid w:val="0"/>
        <w:spacing w:before="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包名称：</w:t>
      </w:r>
      <w:r>
        <w:rPr>
          <w:rFonts w:hint="eastAsia" w:ascii="宋体" w:hAnsi="宋体"/>
          <w:color w:val="000000" w:themeColor="text1"/>
          <w:szCs w:val="21"/>
          <w:u w:val="single"/>
          <w14:textFill>
            <w14:solidFill>
              <w14:schemeClr w14:val="tx1"/>
            </w14:solidFill>
          </w14:textFill>
        </w:rPr>
        <w:t xml:space="preserve">                   </w:t>
      </w:r>
    </w:p>
    <w:tbl>
      <w:tblPr>
        <w:tblStyle w:val="2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595"/>
        <w:gridCol w:w="2410"/>
        <w:gridCol w:w="1985"/>
        <w:gridCol w:w="2082"/>
        <w:gridCol w:w="1942"/>
      </w:tblGrid>
      <w:tr w14:paraId="54FB06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595" w:type="dxa"/>
            <w:vAlign w:val="center"/>
          </w:tcPr>
          <w:p w14:paraId="6A5109EE">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序</w:t>
            </w:r>
            <w:r>
              <w:rPr>
                <w:rFonts w:hint="eastAsia" w:ascii="宋体" w:hAnsi="宋体"/>
                <w:color w:val="000000" w:themeColor="text1"/>
                <w:szCs w:val="21"/>
                <w14:textFill>
                  <w14:solidFill>
                    <w14:schemeClr w14:val="tx1"/>
                  </w14:solidFill>
                </w14:textFill>
              </w:rPr>
              <w:t>号</w:t>
            </w:r>
          </w:p>
        </w:tc>
        <w:tc>
          <w:tcPr>
            <w:tcW w:w="2410" w:type="dxa"/>
            <w:vAlign w:val="center"/>
          </w:tcPr>
          <w:p w14:paraId="156137A9">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谈判文件章节</w:t>
            </w:r>
            <w:r>
              <w:rPr>
                <w:rFonts w:hint="eastAsia" w:ascii="宋体" w:hAnsi="宋体"/>
                <w:bCs/>
                <w:color w:val="000000" w:themeColor="text1"/>
                <w:szCs w:val="21"/>
                <w14:textFill>
                  <w14:solidFill>
                    <w14:schemeClr w14:val="tx1"/>
                  </w14:solidFill>
                </w14:textFill>
              </w:rPr>
              <w:t>条</w:t>
            </w:r>
            <w:r>
              <w:rPr>
                <w:rFonts w:hint="eastAsia" w:ascii="宋体" w:hAnsi="宋体"/>
                <w:color w:val="000000" w:themeColor="text1"/>
                <w:szCs w:val="21"/>
                <w14:textFill>
                  <w14:solidFill>
                    <w14:schemeClr w14:val="tx1"/>
                  </w14:solidFill>
                </w14:textFill>
              </w:rPr>
              <w:t>款号</w:t>
            </w:r>
          </w:p>
        </w:tc>
        <w:tc>
          <w:tcPr>
            <w:tcW w:w="1985" w:type="dxa"/>
            <w:vAlign w:val="center"/>
          </w:tcPr>
          <w:p w14:paraId="03962CA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谈判</w:t>
            </w:r>
            <w:r>
              <w:rPr>
                <w:rFonts w:hint="eastAsia"/>
                <w:color w:val="000000" w:themeColor="text1"/>
                <w14:textFill>
                  <w14:solidFill>
                    <w14:schemeClr w14:val="tx1"/>
                  </w14:solidFill>
                </w14:textFill>
              </w:rPr>
              <w:t>文件要求</w:t>
            </w:r>
          </w:p>
        </w:tc>
        <w:tc>
          <w:tcPr>
            <w:tcW w:w="2082" w:type="dxa"/>
            <w:tcBorders>
              <w:right w:val="single" w:color="auto" w:sz="4" w:space="0"/>
            </w:tcBorders>
            <w:vAlign w:val="center"/>
          </w:tcPr>
          <w:p w14:paraId="487F9E09">
            <w:pPr>
              <w:adjustRightInd w:val="0"/>
              <w:snapToGrid w:val="0"/>
              <w:spacing w:before="50" w:line="360" w:lineRule="auto"/>
              <w:jc w:val="center"/>
              <w:rPr>
                <w:rFonts w:ascii="宋体" w:hAnsi="宋体"/>
                <w:color w:val="000000" w:themeColor="text1"/>
                <w:szCs w:val="21"/>
                <w14:textFill>
                  <w14:solidFill>
                    <w14:schemeClr w14:val="tx1"/>
                  </w14:solidFill>
                </w14:textFill>
              </w:rPr>
            </w:pPr>
            <w:r>
              <w:rPr>
                <w:rFonts w:hint="eastAsia"/>
                <w:color w:val="000000" w:themeColor="text1"/>
                <w14:textFill>
                  <w14:solidFill>
                    <w14:schemeClr w14:val="tx1"/>
                  </w14:solidFill>
                </w14:textFill>
              </w:rPr>
              <w:t>响应文件的应答</w:t>
            </w:r>
          </w:p>
        </w:tc>
        <w:tc>
          <w:tcPr>
            <w:tcW w:w="1942" w:type="dxa"/>
            <w:tcBorders>
              <w:left w:val="single" w:color="auto" w:sz="4" w:space="0"/>
            </w:tcBorders>
            <w:vAlign w:val="center"/>
          </w:tcPr>
          <w:p w14:paraId="2ACDEEC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偏离说明</w:t>
            </w:r>
          </w:p>
        </w:tc>
      </w:tr>
      <w:tr w14:paraId="259355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6D336C8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1DFC9D1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top"/>
          </w:tcPr>
          <w:p w14:paraId="00B23ADF">
            <w:pPr>
              <w:adjustRightInd w:val="0"/>
              <w:snapToGrid w:val="0"/>
              <w:spacing w:before="50" w:line="360" w:lineRule="auto"/>
              <w:rPr>
                <w:color w:val="000000" w:themeColor="text1"/>
                <w14:textFill>
                  <w14:solidFill>
                    <w14:schemeClr w14:val="tx1"/>
                  </w14:solidFill>
                </w14:textFill>
              </w:rPr>
            </w:pPr>
          </w:p>
        </w:tc>
        <w:tc>
          <w:tcPr>
            <w:tcW w:w="2082" w:type="dxa"/>
            <w:tcBorders>
              <w:right w:val="single" w:color="auto" w:sz="4" w:space="0"/>
            </w:tcBorders>
            <w:vAlign w:val="top"/>
          </w:tcPr>
          <w:p w14:paraId="665C6F4C">
            <w:pPr>
              <w:adjustRightInd w:val="0"/>
              <w:snapToGrid w:val="0"/>
              <w:spacing w:before="50" w:line="360" w:lineRule="auto"/>
              <w:rPr>
                <w:color w:val="000000" w:themeColor="text1"/>
                <w14:textFill>
                  <w14:solidFill>
                    <w14:schemeClr w14:val="tx1"/>
                  </w14:solidFill>
                </w14:textFill>
              </w:rPr>
            </w:pPr>
          </w:p>
        </w:tc>
        <w:tc>
          <w:tcPr>
            <w:tcW w:w="1942" w:type="dxa"/>
            <w:tcBorders>
              <w:left w:val="single" w:color="auto" w:sz="4" w:space="0"/>
            </w:tcBorders>
            <w:vAlign w:val="top"/>
          </w:tcPr>
          <w:p w14:paraId="263BA057">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4DFD7CF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5C59A649">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59CA4B3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22759901">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082" w:type="dxa"/>
            <w:tcBorders>
              <w:right w:val="single" w:color="auto" w:sz="4" w:space="0"/>
            </w:tcBorders>
            <w:vAlign w:val="center"/>
          </w:tcPr>
          <w:p w14:paraId="564FDEB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42" w:type="dxa"/>
            <w:tcBorders>
              <w:left w:val="single" w:color="auto" w:sz="4" w:space="0"/>
            </w:tcBorders>
            <w:vAlign w:val="center"/>
          </w:tcPr>
          <w:p w14:paraId="7484D0C4">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6AA52EC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6286B7C9">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07FD85A0">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02AAEC9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082" w:type="dxa"/>
            <w:tcBorders>
              <w:right w:val="single" w:color="auto" w:sz="4" w:space="0"/>
            </w:tcBorders>
            <w:vAlign w:val="center"/>
          </w:tcPr>
          <w:p w14:paraId="0CEAC903">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42" w:type="dxa"/>
            <w:tcBorders>
              <w:left w:val="single" w:color="auto" w:sz="4" w:space="0"/>
            </w:tcBorders>
            <w:vAlign w:val="center"/>
          </w:tcPr>
          <w:p w14:paraId="680225E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4F26ADF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6AB21C5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0E1C629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66340AE4">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082" w:type="dxa"/>
            <w:tcBorders>
              <w:right w:val="single" w:color="auto" w:sz="4" w:space="0"/>
            </w:tcBorders>
            <w:vAlign w:val="center"/>
          </w:tcPr>
          <w:p w14:paraId="4D076477">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42" w:type="dxa"/>
            <w:tcBorders>
              <w:left w:val="single" w:color="auto" w:sz="4" w:space="0"/>
            </w:tcBorders>
            <w:vAlign w:val="center"/>
          </w:tcPr>
          <w:p w14:paraId="5A0610A7">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3BA03D4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2C6AF90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30E50498">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78116F12">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082" w:type="dxa"/>
            <w:tcBorders>
              <w:right w:val="single" w:color="auto" w:sz="4" w:space="0"/>
            </w:tcBorders>
            <w:vAlign w:val="center"/>
          </w:tcPr>
          <w:p w14:paraId="0AC54B4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42" w:type="dxa"/>
            <w:tcBorders>
              <w:left w:val="single" w:color="auto" w:sz="4" w:space="0"/>
            </w:tcBorders>
            <w:vAlign w:val="center"/>
          </w:tcPr>
          <w:p w14:paraId="05D84169">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306D937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777B4723">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0DA2A0E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61C3CB9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082" w:type="dxa"/>
            <w:tcBorders>
              <w:right w:val="single" w:color="auto" w:sz="4" w:space="0"/>
            </w:tcBorders>
            <w:vAlign w:val="center"/>
          </w:tcPr>
          <w:p w14:paraId="3EB3917A">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42" w:type="dxa"/>
            <w:tcBorders>
              <w:left w:val="single" w:color="auto" w:sz="4" w:space="0"/>
            </w:tcBorders>
            <w:vAlign w:val="center"/>
          </w:tcPr>
          <w:p w14:paraId="5E366E5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0623814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595" w:type="dxa"/>
            <w:vAlign w:val="center"/>
          </w:tcPr>
          <w:p w14:paraId="18F54C20">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1F1BF13A">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vAlign w:val="center"/>
          </w:tcPr>
          <w:p w14:paraId="6EAB6299">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4024" w:type="dxa"/>
            <w:gridSpan w:val="2"/>
            <w:vAlign w:val="center"/>
          </w:tcPr>
          <w:p w14:paraId="573F4B7D">
            <w:pPr>
              <w:adjustRightInd w:val="0"/>
              <w:snapToGrid w:val="0"/>
              <w:spacing w:before="50" w:line="360" w:lineRule="auto"/>
              <w:ind w:firstLine="420" w:firstLineChars="200"/>
              <w:jc w:val="lef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供应商保证：除本合同条款偏离表列出的偏离外，我单位对谈判文件的其他商务、合同条款完全响应，无偏离。</w:t>
            </w:r>
          </w:p>
        </w:tc>
      </w:tr>
    </w:tbl>
    <w:p w14:paraId="06E48BC4">
      <w:pPr>
        <w:adjustRightInd w:val="0"/>
        <w:snapToGrid w:val="0"/>
        <w:spacing w:before="50" w:line="360" w:lineRule="auto"/>
        <w:ind w:left="-88" w:leftChars="-42"/>
        <w:rPr>
          <w:rFonts w:ascii="宋体" w:hAnsi="宋体"/>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注：</w:t>
      </w:r>
      <w:r>
        <w:rPr>
          <w:rFonts w:hint="eastAsia" w:ascii="宋体" w:hAnsi="宋体"/>
          <w:b w:val="0"/>
          <w:bCs/>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供应商应根据谈判文件第四章</w:t>
      </w:r>
      <w:r>
        <w:rPr>
          <w:rFonts w:hint="eastAsia" w:ascii="华文宋体" w:hAnsi="华文宋体" w:eastAsia="华文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合同草案条款</w:t>
      </w:r>
      <w:r>
        <w:rPr>
          <w:rFonts w:hint="eastAsia" w:ascii="华文宋体" w:hAnsi="华文宋体" w:eastAsia="华文宋体"/>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填写本表；</w:t>
      </w:r>
    </w:p>
    <w:p w14:paraId="46BEA4FE">
      <w:pPr>
        <w:adjustRightInd w:val="0"/>
        <w:snapToGrid w:val="0"/>
        <w:spacing w:before="50" w:line="360" w:lineRule="auto"/>
        <w:ind w:left="-88" w:leftChars="-42" w:firstLine="420" w:firstLineChars="200"/>
        <w:rPr>
          <w:rFonts w:ascii="宋体" w:hAnsi="宋体"/>
          <w:b/>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
          <w:color w:val="000000" w:themeColor="text1"/>
          <w:szCs w:val="21"/>
          <w14:textFill>
            <w14:solidFill>
              <w14:schemeClr w14:val="tx1"/>
            </w14:solidFill>
          </w14:textFill>
        </w:rPr>
        <w:t>供应商如果对谈判文件第四章“合同草案条款”的响应有偏离，应将偏离条款逐条如实应答，并作出说明；</w:t>
      </w:r>
    </w:p>
    <w:p w14:paraId="35ED342D">
      <w:pPr>
        <w:adjustRightInd w:val="0"/>
        <w:snapToGrid w:val="0"/>
        <w:spacing w:before="50" w:line="360" w:lineRule="auto"/>
        <w:ind w:left="-88" w:leftChars="-42"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如不提供此表，则视为供应商不满足谈判文件第四章的所有条款要求，其</w:t>
      </w:r>
      <w:r>
        <w:rPr>
          <w:rFonts w:hint="eastAsia" w:ascii="宋体" w:hAnsi="宋体"/>
          <w:b/>
          <w:color w:val="000000" w:themeColor="text1"/>
          <w:szCs w:val="21"/>
          <w14:textFill>
            <w14:solidFill>
              <w14:schemeClr w14:val="tx1"/>
            </w14:solidFill>
          </w14:textFill>
        </w:rPr>
        <w:t>响应无效</w:t>
      </w:r>
      <w:r>
        <w:rPr>
          <w:rFonts w:hint="eastAsia" w:ascii="宋体" w:hAnsi="宋体"/>
          <w:color w:val="000000" w:themeColor="text1"/>
          <w:szCs w:val="21"/>
          <w14:textFill>
            <w14:solidFill>
              <w14:schemeClr w14:val="tx1"/>
            </w14:solidFill>
          </w14:textFill>
        </w:rPr>
        <w:t>。</w:t>
      </w:r>
    </w:p>
    <w:p w14:paraId="19AC16A8">
      <w:pPr>
        <w:adjustRightInd w:val="0"/>
        <w:snapToGrid w:val="0"/>
        <w:spacing w:before="50" w:line="360" w:lineRule="auto"/>
        <w:ind w:left="-88" w:leftChars="-42" w:firstLine="420" w:firstLineChars="200"/>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在采购人与成交供应商签订合同时，如成交供应商未在响应文件“合同条款偏离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34CAA846">
      <w:pPr>
        <w:adjustRightInd w:val="0"/>
        <w:snapToGrid w:val="0"/>
        <w:spacing w:before="50" w:line="360" w:lineRule="auto"/>
        <w:rPr>
          <w:rFonts w:ascii="宋体" w:hAnsi="宋体"/>
          <w:color w:val="000000" w:themeColor="text1"/>
          <w:szCs w:val="21"/>
          <w14:textFill>
            <w14:solidFill>
              <w14:schemeClr w14:val="tx1"/>
            </w14:solidFill>
          </w14:textFill>
        </w:rPr>
      </w:pPr>
    </w:p>
    <w:p w14:paraId="37D9F789">
      <w:pPr>
        <w:adjustRightInd w:val="0"/>
        <w:snapToGrid w:val="0"/>
        <w:spacing w:before="50" w:line="360" w:lineRule="auto"/>
        <w:rPr>
          <w:rFonts w:ascii="宋体" w:hAnsi="宋体"/>
          <w:color w:val="000000" w:themeColor="text1"/>
          <w:szCs w:val="21"/>
          <w14:textFill>
            <w14:solidFill>
              <w14:schemeClr w14:val="tx1"/>
            </w14:solidFill>
          </w14:textFill>
        </w:rPr>
      </w:pPr>
    </w:p>
    <w:p w14:paraId="6AFED3E0">
      <w:pPr>
        <w:adjustRightInd w:val="0"/>
        <w:snapToGrid w:val="0"/>
        <w:spacing w:before="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2036782B">
      <w:pPr>
        <w:adjustRightInd w:val="0"/>
        <w:snapToGrid w:val="0"/>
        <w:spacing w:before="50"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32291FB0">
      <w:pPr>
        <w:rPr>
          <w:color w:val="000000" w:themeColor="text1"/>
          <w14:textFill>
            <w14:solidFill>
              <w14:schemeClr w14:val="tx1"/>
            </w14:solidFill>
          </w14:textFill>
        </w:rPr>
      </w:pPr>
      <w:r>
        <w:rPr>
          <w:rFonts w:hint="eastAsia"/>
          <w:color w:val="000000" w:themeColor="text1"/>
          <w14:textFill>
            <w14:solidFill>
              <w14:schemeClr w14:val="tx1"/>
            </w14:solidFill>
          </w14:textFill>
        </w:rPr>
        <w:t xml:space="preserve">日期： </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年</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月</w:t>
      </w:r>
      <w:r>
        <w:rPr>
          <w:rFonts w:hint="eastAsia"/>
          <w:color w:val="000000" w:themeColor="text1"/>
          <w:lang w:val="en-US" w:eastAsia="zh-CN"/>
          <w14:textFill>
            <w14:solidFill>
              <w14:schemeClr w14:val="tx1"/>
            </w14:solidFill>
          </w14:textFill>
        </w:rPr>
        <w:t xml:space="preserve">    </w:t>
      </w:r>
      <w:r>
        <w:rPr>
          <w:rFonts w:hint="eastAsia"/>
          <w:color w:val="000000" w:themeColor="text1"/>
          <w14:textFill>
            <w14:solidFill>
              <w14:schemeClr w14:val="tx1"/>
            </w14:solidFill>
          </w14:textFill>
        </w:rPr>
        <w:t xml:space="preserve"> 日</w:t>
      </w:r>
    </w:p>
    <w:p w14:paraId="6866F845">
      <w:pPr>
        <w:keepNext/>
        <w:keepLines/>
        <w:spacing w:line="360" w:lineRule="auto"/>
        <w:jc w:val="center"/>
        <w:outlineLvl w:val="1"/>
        <w:rPr>
          <w:rFonts w:ascii="黑体" w:hAnsi="Arial" w:eastAsia="黑体"/>
          <w:b/>
          <w:bCs/>
          <w:color w:val="000000" w:themeColor="text1"/>
          <w:sz w:val="28"/>
          <w:szCs w:val="28"/>
          <w14:textFill>
            <w14:solidFill>
              <w14:schemeClr w14:val="tx1"/>
            </w14:solidFill>
          </w14:textFill>
        </w:rPr>
      </w:pPr>
      <w:r>
        <w:rPr>
          <w:rFonts w:ascii="黑体" w:hAnsi="Arial" w:eastAsia="黑体"/>
          <w:b/>
          <w:bCs/>
          <w:color w:val="000000" w:themeColor="text1"/>
          <w:sz w:val="28"/>
          <w:szCs w:val="28"/>
          <w14:textFill>
            <w14:solidFill>
              <w14:schemeClr w14:val="tx1"/>
            </w14:solidFill>
          </w14:textFill>
        </w:rPr>
        <w:br w:type="page"/>
      </w:r>
      <w:bookmarkStart w:id="214" w:name="_Toc1639"/>
      <w:bookmarkStart w:id="215" w:name="_Toc107998048"/>
      <w:bookmarkStart w:id="216" w:name="_Toc22201160"/>
      <w:r>
        <w:rPr>
          <w:rFonts w:hint="eastAsia" w:ascii="黑体" w:hAnsi="Arial" w:eastAsia="黑体"/>
          <w:b/>
          <w:bCs/>
          <w:color w:val="000000" w:themeColor="text1"/>
          <w:sz w:val="28"/>
          <w:szCs w:val="28"/>
          <w14:textFill>
            <w14:solidFill>
              <w14:schemeClr w14:val="tx1"/>
            </w14:solidFill>
          </w14:textFill>
        </w:rPr>
        <w:t>八、采购需求偏离表</w:t>
      </w:r>
      <w:bookmarkEnd w:id="214"/>
      <w:bookmarkEnd w:id="215"/>
      <w:bookmarkEnd w:id="216"/>
    </w:p>
    <w:p w14:paraId="24A4A65B">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项目名称：</w:t>
      </w:r>
      <w:r>
        <w:rPr>
          <w:rFonts w:hint="eastAsia" w:ascii="宋体" w:hAnsi="宋体"/>
          <w:color w:val="000000" w:themeColor="text1"/>
          <w:szCs w:val="21"/>
          <w:u w:val="single"/>
          <w14:textFill>
            <w14:solidFill>
              <w14:schemeClr w14:val="tx1"/>
            </w14:solidFill>
          </w14:textFill>
        </w:rPr>
        <w:t xml:space="preserve">                    </w:t>
      </w:r>
    </w:p>
    <w:p w14:paraId="6C17D669">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包名称：</w:t>
      </w:r>
      <w:r>
        <w:rPr>
          <w:rFonts w:hint="eastAsia" w:ascii="宋体" w:hAnsi="宋体"/>
          <w:color w:val="000000" w:themeColor="text1"/>
          <w:szCs w:val="21"/>
          <w:u w:val="single"/>
          <w14:textFill>
            <w14:solidFill>
              <w14:schemeClr w14:val="tx1"/>
            </w14:solidFill>
          </w14:textFill>
        </w:rPr>
        <w:t xml:space="preserve">                   </w:t>
      </w:r>
    </w:p>
    <w:tbl>
      <w:tblPr>
        <w:tblStyle w:val="25"/>
        <w:tblW w:w="9014"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737"/>
        <w:gridCol w:w="2410"/>
        <w:gridCol w:w="1985"/>
        <w:gridCol w:w="2126"/>
        <w:gridCol w:w="1756"/>
      </w:tblGrid>
      <w:tr w14:paraId="50AF489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4" w:hRule="atLeast"/>
          <w:jc w:val="center"/>
        </w:trPr>
        <w:tc>
          <w:tcPr>
            <w:tcW w:w="737" w:type="dxa"/>
            <w:vAlign w:val="center"/>
          </w:tcPr>
          <w:p w14:paraId="19B1A1E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bCs/>
                <w:color w:val="000000" w:themeColor="text1"/>
                <w:szCs w:val="21"/>
                <w14:textFill>
                  <w14:solidFill>
                    <w14:schemeClr w14:val="tx1"/>
                  </w14:solidFill>
                </w14:textFill>
              </w:rPr>
              <w:t>序</w:t>
            </w:r>
            <w:r>
              <w:rPr>
                <w:rFonts w:hint="eastAsia" w:ascii="宋体" w:hAnsi="宋体"/>
                <w:color w:val="000000" w:themeColor="text1"/>
                <w:szCs w:val="21"/>
                <w14:textFill>
                  <w14:solidFill>
                    <w14:schemeClr w14:val="tx1"/>
                  </w14:solidFill>
                </w14:textFill>
              </w:rPr>
              <w:t>号</w:t>
            </w:r>
          </w:p>
        </w:tc>
        <w:tc>
          <w:tcPr>
            <w:tcW w:w="2410" w:type="dxa"/>
            <w:vAlign w:val="center"/>
          </w:tcPr>
          <w:p w14:paraId="20CA500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谈判文件章节</w:t>
            </w:r>
            <w:r>
              <w:rPr>
                <w:rFonts w:hint="eastAsia" w:ascii="宋体" w:hAnsi="宋体"/>
                <w:bCs/>
                <w:color w:val="000000" w:themeColor="text1"/>
                <w:szCs w:val="21"/>
                <w14:textFill>
                  <w14:solidFill>
                    <w14:schemeClr w14:val="tx1"/>
                  </w14:solidFill>
                </w14:textFill>
              </w:rPr>
              <w:t>条</w:t>
            </w:r>
            <w:r>
              <w:rPr>
                <w:rFonts w:hint="eastAsia" w:ascii="宋体" w:hAnsi="宋体"/>
                <w:color w:val="000000" w:themeColor="text1"/>
                <w:szCs w:val="21"/>
                <w14:textFill>
                  <w14:solidFill>
                    <w14:schemeClr w14:val="tx1"/>
                  </w14:solidFill>
                </w14:textFill>
              </w:rPr>
              <w:t>款号</w:t>
            </w:r>
          </w:p>
        </w:tc>
        <w:tc>
          <w:tcPr>
            <w:tcW w:w="1985" w:type="dxa"/>
            <w:tcBorders>
              <w:right w:val="single" w:color="auto" w:sz="4" w:space="0"/>
            </w:tcBorders>
            <w:vAlign w:val="top"/>
          </w:tcPr>
          <w:p w14:paraId="4BBEF242">
            <w:pPr>
              <w:adjustRightInd w:val="0"/>
              <w:snapToGrid w:val="0"/>
              <w:spacing w:before="50" w:line="360" w:lineRule="auto"/>
              <w:jc w:val="center"/>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谈判</w:t>
            </w:r>
            <w:r>
              <w:rPr>
                <w:rFonts w:hint="eastAsia"/>
                <w:color w:val="000000" w:themeColor="text1"/>
                <w14:textFill>
                  <w14:solidFill>
                    <w14:schemeClr w14:val="tx1"/>
                  </w14:solidFill>
                </w14:textFill>
              </w:rPr>
              <w:t>文件要求</w:t>
            </w:r>
          </w:p>
        </w:tc>
        <w:tc>
          <w:tcPr>
            <w:tcW w:w="2126" w:type="dxa"/>
            <w:tcBorders>
              <w:left w:val="single" w:color="auto" w:sz="4" w:space="0"/>
            </w:tcBorders>
            <w:vAlign w:val="top"/>
          </w:tcPr>
          <w:p w14:paraId="41D7B52A">
            <w:pPr>
              <w:adjustRightInd w:val="0"/>
              <w:snapToGrid w:val="0"/>
              <w:spacing w:before="50" w:line="360" w:lineRule="auto"/>
              <w:jc w:val="center"/>
              <w:rPr>
                <w:color w:val="000000" w:themeColor="text1"/>
                <w14:textFill>
                  <w14:solidFill>
                    <w14:schemeClr w14:val="tx1"/>
                  </w14:solidFill>
                </w14:textFill>
              </w:rPr>
            </w:pPr>
            <w:r>
              <w:rPr>
                <w:rFonts w:hint="eastAsia" w:ascii="宋体" w:hAnsi="宋体"/>
                <w:color w:val="000000" w:themeColor="text1"/>
                <w:szCs w:val="21"/>
                <w14:textFill>
                  <w14:solidFill>
                    <w14:schemeClr w14:val="tx1"/>
                  </w14:solidFill>
                </w14:textFill>
              </w:rPr>
              <w:t>响应</w:t>
            </w:r>
            <w:r>
              <w:rPr>
                <w:rFonts w:hint="eastAsia"/>
                <w:color w:val="000000" w:themeColor="text1"/>
                <w14:textFill>
                  <w14:solidFill>
                    <w14:schemeClr w14:val="tx1"/>
                  </w14:solidFill>
                </w14:textFill>
              </w:rPr>
              <w:t>文件应答</w:t>
            </w:r>
          </w:p>
        </w:tc>
        <w:tc>
          <w:tcPr>
            <w:tcW w:w="1756" w:type="dxa"/>
            <w:vAlign w:val="center"/>
          </w:tcPr>
          <w:p w14:paraId="5237C150">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偏离说明</w:t>
            </w:r>
          </w:p>
        </w:tc>
      </w:tr>
      <w:tr w14:paraId="0B2F4A1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5E75F38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6EB1F918">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3D2E706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126" w:type="dxa"/>
            <w:tcBorders>
              <w:left w:val="single" w:color="auto" w:sz="4" w:space="0"/>
            </w:tcBorders>
            <w:vAlign w:val="center"/>
          </w:tcPr>
          <w:p w14:paraId="65AF16E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756" w:type="dxa"/>
            <w:vAlign w:val="center"/>
          </w:tcPr>
          <w:p w14:paraId="60D2E8C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0DE104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2DF2DF54">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303A2CA7">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0714F33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126" w:type="dxa"/>
            <w:tcBorders>
              <w:left w:val="single" w:color="auto" w:sz="4" w:space="0"/>
            </w:tcBorders>
            <w:vAlign w:val="center"/>
          </w:tcPr>
          <w:p w14:paraId="4EADA2C0">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756" w:type="dxa"/>
            <w:vAlign w:val="center"/>
          </w:tcPr>
          <w:p w14:paraId="4E3D3FF7">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0FF6CC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75C71422">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4862D01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4D98F2E4">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126" w:type="dxa"/>
            <w:tcBorders>
              <w:left w:val="single" w:color="auto" w:sz="4" w:space="0"/>
            </w:tcBorders>
            <w:vAlign w:val="center"/>
          </w:tcPr>
          <w:p w14:paraId="21DEF481">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756" w:type="dxa"/>
            <w:vAlign w:val="center"/>
          </w:tcPr>
          <w:p w14:paraId="32EF3F2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337FBD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6EC7B2E0">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0DA6EC6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7A0B3003">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126" w:type="dxa"/>
            <w:tcBorders>
              <w:left w:val="single" w:color="auto" w:sz="4" w:space="0"/>
            </w:tcBorders>
            <w:vAlign w:val="center"/>
          </w:tcPr>
          <w:p w14:paraId="1B032AE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756" w:type="dxa"/>
            <w:vAlign w:val="center"/>
          </w:tcPr>
          <w:p w14:paraId="58CAB34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658C03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0E626276">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0ED12642">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0706498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126" w:type="dxa"/>
            <w:tcBorders>
              <w:left w:val="single" w:color="auto" w:sz="4" w:space="0"/>
            </w:tcBorders>
            <w:vAlign w:val="center"/>
          </w:tcPr>
          <w:p w14:paraId="034EFB6F">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756" w:type="dxa"/>
            <w:vAlign w:val="center"/>
          </w:tcPr>
          <w:p w14:paraId="4B7CF7FC">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r>
      <w:tr w14:paraId="52A16F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28" w:type="dxa"/>
            <w:bottom w:w="0" w:type="dxa"/>
            <w:right w:w="28" w:type="dxa"/>
          </w:tblCellMar>
        </w:tblPrEx>
        <w:trPr>
          <w:trHeight w:val="505" w:hRule="atLeast"/>
          <w:jc w:val="center"/>
        </w:trPr>
        <w:tc>
          <w:tcPr>
            <w:tcW w:w="737" w:type="dxa"/>
            <w:vAlign w:val="center"/>
          </w:tcPr>
          <w:p w14:paraId="1508D935">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2410" w:type="dxa"/>
            <w:vAlign w:val="center"/>
          </w:tcPr>
          <w:p w14:paraId="2D5F597B">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1985" w:type="dxa"/>
            <w:tcBorders>
              <w:right w:val="single" w:color="auto" w:sz="4" w:space="0"/>
            </w:tcBorders>
            <w:vAlign w:val="center"/>
          </w:tcPr>
          <w:p w14:paraId="79A8C8CD">
            <w:pPr>
              <w:adjustRightInd w:val="0"/>
              <w:snapToGrid w:val="0"/>
              <w:spacing w:before="50" w:line="360" w:lineRule="auto"/>
              <w:ind w:left="-88" w:leftChars="-42"/>
              <w:jc w:val="center"/>
              <w:rPr>
                <w:rFonts w:ascii="宋体" w:hAnsi="宋体"/>
                <w:color w:val="000000" w:themeColor="text1"/>
                <w:szCs w:val="21"/>
                <w14:textFill>
                  <w14:solidFill>
                    <w14:schemeClr w14:val="tx1"/>
                  </w14:solidFill>
                </w14:textFill>
              </w:rPr>
            </w:pPr>
          </w:p>
        </w:tc>
        <w:tc>
          <w:tcPr>
            <w:tcW w:w="3882" w:type="dxa"/>
            <w:gridSpan w:val="2"/>
            <w:tcBorders>
              <w:left w:val="single" w:color="auto" w:sz="4" w:space="0"/>
            </w:tcBorders>
            <w:vAlign w:val="center"/>
          </w:tcPr>
          <w:p w14:paraId="25FBCAD7">
            <w:pPr>
              <w:adjustRightInd w:val="0"/>
              <w:snapToGrid w:val="0"/>
              <w:spacing w:before="50"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供应商保证：除本采购需求偏离表列出的偏离外，我单位对谈判文件的其他采购需求条款完全响应，无偏离。</w:t>
            </w:r>
          </w:p>
        </w:tc>
      </w:tr>
    </w:tbl>
    <w:p w14:paraId="6D4378A8">
      <w:pPr>
        <w:adjustRightInd w:val="0"/>
        <w:snapToGrid w:val="0"/>
        <w:spacing w:before="50" w:line="360" w:lineRule="auto"/>
        <w:ind w:left="-88" w:leftChars="-42"/>
        <w:rPr>
          <w:rFonts w:ascii="宋体" w:hAnsi="宋体"/>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注：</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供应商应根据谈判文件第三章“采购需求”填写本表；</w:t>
      </w:r>
    </w:p>
    <w:p w14:paraId="73E6896A">
      <w:pPr>
        <w:adjustRightInd w:val="0"/>
        <w:snapToGrid w:val="0"/>
        <w:spacing w:before="50" w:line="360" w:lineRule="auto"/>
        <w:ind w:left="-88" w:leftChars="-42" w:firstLine="420" w:firstLineChars="200"/>
        <w:rPr>
          <w:rFonts w:ascii="宋体" w:hAnsi="宋体"/>
          <w:b/>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2.</w:t>
      </w:r>
      <w:r>
        <w:rPr>
          <w:rFonts w:hint="eastAsia" w:ascii="宋体" w:hAnsi="宋体"/>
          <w:b/>
          <w:color w:val="000000" w:themeColor="text1"/>
          <w:szCs w:val="21"/>
          <w14:textFill>
            <w14:solidFill>
              <w14:schemeClr w14:val="tx1"/>
            </w14:solidFill>
          </w14:textFill>
        </w:rPr>
        <w:t>供应商如果对谈判文件第三章“采购需求”的响应有偏离，应将偏离条款逐条如实应答，并作出说明；</w:t>
      </w:r>
    </w:p>
    <w:p w14:paraId="25DCEFC3">
      <w:pPr>
        <w:adjustRightInd w:val="0"/>
        <w:snapToGrid w:val="0"/>
        <w:spacing w:before="50" w:line="360" w:lineRule="auto"/>
        <w:ind w:left="-88" w:leftChars="-42" w:firstLine="420" w:firstLineChars="200"/>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lang w:val="en-US" w:eastAsia="zh-CN"/>
          <w14:textFill>
            <w14:solidFill>
              <w14:schemeClr w14:val="tx1"/>
            </w14:solidFill>
          </w14:textFill>
        </w:rPr>
        <w:t>3.</w:t>
      </w:r>
      <w:r>
        <w:rPr>
          <w:rFonts w:hint="eastAsia" w:ascii="宋体" w:hAnsi="宋体"/>
          <w:b/>
          <w:color w:val="000000" w:themeColor="text1"/>
          <w:szCs w:val="21"/>
          <w14:textFill>
            <w14:solidFill>
              <w14:schemeClr w14:val="tx1"/>
            </w14:solidFill>
          </w14:textFill>
        </w:rPr>
        <w:t>如不提供此表，则视为供应商不满足谈判文件第三章的所有条款要求，其响应无效。</w:t>
      </w:r>
    </w:p>
    <w:p w14:paraId="35F9AEBB">
      <w:pPr>
        <w:adjustRightInd w:val="0"/>
        <w:snapToGrid w:val="0"/>
        <w:spacing w:before="50" w:line="360" w:lineRule="auto"/>
        <w:ind w:left="-88" w:leftChars="-42" w:firstLine="420" w:firstLineChars="20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4.</w:t>
      </w:r>
      <w:r>
        <w:rPr>
          <w:rFonts w:hint="eastAsia" w:ascii="宋体" w:hAnsi="宋体" w:eastAsia="宋体"/>
          <w:color w:val="000000" w:themeColor="text1"/>
          <w:szCs w:val="21"/>
          <w14:textFill>
            <w14:solidFill>
              <w14:schemeClr w14:val="tx1"/>
            </w14:solidFill>
          </w14:textFill>
        </w:rPr>
        <w:t>在采购人与成交供应商签订合同时，如成交供应商未在响应文件“采购需求偏离表”中列出偏离说明，无论已发生或即将发生任何情形，均视为完全符合谈判文件要求，并写入合同。若成交供应商在合同签订前，以上述事项为借口而不履行合同签订手续及执行合同，则视作拒绝与采购人签订合同。</w:t>
      </w:r>
    </w:p>
    <w:p w14:paraId="4FF294AE">
      <w:pPr>
        <w:adjustRightInd w:val="0"/>
        <w:snapToGrid w:val="0"/>
        <w:spacing w:before="50" w:line="360" w:lineRule="auto"/>
        <w:ind w:left="-88" w:leftChars="-42" w:firstLine="420" w:firstLineChars="200"/>
        <w:rPr>
          <w:rFonts w:ascii="宋体" w:hAnsi="宋体" w:eastAsia="宋体"/>
          <w:color w:val="000000" w:themeColor="text1"/>
          <w:szCs w:val="21"/>
          <w14:textFill>
            <w14:solidFill>
              <w14:schemeClr w14:val="tx1"/>
            </w14:solidFill>
          </w14:textFill>
        </w:rPr>
      </w:pPr>
      <w:r>
        <w:rPr>
          <w:rFonts w:hint="eastAsia" w:ascii="宋体" w:hAnsi="宋体"/>
          <w:color w:val="000000" w:themeColor="text1"/>
          <w:szCs w:val="21"/>
          <w:lang w:val="en-US" w:eastAsia="zh-CN"/>
          <w14:textFill>
            <w14:solidFill>
              <w14:schemeClr w14:val="tx1"/>
            </w14:solidFill>
          </w14:textFill>
        </w:rPr>
        <w:t>5.</w:t>
      </w:r>
      <w:r>
        <w:rPr>
          <w:rFonts w:hint="eastAsia" w:ascii="宋体" w:hAnsi="宋体" w:eastAsia="宋体"/>
          <w:color w:val="000000" w:themeColor="text1"/>
          <w:szCs w:val="21"/>
          <w14:textFill>
            <w14:solidFill>
              <w14:schemeClr w14:val="tx1"/>
            </w14:solidFill>
          </w14:textFill>
        </w:rPr>
        <w:t>本表偏离表与本章第六节“采购需求响应”不一致时，以“采购需求响应”为准。</w:t>
      </w:r>
    </w:p>
    <w:p w14:paraId="385568B0">
      <w:pPr>
        <w:adjustRightInd w:val="0"/>
        <w:snapToGrid w:val="0"/>
        <w:spacing w:before="50" w:line="360" w:lineRule="auto"/>
        <w:rPr>
          <w:rFonts w:ascii="宋体" w:hAnsi="宋体"/>
          <w:color w:val="000000" w:themeColor="text1"/>
          <w:szCs w:val="21"/>
          <w14:textFill>
            <w14:solidFill>
              <w14:schemeClr w14:val="tx1"/>
            </w14:solidFill>
          </w14:textFill>
        </w:rPr>
      </w:pPr>
    </w:p>
    <w:p w14:paraId="3DEDC6E7">
      <w:pPr>
        <w:adjustRightInd w:val="0"/>
        <w:snapToGrid w:val="0"/>
        <w:spacing w:before="50" w:line="360" w:lineRule="auto"/>
        <w:rPr>
          <w:rFonts w:ascii="宋体" w:hAnsi="宋体"/>
          <w:color w:val="000000" w:themeColor="text1"/>
          <w:szCs w:val="21"/>
          <w14:textFill>
            <w14:solidFill>
              <w14:schemeClr w14:val="tx1"/>
            </w14:solidFill>
          </w14:textFill>
        </w:rPr>
      </w:pPr>
    </w:p>
    <w:p w14:paraId="2EDF5A9C">
      <w:pPr>
        <w:adjustRightInd w:val="0"/>
        <w:snapToGrid w:val="0"/>
        <w:spacing w:before="50" w:line="360" w:lineRule="auto"/>
        <w:rPr>
          <w:rFonts w:ascii="宋体" w:hAnsi="宋体"/>
          <w:color w:val="000000" w:themeColor="text1"/>
          <w:szCs w:val="21"/>
          <w14:textFill>
            <w14:solidFill>
              <w14:schemeClr w14:val="tx1"/>
            </w14:solidFill>
          </w14:textFill>
        </w:rPr>
      </w:pPr>
    </w:p>
    <w:p w14:paraId="33104BBE">
      <w:pPr>
        <w:adjustRightInd w:val="0"/>
        <w:snapToGrid w:val="0"/>
        <w:spacing w:before="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16283EF0">
      <w:pPr>
        <w:adjustRightInd w:val="0"/>
        <w:snapToGrid w:val="0"/>
        <w:spacing w:before="50"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3F6FC13B">
      <w:pPr>
        <w:adjustRightInd w:val="0"/>
        <w:snapToGrid w:val="0"/>
        <w:spacing w:before="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      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112D300D">
      <w:pPr>
        <w:rPr>
          <w:color w:val="000000" w:themeColor="text1"/>
          <w14:textFill>
            <w14:solidFill>
              <w14:schemeClr w14:val="tx1"/>
            </w14:solidFill>
          </w14:textFill>
        </w:rPr>
      </w:pPr>
    </w:p>
    <w:p w14:paraId="73DDB515">
      <w:pPr>
        <w:rPr>
          <w:color w:val="000000" w:themeColor="text1"/>
          <w14:textFill>
            <w14:solidFill>
              <w14:schemeClr w14:val="tx1"/>
            </w14:solidFill>
          </w14:textFill>
        </w:rPr>
        <w:sectPr>
          <w:footerReference r:id="rId11" w:type="even"/>
          <w:pgSz w:w="11906" w:h="16838"/>
          <w:pgMar w:top="1418" w:right="1418" w:bottom="1134" w:left="1418" w:header="851" w:footer="992" w:gutter="0"/>
          <w:cols w:space="720" w:num="1"/>
          <w:docGrid w:type="linesAndChars" w:linePitch="312" w:charSpace="0"/>
        </w:sectPr>
      </w:pPr>
    </w:p>
    <w:p w14:paraId="2660BCF8">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17" w:name="_Toc22201161"/>
      <w:bookmarkStart w:id="218" w:name="_Toc107998049"/>
      <w:bookmarkStart w:id="219" w:name="_Toc22239"/>
      <w:r>
        <w:rPr>
          <w:rFonts w:ascii="Arial" w:hAnsi="Arial"/>
          <w:b/>
          <w:bCs/>
          <w:color w:val="000000" w:themeColor="text1"/>
          <w:sz w:val="24"/>
          <w:szCs w:val="32"/>
          <w14:textFill>
            <w14:solidFill>
              <w14:schemeClr w14:val="tx1"/>
            </w14:solidFill>
          </w14:textFill>
        </w:rPr>
        <w:t>九</w:t>
      </w:r>
      <w:r>
        <w:rPr>
          <w:rFonts w:hint="eastAsia" w:ascii="黑体" w:hAnsi="黑体" w:eastAsia="黑体"/>
          <w:b/>
          <w:bCs/>
          <w:color w:val="000000" w:themeColor="text1"/>
          <w:sz w:val="28"/>
          <w:szCs w:val="28"/>
          <w14:textFill>
            <w14:solidFill>
              <w14:schemeClr w14:val="tx1"/>
            </w14:solidFill>
          </w14:textFill>
        </w:rPr>
        <w:t>、享受政府采购政策优惠的证明资料</w:t>
      </w:r>
      <w:bookmarkEnd w:id="217"/>
      <w:bookmarkEnd w:id="218"/>
      <w:bookmarkEnd w:id="219"/>
    </w:p>
    <w:p w14:paraId="745B7B25">
      <w:pPr>
        <w:adjustRightInd w:val="0"/>
        <w:snapToGrid w:val="0"/>
        <w:spacing w:line="360" w:lineRule="auto"/>
        <w:rPr>
          <w:rFonts w:ascii="黑体" w:hAnsi="华文中宋" w:eastAsia="黑体" w:cs="宋体"/>
          <w:bCs/>
          <w:color w:val="000000" w:themeColor="text1"/>
          <w:spacing w:val="6"/>
          <w:kern w:val="0"/>
          <w:szCs w:val="21"/>
          <w14:textFill>
            <w14:solidFill>
              <w14:schemeClr w14:val="tx1"/>
            </w14:solidFill>
          </w14:textFill>
        </w:rPr>
      </w:pPr>
    </w:p>
    <w:p w14:paraId="00FA422C">
      <w:pPr>
        <w:adjustRightInd w:val="0"/>
        <w:snapToGrid w:val="0"/>
        <w:spacing w:line="360" w:lineRule="auto"/>
        <w:ind w:firstLine="444" w:firstLineChars="200"/>
        <w:rPr>
          <w:rFonts w:ascii="宋体" w:hAnsi="宋体" w:cs="宋体"/>
          <w:bCs/>
          <w:color w:val="000000" w:themeColor="text1"/>
          <w:spacing w:val="6"/>
          <w:kern w:val="0"/>
          <w:szCs w:val="21"/>
          <w14:textFill>
            <w14:solidFill>
              <w14:schemeClr w14:val="tx1"/>
            </w14:solidFill>
          </w14:textFill>
        </w:rPr>
      </w:pPr>
      <w:r>
        <w:rPr>
          <w:rFonts w:hint="eastAsia" w:ascii="宋体" w:hAnsi="宋体" w:cs="宋体"/>
          <w:bCs/>
          <w:color w:val="000000" w:themeColor="text1"/>
          <w:spacing w:val="6"/>
          <w:kern w:val="0"/>
          <w:szCs w:val="21"/>
          <w14:textFill>
            <w14:solidFill>
              <w14:schemeClr w14:val="tx1"/>
            </w14:solidFill>
          </w14:textFill>
        </w:rPr>
        <w:t>供应商符合第二章</w:t>
      </w:r>
      <w:bookmarkStart w:id="237" w:name="_GoBack"/>
      <w:bookmarkEnd w:id="237"/>
      <w:r>
        <w:rPr>
          <w:rFonts w:hint="eastAsia" w:ascii="宋体" w:hAnsi="宋体" w:cs="宋体"/>
          <w:bCs/>
          <w:color w:val="000000" w:themeColor="text1"/>
          <w:spacing w:val="6"/>
          <w:kern w:val="0"/>
          <w:szCs w:val="21"/>
          <w14:textFill>
            <w14:solidFill>
              <w14:schemeClr w14:val="tx1"/>
            </w14:solidFill>
          </w14:textFill>
        </w:rPr>
        <w:t>第40条、第41条要求的，应提供下列证明资料，并填写相关数据。</w:t>
      </w:r>
    </w:p>
    <w:p w14:paraId="1F6212E9">
      <w:pPr>
        <w:adjustRightInd w:val="0"/>
        <w:snapToGrid w:val="0"/>
        <w:spacing w:line="360" w:lineRule="auto"/>
        <w:rPr>
          <w:rFonts w:ascii="黑体" w:hAnsi="华文中宋" w:eastAsia="黑体" w:cs="宋体"/>
          <w:bCs/>
          <w:color w:val="000000" w:themeColor="text1"/>
          <w:spacing w:val="6"/>
          <w:kern w:val="0"/>
          <w:szCs w:val="21"/>
          <w14:textFill>
            <w14:solidFill>
              <w14:schemeClr w14:val="tx1"/>
            </w14:solidFill>
          </w14:textFill>
        </w:rPr>
      </w:pPr>
    </w:p>
    <w:p w14:paraId="7EF57904">
      <w:pPr>
        <w:keepNext/>
        <w:keepLines/>
        <w:spacing w:before="260" w:after="260" w:line="416" w:lineRule="auto"/>
        <w:outlineLvl w:val="2"/>
        <w:rPr>
          <w:rFonts w:ascii="宋体" w:hAnsi="宋体"/>
          <w:b/>
          <w:bCs/>
          <w:color w:val="000000" w:themeColor="text1"/>
          <w:szCs w:val="21"/>
          <w14:textFill>
            <w14:solidFill>
              <w14:schemeClr w14:val="tx1"/>
            </w14:solidFill>
          </w14:textFill>
        </w:rPr>
      </w:pPr>
      <w:bookmarkStart w:id="220" w:name="_Toc1869"/>
      <w:r>
        <w:rPr>
          <w:rFonts w:hint="eastAsia" w:ascii="宋体" w:hAnsi="宋体"/>
          <w:b/>
          <w:bCs/>
          <w:color w:val="000000" w:themeColor="text1"/>
          <w:szCs w:val="21"/>
          <w14:textFill>
            <w14:solidFill>
              <w14:schemeClr w14:val="tx1"/>
            </w14:solidFill>
          </w14:textFill>
        </w:rPr>
        <w:t>附件9-1中小企业声明函</w:t>
      </w:r>
      <w:bookmarkEnd w:id="220"/>
    </w:p>
    <w:p w14:paraId="7524E8F4">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宋体" w:hAnsi="宋体" w:eastAsia="宋体" w:cs="宋体"/>
          <w:color w:val="000000" w:themeColor="text1"/>
          <w:highlight w:val="none"/>
          <w14:textFill>
            <w14:solidFill>
              <w14:schemeClr w14:val="tx1"/>
            </w14:solidFill>
          </w14:textFill>
        </w:rPr>
      </w:pPr>
      <w:r>
        <w:rPr>
          <w:rFonts w:hint="eastAsia" w:ascii="宋体" w:hAnsi="宋体" w:eastAsia="宋体" w:cs="宋体"/>
          <w:b/>
          <w:color w:val="000000" w:themeColor="text1"/>
          <w:kern w:val="0"/>
          <w:sz w:val="36"/>
          <w:szCs w:val="36"/>
          <w:highlight w:val="none"/>
          <w:lang w:val="en-US" w:eastAsia="zh-CN" w:bidi="ar"/>
          <w14:textFill>
            <w14:solidFill>
              <w14:schemeClr w14:val="tx1"/>
            </w14:solidFill>
          </w14:textFill>
        </w:rPr>
        <w:t>中小企业声明函（服务）</w:t>
      </w:r>
    </w:p>
    <w:p w14:paraId="1B20A0F3">
      <w:pPr>
        <w:keepNext w:val="0"/>
        <w:keepLines w:val="0"/>
        <w:pageBreakBefore w:val="0"/>
        <w:widowControl/>
        <w:suppressLineNumbers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pPr>
    </w:p>
    <w:p w14:paraId="7F57876F">
      <w:pPr>
        <w:keepNext w:val="0"/>
        <w:keepLines w:val="0"/>
        <w:pageBreakBefore w:val="0"/>
        <w:widowControl/>
        <w:suppressLineNumbers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i w:val="0"/>
          <w:iCs w:val="0"/>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本公司（联合体）郑重声明，根据《政府采购促进中小企业发展管理办法》（财库﹝2020﹞46 号）的规定，本公司（联合体）参加</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（单位名称）</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的</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（项目名称）</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采购活动，工程的施工单位全部为符合政策要求的中小企业（或者：服务全部由符合政策要求的中小企业承接）。相关企业（含联合体中的中小企业、签订分包意向协议的中小企业）的具体情况如下：</w:t>
      </w:r>
    </w:p>
    <w:p w14:paraId="11975D90">
      <w:pPr>
        <w:keepNext w:val="0"/>
        <w:keepLines w:val="0"/>
        <w:pageBreakBefore w:val="0"/>
        <w:widowControl/>
        <w:numPr>
          <w:ilvl w:val="0"/>
          <w:numId w:val="2"/>
        </w:numPr>
        <w:suppressLineNumbers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i w:val="0"/>
          <w:iCs w:val="0"/>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（标的名称）</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，属于</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（采购文件中明确的所属行业）</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 承建（承接）企业为</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（企业名称）</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，从业人员</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人，营业收入为</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万元，资产总额为</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万元</w:t>
      </w:r>
      <w:r>
        <w:rPr>
          <w:rFonts w:hint="eastAsia" w:ascii="宋体" w:hAnsi="宋体" w:eastAsia="宋体" w:cs="宋体"/>
          <w:b/>
          <w:bCs/>
          <w:i w:val="0"/>
          <w:iCs w:val="0"/>
          <w:color w:val="000000" w:themeColor="text1"/>
          <w:kern w:val="0"/>
          <w:sz w:val="24"/>
          <w:szCs w:val="24"/>
          <w:highlight w:val="none"/>
          <w:vertAlign w:val="superscript"/>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，属于</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（中型企业、小型企业、微型企业）</w:t>
      </w: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 xml:space="preserve">； </w:t>
      </w:r>
    </w:p>
    <w:p w14:paraId="4DF4F749">
      <w:pPr>
        <w:keepNext w:val="0"/>
        <w:keepLines w:val="0"/>
        <w:pageBreakBefore w:val="0"/>
        <w:widowControl/>
        <w:suppressLineNumbers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i w:val="0"/>
          <w:iCs w:val="0"/>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以上企业，不属于大企业的分支机构，不存在控股股东为大企业的情形，也不存在与大企业的负责人为同一人的情形。</w:t>
      </w:r>
    </w:p>
    <w:p w14:paraId="06D0994A">
      <w:pPr>
        <w:keepNext w:val="0"/>
        <w:keepLines w:val="0"/>
        <w:pageBreakBefore w:val="0"/>
        <w:widowControl/>
        <w:suppressLineNumbers w:val="0"/>
        <w:kinsoku/>
        <w:wordWrap/>
        <w:overflowPunct/>
        <w:topLinePunct w:val="0"/>
        <w:autoSpaceDE/>
        <w:autoSpaceDN/>
        <w:bidi w:val="0"/>
        <w:adjustRightInd/>
        <w:snapToGrid/>
        <w:spacing w:line="500" w:lineRule="exact"/>
        <w:ind w:firstLine="420" w:firstLineChars="200"/>
        <w:jc w:val="left"/>
        <w:textAlignment w:val="auto"/>
        <w:rPr>
          <w:rFonts w:hint="eastAsia" w:ascii="宋体" w:hAnsi="宋体" w:eastAsia="宋体" w:cs="宋体"/>
          <w:i w:val="0"/>
          <w:iCs w:val="0"/>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 xml:space="preserve">本企业对上述声明内容的真实性负责。如有虚假，将依法承担相应责任。 </w:t>
      </w:r>
    </w:p>
    <w:p w14:paraId="4E9EECB7">
      <w:pPr>
        <w:keepNext w:val="0"/>
        <w:keepLines w:val="0"/>
        <w:pageBreakBefore w:val="0"/>
        <w:widowControl/>
        <w:suppressLineNumbers w:val="0"/>
        <w:kinsoku/>
        <w:wordWrap/>
        <w:overflowPunct/>
        <w:topLinePunct w:val="0"/>
        <w:autoSpaceDE/>
        <w:autoSpaceDN/>
        <w:bidi w:val="0"/>
        <w:adjustRightInd/>
        <w:snapToGrid/>
        <w:spacing w:line="500" w:lineRule="exact"/>
        <w:ind w:firstLine="4620" w:firstLineChars="2200"/>
        <w:jc w:val="left"/>
        <w:textAlignment w:val="auto"/>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pPr>
    </w:p>
    <w:p w14:paraId="496F917B">
      <w:pPr>
        <w:keepNext w:val="0"/>
        <w:keepLines w:val="0"/>
        <w:pageBreakBefore w:val="0"/>
        <w:widowControl/>
        <w:suppressLineNumbers w:val="0"/>
        <w:kinsoku/>
        <w:wordWrap/>
        <w:overflowPunct/>
        <w:topLinePunct w:val="0"/>
        <w:autoSpaceDE/>
        <w:autoSpaceDN/>
        <w:bidi w:val="0"/>
        <w:adjustRightInd/>
        <w:snapToGrid/>
        <w:spacing w:line="500" w:lineRule="exact"/>
        <w:ind w:firstLine="4620" w:firstLineChars="2200"/>
        <w:jc w:val="left"/>
        <w:textAlignment w:val="auto"/>
        <w:rPr>
          <w:rFonts w:hint="eastAsia" w:ascii="宋体" w:hAnsi="宋体" w:eastAsia="宋体" w:cs="宋体"/>
          <w:i w:val="0"/>
          <w:iCs w:val="0"/>
          <w:color w:val="000000" w:themeColor="text1"/>
          <w:sz w:val="21"/>
          <w:szCs w:val="21"/>
          <w:highlight w:val="none"/>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企业名称（盖章）：</w:t>
      </w:r>
      <w:r>
        <w:rPr>
          <w:rFonts w:hint="eastAsia" w:ascii="宋体" w:hAnsi="宋体" w:eastAsia="宋体" w:cs="宋体"/>
          <w:i w:val="0"/>
          <w:iCs w:val="0"/>
          <w:color w:val="000000" w:themeColor="text1"/>
          <w:kern w:val="0"/>
          <w:sz w:val="21"/>
          <w:szCs w:val="21"/>
          <w:highlight w:val="none"/>
          <w:u w:val="single"/>
          <w:lang w:val="en-US" w:eastAsia="zh-CN" w:bidi="ar"/>
          <w14:textFill>
            <w14:solidFill>
              <w14:schemeClr w14:val="tx1"/>
            </w14:solidFill>
          </w14:textFill>
        </w:rPr>
        <w:t xml:space="preserve">              </w:t>
      </w:r>
    </w:p>
    <w:p w14:paraId="318D31DC">
      <w:pPr>
        <w:keepNext w:val="0"/>
        <w:keepLines w:val="0"/>
        <w:pageBreakBefore w:val="0"/>
        <w:widowControl/>
        <w:suppressLineNumbers w:val="0"/>
        <w:kinsoku/>
        <w:wordWrap/>
        <w:overflowPunct/>
        <w:topLinePunct w:val="0"/>
        <w:autoSpaceDE/>
        <w:autoSpaceDN/>
        <w:bidi w:val="0"/>
        <w:adjustRightInd/>
        <w:snapToGrid/>
        <w:spacing w:line="500" w:lineRule="exact"/>
        <w:ind w:firstLine="5880" w:firstLineChars="2800"/>
        <w:jc w:val="left"/>
        <w:textAlignment w:val="auto"/>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日期：</w:t>
      </w:r>
    </w:p>
    <w:p w14:paraId="75B97FBC">
      <w:pPr>
        <w:keepNext w:val="0"/>
        <w:keepLines w:val="0"/>
        <w:pageBreakBefore w:val="0"/>
        <w:widowControl/>
        <w:suppressLineNumbers w:val="0"/>
        <w:kinsoku/>
        <w:wordWrap/>
        <w:overflowPunct/>
        <w:topLinePunct w:val="0"/>
        <w:autoSpaceDE/>
        <w:autoSpaceDN/>
        <w:bidi w:val="0"/>
        <w:adjustRightInd/>
        <w:snapToGrid/>
        <w:spacing w:line="500" w:lineRule="exact"/>
        <w:ind w:firstLine="5880" w:firstLineChars="2800"/>
        <w:jc w:val="left"/>
        <w:textAlignment w:val="auto"/>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1"/>
          <w:szCs w:val="21"/>
          <w:highlight w:val="none"/>
          <w:lang w:val="en-US" w:eastAsia="zh-CN" w:bidi="ar"/>
          <w14:textFill>
            <w14:solidFill>
              <w14:schemeClr w14:val="tx1"/>
            </w14:solidFill>
          </w14:textFill>
        </w:rPr>
        <w:t xml:space="preserve">          </w:t>
      </w:r>
    </w:p>
    <w:p w14:paraId="56A62E25">
      <w:pPr>
        <w:keepNext w:val="0"/>
        <w:keepLines w:val="0"/>
        <w:pageBreakBefore w:val="0"/>
        <w:widowControl/>
        <w:suppressLineNumbers w:val="0"/>
        <w:kinsoku/>
        <w:wordWrap/>
        <w:overflowPunct/>
        <w:topLinePunct w:val="0"/>
        <w:autoSpaceDE/>
        <w:autoSpaceDN/>
        <w:bidi w:val="0"/>
        <w:adjustRightInd/>
        <w:snapToGrid/>
        <w:spacing w:line="500" w:lineRule="exact"/>
        <w:ind w:firstLine="320" w:firstLineChars="200"/>
        <w:jc w:val="left"/>
        <w:textAlignment w:val="auto"/>
        <w:rPr>
          <w:rFonts w:hint="eastAsia" w:ascii="宋体" w:hAnsi="宋体" w:eastAsia="宋体" w:cs="宋体"/>
          <w:color w:val="000000" w:themeColor="text1"/>
          <w:kern w:val="0"/>
          <w:sz w:val="16"/>
          <w:szCs w:val="16"/>
          <w:highlight w:val="none"/>
          <w:lang w:val="en-US" w:eastAsia="zh-CN" w:bidi="ar"/>
          <w14:textFill>
            <w14:solidFill>
              <w14:schemeClr w14:val="tx1"/>
            </w14:solidFill>
          </w14:textFill>
        </w:rPr>
      </w:pPr>
      <w:r>
        <w:rPr>
          <w:rFonts w:hint="eastAsia" w:ascii="宋体" w:hAnsi="宋体" w:eastAsia="宋体" w:cs="宋体"/>
          <w:color w:val="000000" w:themeColor="text1"/>
          <w:kern w:val="0"/>
          <w:sz w:val="16"/>
          <w:szCs w:val="16"/>
          <w:highlight w:val="none"/>
          <w:lang w:val="en-US" w:eastAsia="zh-CN" w:bidi="ar"/>
          <w14:textFill>
            <w14:solidFill>
              <w14:schemeClr w14:val="tx1"/>
            </w14:solidFill>
          </w14:textFill>
        </w:rPr>
        <w:t>1、从业人员、营业收入、资产总额填报上一年度数据，无上一年度数据的新成立企业可不填报。</w:t>
      </w:r>
    </w:p>
    <w:p w14:paraId="153B8841">
      <w:pPr>
        <w:pStyle w:val="39"/>
        <w:keepNext w:val="0"/>
        <w:keepLines w:val="0"/>
        <w:pageBreakBefore w:val="0"/>
        <w:numPr>
          <w:ilvl w:val="0"/>
          <w:numId w:val="0"/>
        </w:numPr>
        <w:tabs>
          <w:tab w:val="center" w:pos="4153"/>
          <w:tab w:val="right" w:pos="8306"/>
          <w:tab w:val="clear" w:pos="993"/>
        </w:tabs>
        <w:kinsoku/>
        <w:wordWrap/>
        <w:overflowPunct/>
        <w:topLinePunct w:val="0"/>
        <w:autoSpaceDE/>
        <w:autoSpaceDN/>
        <w:bidi w:val="0"/>
        <w:spacing w:line="500" w:lineRule="exact"/>
        <w:textAlignment w:val="auto"/>
        <w:rPr>
          <w:rFonts w:hint="eastAsia"/>
          <w:b/>
          <w:bCs/>
          <w:color w:val="000000" w:themeColor="text1"/>
          <w:highlight w:val="none"/>
          <w:lang w:val="en-US" w:eastAsia="zh-CN"/>
          <w14:textFill>
            <w14:solidFill>
              <w14:schemeClr w14:val="tx1"/>
            </w14:solidFill>
          </w14:textFill>
        </w:rPr>
      </w:pPr>
    </w:p>
    <w:p w14:paraId="32E1012F">
      <w:pPr>
        <w:adjustRightInd w:val="0"/>
        <w:snapToGrid w:val="0"/>
        <w:spacing w:line="360" w:lineRule="auto"/>
        <w:rPr>
          <w:rFonts w:ascii="宋体" w:hAnsi="宋体"/>
          <w:color w:val="000000" w:themeColor="text1"/>
          <w14:textFill>
            <w14:solidFill>
              <w14:schemeClr w14:val="tx1"/>
            </w14:solidFill>
          </w14:textFill>
        </w:rPr>
      </w:pPr>
      <w:r>
        <w:rPr>
          <w:rFonts w:hint="eastAsia"/>
          <w:b/>
          <w:bCs/>
          <w:color w:val="000000" w:themeColor="text1"/>
          <w:highlight w:val="none"/>
          <w:lang w:val="en-US" w:eastAsia="zh-CN"/>
          <w14:textFill>
            <w14:solidFill>
              <w14:schemeClr w14:val="tx1"/>
            </w14:solidFill>
          </w14:textFill>
        </w:rPr>
        <w:t>注：</w:t>
      </w:r>
      <w:r>
        <w:rPr>
          <w:rFonts w:hint="eastAsia" w:ascii="宋体" w:hAnsi="宋体" w:eastAsia="宋体" w:cs="宋体"/>
          <w:b/>
          <w:bCs/>
          <w:i w:val="0"/>
          <w:color w:val="000000" w:themeColor="text1"/>
          <w:spacing w:val="6"/>
          <w:kern w:val="0"/>
          <w:szCs w:val="21"/>
          <w:highlight w:val="none"/>
          <w:lang w:bidi="ar"/>
          <w14:textFill>
            <w14:solidFill>
              <w14:schemeClr w14:val="tx1"/>
            </w14:solidFill>
          </w14:textFill>
        </w:rPr>
        <w:t>本</w:t>
      </w:r>
      <w:r>
        <w:rPr>
          <w:rFonts w:hint="eastAsia" w:ascii="宋体" w:hAnsi="宋体" w:eastAsia="宋体" w:cs="宋体"/>
          <w:b/>
          <w:bCs/>
          <w:i w:val="0"/>
          <w:color w:val="000000" w:themeColor="text1"/>
          <w:spacing w:val="6"/>
          <w:kern w:val="0"/>
          <w:szCs w:val="21"/>
          <w:highlight w:val="none"/>
          <w:lang w:eastAsia="zh-CN" w:bidi="ar"/>
          <w14:textFill>
            <w14:solidFill>
              <w14:schemeClr w14:val="tx1"/>
            </w14:solidFill>
          </w14:textFill>
        </w:rPr>
        <w:t>项目</w:t>
      </w:r>
      <w:r>
        <w:rPr>
          <w:rFonts w:hint="eastAsia" w:ascii="宋体" w:hAnsi="宋体" w:eastAsia="宋体" w:cs="宋体"/>
          <w:b/>
          <w:bCs/>
          <w:i w:val="0"/>
          <w:color w:val="000000" w:themeColor="text1"/>
          <w:spacing w:val="6"/>
          <w:kern w:val="0"/>
          <w:szCs w:val="21"/>
          <w:highlight w:val="none"/>
          <w:u w:val="single"/>
          <w:lang w:val="en-US" w:eastAsia="zh-CN" w:bidi="ar"/>
          <w14:textFill>
            <w14:solidFill>
              <w14:schemeClr w14:val="tx1"/>
            </w14:solidFill>
          </w14:textFill>
        </w:rPr>
        <w:t>非</w:t>
      </w:r>
      <w:r>
        <w:rPr>
          <w:rFonts w:hint="eastAsia" w:ascii="宋体" w:hAnsi="宋体" w:eastAsia="宋体" w:cs="宋体"/>
          <w:b/>
          <w:bCs/>
          <w:i w:val="0"/>
          <w:color w:val="000000" w:themeColor="text1"/>
          <w:spacing w:val="6"/>
          <w:kern w:val="0"/>
          <w:szCs w:val="21"/>
          <w:highlight w:val="none"/>
          <w:lang w:bidi="ar"/>
          <w14:textFill>
            <w14:solidFill>
              <w14:schemeClr w14:val="tx1"/>
            </w14:solidFill>
          </w14:textFill>
        </w:rPr>
        <w:t>专门面向中小企业或者小型、微型企业采购</w:t>
      </w:r>
      <w:r>
        <w:rPr>
          <w:rFonts w:hint="eastAsia" w:ascii="宋体" w:hAnsi="宋体" w:eastAsia="宋体" w:cs="宋体"/>
          <w:b/>
          <w:bCs/>
          <w:i w:val="0"/>
          <w:color w:val="000000" w:themeColor="text1"/>
          <w:spacing w:val="6"/>
          <w:kern w:val="0"/>
          <w:szCs w:val="21"/>
          <w:highlight w:val="none"/>
          <w:lang w:eastAsia="zh-CN" w:bidi="ar"/>
          <w14:textFill>
            <w14:solidFill>
              <w14:schemeClr w14:val="tx1"/>
            </w14:solidFill>
          </w14:textFill>
        </w:rPr>
        <w:t>，</w:t>
      </w:r>
      <w:r>
        <w:rPr>
          <w:rFonts w:hint="eastAsia" w:ascii="宋体" w:hAnsi="宋体" w:eastAsia="宋体" w:cs="宋体"/>
          <w:b/>
          <w:bCs/>
          <w:i w:val="0"/>
          <w:color w:val="000000" w:themeColor="text1"/>
          <w:spacing w:val="6"/>
          <w:kern w:val="0"/>
          <w:szCs w:val="21"/>
          <w:highlight w:val="none"/>
          <w:lang w:val="en-US" w:eastAsia="zh-CN" w:bidi="ar"/>
          <w14:textFill>
            <w14:solidFill>
              <w14:schemeClr w14:val="tx1"/>
            </w14:solidFill>
          </w14:textFill>
        </w:rPr>
        <w:t>须</w:t>
      </w:r>
      <w:r>
        <w:rPr>
          <w:rFonts w:hint="eastAsia" w:ascii="宋体" w:hAnsi="宋体" w:eastAsia="宋体" w:cs="宋体"/>
          <w:b/>
          <w:bCs/>
          <w:i w:val="0"/>
          <w:color w:val="000000" w:themeColor="text1"/>
          <w:spacing w:val="6"/>
          <w:kern w:val="0"/>
          <w:szCs w:val="21"/>
          <w:highlight w:val="none"/>
          <w:lang w:eastAsia="zh-CN" w:bidi="ar"/>
          <w14:textFill>
            <w14:solidFill>
              <w14:schemeClr w14:val="tx1"/>
            </w14:solidFill>
          </w14:textFill>
        </w:rPr>
        <w:t>提供中小企业声明函原件</w:t>
      </w:r>
      <w:r>
        <w:rPr>
          <w:rFonts w:hint="eastAsia" w:ascii="宋体" w:hAnsi="宋体" w:eastAsia="宋体" w:cs="宋体"/>
          <w:b/>
          <w:bCs/>
          <w:color w:val="000000" w:themeColor="text1"/>
          <w:spacing w:val="6"/>
          <w:kern w:val="0"/>
          <w:sz w:val="21"/>
          <w:szCs w:val="21"/>
          <w:highlight w:val="none"/>
          <w:u w:val="none"/>
          <w:lang w:val="en-US" w:eastAsia="zh-CN" w:bidi="ar"/>
          <w14:textFill>
            <w14:solidFill>
              <w14:schemeClr w14:val="tx1"/>
            </w14:solidFill>
          </w14:textFill>
        </w:rPr>
        <w:t>（本项目所属行业为“其他未列明行业”，其中供应商企业规模认定按照《中小企业划型标准规定》工信部联企业【2011】300号文执行）</w:t>
      </w:r>
      <w:r>
        <w:rPr>
          <w:rFonts w:hint="eastAsia" w:ascii="宋体" w:hAnsi="宋体" w:eastAsia="宋体" w:cs="宋体"/>
          <w:b/>
          <w:bCs/>
          <w:i w:val="0"/>
          <w:color w:val="000000" w:themeColor="text1"/>
          <w:spacing w:val="6"/>
          <w:kern w:val="0"/>
          <w:szCs w:val="21"/>
          <w:highlight w:val="none"/>
          <w:lang w:bidi="ar"/>
          <w14:textFill>
            <w14:solidFill>
              <w14:schemeClr w14:val="tx1"/>
            </w14:solidFill>
          </w14:textFill>
        </w:rPr>
        <w:t>。</w:t>
      </w:r>
    </w:p>
    <w:p w14:paraId="0D3BCD38">
      <w:pPr>
        <w:adjustRightInd w:val="0"/>
        <w:snapToGrid w:val="0"/>
        <w:spacing w:line="360" w:lineRule="auto"/>
        <w:ind w:firstLine="420" w:firstLineChars="200"/>
        <w:rPr>
          <w:rFonts w:ascii="宋体" w:hAnsi="宋体" w:cs="宋体"/>
          <w:color w:val="000000" w:themeColor="text1"/>
          <w:kern w:val="0"/>
          <w:szCs w:val="21"/>
          <w14:textFill>
            <w14:solidFill>
              <w14:schemeClr w14:val="tx1"/>
            </w14:solidFill>
          </w14:textFill>
        </w:rPr>
      </w:pPr>
      <w:r>
        <w:rPr>
          <w:rFonts w:ascii="黑体" w:hAnsi="黑体" w:eastAsia="黑体" w:cs="宋体"/>
          <w:b/>
          <w:color w:val="000000" w:themeColor="text1"/>
          <w:kern w:val="0"/>
          <w14:textFill>
            <w14:solidFill>
              <w14:schemeClr w14:val="tx1"/>
            </w14:solidFill>
          </w14:textFill>
        </w:rPr>
        <w:br w:type="page"/>
      </w:r>
    </w:p>
    <w:p w14:paraId="5452BE2F">
      <w:pPr>
        <w:keepNext/>
        <w:keepLines/>
        <w:adjustRightInd w:val="0"/>
        <w:snapToGrid w:val="0"/>
        <w:spacing w:line="360" w:lineRule="auto"/>
        <w:outlineLvl w:val="2"/>
        <w:rPr>
          <w:rFonts w:ascii="宋体" w:hAnsi="宋体"/>
          <w:b/>
          <w:bCs/>
          <w:color w:val="000000" w:themeColor="text1"/>
          <w:spacing w:val="6"/>
          <w:szCs w:val="32"/>
          <w14:textFill>
            <w14:solidFill>
              <w14:schemeClr w14:val="tx1"/>
            </w14:solidFill>
          </w14:textFill>
        </w:rPr>
      </w:pPr>
      <w:bookmarkStart w:id="221" w:name="_Toc20023"/>
      <w:r>
        <w:rPr>
          <w:rFonts w:hint="eastAsia" w:ascii="宋体" w:hAnsi="宋体" w:cs="宋体"/>
          <w:b/>
          <w:bCs/>
          <w:color w:val="000000" w:themeColor="text1"/>
          <w:spacing w:val="6"/>
          <w:kern w:val="0"/>
          <w:szCs w:val="32"/>
          <w14:textFill>
            <w14:solidFill>
              <w14:schemeClr w14:val="tx1"/>
            </w14:solidFill>
          </w14:textFill>
        </w:rPr>
        <w:t>附件9-2</w:t>
      </w:r>
      <w:r>
        <w:rPr>
          <w:rFonts w:hint="eastAsia" w:ascii="宋体" w:hAnsi="宋体"/>
          <w:b/>
          <w:bCs/>
          <w:color w:val="000000" w:themeColor="text1"/>
          <w:spacing w:val="6"/>
          <w:szCs w:val="32"/>
          <w14:textFill>
            <w14:solidFill>
              <w14:schemeClr w14:val="tx1"/>
            </w14:solidFill>
          </w14:textFill>
        </w:rPr>
        <w:t>残疾人福利性单位声明函</w:t>
      </w:r>
      <w:bookmarkEnd w:id="221"/>
    </w:p>
    <w:p w14:paraId="20CBBA66">
      <w:pPr>
        <w:adjustRightInd w:val="0"/>
        <w:snapToGrid w:val="0"/>
        <w:spacing w:line="360" w:lineRule="auto"/>
        <w:jc w:val="center"/>
        <w:rPr>
          <w:rFonts w:ascii="黑体" w:hAnsi="黑体" w:eastAsia="黑体"/>
          <w:b/>
          <w:color w:val="000000" w:themeColor="text1"/>
          <w:spacing w:val="6"/>
          <w:sz w:val="28"/>
          <w:szCs w:val="28"/>
          <w14:textFill>
            <w14:solidFill>
              <w14:schemeClr w14:val="tx1"/>
            </w14:solidFill>
          </w14:textFill>
        </w:rPr>
      </w:pPr>
      <w:r>
        <w:rPr>
          <w:rFonts w:hint="eastAsia" w:ascii="黑体" w:hAnsi="黑体" w:eastAsia="黑体"/>
          <w:b/>
          <w:color w:val="000000" w:themeColor="text1"/>
          <w:spacing w:val="6"/>
          <w:sz w:val="28"/>
          <w:szCs w:val="28"/>
          <w14:textFill>
            <w14:solidFill>
              <w14:schemeClr w14:val="tx1"/>
            </w14:solidFill>
          </w14:textFill>
        </w:rPr>
        <w:t>残疾人福利性单位声明函</w:t>
      </w:r>
    </w:p>
    <w:p w14:paraId="4737CCD6">
      <w:pPr>
        <w:adjustRightInd w:val="0"/>
        <w:snapToGrid w:val="0"/>
        <w:spacing w:line="360" w:lineRule="auto"/>
        <w:jc w:val="center"/>
        <w:rPr>
          <w:rFonts w:ascii="宋体" w:hAnsi="宋体"/>
          <w:b/>
          <w:color w:val="000000" w:themeColor="text1"/>
          <w:spacing w:val="6"/>
          <w:szCs w:val="21"/>
          <w14:textFill>
            <w14:solidFill>
              <w14:schemeClr w14:val="tx1"/>
            </w14:solidFill>
          </w14:textFill>
        </w:rPr>
      </w:pPr>
      <w:r>
        <w:rPr>
          <w:rFonts w:hint="eastAsia" w:ascii="宋体" w:hAnsi="宋体"/>
          <w:b/>
          <w:color w:val="000000" w:themeColor="text1"/>
          <w:spacing w:val="6"/>
          <w:szCs w:val="21"/>
          <w14:textFill>
            <w14:solidFill>
              <w14:schemeClr w14:val="tx1"/>
            </w14:solidFill>
          </w14:textFill>
        </w:rPr>
        <w:t>(不符合政策要求的无需提供)</w:t>
      </w:r>
    </w:p>
    <w:p w14:paraId="1B3E3F79">
      <w:pPr>
        <w:adjustRightInd w:val="0"/>
        <w:snapToGrid w:val="0"/>
        <w:spacing w:line="360" w:lineRule="auto"/>
        <w:ind w:firstLine="444" w:firstLineChars="200"/>
        <w:rPr>
          <w:rFonts w:ascii="宋体" w:hAnsi="宋体"/>
          <w:color w:val="000000" w:themeColor="text1"/>
          <w:spacing w:val="6"/>
          <w:szCs w:val="21"/>
          <w14:textFill>
            <w14:solidFill>
              <w14:schemeClr w14:val="tx1"/>
            </w14:solidFill>
          </w14:textFill>
        </w:rPr>
      </w:pPr>
    </w:p>
    <w:p w14:paraId="04BD7966">
      <w:pPr>
        <w:adjustRightInd w:val="0"/>
        <w:snapToGrid w:val="0"/>
        <w:spacing w:line="360" w:lineRule="auto"/>
        <w:ind w:firstLine="444" w:firstLineChars="200"/>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本单位郑重声明，根据《财政部 民政部 中国残疾人联合会关于促进残疾人就业政府采购政策的通知》（财库</w:t>
      </w:r>
      <w:r>
        <w:rPr>
          <w:rFonts w:hint="eastAsia" w:ascii="宋体" w:hAnsi="宋体"/>
          <w:color w:val="000000" w:themeColor="text1"/>
          <w:szCs w:val="21"/>
          <w14:textFill>
            <w14:solidFill>
              <w14:schemeClr w14:val="tx1"/>
            </w14:solidFill>
          </w14:textFill>
        </w:rPr>
        <w:t>〔2017〕141</w:t>
      </w:r>
      <w:r>
        <w:rPr>
          <w:rFonts w:hint="eastAsia" w:ascii="宋体" w:hAnsi="宋体"/>
          <w:color w:val="000000" w:themeColor="text1"/>
          <w:spacing w:val="6"/>
          <w:szCs w:val="21"/>
          <w14:textFill>
            <w14:solidFill>
              <w14:schemeClr w14:val="tx1"/>
            </w14:solidFill>
          </w14:textFill>
        </w:rPr>
        <w:t>号）的规定，本单位为符合条件的残疾人福利性单位，且本单位参加</w:t>
      </w:r>
      <w:r>
        <w:rPr>
          <w:rFonts w:hint="eastAsia"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单位的</w:t>
      </w:r>
      <w:r>
        <w:rPr>
          <w:rFonts w:hint="eastAsia" w:ascii="宋体" w:hAnsi="宋体"/>
          <w:color w:val="000000" w:themeColor="text1"/>
          <w:spacing w:val="6"/>
          <w:szCs w:val="21"/>
          <w:u w:val="single"/>
          <w14:textFill>
            <w14:solidFill>
              <w14:schemeClr w14:val="tx1"/>
            </w14:solidFill>
          </w14:textFill>
        </w:rPr>
        <w:t xml:space="preserve">               </w:t>
      </w:r>
      <w:r>
        <w:rPr>
          <w:rFonts w:hint="eastAsia" w:ascii="宋体" w:hAnsi="宋体"/>
          <w:color w:val="000000" w:themeColor="text1"/>
          <w:spacing w:val="6"/>
          <w:szCs w:val="21"/>
          <w14:textFill>
            <w14:solidFill>
              <w14:schemeClr w14:val="tx1"/>
            </w14:solidFill>
          </w14:textFill>
        </w:rPr>
        <w:t>项目采购活动提供本单位制造的货物（由本单位承担工程/提供服务），或者提供其他残疾人福利性单位制造的货物（不包括使用非残疾人福利性单位注册商标的货物）。</w:t>
      </w:r>
    </w:p>
    <w:p w14:paraId="50140793">
      <w:pPr>
        <w:adjustRightInd w:val="0"/>
        <w:snapToGrid w:val="0"/>
        <w:spacing w:line="360" w:lineRule="auto"/>
        <w:ind w:firstLine="444" w:firstLineChars="200"/>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本单位对上述声明的真实性负责。如有虚假，将依法承担相应责任。</w:t>
      </w:r>
    </w:p>
    <w:p w14:paraId="3144A0E3">
      <w:pPr>
        <w:adjustRightInd w:val="0"/>
        <w:snapToGrid w:val="0"/>
        <w:spacing w:line="360" w:lineRule="auto"/>
        <w:ind w:firstLine="444" w:firstLineChars="200"/>
        <w:rPr>
          <w:rFonts w:ascii="宋体" w:hAnsi="宋体"/>
          <w:color w:val="000000" w:themeColor="text1"/>
          <w:spacing w:val="6"/>
          <w:szCs w:val="21"/>
          <w14:textFill>
            <w14:solidFill>
              <w14:schemeClr w14:val="tx1"/>
            </w14:solidFill>
          </w14:textFill>
        </w:rPr>
      </w:pPr>
    </w:p>
    <w:p w14:paraId="3F7908B4">
      <w:pPr>
        <w:adjustRightInd w:val="0"/>
        <w:snapToGrid w:val="0"/>
        <w:spacing w:line="360" w:lineRule="auto"/>
        <w:ind w:firstLine="444" w:firstLineChars="200"/>
        <w:rPr>
          <w:rFonts w:ascii="宋体" w:hAnsi="宋体"/>
          <w:color w:val="000000" w:themeColor="text1"/>
          <w:spacing w:val="6"/>
          <w:szCs w:val="21"/>
          <w14:textFill>
            <w14:solidFill>
              <w14:schemeClr w14:val="tx1"/>
            </w14:solidFill>
          </w14:textFill>
        </w:rPr>
      </w:pPr>
    </w:p>
    <w:p w14:paraId="6CE7CABA">
      <w:pPr>
        <w:tabs>
          <w:tab w:val="left" w:pos="4860"/>
        </w:tabs>
        <w:adjustRightInd w:val="0"/>
        <w:snapToGrid w:val="0"/>
        <w:spacing w:line="360" w:lineRule="auto"/>
        <w:ind w:right="1560" w:firstLine="444" w:firstLineChars="200"/>
        <w:jc w:val="center"/>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 xml:space="preserve">               单位名称（盖章）：</w:t>
      </w:r>
    </w:p>
    <w:p w14:paraId="15A193C6">
      <w:pPr>
        <w:tabs>
          <w:tab w:val="left" w:pos="4860"/>
        </w:tabs>
        <w:adjustRightInd w:val="0"/>
        <w:snapToGrid w:val="0"/>
        <w:spacing w:line="360" w:lineRule="auto"/>
        <w:ind w:right="1560" w:firstLine="444" w:firstLineChars="200"/>
        <w:jc w:val="center"/>
        <w:rPr>
          <w:rFonts w:ascii="宋体" w:hAnsi="宋体"/>
          <w:color w:val="000000" w:themeColor="text1"/>
          <w:spacing w:val="6"/>
          <w:szCs w:val="21"/>
          <w14:textFill>
            <w14:solidFill>
              <w14:schemeClr w14:val="tx1"/>
            </w14:solidFill>
          </w14:textFill>
        </w:rPr>
      </w:pPr>
      <w:r>
        <w:rPr>
          <w:rFonts w:hint="eastAsia" w:ascii="宋体" w:hAnsi="宋体"/>
          <w:color w:val="000000" w:themeColor="text1"/>
          <w:spacing w:val="6"/>
          <w:szCs w:val="21"/>
          <w14:textFill>
            <w14:solidFill>
              <w14:schemeClr w14:val="tx1"/>
            </w14:solidFill>
          </w14:textFill>
        </w:rPr>
        <w:t xml:space="preserve">       日  期：</w:t>
      </w:r>
    </w:p>
    <w:p w14:paraId="6ACE7319">
      <w:pPr>
        <w:widowControl/>
        <w:adjustRightInd w:val="0"/>
        <w:snapToGrid w:val="0"/>
        <w:spacing w:line="360" w:lineRule="auto"/>
        <w:jc w:val="left"/>
        <w:rPr>
          <w:rFonts w:ascii="宋体" w:hAnsi="宋体" w:cs="宋体"/>
          <w:color w:val="000000" w:themeColor="text1"/>
          <w:kern w:val="0"/>
          <w:szCs w:val="2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6447559F">
      <w:pPr>
        <w:keepNext/>
        <w:keepLines/>
        <w:adjustRightInd w:val="0"/>
        <w:snapToGrid w:val="0"/>
        <w:spacing w:line="360" w:lineRule="auto"/>
        <w:outlineLvl w:val="2"/>
        <w:rPr>
          <w:rFonts w:ascii="宋体" w:hAnsi="宋体"/>
          <w:b/>
          <w:bCs/>
          <w:color w:val="000000" w:themeColor="text1"/>
          <w:szCs w:val="21"/>
          <w14:textFill>
            <w14:solidFill>
              <w14:schemeClr w14:val="tx1"/>
            </w14:solidFill>
          </w14:textFill>
        </w:rPr>
      </w:pPr>
      <w:bookmarkStart w:id="222" w:name="_Toc30665"/>
      <w:r>
        <w:rPr>
          <w:rFonts w:hint="eastAsia" w:ascii="宋体" w:hAnsi="宋体" w:cs="宋体"/>
          <w:b/>
          <w:bCs/>
          <w:color w:val="000000" w:themeColor="text1"/>
          <w:kern w:val="0"/>
          <w:szCs w:val="21"/>
          <w14:textFill>
            <w14:solidFill>
              <w14:schemeClr w14:val="tx1"/>
            </w14:solidFill>
          </w14:textFill>
        </w:rPr>
        <w:t>附件9-3</w:t>
      </w:r>
      <w:r>
        <w:rPr>
          <w:rFonts w:hint="eastAsia" w:ascii="宋体" w:hAnsi="宋体"/>
          <w:b/>
          <w:bCs/>
          <w:color w:val="000000" w:themeColor="text1"/>
          <w:szCs w:val="21"/>
          <w14:textFill>
            <w14:solidFill>
              <w14:schemeClr w14:val="tx1"/>
            </w14:solidFill>
          </w14:textFill>
        </w:rPr>
        <w:t>监狱企业证明资料</w:t>
      </w:r>
      <w:bookmarkEnd w:id="222"/>
    </w:p>
    <w:p w14:paraId="43CC5E01">
      <w:pPr>
        <w:adjustRightInd w:val="0"/>
        <w:snapToGrid w:val="0"/>
        <w:spacing w:line="360" w:lineRule="auto"/>
        <w:jc w:val="center"/>
        <w:rPr>
          <w:rFonts w:ascii="黑体" w:hAnsi="宋体"/>
          <w:b/>
          <w:color w:val="000000" w:themeColor="text1"/>
          <w:sz w:val="28"/>
          <w:szCs w:val="28"/>
          <w14:textFill>
            <w14:solidFill>
              <w14:schemeClr w14:val="tx1"/>
            </w14:solidFill>
          </w14:textFill>
        </w:rPr>
      </w:pPr>
      <w:r>
        <w:rPr>
          <w:rFonts w:hint="eastAsia" w:ascii="黑体" w:hAnsi="宋体"/>
          <w:b/>
          <w:color w:val="000000" w:themeColor="text1"/>
          <w:sz w:val="28"/>
          <w:szCs w:val="28"/>
          <w14:textFill>
            <w14:solidFill>
              <w14:schemeClr w14:val="tx1"/>
            </w14:solidFill>
          </w14:textFill>
        </w:rPr>
        <w:t>监狱企业证明资料</w:t>
      </w:r>
    </w:p>
    <w:p w14:paraId="6407AC4A">
      <w:pPr>
        <w:adjustRightInd w:val="0"/>
        <w:snapToGrid w:val="0"/>
        <w:spacing w:line="360" w:lineRule="auto"/>
        <w:jc w:val="center"/>
        <w:rPr>
          <w:rFonts w:ascii="宋体" w:hAnsi="宋体"/>
          <w:b/>
          <w:color w:val="000000" w:themeColor="text1"/>
          <w:spacing w:val="6"/>
          <w:szCs w:val="21"/>
          <w14:textFill>
            <w14:solidFill>
              <w14:schemeClr w14:val="tx1"/>
            </w14:solidFill>
          </w14:textFill>
        </w:rPr>
      </w:pPr>
      <w:r>
        <w:rPr>
          <w:rFonts w:hint="eastAsia" w:ascii="宋体" w:hAnsi="宋体"/>
          <w:b/>
          <w:color w:val="000000" w:themeColor="text1"/>
          <w:spacing w:val="6"/>
          <w:szCs w:val="21"/>
          <w14:textFill>
            <w14:solidFill>
              <w14:schemeClr w14:val="tx1"/>
            </w14:solidFill>
          </w14:textFill>
        </w:rPr>
        <w:t>(不符合政策要求的无需提供)</w:t>
      </w:r>
    </w:p>
    <w:p w14:paraId="4FE28510">
      <w:pPr>
        <w:adjustRightInd w:val="0"/>
        <w:snapToGrid w:val="0"/>
        <w:spacing w:line="360" w:lineRule="auto"/>
        <w:rPr>
          <w:rFonts w:ascii="宋体" w:hAnsi="宋体"/>
          <w:color w:val="000000" w:themeColor="text1"/>
          <w:szCs w:val="21"/>
          <w14:textFill>
            <w14:solidFill>
              <w14:schemeClr w14:val="tx1"/>
            </w14:solidFill>
          </w14:textFill>
        </w:rPr>
      </w:pPr>
    </w:p>
    <w:p w14:paraId="2FF10123">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r>
        <w:rPr>
          <w:rFonts w:hint="eastAsia" w:ascii="宋体" w:hAnsi="宋体" w:eastAsia="宋体"/>
          <w:b w:val="0"/>
          <w:bCs/>
          <w:color w:val="000000" w:themeColor="text1"/>
          <w:szCs w:val="21"/>
          <w14:textFill>
            <w14:solidFill>
              <w14:schemeClr w14:val="tx1"/>
            </w14:solidFill>
          </w14:textFill>
        </w:rPr>
        <w:t>注</w:t>
      </w:r>
      <w:r>
        <w:rPr>
          <w:rFonts w:hint="eastAsia" w:ascii="宋体" w:hAnsi="宋体" w:cs="宋体"/>
          <w:b w:val="0"/>
          <w:bCs/>
          <w:color w:val="000000" w:themeColor="text1"/>
          <w:spacing w:val="6"/>
          <w:kern w:val="0"/>
          <w:szCs w:val="21"/>
          <w14:textFill>
            <w14:solidFill>
              <w14:schemeClr w14:val="tx1"/>
            </w14:solidFill>
          </w14:textFill>
        </w:rPr>
        <w:t>：</w:t>
      </w:r>
      <w:r>
        <w:rPr>
          <w:rFonts w:hint="eastAsia" w:ascii="宋体" w:hAnsi="宋体"/>
          <w:b w:val="0"/>
          <w:bCs/>
          <w:color w:val="000000" w:themeColor="text1"/>
          <w:szCs w:val="21"/>
          <w14:textFill>
            <w14:solidFill>
              <w14:schemeClr w14:val="tx1"/>
            </w14:solidFill>
          </w14:textFill>
        </w:rPr>
        <w:t>按</w:t>
      </w:r>
      <w:r>
        <w:rPr>
          <w:rFonts w:hint="eastAsia" w:ascii="宋体" w:hAnsi="宋体"/>
          <w:b w:val="0"/>
          <w:bCs/>
          <w:color w:val="000000" w:themeColor="text1"/>
          <w:spacing w:val="6"/>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财政部 司法部关于政府采购支持监狱企业发展有关问题的通知</w:t>
      </w:r>
      <w:r>
        <w:rPr>
          <w:rFonts w:hint="eastAsia" w:ascii="宋体" w:hAnsi="宋体"/>
          <w:color w:val="000000" w:themeColor="text1"/>
          <w:spacing w:val="6"/>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(财库〔2014〕68号)文件规定提供证明文件（复印件）。</w:t>
      </w:r>
    </w:p>
    <w:p w14:paraId="62CCBA82">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pPr>
    </w:p>
    <w:p w14:paraId="116CB874">
      <w:pPr>
        <w:adjustRightInd w:val="0"/>
        <w:snapToGrid w:val="0"/>
        <w:spacing w:line="360" w:lineRule="auto"/>
        <w:ind w:firstLine="420" w:firstLineChars="200"/>
        <w:rPr>
          <w:rFonts w:ascii="宋体" w:hAnsi="宋体"/>
          <w:color w:val="000000" w:themeColor="text1"/>
          <w:szCs w:val="2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27527CD5">
      <w:pPr>
        <w:keepNext/>
        <w:keepLines/>
        <w:adjustRightInd w:val="0"/>
        <w:snapToGrid w:val="0"/>
        <w:spacing w:line="360" w:lineRule="auto"/>
        <w:outlineLvl w:val="2"/>
        <w:rPr>
          <w:rFonts w:ascii="宋体" w:hAnsi="宋体"/>
          <w:b/>
          <w:bCs/>
          <w:color w:val="000000" w:themeColor="text1"/>
          <w:szCs w:val="21"/>
          <w14:textFill>
            <w14:solidFill>
              <w14:schemeClr w14:val="tx1"/>
            </w14:solidFill>
          </w14:textFill>
        </w:rPr>
      </w:pPr>
      <w:bookmarkStart w:id="223" w:name="_Toc62225533"/>
      <w:bookmarkStart w:id="224" w:name="_Toc11088"/>
      <w:bookmarkStart w:id="225" w:name="_Toc107998053"/>
      <w:r>
        <w:rPr>
          <w:rFonts w:hint="eastAsia" w:ascii="宋体" w:hAnsi="宋体" w:cs="宋体"/>
          <w:b/>
          <w:bCs/>
          <w:color w:val="000000" w:themeColor="text1"/>
          <w:spacing w:val="6"/>
          <w:kern w:val="0"/>
          <w:szCs w:val="21"/>
          <w14:textFill>
            <w14:solidFill>
              <w14:schemeClr w14:val="tx1"/>
            </w14:solidFill>
          </w14:textFill>
        </w:rPr>
        <w:t xml:space="preserve">附件9-4 </w:t>
      </w:r>
      <w:r>
        <w:rPr>
          <w:rFonts w:hint="eastAsia" w:ascii="宋体" w:hAnsi="宋体"/>
          <w:b/>
          <w:bCs/>
          <w:color w:val="000000" w:themeColor="text1"/>
          <w:szCs w:val="21"/>
          <w14:textFill>
            <w14:solidFill>
              <w14:schemeClr w14:val="tx1"/>
            </w14:solidFill>
          </w14:textFill>
        </w:rPr>
        <w:t>强制采购或者优先采购产品的证明材料</w:t>
      </w:r>
      <w:bookmarkEnd w:id="223"/>
      <w:bookmarkEnd w:id="224"/>
      <w:bookmarkEnd w:id="225"/>
    </w:p>
    <w:p w14:paraId="5948CD96">
      <w:pPr>
        <w:adjustRightInd w:val="0"/>
        <w:snapToGrid w:val="0"/>
        <w:spacing w:before="156" w:beforeLines="50"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强制采购或者优先采购产品</w:t>
      </w:r>
      <w:r>
        <w:rPr>
          <w:rFonts w:hint="eastAsia" w:ascii="黑体" w:hAnsi="黑体" w:eastAsia="黑体"/>
          <w:b/>
          <w:bCs/>
          <w:color w:val="000000" w:themeColor="text1"/>
          <w:sz w:val="28"/>
          <w:szCs w:val="28"/>
          <w14:textFill>
            <w14:solidFill>
              <w14:schemeClr w14:val="tx1"/>
            </w14:solidFill>
          </w14:textFill>
        </w:rPr>
        <w:t>的</w:t>
      </w:r>
      <w:r>
        <w:rPr>
          <w:rFonts w:hint="eastAsia" w:ascii="黑体" w:hAnsi="黑体" w:eastAsia="黑体"/>
          <w:b/>
          <w:color w:val="000000" w:themeColor="text1"/>
          <w:sz w:val="28"/>
          <w:szCs w:val="28"/>
          <w14:textFill>
            <w14:solidFill>
              <w14:schemeClr w14:val="tx1"/>
            </w14:solidFill>
          </w14:textFill>
        </w:rPr>
        <w:t>证明材料</w:t>
      </w:r>
    </w:p>
    <w:p w14:paraId="786063A9">
      <w:pPr>
        <w:adjustRightInd w:val="0"/>
        <w:snapToGrid w:val="0"/>
        <w:spacing w:before="156" w:beforeLines="50" w:line="360" w:lineRule="auto"/>
        <w:jc w:val="center"/>
        <w:rPr>
          <w:rFonts w:ascii="宋体" w:hAnsi="宋体"/>
          <w:b/>
          <w:color w:val="000000" w:themeColor="text1"/>
          <w:spacing w:val="6"/>
          <w:szCs w:val="21"/>
          <w14:textFill>
            <w14:solidFill>
              <w14:schemeClr w14:val="tx1"/>
            </w14:solidFill>
          </w14:textFill>
        </w:rPr>
      </w:pPr>
      <w:r>
        <w:rPr>
          <w:rFonts w:hint="eastAsia" w:ascii="宋体" w:hAnsi="宋体"/>
          <w:b/>
          <w:color w:val="000000" w:themeColor="text1"/>
          <w:spacing w:val="6"/>
          <w:szCs w:val="21"/>
          <w14:textFill>
            <w14:solidFill>
              <w14:schemeClr w14:val="tx1"/>
            </w14:solidFill>
          </w14:textFill>
        </w:rPr>
        <w:t>(不属于强制采购或者优先采购产品的无需提供)</w:t>
      </w:r>
    </w:p>
    <w:p w14:paraId="3B7FED0A">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p>
    <w:p w14:paraId="46B3B1D7">
      <w:pPr>
        <w:adjustRightInd w:val="0"/>
        <w:snapToGrid w:val="0"/>
        <w:spacing w:line="360" w:lineRule="auto"/>
        <w:jc w:val="left"/>
        <w:rPr>
          <w:rFonts w:ascii="宋体" w:hAnsi="宋体"/>
          <w:color w:val="000000" w:themeColor="text1"/>
          <w:szCs w:val="21"/>
          <w14:textFill>
            <w14:solidFill>
              <w14:schemeClr w14:val="tx1"/>
            </w14:solidFill>
          </w14:textFill>
        </w:rPr>
      </w:pPr>
      <w:r>
        <w:rPr>
          <w:rFonts w:hint="eastAsia" w:ascii="宋体" w:hAnsi="宋体" w:eastAsia="宋体"/>
          <w:b w:val="0"/>
          <w:bCs/>
          <w:color w:val="000000" w:themeColor="text1"/>
          <w:szCs w:val="21"/>
          <w14:textFill>
            <w14:solidFill>
              <w14:schemeClr w14:val="tx1"/>
            </w14:solidFill>
          </w14:textFill>
        </w:rPr>
        <w:t>注</w:t>
      </w:r>
      <w:r>
        <w:rPr>
          <w:rFonts w:hint="eastAsia" w:ascii="宋体" w:hAnsi="宋体"/>
          <w:b w:val="0"/>
          <w:bCs/>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1</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供应商提供的产品</w:t>
      </w:r>
      <w:r>
        <w:rPr>
          <w:rFonts w:hint="eastAsia" w:ascii="宋体" w:hAnsi="宋体"/>
          <w:bCs/>
          <w:color w:val="000000" w:themeColor="text1"/>
          <w:szCs w:val="21"/>
          <w14:textFill>
            <w14:solidFill>
              <w14:schemeClr w14:val="tx1"/>
            </w14:solidFill>
          </w14:textFill>
        </w:rPr>
        <w:t>属于优先采购的</w:t>
      </w:r>
      <w:r>
        <w:rPr>
          <w:rFonts w:hint="eastAsia" w:ascii="宋体" w:hAnsi="宋体"/>
          <w:color w:val="000000" w:themeColor="text1"/>
          <w:szCs w:val="21"/>
          <w14:textFill>
            <w14:solidFill>
              <w14:schemeClr w14:val="tx1"/>
            </w14:solidFill>
          </w14:textFill>
        </w:rPr>
        <w:t>，应按第二章第4</w:t>
      </w:r>
      <w:r>
        <w:rPr>
          <w:rFonts w:hint="eastAsia" w:ascii="宋体" w:hAnsi="宋体"/>
          <w:color w:val="000000" w:themeColor="text1"/>
          <w:szCs w:val="21"/>
          <w:lang w:val="en-US" w:eastAsia="zh-CN"/>
          <w14:textFill>
            <w14:solidFill>
              <w14:schemeClr w14:val="tx1"/>
            </w14:solidFill>
          </w14:textFill>
        </w:rPr>
        <w:t>3</w:t>
      </w:r>
      <w:r>
        <w:rPr>
          <w:rFonts w:hint="eastAsia" w:ascii="宋体" w:hAnsi="宋体"/>
          <w:color w:val="000000" w:themeColor="text1"/>
          <w:szCs w:val="21"/>
          <w14:textFill>
            <w14:solidFill>
              <w14:schemeClr w14:val="tx1"/>
            </w14:solidFill>
          </w14:textFill>
        </w:rPr>
        <w:t>条规定提供证明材料和本章本节附页</w:t>
      </w:r>
      <w:r>
        <w:rPr>
          <w:rFonts w:hint="eastAsia" w:ascii="宋体" w:hAnsi="宋体"/>
          <w:color w:val="000000" w:themeColor="text1"/>
          <w:szCs w:val="21"/>
          <w:lang w:val="en-US" w:eastAsia="zh-CN"/>
          <w14:textFill>
            <w14:solidFill>
              <w14:schemeClr w14:val="tx1"/>
            </w14:solidFill>
          </w14:textFill>
        </w:rPr>
        <w:t>1</w:t>
      </w:r>
      <w:r>
        <w:rPr>
          <w:rFonts w:hint="eastAsia" w:ascii="宋体" w:hAnsi="宋体"/>
          <w:color w:val="000000" w:themeColor="text1"/>
          <w:szCs w:val="21"/>
          <w14:textFill>
            <w14:solidFill>
              <w14:schemeClr w14:val="tx1"/>
            </w14:solidFill>
          </w14:textFill>
        </w:rPr>
        <w:t>“优先采购产品清单”，并加盖供应商单位公章。</w:t>
      </w:r>
    </w:p>
    <w:p w14:paraId="15204B47">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节能产品、环境标志产品(强制采购或者优先采购产品)认证证书内容</w:t>
      </w:r>
      <w:r>
        <w:rPr>
          <w:rFonts w:hint="eastAsia" w:ascii="宋体" w:hAnsi="宋体" w:eastAsia="宋体"/>
          <w:color w:val="000000" w:themeColor="text1"/>
          <w:szCs w:val="21"/>
          <w14:textFill>
            <w14:solidFill>
              <w14:schemeClr w14:val="tx1"/>
            </w14:solidFill>
          </w14:textFill>
        </w:rPr>
        <w:t>注明“详见证</w:t>
      </w:r>
      <w:r>
        <w:rPr>
          <w:rFonts w:hint="eastAsia" w:ascii="宋体" w:hAnsi="宋体"/>
          <w:color w:val="000000" w:themeColor="text1"/>
          <w:szCs w:val="21"/>
          <w14:textFill>
            <w14:solidFill>
              <w14:schemeClr w14:val="tx1"/>
            </w14:solidFill>
          </w14:textFill>
        </w:rPr>
        <w:t>书附件</w:t>
      </w:r>
      <w:r>
        <w:rPr>
          <w:rFonts w:hint="eastAsia" w:ascii="华文中宋" w:hAnsi="华文中宋" w:eastAsia="华文中宋"/>
          <w:color w:val="000000" w:themeColor="text1"/>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的，应提供其附件，以证明认证证书与响应文件一致。</w:t>
      </w:r>
    </w:p>
    <w:p w14:paraId="79A74250">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20136B3B">
      <w:pPr>
        <w:keepNext/>
        <w:keepLines/>
        <w:adjustRightInd w:val="0"/>
        <w:snapToGrid w:val="0"/>
        <w:spacing w:line="360" w:lineRule="auto"/>
        <w:outlineLvl w:val="3"/>
        <w:rPr>
          <w:rFonts w:ascii="宋体" w:hAnsi="宋体"/>
          <w:b/>
          <w:bCs/>
          <w:color w:val="000000" w:themeColor="text1"/>
          <w:szCs w:val="21"/>
          <w14:textFill>
            <w14:solidFill>
              <w14:schemeClr w14:val="tx1"/>
            </w14:solidFill>
          </w14:textFill>
        </w:rPr>
      </w:pPr>
      <w:bookmarkStart w:id="226" w:name="_Toc107998054"/>
      <w:bookmarkStart w:id="227" w:name="_Toc62225534"/>
      <w:r>
        <w:rPr>
          <w:rFonts w:hint="eastAsia" w:ascii="宋体" w:hAnsi="宋体" w:cs="宋体"/>
          <w:b/>
          <w:bCs/>
          <w:color w:val="000000" w:themeColor="text1"/>
          <w:spacing w:val="6"/>
          <w:kern w:val="0"/>
          <w:szCs w:val="21"/>
          <w14:textFill>
            <w14:solidFill>
              <w14:schemeClr w14:val="tx1"/>
            </w14:solidFill>
          </w14:textFill>
        </w:rPr>
        <w:t>附页1</w:t>
      </w:r>
      <w:r>
        <w:rPr>
          <w:rFonts w:hint="eastAsia" w:ascii="宋体" w:hAnsi="宋体"/>
          <w:b/>
          <w:bCs/>
          <w:color w:val="000000" w:themeColor="text1"/>
          <w:szCs w:val="21"/>
          <w14:textFill>
            <w14:solidFill>
              <w14:schemeClr w14:val="tx1"/>
            </w14:solidFill>
          </w14:textFill>
        </w:rPr>
        <w:t>优先采购产品清单</w:t>
      </w:r>
      <w:bookmarkEnd w:id="226"/>
      <w:bookmarkEnd w:id="227"/>
    </w:p>
    <w:p w14:paraId="73A8FB19">
      <w:pPr>
        <w:adjustRightInd w:val="0"/>
        <w:snapToGrid w:val="0"/>
        <w:spacing w:line="360" w:lineRule="auto"/>
        <w:jc w:val="center"/>
        <w:rPr>
          <w:rFonts w:ascii="宋体" w:hAnsi="宋体"/>
          <w:b/>
          <w:color w:val="000000" w:themeColor="text1"/>
          <w:spacing w:val="6"/>
          <w:szCs w:val="21"/>
          <w14:textFill>
            <w14:solidFill>
              <w14:schemeClr w14:val="tx1"/>
            </w14:solidFill>
          </w14:textFill>
        </w:rPr>
      </w:pPr>
      <w:r>
        <w:rPr>
          <w:rFonts w:hint="eastAsia" w:ascii="黑体" w:hAnsi="宋体" w:eastAsia="黑体"/>
          <w:b/>
          <w:color w:val="000000" w:themeColor="text1"/>
          <w:sz w:val="28"/>
          <w:szCs w:val="28"/>
          <w14:textFill>
            <w14:solidFill>
              <w14:schemeClr w14:val="tx1"/>
            </w14:solidFill>
          </w14:textFill>
        </w:rPr>
        <w:t>优先采购产品清单</w:t>
      </w:r>
    </w:p>
    <w:p w14:paraId="3A3F62F0">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项目名称：</w:t>
      </w:r>
      <w:r>
        <w:rPr>
          <w:rFonts w:hint="eastAsia" w:ascii="宋体" w:hAnsi="宋体"/>
          <w:color w:val="000000" w:themeColor="text1"/>
          <w:szCs w:val="21"/>
          <w:u w:val="single"/>
          <w14:textFill>
            <w14:solidFill>
              <w14:schemeClr w14:val="tx1"/>
            </w14:solidFill>
          </w14:textFill>
        </w:rPr>
        <w:t xml:space="preserve">                    </w:t>
      </w:r>
    </w:p>
    <w:p w14:paraId="7BDE006A">
      <w:pPr>
        <w:adjustRightInd w:val="0"/>
        <w:snapToGrid w:val="0"/>
        <w:spacing w:before="156" w:beforeLines="50" w:line="360" w:lineRule="auto"/>
        <w:rPr>
          <w:rFonts w:ascii="宋体" w:hAnsi="宋体"/>
          <w:color w:val="000000" w:themeColor="text1"/>
          <w:szCs w:val="21"/>
          <w:u w:val="single"/>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包名称：</w:t>
      </w:r>
      <w:r>
        <w:rPr>
          <w:rFonts w:hint="eastAsia" w:ascii="宋体" w:hAnsi="宋体"/>
          <w:color w:val="000000" w:themeColor="text1"/>
          <w:szCs w:val="21"/>
          <w:u w:val="single"/>
          <w14:textFill>
            <w14:solidFill>
              <w14:schemeClr w14:val="tx1"/>
            </w14:solidFill>
          </w14:textFill>
        </w:rPr>
        <w:t xml:space="preserve">                   </w:t>
      </w:r>
    </w:p>
    <w:tbl>
      <w:tblPr>
        <w:tblStyle w:val="2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671"/>
        <w:gridCol w:w="1739"/>
        <w:gridCol w:w="1134"/>
        <w:gridCol w:w="1418"/>
        <w:gridCol w:w="1984"/>
        <w:gridCol w:w="1843"/>
      </w:tblGrid>
      <w:tr w14:paraId="1AC50F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7" w:hRule="atLeast"/>
        </w:trPr>
        <w:tc>
          <w:tcPr>
            <w:tcW w:w="8789" w:type="dxa"/>
            <w:gridSpan w:val="6"/>
            <w:vAlign w:val="center"/>
          </w:tcPr>
          <w:p w14:paraId="715006F7">
            <w:pPr>
              <w:widowControl/>
              <w:adjustRightInd w:val="0"/>
              <w:snapToGrid w:val="0"/>
              <w:spacing w:line="360" w:lineRule="auto"/>
              <w:ind w:firstLine="480" w:firstLineChars="200"/>
              <w:jc w:val="left"/>
              <w:rPr>
                <w:rFonts w:ascii="黑体" w:hAnsi="黑体" w:eastAsia="黑体"/>
                <w:color w:val="000000" w:themeColor="text1"/>
                <w:kern w:val="0"/>
                <w:sz w:val="24"/>
                <w14:textFill>
                  <w14:solidFill>
                    <w14:schemeClr w14:val="tx1"/>
                  </w14:solidFill>
                </w14:textFill>
              </w:rPr>
            </w:pPr>
            <w:r>
              <w:rPr>
                <w:rFonts w:hint="eastAsia" w:ascii="黑体" w:hAnsi="宋体" w:eastAsia="黑体"/>
                <w:color w:val="000000" w:themeColor="text1"/>
                <w:kern w:val="0"/>
                <w:sz w:val="24"/>
                <w14:textFill>
                  <w14:solidFill>
                    <w14:schemeClr w14:val="tx1"/>
                  </w14:solidFill>
                </w14:textFill>
              </w:rPr>
              <w:t>以下为供应商提供的政府采购优先采购产品，供应商对本表的真实性负责。如有虚假，将依法承担相应责任。</w:t>
            </w:r>
          </w:p>
        </w:tc>
      </w:tr>
      <w:tr w14:paraId="6AC199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19" w:hRule="atLeast"/>
        </w:trPr>
        <w:tc>
          <w:tcPr>
            <w:tcW w:w="671" w:type="dxa"/>
            <w:vAlign w:val="center"/>
          </w:tcPr>
          <w:p w14:paraId="3C05D75A">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1</w:t>
            </w:r>
          </w:p>
        </w:tc>
        <w:tc>
          <w:tcPr>
            <w:tcW w:w="1739" w:type="dxa"/>
            <w:vAlign w:val="center"/>
          </w:tcPr>
          <w:p w14:paraId="1D6E7D5E">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2</w:t>
            </w:r>
          </w:p>
        </w:tc>
        <w:tc>
          <w:tcPr>
            <w:tcW w:w="1134" w:type="dxa"/>
            <w:tcBorders>
              <w:right w:val="single" w:color="auto" w:sz="4" w:space="0"/>
            </w:tcBorders>
            <w:vAlign w:val="center"/>
          </w:tcPr>
          <w:p w14:paraId="7E267FF3">
            <w:pPr>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3</w:t>
            </w:r>
          </w:p>
        </w:tc>
        <w:tc>
          <w:tcPr>
            <w:tcW w:w="1418" w:type="dxa"/>
            <w:tcBorders>
              <w:left w:val="single" w:color="auto" w:sz="4" w:space="0"/>
            </w:tcBorders>
            <w:vAlign w:val="center"/>
          </w:tcPr>
          <w:p w14:paraId="2859D564">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4</w:t>
            </w:r>
          </w:p>
        </w:tc>
        <w:tc>
          <w:tcPr>
            <w:tcW w:w="1984" w:type="dxa"/>
            <w:vAlign w:val="center"/>
          </w:tcPr>
          <w:p w14:paraId="4FA6C9F8">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5</w:t>
            </w:r>
          </w:p>
        </w:tc>
        <w:tc>
          <w:tcPr>
            <w:tcW w:w="1843" w:type="dxa"/>
            <w:vAlign w:val="center"/>
          </w:tcPr>
          <w:p w14:paraId="5089DFC6">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6</w:t>
            </w:r>
          </w:p>
        </w:tc>
      </w:tr>
      <w:tr w14:paraId="4A2A65A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50" w:hRule="atLeast"/>
        </w:trPr>
        <w:tc>
          <w:tcPr>
            <w:tcW w:w="671" w:type="dxa"/>
            <w:vAlign w:val="center"/>
          </w:tcPr>
          <w:p w14:paraId="2020221A">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序号</w:t>
            </w:r>
          </w:p>
        </w:tc>
        <w:tc>
          <w:tcPr>
            <w:tcW w:w="1739" w:type="dxa"/>
            <w:vAlign w:val="center"/>
          </w:tcPr>
          <w:p w14:paraId="3244E486">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货物名称</w:t>
            </w:r>
          </w:p>
        </w:tc>
        <w:tc>
          <w:tcPr>
            <w:tcW w:w="1134" w:type="dxa"/>
            <w:tcBorders>
              <w:right w:val="single" w:color="auto" w:sz="4" w:space="0"/>
            </w:tcBorders>
            <w:vAlign w:val="center"/>
          </w:tcPr>
          <w:p w14:paraId="721F9C18">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规格型号</w:t>
            </w:r>
          </w:p>
        </w:tc>
        <w:tc>
          <w:tcPr>
            <w:tcW w:w="1418" w:type="dxa"/>
            <w:tcBorders>
              <w:left w:val="single" w:color="auto" w:sz="4" w:space="0"/>
            </w:tcBorders>
            <w:vAlign w:val="center"/>
          </w:tcPr>
          <w:p w14:paraId="28F5A0A1">
            <w:pPr>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价格（元）</w:t>
            </w:r>
          </w:p>
        </w:tc>
        <w:tc>
          <w:tcPr>
            <w:tcW w:w="1984" w:type="dxa"/>
            <w:vAlign w:val="center"/>
          </w:tcPr>
          <w:p w14:paraId="4AE835C1">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货物制造商名称</w:t>
            </w:r>
          </w:p>
        </w:tc>
        <w:tc>
          <w:tcPr>
            <w:tcW w:w="1843" w:type="dxa"/>
            <w:vAlign w:val="center"/>
          </w:tcPr>
          <w:p w14:paraId="11A46D6E">
            <w:pPr>
              <w:widowControl/>
              <w:adjustRightInd w:val="0"/>
              <w:snapToGrid w:val="0"/>
              <w:spacing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政策功能编码</w:t>
            </w:r>
          </w:p>
        </w:tc>
      </w:tr>
      <w:tr w14:paraId="33F4174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14:paraId="5D65B19D">
            <w:pPr>
              <w:adjustRightInd w:val="0"/>
              <w:snapToGrid w:val="0"/>
              <w:spacing w:line="360" w:lineRule="auto"/>
              <w:jc w:val="lef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节能产品</w:t>
            </w:r>
          </w:p>
        </w:tc>
      </w:tr>
      <w:tr w14:paraId="7B5FF73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5C8151E6">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739" w:type="dxa"/>
            <w:vAlign w:val="center"/>
          </w:tcPr>
          <w:p w14:paraId="58571169">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134" w:type="dxa"/>
            <w:tcBorders>
              <w:right w:val="single" w:color="auto" w:sz="4" w:space="0"/>
            </w:tcBorders>
            <w:vAlign w:val="center"/>
          </w:tcPr>
          <w:p w14:paraId="41B9188D">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418" w:type="dxa"/>
            <w:tcBorders>
              <w:left w:val="single" w:color="auto" w:sz="4" w:space="0"/>
            </w:tcBorders>
            <w:vAlign w:val="center"/>
          </w:tcPr>
          <w:p w14:paraId="0441A3A7">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984" w:type="dxa"/>
            <w:vAlign w:val="center"/>
          </w:tcPr>
          <w:p w14:paraId="3D5FF6EC">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843" w:type="dxa"/>
            <w:vAlign w:val="top"/>
          </w:tcPr>
          <w:p w14:paraId="7BAAB6F1">
            <w:pPr>
              <w:adjustRightInd w:val="0"/>
              <w:snapToGrid w:val="0"/>
              <w:spacing w:line="360" w:lineRule="auto"/>
              <w:jc w:val="center"/>
              <w:rPr>
                <w:rFonts w:ascii="宋体" w:hAnsi="宋体"/>
                <w:b/>
                <w:color w:val="000000" w:themeColor="text1"/>
                <w:szCs w:val="21"/>
                <w14:textFill>
                  <w14:solidFill>
                    <w14:schemeClr w14:val="tx1"/>
                  </w14:solidFill>
                </w14:textFill>
              </w:rPr>
            </w:pPr>
          </w:p>
        </w:tc>
      </w:tr>
      <w:tr w14:paraId="1A5F17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45546DE5">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小计</w:t>
            </w:r>
          </w:p>
        </w:tc>
        <w:tc>
          <w:tcPr>
            <w:tcW w:w="1739" w:type="dxa"/>
            <w:vAlign w:val="center"/>
          </w:tcPr>
          <w:p w14:paraId="229FCD5E">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c>
          <w:tcPr>
            <w:tcW w:w="1134" w:type="dxa"/>
            <w:tcBorders>
              <w:right w:val="single" w:color="auto" w:sz="4" w:space="0"/>
            </w:tcBorders>
            <w:vAlign w:val="center"/>
          </w:tcPr>
          <w:p w14:paraId="4150513F">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418" w:type="dxa"/>
            <w:tcBorders>
              <w:left w:val="single" w:color="auto" w:sz="4" w:space="0"/>
            </w:tcBorders>
            <w:vAlign w:val="center"/>
          </w:tcPr>
          <w:p w14:paraId="030C15AF">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984" w:type="dxa"/>
            <w:vAlign w:val="center"/>
          </w:tcPr>
          <w:p w14:paraId="1BA23881">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c>
          <w:tcPr>
            <w:tcW w:w="1843" w:type="dxa"/>
            <w:vAlign w:val="top"/>
          </w:tcPr>
          <w:p w14:paraId="1ECF2E3E">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r>
      <w:tr w14:paraId="49819D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14:paraId="37C8B825">
            <w:pPr>
              <w:adjustRightInd w:val="0"/>
              <w:snapToGrid w:val="0"/>
              <w:spacing w:line="360" w:lineRule="auto"/>
              <w:jc w:val="lef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环境标志产品</w:t>
            </w:r>
          </w:p>
        </w:tc>
      </w:tr>
      <w:tr w14:paraId="41159CA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747E77FE">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739" w:type="dxa"/>
            <w:vAlign w:val="center"/>
          </w:tcPr>
          <w:p w14:paraId="27280996">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134" w:type="dxa"/>
            <w:tcBorders>
              <w:right w:val="single" w:color="auto" w:sz="4" w:space="0"/>
            </w:tcBorders>
            <w:vAlign w:val="center"/>
          </w:tcPr>
          <w:p w14:paraId="1217B619">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418" w:type="dxa"/>
            <w:tcBorders>
              <w:left w:val="single" w:color="auto" w:sz="4" w:space="0"/>
            </w:tcBorders>
            <w:vAlign w:val="center"/>
          </w:tcPr>
          <w:p w14:paraId="5D9C93E0">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984" w:type="dxa"/>
            <w:vAlign w:val="center"/>
          </w:tcPr>
          <w:p w14:paraId="20A20CE2">
            <w:pPr>
              <w:adjustRightInd w:val="0"/>
              <w:snapToGrid w:val="0"/>
              <w:spacing w:line="360" w:lineRule="auto"/>
              <w:jc w:val="center"/>
              <w:rPr>
                <w:rFonts w:ascii="宋体" w:hAnsi="宋体"/>
                <w:b/>
                <w:color w:val="000000" w:themeColor="text1"/>
                <w:szCs w:val="21"/>
                <w14:textFill>
                  <w14:solidFill>
                    <w14:schemeClr w14:val="tx1"/>
                  </w14:solidFill>
                </w14:textFill>
              </w:rPr>
            </w:pPr>
          </w:p>
        </w:tc>
        <w:tc>
          <w:tcPr>
            <w:tcW w:w="1843" w:type="dxa"/>
            <w:vAlign w:val="top"/>
          </w:tcPr>
          <w:p w14:paraId="528C5D1E">
            <w:pPr>
              <w:adjustRightInd w:val="0"/>
              <w:snapToGrid w:val="0"/>
              <w:spacing w:line="360" w:lineRule="auto"/>
              <w:jc w:val="center"/>
              <w:rPr>
                <w:rFonts w:ascii="宋体" w:hAnsi="宋体"/>
                <w:b/>
                <w:color w:val="000000" w:themeColor="text1"/>
                <w:szCs w:val="21"/>
                <w14:textFill>
                  <w14:solidFill>
                    <w14:schemeClr w14:val="tx1"/>
                  </w14:solidFill>
                </w14:textFill>
              </w:rPr>
            </w:pPr>
          </w:p>
        </w:tc>
      </w:tr>
      <w:tr w14:paraId="31C033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26A7905C">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小计</w:t>
            </w:r>
          </w:p>
        </w:tc>
        <w:tc>
          <w:tcPr>
            <w:tcW w:w="1739" w:type="dxa"/>
            <w:vAlign w:val="center"/>
          </w:tcPr>
          <w:p w14:paraId="77688559">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c>
          <w:tcPr>
            <w:tcW w:w="1134" w:type="dxa"/>
            <w:tcBorders>
              <w:right w:val="single" w:color="auto" w:sz="4" w:space="0"/>
            </w:tcBorders>
            <w:vAlign w:val="center"/>
          </w:tcPr>
          <w:p w14:paraId="6FECC4BC">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418" w:type="dxa"/>
            <w:tcBorders>
              <w:left w:val="single" w:color="auto" w:sz="4" w:space="0"/>
            </w:tcBorders>
            <w:vAlign w:val="center"/>
          </w:tcPr>
          <w:p w14:paraId="0B7E15C3">
            <w:pPr>
              <w:adjustRightInd w:val="0"/>
              <w:snapToGrid w:val="0"/>
              <w:spacing w:line="360" w:lineRule="auto"/>
              <w:jc w:val="left"/>
              <w:rPr>
                <w:rFonts w:ascii="宋体" w:hAnsi="宋体"/>
                <w:b/>
                <w:color w:val="000000" w:themeColor="text1"/>
                <w:szCs w:val="21"/>
                <w14:textFill>
                  <w14:solidFill>
                    <w14:schemeClr w14:val="tx1"/>
                  </w14:solidFill>
                </w14:textFill>
              </w:rPr>
            </w:pPr>
          </w:p>
        </w:tc>
        <w:tc>
          <w:tcPr>
            <w:tcW w:w="1984" w:type="dxa"/>
            <w:vAlign w:val="center"/>
          </w:tcPr>
          <w:p w14:paraId="2BDDAAFA">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c>
          <w:tcPr>
            <w:tcW w:w="1843" w:type="dxa"/>
            <w:vAlign w:val="top"/>
          </w:tcPr>
          <w:p w14:paraId="4A50959C">
            <w:pPr>
              <w:adjustRightInd w:val="0"/>
              <w:snapToGrid w:val="0"/>
              <w:spacing w:line="360" w:lineRule="auto"/>
              <w:jc w:val="center"/>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w:t>
            </w:r>
          </w:p>
        </w:tc>
      </w:tr>
      <w:tr w14:paraId="014B960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8789" w:type="dxa"/>
            <w:gridSpan w:val="6"/>
            <w:vAlign w:val="center"/>
          </w:tcPr>
          <w:p w14:paraId="27CE9046">
            <w:pPr>
              <w:adjustRightInd w:val="0"/>
              <w:snapToGrid w:val="0"/>
              <w:spacing w:line="360" w:lineRule="auto"/>
              <w:jc w:val="left"/>
              <w:rPr>
                <w:rFonts w:ascii="宋体" w:hAnsi="宋体"/>
                <w:b/>
                <w:color w:val="000000" w:themeColor="text1"/>
                <w:szCs w:val="21"/>
                <w14:textFill>
                  <w14:solidFill>
                    <w14:schemeClr w14:val="tx1"/>
                  </w14:solidFill>
                </w14:textFill>
              </w:rPr>
            </w:pPr>
            <w:r>
              <w:rPr>
                <w:rFonts w:hint="eastAsia" w:ascii="宋体" w:hAnsi="宋体"/>
                <w:b/>
                <w:color w:val="000000" w:themeColor="text1"/>
                <w:szCs w:val="21"/>
                <w14:textFill>
                  <w14:solidFill>
                    <w14:schemeClr w14:val="tx1"/>
                  </w14:solidFill>
                </w14:textFill>
              </w:rPr>
              <w:t>两型产品</w:t>
            </w:r>
          </w:p>
        </w:tc>
      </w:tr>
      <w:tr w14:paraId="201FC32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0402FA81">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739" w:type="dxa"/>
            <w:vAlign w:val="center"/>
          </w:tcPr>
          <w:p w14:paraId="6BEDDB4F">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134" w:type="dxa"/>
            <w:tcBorders>
              <w:right w:val="single" w:color="auto" w:sz="4" w:space="0"/>
            </w:tcBorders>
            <w:vAlign w:val="center"/>
          </w:tcPr>
          <w:p w14:paraId="1719C425">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tcBorders>
              <w:left w:val="single" w:color="auto" w:sz="4" w:space="0"/>
            </w:tcBorders>
            <w:vAlign w:val="center"/>
          </w:tcPr>
          <w:p w14:paraId="0076A9B9">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4" w:type="dxa"/>
            <w:vAlign w:val="center"/>
          </w:tcPr>
          <w:p w14:paraId="45ECD646">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843" w:type="dxa"/>
            <w:vAlign w:val="top"/>
          </w:tcPr>
          <w:p w14:paraId="18A7CA8D">
            <w:pPr>
              <w:adjustRightInd w:val="0"/>
              <w:snapToGrid w:val="0"/>
              <w:spacing w:line="360" w:lineRule="auto"/>
              <w:jc w:val="center"/>
              <w:rPr>
                <w:rFonts w:ascii="宋体" w:hAnsi="宋体"/>
                <w:color w:val="000000" w:themeColor="text1"/>
                <w:szCs w:val="21"/>
                <w14:textFill>
                  <w14:solidFill>
                    <w14:schemeClr w14:val="tx1"/>
                  </w14:solidFill>
                </w14:textFill>
              </w:rPr>
            </w:pPr>
          </w:p>
        </w:tc>
      </w:tr>
      <w:tr w14:paraId="6EB508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671" w:type="dxa"/>
            <w:vAlign w:val="center"/>
          </w:tcPr>
          <w:p w14:paraId="5ADD93E7">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小计</w:t>
            </w:r>
          </w:p>
        </w:tc>
        <w:tc>
          <w:tcPr>
            <w:tcW w:w="1739" w:type="dxa"/>
            <w:vAlign w:val="center"/>
          </w:tcPr>
          <w:p w14:paraId="2CD16F04">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134" w:type="dxa"/>
            <w:tcBorders>
              <w:right w:val="single" w:color="auto" w:sz="4" w:space="0"/>
            </w:tcBorders>
            <w:vAlign w:val="center"/>
          </w:tcPr>
          <w:p w14:paraId="78FB98EB">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418" w:type="dxa"/>
            <w:tcBorders>
              <w:left w:val="single" w:color="auto" w:sz="4" w:space="0"/>
            </w:tcBorders>
            <w:vAlign w:val="center"/>
          </w:tcPr>
          <w:p w14:paraId="465A936A">
            <w:pPr>
              <w:adjustRightInd w:val="0"/>
              <w:snapToGrid w:val="0"/>
              <w:spacing w:line="360" w:lineRule="auto"/>
              <w:jc w:val="center"/>
              <w:rPr>
                <w:rFonts w:ascii="宋体" w:hAnsi="宋体"/>
                <w:color w:val="000000" w:themeColor="text1"/>
                <w:szCs w:val="21"/>
                <w14:textFill>
                  <w14:solidFill>
                    <w14:schemeClr w14:val="tx1"/>
                  </w14:solidFill>
                </w14:textFill>
              </w:rPr>
            </w:pPr>
          </w:p>
        </w:tc>
        <w:tc>
          <w:tcPr>
            <w:tcW w:w="1984" w:type="dxa"/>
            <w:vAlign w:val="center"/>
          </w:tcPr>
          <w:p w14:paraId="0C0BEADA">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c>
          <w:tcPr>
            <w:tcW w:w="1843" w:type="dxa"/>
            <w:vAlign w:val="top"/>
          </w:tcPr>
          <w:p w14:paraId="3EC95333">
            <w:pPr>
              <w:adjustRightInd w:val="0"/>
              <w:snapToGrid w:val="0"/>
              <w:spacing w:line="360" w:lineRule="auto"/>
              <w:jc w:val="center"/>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w:t>
            </w:r>
          </w:p>
        </w:tc>
      </w:tr>
    </w:tbl>
    <w:p w14:paraId="441689AC">
      <w:pPr>
        <w:adjustRightInd w:val="0"/>
        <w:snapToGrid w:val="0"/>
        <w:spacing w:line="360" w:lineRule="auto"/>
        <w:jc w:val="left"/>
        <w:rPr>
          <w:rFonts w:hint="eastAsia" w:ascii="宋体" w:hAnsi="宋体"/>
          <w:color w:val="000000" w:themeColor="text1"/>
          <w:szCs w:val="21"/>
          <w14:textFill>
            <w14:solidFill>
              <w14:schemeClr w14:val="tx1"/>
            </w14:solidFill>
          </w14:textFill>
        </w:rPr>
      </w:pPr>
      <w:r>
        <w:rPr>
          <w:rFonts w:hint="eastAsia" w:ascii="宋体" w:hAnsi="宋体" w:eastAsia="宋体"/>
          <w:b w:val="0"/>
          <w:bCs/>
          <w:color w:val="000000" w:themeColor="text1"/>
          <w:szCs w:val="21"/>
          <w14:textFill>
            <w14:solidFill>
              <w14:schemeClr w14:val="tx1"/>
            </w14:solidFill>
          </w14:textFill>
        </w:rPr>
        <w:t>注</w:t>
      </w:r>
      <w:r>
        <w:rPr>
          <w:rFonts w:hint="eastAsia" w:ascii="宋体" w:hAnsi="宋体"/>
          <w:b w:val="0"/>
          <w:bCs/>
          <w:color w:val="000000" w:themeColor="text1"/>
          <w:szCs w:val="21"/>
          <w14:textFill>
            <w14:solidFill>
              <w14:schemeClr w14:val="tx1"/>
            </w14:solidFill>
          </w14:textFill>
        </w:rPr>
        <w:t>：1</w:t>
      </w:r>
      <w:r>
        <w:rPr>
          <w:rFonts w:hint="eastAsia" w:ascii="宋体" w:hAnsi="宋体"/>
          <w:bCs/>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本表用于计算政府采购优先采购产品（节能产品或者环境标志产品或者两型产品）的政府采购政策价格扣除。</w:t>
      </w:r>
    </w:p>
    <w:p w14:paraId="520432C1">
      <w:pPr>
        <w:adjustRightInd w:val="0"/>
        <w:snapToGrid w:val="0"/>
        <w:spacing w:line="360" w:lineRule="auto"/>
        <w:ind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2</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栏目4“价格”为综合单价，包含货物所有隐含的内容，如运输费、保险费、管理费和利润等。</w:t>
      </w:r>
    </w:p>
    <w:p w14:paraId="7A342703">
      <w:pPr>
        <w:adjustRightInd w:val="0"/>
        <w:snapToGrid w:val="0"/>
        <w:spacing w:line="360" w:lineRule="auto"/>
        <w:ind w:left="0" w:leftChars="0"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3</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栏目6“政策功能编码”是指货物的中国环境标志认证证书编号、中国节能标志认证证书号、两型产品编号。</w:t>
      </w:r>
    </w:p>
    <w:p w14:paraId="67C86082">
      <w:pPr>
        <w:adjustRightInd w:val="0"/>
        <w:snapToGrid w:val="0"/>
        <w:spacing w:line="360" w:lineRule="auto"/>
        <w:ind w:left="0" w:leftChars="0" w:firstLine="420" w:firstLineChars="200"/>
        <w:jc w:val="left"/>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4</w:t>
      </w:r>
      <w:r>
        <w:rPr>
          <w:rFonts w:hint="eastAsia" w:ascii="宋体" w:hAnsi="宋体"/>
          <w:color w:val="000000" w:themeColor="text1"/>
          <w:szCs w:val="21"/>
          <w:lang w:val="en-US" w:eastAsia="zh-CN"/>
          <w14:textFill>
            <w14:solidFill>
              <w14:schemeClr w14:val="tx1"/>
            </w14:solidFill>
          </w14:textFill>
        </w:rPr>
        <w:t>.</w:t>
      </w:r>
      <w:r>
        <w:rPr>
          <w:rFonts w:hint="eastAsia" w:ascii="宋体" w:hAnsi="宋体"/>
          <w:color w:val="000000" w:themeColor="text1"/>
          <w:szCs w:val="21"/>
          <w14:textFill>
            <w14:solidFill>
              <w14:schemeClr w14:val="tx1"/>
            </w14:solidFill>
          </w14:textFill>
        </w:rPr>
        <w:t>货物同时属于节能产品、环境标志产品、两型产品的，只需填写一种。</w:t>
      </w:r>
    </w:p>
    <w:p w14:paraId="3F71FBA0">
      <w:pPr>
        <w:adjustRightInd w:val="0"/>
        <w:snapToGrid w:val="0"/>
        <w:spacing w:line="360" w:lineRule="auto"/>
        <w:rPr>
          <w:rFonts w:ascii="宋体" w:hAnsi="宋体"/>
          <w:bCs/>
          <w:color w:val="000000" w:themeColor="text1"/>
          <w:szCs w:val="21"/>
          <w14:textFill>
            <w14:solidFill>
              <w14:schemeClr w14:val="tx1"/>
            </w14:solidFill>
          </w14:textFill>
        </w:rPr>
      </w:pPr>
    </w:p>
    <w:p w14:paraId="24CF1822">
      <w:pPr>
        <w:adjustRightInd w:val="0"/>
        <w:snapToGrid w:val="0"/>
        <w:spacing w:line="360" w:lineRule="auto"/>
        <w:rPr>
          <w:rFonts w:ascii="宋体" w:hAnsi="宋体"/>
          <w:color w:val="000000" w:themeColor="text1"/>
          <w:szCs w:val="21"/>
          <w14:textFill>
            <w14:solidFill>
              <w14:schemeClr w14:val="tx1"/>
            </w14:solidFill>
          </w14:textFill>
        </w:rPr>
      </w:pPr>
    </w:p>
    <w:p w14:paraId="27B0ACDF">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18C25116">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或者其委托代理人（签字或者印章）：</w:t>
      </w:r>
    </w:p>
    <w:p w14:paraId="79E8897A">
      <w:pPr>
        <w:rPr>
          <w:color w:val="000000" w:themeColor="text1"/>
          <w14:textFill>
            <w14:solidFill>
              <w14:schemeClr w14:val="tx1"/>
            </w14:solidFill>
          </w14:textFill>
        </w:rPr>
      </w:pPr>
      <w:r>
        <w:rPr>
          <w:rFonts w:hint="eastAsia"/>
          <w:color w:val="000000" w:themeColor="text1"/>
          <w14:textFill>
            <w14:solidFill>
              <w14:schemeClr w14:val="tx1"/>
            </w14:solidFill>
          </w14:textFill>
        </w:rPr>
        <w:t>日期：年月日</w:t>
      </w:r>
    </w:p>
    <w:p w14:paraId="3DFA14AE">
      <w:pPr>
        <w:rPr>
          <w:color w:val="000000" w:themeColor="text1"/>
          <w14:textFill>
            <w14:solidFill>
              <w14:schemeClr w14:val="tx1"/>
            </w14:solidFill>
          </w14:textFill>
        </w:rPr>
      </w:pPr>
    </w:p>
    <w:p w14:paraId="441D9CF3">
      <w:pPr>
        <w:widowControl/>
        <w:jc w:val="left"/>
        <w:rPr>
          <w:rFonts w:ascii="宋体" w:hAnsi="宋体" w:cs="宋体"/>
          <w:b/>
          <w:bCs/>
          <w:color w:val="000000" w:themeColor="text1"/>
          <w:spacing w:val="6"/>
          <w:kern w:val="0"/>
          <w:szCs w:val="21"/>
          <w14:textFill>
            <w14:solidFill>
              <w14:schemeClr w14:val="tx1"/>
            </w14:solidFill>
          </w14:textFill>
        </w:rPr>
      </w:pPr>
      <w:r>
        <w:rPr>
          <w:rFonts w:ascii="宋体" w:hAnsi="宋体" w:cs="宋体"/>
          <w:color w:val="000000" w:themeColor="text1"/>
          <w:spacing w:val="6"/>
          <w:kern w:val="0"/>
          <w:szCs w:val="21"/>
          <w14:textFill>
            <w14:solidFill>
              <w14:schemeClr w14:val="tx1"/>
            </w14:solidFill>
          </w14:textFill>
        </w:rPr>
        <w:br w:type="page"/>
      </w:r>
    </w:p>
    <w:p w14:paraId="3929EF76">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28" w:name="_Toc15988"/>
      <w:bookmarkStart w:id="229" w:name="_Toc107998055"/>
      <w:r>
        <w:rPr>
          <w:rFonts w:hint="eastAsia" w:ascii="黑体" w:hAnsi="黑体" w:eastAsia="黑体"/>
          <w:b/>
          <w:bCs/>
          <w:color w:val="000000" w:themeColor="text1"/>
          <w:sz w:val="28"/>
          <w:szCs w:val="28"/>
          <w14:textFill>
            <w14:solidFill>
              <w14:schemeClr w14:val="tx1"/>
            </w14:solidFill>
          </w14:textFill>
        </w:rPr>
        <w:t>十、响应标的符合谈判文件规定的证明文件</w:t>
      </w:r>
      <w:bookmarkEnd w:id="228"/>
      <w:bookmarkEnd w:id="229"/>
    </w:p>
    <w:p w14:paraId="0DF75D83">
      <w:pPr>
        <w:adjustRightInd w:val="0"/>
        <w:snapToGrid w:val="0"/>
        <w:spacing w:line="360" w:lineRule="auto"/>
        <w:rPr>
          <w:rFonts w:ascii="宋体" w:hAnsi="宋体"/>
          <w:color w:val="000000" w:themeColor="text1"/>
          <w:szCs w:val="21"/>
          <w14:textFill>
            <w14:solidFill>
              <w14:schemeClr w14:val="tx1"/>
            </w14:solidFill>
          </w14:textFill>
        </w:rPr>
      </w:pPr>
    </w:p>
    <w:p w14:paraId="273A442A">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注：提供第三章规定的证明材料复印件。</w:t>
      </w:r>
    </w:p>
    <w:p w14:paraId="159DC774">
      <w:pPr>
        <w:adjustRightInd w:val="0"/>
        <w:snapToGrid w:val="0"/>
        <w:spacing w:line="360" w:lineRule="auto"/>
        <w:rPr>
          <w:rFonts w:ascii="宋体" w:hAnsi="宋体"/>
          <w:color w:val="000000" w:themeColor="text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14E0E9D2">
      <w:pPr>
        <w:keepNext/>
        <w:keepLines/>
        <w:spacing w:line="360" w:lineRule="auto"/>
        <w:jc w:val="center"/>
        <w:outlineLvl w:val="1"/>
        <w:rPr>
          <w:rFonts w:ascii="黑体" w:hAnsi="黑体" w:eastAsia="黑体"/>
          <w:b/>
          <w:bCs/>
          <w:color w:val="000000" w:themeColor="text1"/>
          <w:sz w:val="28"/>
          <w:szCs w:val="28"/>
          <w14:textFill>
            <w14:solidFill>
              <w14:schemeClr w14:val="tx1"/>
            </w14:solidFill>
          </w14:textFill>
        </w:rPr>
      </w:pPr>
      <w:bookmarkStart w:id="230" w:name="_Toc142"/>
      <w:bookmarkStart w:id="231" w:name="_Toc107998056"/>
      <w:r>
        <w:rPr>
          <w:rFonts w:hint="eastAsia" w:ascii="黑体" w:hAnsi="黑体" w:eastAsia="黑体"/>
          <w:b/>
          <w:bCs/>
          <w:color w:val="000000" w:themeColor="text1"/>
          <w:sz w:val="28"/>
          <w:szCs w:val="28"/>
          <w14:textFill>
            <w14:solidFill>
              <w14:schemeClr w14:val="tx1"/>
            </w14:solidFill>
          </w14:textFill>
        </w:rPr>
        <w:t>十一、供应商认为需提供的其他资料</w:t>
      </w:r>
      <w:bookmarkEnd w:id="230"/>
      <w:bookmarkEnd w:id="231"/>
    </w:p>
    <w:p w14:paraId="1353589F">
      <w:pPr>
        <w:adjustRightInd w:val="0"/>
        <w:snapToGrid w:val="0"/>
        <w:spacing w:before="156" w:beforeLines="50" w:line="360" w:lineRule="auto"/>
        <w:rPr>
          <w:rFonts w:ascii="宋体" w:hAnsi="宋体"/>
          <w:color w:val="000000" w:themeColor="text1"/>
          <w14:textFill>
            <w14:solidFill>
              <w14:schemeClr w14:val="tx1"/>
            </w14:solidFill>
          </w14:textFill>
        </w:rPr>
      </w:pPr>
    </w:p>
    <w:p w14:paraId="6B7D04C3">
      <w:pPr>
        <w:adjustRightInd w:val="0"/>
        <w:snapToGrid w:val="0"/>
        <w:spacing w:before="156" w:beforeLines="50" w:line="360" w:lineRule="auto"/>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注：供应商认为需提供的其他资料包括：</w:t>
      </w:r>
    </w:p>
    <w:p w14:paraId="3CBBBA62">
      <w:pPr>
        <w:adjustRightInd w:val="0"/>
        <w:snapToGrid w:val="0"/>
        <w:spacing w:before="156" w:beforeLines="50"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1.</w:t>
      </w:r>
      <w:r>
        <w:rPr>
          <w:rFonts w:hint="eastAsia" w:ascii="宋体" w:hAnsi="宋体"/>
          <w:color w:val="000000" w:themeColor="text1"/>
          <w14:textFill>
            <w14:solidFill>
              <w14:schemeClr w14:val="tx1"/>
            </w14:solidFill>
          </w14:textFill>
        </w:rPr>
        <w:t>谈判文件第三章采购需求要求的其他资料；</w:t>
      </w:r>
    </w:p>
    <w:p w14:paraId="79C126EE">
      <w:pPr>
        <w:adjustRightInd w:val="0"/>
        <w:snapToGrid w:val="0"/>
        <w:spacing w:before="156" w:beforeLines="50" w:line="36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lang w:val="en-US" w:eastAsia="zh-CN"/>
          <w14:textFill>
            <w14:solidFill>
              <w14:schemeClr w14:val="tx1"/>
            </w14:solidFill>
          </w14:textFill>
        </w:rPr>
        <w:t>2.</w:t>
      </w:r>
      <w:r>
        <w:rPr>
          <w:rFonts w:hint="eastAsia" w:ascii="宋体" w:hAnsi="宋体"/>
          <w:color w:val="000000" w:themeColor="text1"/>
          <w14:textFill>
            <w14:solidFill>
              <w14:schemeClr w14:val="tx1"/>
            </w14:solidFill>
          </w14:textFill>
        </w:rPr>
        <w:t>谈判文件要求的其他相关资料。</w:t>
      </w:r>
    </w:p>
    <w:p w14:paraId="5073D18D">
      <w:pPr>
        <w:adjustRightInd w:val="0"/>
        <w:snapToGrid w:val="0"/>
        <w:spacing w:before="156" w:beforeLines="50" w:line="360" w:lineRule="auto"/>
        <w:rPr>
          <w:rFonts w:ascii="宋体" w:hAnsi="宋体"/>
          <w:color w:val="000000" w:themeColor="text1"/>
          <w14:textFill>
            <w14:solidFill>
              <w14:schemeClr w14:val="tx1"/>
            </w14:solidFill>
          </w14:textFill>
        </w:rPr>
        <w:sectPr>
          <w:pgSz w:w="11906" w:h="16838"/>
          <w:pgMar w:top="1418" w:right="1418" w:bottom="1134" w:left="1418" w:header="851" w:footer="992" w:gutter="0"/>
          <w:cols w:space="720" w:num="1"/>
          <w:docGrid w:type="linesAndChars" w:linePitch="312" w:charSpace="0"/>
        </w:sectPr>
      </w:pPr>
    </w:p>
    <w:p w14:paraId="35BC736B">
      <w:pPr>
        <w:keepNext/>
        <w:keepLines/>
        <w:spacing w:line="360" w:lineRule="auto"/>
        <w:jc w:val="center"/>
        <w:outlineLvl w:val="1"/>
        <w:rPr>
          <w:rFonts w:ascii="Arial" w:hAnsi="Arial"/>
          <w:b/>
          <w:bCs/>
          <w:color w:val="000000" w:themeColor="text1"/>
          <w:sz w:val="32"/>
          <w:szCs w:val="32"/>
          <w14:textFill>
            <w14:solidFill>
              <w14:schemeClr w14:val="tx1"/>
            </w14:solidFill>
          </w14:textFill>
        </w:rPr>
      </w:pPr>
      <w:bookmarkStart w:id="232" w:name="_Toc31140"/>
      <w:bookmarkStart w:id="233" w:name="_Toc107998057"/>
      <w:r>
        <w:rPr>
          <w:rFonts w:hint="eastAsia" w:ascii="Arial" w:hAnsi="Arial"/>
          <w:b/>
          <w:bCs/>
          <w:color w:val="000000" w:themeColor="text1"/>
          <w:sz w:val="32"/>
          <w:szCs w:val="32"/>
          <w14:textFill>
            <w14:solidFill>
              <w14:schemeClr w14:val="tx1"/>
            </w14:solidFill>
          </w14:textFill>
        </w:rPr>
        <w:t>十二、最后报价</w:t>
      </w:r>
      <w:bookmarkEnd w:id="232"/>
      <w:bookmarkEnd w:id="233"/>
    </w:p>
    <w:p w14:paraId="01F2F24D">
      <w:pPr>
        <w:adjustRightInd w:val="0"/>
        <w:snapToGrid w:val="0"/>
        <w:spacing w:line="360" w:lineRule="auto"/>
        <w:rPr>
          <w:rFonts w:ascii="宋体" w:hAnsi="宋体"/>
          <w:color w:val="000000" w:themeColor="text1"/>
          <w:szCs w:val="21"/>
          <w14:textFill>
            <w14:solidFill>
              <w14:schemeClr w14:val="tx1"/>
            </w14:solidFill>
          </w14:textFill>
        </w:rPr>
      </w:pPr>
    </w:p>
    <w:p w14:paraId="15E20280">
      <w:pPr>
        <w:keepNext/>
        <w:keepLines/>
        <w:adjustRightInd w:val="0"/>
        <w:snapToGrid w:val="0"/>
        <w:spacing w:before="156" w:beforeLines="50" w:line="360" w:lineRule="auto"/>
        <w:outlineLvl w:val="2"/>
        <w:rPr>
          <w:rFonts w:ascii="宋体" w:hAnsi="宋体"/>
          <w:b/>
          <w:bCs/>
          <w:color w:val="000000" w:themeColor="text1"/>
          <w:szCs w:val="21"/>
          <w14:textFill>
            <w14:solidFill>
              <w14:schemeClr w14:val="tx1"/>
            </w14:solidFill>
          </w14:textFill>
        </w:rPr>
      </w:pPr>
      <w:bookmarkStart w:id="234" w:name="_Toc107998058"/>
      <w:bookmarkStart w:id="235" w:name="_Toc108015410"/>
      <w:bookmarkStart w:id="236" w:name="_Toc31330"/>
      <w:r>
        <w:rPr>
          <w:rFonts w:hint="eastAsia" w:ascii="宋体" w:hAnsi="宋体"/>
          <w:b/>
          <w:bCs/>
          <w:color w:val="000000" w:themeColor="text1"/>
          <w:szCs w:val="21"/>
          <w14:textFill>
            <w14:solidFill>
              <w14:schemeClr w14:val="tx1"/>
            </w14:solidFill>
          </w14:textFill>
        </w:rPr>
        <w:t>附件</w:t>
      </w:r>
      <w:r>
        <w:rPr>
          <w:rFonts w:ascii="宋体" w:hAnsi="宋体"/>
          <w:b/>
          <w:bCs/>
          <w:color w:val="000000" w:themeColor="text1"/>
          <w:szCs w:val="21"/>
          <w14:textFill>
            <w14:solidFill>
              <w14:schemeClr w14:val="tx1"/>
            </w14:solidFill>
          </w14:textFill>
        </w:rPr>
        <w:t>12</w:t>
      </w:r>
      <w:r>
        <w:rPr>
          <w:rFonts w:hint="eastAsia" w:ascii="宋体" w:hAnsi="宋体"/>
          <w:b/>
          <w:bCs/>
          <w:color w:val="000000" w:themeColor="text1"/>
          <w:szCs w:val="21"/>
          <w14:textFill>
            <w14:solidFill>
              <w14:schemeClr w14:val="tx1"/>
            </w14:solidFill>
          </w14:textFill>
        </w:rPr>
        <w:t>-1 报价表</w:t>
      </w:r>
      <w:bookmarkEnd w:id="234"/>
      <w:bookmarkEnd w:id="235"/>
      <w:bookmarkEnd w:id="236"/>
    </w:p>
    <w:p w14:paraId="622CB50B">
      <w:pPr>
        <w:tabs>
          <w:tab w:val="left" w:pos="1680"/>
        </w:tabs>
        <w:adjustRightInd w:val="0"/>
        <w:snapToGrid w:val="0"/>
        <w:spacing w:line="360" w:lineRule="auto"/>
        <w:jc w:val="center"/>
        <w:rPr>
          <w:rFonts w:ascii="宋体" w:hAnsi="宋体" w:cs="宋体"/>
          <w:b/>
          <w:color w:val="000000" w:themeColor="text1"/>
          <w:sz w:val="30"/>
          <w:szCs w:val="30"/>
          <w14:textFill>
            <w14:solidFill>
              <w14:schemeClr w14:val="tx1"/>
            </w14:solidFill>
          </w14:textFill>
        </w:rPr>
      </w:pPr>
      <w:r>
        <w:rPr>
          <w:rFonts w:hint="eastAsia" w:ascii="宋体" w:hAnsi="宋体" w:cs="宋体"/>
          <w:b/>
          <w:color w:val="000000" w:themeColor="text1"/>
          <w:sz w:val="30"/>
          <w:szCs w:val="30"/>
          <w14:textFill>
            <w14:solidFill>
              <w14:schemeClr w14:val="tx1"/>
            </w14:solidFill>
          </w14:textFill>
        </w:rPr>
        <w:t>报价表（最后报价）</w:t>
      </w:r>
    </w:p>
    <w:p w14:paraId="6456A5E5">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lang w:eastAsia="zh-CN"/>
          <w14:textFill>
            <w14:solidFill>
              <w14:schemeClr w14:val="tx1"/>
            </w14:solidFill>
          </w14:textFill>
        </w:rPr>
        <w:t>采购编号</w:t>
      </w:r>
      <w:r>
        <w:rPr>
          <w:rFonts w:hint="eastAsia" w:ascii="宋体" w:hAnsi="宋体"/>
          <w:color w:val="000000" w:themeColor="text1"/>
          <w:szCs w:val="21"/>
          <w14:textFill>
            <w14:solidFill>
              <w14:schemeClr w14:val="tx1"/>
            </w14:solidFill>
          </w14:textFill>
        </w:rPr>
        <w:t>：</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w:t>
      </w:r>
      <w:r>
        <w:rPr>
          <w:rFonts w:ascii="宋体" w:hAnsi="宋体"/>
          <w:color w:val="000000" w:themeColor="text1"/>
          <w:szCs w:val="21"/>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项目名称：</w:t>
      </w:r>
      <w:r>
        <w:rPr>
          <w:rFonts w:hint="eastAsia" w:ascii="宋体" w:hAnsi="宋体"/>
          <w:color w:val="000000" w:themeColor="text1"/>
          <w:szCs w:val="21"/>
          <w:u w:val="single"/>
          <w14:textFill>
            <w14:solidFill>
              <w14:schemeClr w14:val="tx1"/>
            </w14:solidFill>
          </w14:textFill>
        </w:rPr>
        <w:t xml:space="preserve">                   </w:t>
      </w:r>
    </w:p>
    <w:p w14:paraId="740A302B">
      <w:pPr>
        <w:adjustRightInd w:val="0"/>
        <w:snapToGrid w:val="0"/>
        <w:spacing w:before="156" w:beforeLines="50" w:line="360" w:lineRule="auto"/>
        <w:rPr>
          <w:rFonts w:ascii="宋体" w:hAnsi="宋体"/>
          <w:b/>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包号：</w:t>
      </w:r>
      <w:r>
        <w:rPr>
          <w:rFonts w:hint="eastAsia" w:ascii="宋体" w:hAnsi="宋体"/>
          <w:color w:val="000000" w:themeColor="text1"/>
          <w:szCs w:val="21"/>
          <w:u w:val="single"/>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 xml:space="preserve">                   包名称：</w:t>
      </w:r>
      <w:r>
        <w:rPr>
          <w:rFonts w:hint="eastAsia" w:ascii="宋体" w:hAnsi="宋体"/>
          <w:color w:val="000000" w:themeColor="text1"/>
          <w:szCs w:val="21"/>
          <w:u w:val="single"/>
          <w14:textFill>
            <w14:solidFill>
              <w14:schemeClr w14:val="tx1"/>
            </w14:solidFill>
          </w14:textFill>
        </w:rPr>
        <w:t xml:space="preserve">                     </w:t>
      </w:r>
    </w:p>
    <w:tbl>
      <w:tblPr>
        <w:tblStyle w:val="25"/>
        <w:tblW w:w="878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5670"/>
        <w:gridCol w:w="3119"/>
      </w:tblGrid>
      <w:tr w14:paraId="252919D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79811616">
            <w:pPr>
              <w:adjustRightInd w:val="0"/>
              <w:snapToGrid w:val="0"/>
              <w:spacing w:before="156" w:beforeLines="50" w:line="360" w:lineRule="auto"/>
              <w:jc w:val="center"/>
              <w:rPr>
                <w:rFonts w:ascii="宋体" w:hAnsi="宋体"/>
                <w:b/>
                <w:color w:val="000000" w:themeColor="text1"/>
                <w:kern w:val="0"/>
                <w:sz w:val="2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报价</w:t>
            </w:r>
          </w:p>
        </w:tc>
        <w:tc>
          <w:tcPr>
            <w:tcW w:w="3119" w:type="dxa"/>
            <w:vAlign w:val="center"/>
          </w:tcPr>
          <w:p w14:paraId="1DB23F8C">
            <w:pPr>
              <w:adjustRightInd w:val="0"/>
              <w:snapToGrid w:val="0"/>
              <w:spacing w:before="156" w:beforeLines="50" w:line="360" w:lineRule="auto"/>
              <w:jc w:val="center"/>
              <w:rPr>
                <w:rFonts w:ascii="宋体" w:hAnsi="宋体"/>
                <w:b/>
                <w:color w:val="000000" w:themeColor="text1"/>
                <w:kern w:val="0"/>
                <w:szCs w:val="21"/>
                <w14:textFill>
                  <w14:solidFill>
                    <w14:schemeClr w14:val="tx1"/>
                  </w14:solidFill>
                </w14:textFill>
              </w:rPr>
            </w:pPr>
            <w:r>
              <w:rPr>
                <w:rFonts w:hint="eastAsia" w:ascii="宋体" w:hAnsi="宋体"/>
                <w:b/>
                <w:color w:val="000000" w:themeColor="text1"/>
                <w:kern w:val="0"/>
                <w:szCs w:val="21"/>
                <w14:textFill>
                  <w14:solidFill>
                    <w14:schemeClr w14:val="tx1"/>
                  </w14:solidFill>
                </w14:textFill>
              </w:rPr>
              <w:t>其他内容</w:t>
            </w:r>
          </w:p>
        </w:tc>
      </w:tr>
      <w:tr w14:paraId="0C249CB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23" w:hRule="atLeast"/>
        </w:trPr>
        <w:tc>
          <w:tcPr>
            <w:tcW w:w="5670" w:type="dxa"/>
            <w:vAlign w:val="center"/>
          </w:tcPr>
          <w:p w14:paraId="259E5600">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小写金额：</w:t>
            </w:r>
            <w:r>
              <w:rPr>
                <w:rFonts w:hint="eastAsia" w:ascii="宋体" w:hAnsi="宋体"/>
                <w:color w:val="000000" w:themeColor="text1"/>
                <w:kern w:val="0"/>
                <w:szCs w:val="21"/>
                <w:u w:val="single"/>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w:t>
            </w:r>
            <w:r>
              <w:rPr>
                <w:rFonts w:hint="eastAsia" w:ascii="宋体" w:hAnsi="宋体"/>
                <w:color w:val="000000" w:themeColor="text1"/>
                <w:kern w:val="0"/>
                <w:sz w:val="20"/>
                <w:szCs w:val="21"/>
                <w14:textFill>
                  <w14:solidFill>
                    <w14:schemeClr w14:val="tx1"/>
                  </w14:solidFill>
                </w14:textFill>
              </w:rPr>
              <w:t>人民币元</w:t>
            </w:r>
            <w:r>
              <w:rPr>
                <w:rFonts w:hint="eastAsia" w:ascii="宋体" w:hAnsi="宋体"/>
                <w:color w:val="000000" w:themeColor="text1"/>
                <w:kern w:val="0"/>
                <w:szCs w:val="21"/>
                <w14:textFill>
                  <w14:solidFill>
                    <w14:schemeClr w14:val="tx1"/>
                  </w14:solidFill>
                </w14:textFill>
              </w:rPr>
              <w:t>）</w:t>
            </w:r>
          </w:p>
          <w:p w14:paraId="02AA441A">
            <w:pPr>
              <w:adjustRightInd w:val="0"/>
              <w:snapToGrid w:val="0"/>
              <w:spacing w:before="156" w:beforeLines="50" w:line="360" w:lineRule="auto"/>
              <w:jc w:val="center"/>
              <w:rPr>
                <w:rFonts w:ascii="宋体" w:hAnsi="宋体"/>
                <w:color w:val="000000" w:themeColor="text1"/>
                <w:kern w:val="0"/>
                <w:szCs w:val="21"/>
                <w:u w:val="single"/>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大写金额：</w:t>
            </w:r>
            <w:r>
              <w:rPr>
                <w:rFonts w:hint="eastAsia" w:ascii="宋体" w:hAnsi="宋体"/>
                <w:color w:val="000000" w:themeColor="text1"/>
                <w:kern w:val="0"/>
                <w:szCs w:val="21"/>
                <w:u w:val="single"/>
                <w14:textFill>
                  <w14:solidFill>
                    <w14:schemeClr w14:val="tx1"/>
                  </w14:solidFill>
                </w14:textFill>
              </w:rPr>
              <w:t xml:space="preserve">               </w:t>
            </w:r>
            <w:r>
              <w:rPr>
                <w:rFonts w:hint="eastAsia" w:ascii="宋体" w:hAnsi="宋体"/>
                <w:color w:val="000000" w:themeColor="text1"/>
                <w:kern w:val="0"/>
                <w:szCs w:val="21"/>
                <w14:textFill>
                  <w14:solidFill>
                    <w14:schemeClr w14:val="tx1"/>
                  </w14:solidFill>
                </w14:textFill>
              </w:rPr>
              <w:t>（</w:t>
            </w:r>
            <w:r>
              <w:rPr>
                <w:rFonts w:hint="eastAsia" w:ascii="宋体" w:hAnsi="宋体"/>
                <w:color w:val="000000" w:themeColor="text1"/>
                <w:kern w:val="0"/>
                <w:sz w:val="20"/>
                <w:szCs w:val="21"/>
                <w14:textFill>
                  <w14:solidFill>
                    <w14:schemeClr w14:val="tx1"/>
                  </w14:solidFill>
                </w14:textFill>
              </w:rPr>
              <w:t>人民币元</w:t>
            </w:r>
            <w:r>
              <w:rPr>
                <w:rFonts w:hint="eastAsia" w:ascii="宋体" w:hAnsi="宋体"/>
                <w:color w:val="000000" w:themeColor="text1"/>
                <w:kern w:val="0"/>
                <w:szCs w:val="21"/>
                <w14:textFill>
                  <w14:solidFill>
                    <w14:schemeClr w14:val="tx1"/>
                  </w14:solidFill>
                </w14:textFill>
              </w:rPr>
              <w:t>）</w:t>
            </w:r>
          </w:p>
          <w:p w14:paraId="15FC39FA">
            <w:pPr>
              <w:adjustRightInd w:val="0"/>
              <w:snapToGrid w:val="0"/>
              <w:spacing w:before="156" w:beforeLines="50" w:line="360" w:lineRule="auto"/>
              <w:jc w:val="center"/>
              <w:rPr>
                <w:rFonts w:ascii="宋体" w:hAnsi="宋体"/>
                <w:color w:val="000000" w:themeColor="text1"/>
                <w:kern w:val="0"/>
                <w:sz w:val="2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w:t>
            </w:r>
            <w:r>
              <w:rPr>
                <w:rFonts w:hint="eastAsia" w:ascii="黑体" w:hAnsi="黑体" w:eastAsia="黑体"/>
                <w:color w:val="000000" w:themeColor="text1"/>
                <w:kern w:val="0"/>
                <w:sz w:val="24"/>
                <w14:textFill>
                  <w14:solidFill>
                    <w14:schemeClr w14:val="tx1"/>
                  </w14:solidFill>
                </w14:textFill>
              </w:rPr>
              <w:t>大写金额与小写金额不一致时，以大写金额为准</w:t>
            </w:r>
            <w:r>
              <w:rPr>
                <w:rFonts w:hint="eastAsia" w:ascii="宋体" w:hAnsi="宋体"/>
                <w:color w:val="000000" w:themeColor="text1"/>
                <w:kern w:val="0"/>
                <w:szCs w:val="21"/>
                <w14:textFill>
                  <w14:solidFill>
                    <w14:schemeClr w14:val="tx1"/>
                  </w14:solidFill>
                </w14:textFill>
              </w:rPr>
              <w:t>）</w:t>
            </w:r>
          </w:p>
        </w:tc>
        <w:tc>
          <w:tcPr>
            <w:tcW w:w="3119" w:type="dxa"/>
            <w:vAlign w:val="center"/>
          </w:tcPr>
          <w:p w14:paraId="715A99C3">
            <w:pPr>
              <w:adjustRightInd w:val="0"/>
              <w:snapToGrid w:val="0"/>
              <w:spacing w:before="156" w:beforeLines="50" w:line="360" w:lineRule="auto"/>
              <w:jc w:val="center"/>
              <w:rPr>
                <w:rFonts w:ascii="宋体" w:hAnsi="宋体"/>
                <w:color w:val="000000" w:themeColor="text1"/>
                <w:kern w:val="0"/>
                <w:szCs w:val="21"/>
                <w14:textFill>
                  <w14:solidFill>
                    <w14:schemeClr w14:val="tx1"/>
                  </w14:solidFill>
                </w14:textFill>
              </w:rPr>
            </w:pPr>
          </w:p>
        </w:tc>
      </w:tr>
    </w:tbl>
    <w:p w14:paraId="2ED64E7F">
      <w:pPr>
        <w:adjustRightInd w:val="0"/>
        <w:snapToGrid w:val="0"/>
        <w:spacing w:before="156" w:beforeLines="50" w:line="360" w:lineRule="auto"/>
        <w:rPr>
          <w:rFonts w:ascii="宋体" w:hAnsi="宋体"/>
          <w:color w:val="000000" w:themeColor="text1"/>
          <w:szCs w:val="21"/>
          <w14:textFill>
            <w14:solidFill>
              <w14:schemeClr w14:val="tx1"/>
            </w14:solidFill>
          </w14:textFill>
        </w:rPr>
      </w:pPr>
      <w:r>
        <w:rPr>
          <w:rFonts w:hint="eastAsia" w:ascii="宋体" w:hAnsi="宋体"/>
          <w:b w:val="0"/>
          <w:bCs/>
          <w:color w:val="000000" w:themeColor="text1"/>
          <w:szCs w:val="21"/>
          <w14:textFill>
            <w14:solidFill>
              <w14:schemeClr w14:val="tx1"/>
            </w14:solidFill>
          </w14:textFill>
        </w:rPr>
        <w:t>注：本</w:t>
      </w:r>
      <w:r>
        <w:rPr>
          <w:rFonts w:hint="eastAsia" w:ascii="宋体" w:hAnsi="宋体"/>
          <w:color w:val="000000" w:themeColor="text1"/>
          <w:szCs w:val="21"/>
          <w14:textFill>
            <w14:solidFill>
              <w14:schemeClr w14:val="tx1"/>
            </w14:solidFill>
          </w14:textFill>
        </w:rPr>
        <w:t>表须按包填写，一个“包号”一份。</w:t>
      </w:r>
    </w:p>
    <w:p w14:paraId="164E297E">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0D9E8AFA">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4D2E5D48">
      <w:pPr>
        <w:adjustRightInd w:val="0"/>
        <w:snapToGrid w:val="0"/>
        <w:spacing w:before="156" w:beforeLines="50" w:line="360" w:lineRule="auto"/>
        <w:ind w:firstLine="420" w:firstLineChars="200"/>
        <w:rPr>
          <w:rFonts w:ascii="宋体" w:hAnsi="宋体"/>
          <w:color w:val="000000" w:themeColor="text1"/>
          <w:szCs w:val="21"/>
          <w14:textFill>
            <w14:solidFill>
              <w14:schemeClr w14:val="tx1"/>
            </w14:solidFill>
          </w14:textFill>
        </w:rPr>
      </w:pPr>
    </w:p>
    <w:p w14:paraId="67F8F6CF">
      <w:pPr>
        <w:adjustRightInd w:val="0"/>
        <w:snapToGrid w:val="0"/>
        <w:spacing w:line="360" w:lineRule="auto"/>
        <w:rPr>
          <w:rFonts w:ascii="宋体" w:hAnsi="宋体"/>
          <w:color w:val="000000" w:themeColor="text1"/>
          <w:szCs w:val="21"/>
          <w14:textFill>
            <w14:solidFill>
              <w14:schemeClr w14:val="tx1"/>
            </w14:solidFill>
          </w14:textFill>
        </w:rPr>
      </w:pPr>
    </w:p>
    <w:p w14:paraId="0C19E3FD">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供应商名称（盖单位公章）：</w:t>
      </w:r>
    </w:p>
    <w:p w14:paraId="0ABB6F7C">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s="微软雅黑"/>
          <w:color w:val="000000" w:themeColor="text1"/>
          <w:spacing w:val="-2"/>
          <w:kern w:val="0"/>
          <w:szCs w:val="21"/>
          <w14:textFill>
            <w14:solidFill>
              <w14:schemeClr w14:val="tx1"/>
            </w14:solidFill>
          </w14:textFill>
        </w:rPr>
        <w:t>法</w:t>
      </w:r>
      <w:r>
        <w:rPr>
          <w:rFonts w:hint="eastAsia" w:ascii="宋体" w:hAnsi="宋体" w:cs="微软雅黑"/>
          <w:color w:val="000000" w:themeColor="text1"/>
          <w:kern w:val="0"/>
          <w:szCs w:val="21"/>
          <w14:textFill>
            <w14:solidFill>
              <w14:schemeClr w14:val="tx1"/>
            </w14:solidFill>
          </w14:textFill>
        </w:rPr>
        <w:t>定</w:t>
      </w:r>
      <w:r>
        <w:rPr>
          <w:rFonts w:hint="eastAsia" w:ascii="宋体" w:hAnsi="宋体" w:cs="微软雅黑"/>
          <w:color w:val="000000" w:themeColor="text1"/>
          <w:spacing w:val="-2"/>
          <w:kern w:val="0"/>
          <w:szCs w:val="21"/>
          <w14:textFill>
            <w14:solidFill>
              <w14:schemeClr w14:val="tx1"/>
            </w14:solidFill>
          </w14:textFill>
        </w:rPr>
        <w:t>代</w:t>
      </w:r>
      <w:r>
        <w:rPr>
          <w:rFonts w:hint="eastAsia" w:ascii="宋体" w:hAnsi="宋体" w:cs="微软雅黑"/>
          <w:color w:val="000000" w:themeColor="text1"/>
          <w:kern w:val="0"/>
          <w:szCs w:val="21"/>
          <w14:textFill>
            <w14:solidFill>
              <w14:schemeClr w14:val="tx1"/>
            </w14:solidFill>
          </w14:textFill>
        </w:rPr>
        <w:t>表</w:t>
      </w:r>
      <w:r>
        <w:rPr>
          <w:rFonts w:hint="eastAsia" w:ascii="宋体" w:hAnsi="宋体" w:cs="微软雅黑"/>
          <w:color w:val="000000" w:themeColor="text1"/>
          <w:spacing w:val="-2"/>
          <w:kern w:val="0"/>
          <w:szCs w:val="21"/>
          <w14:textFill>
            <w14:solidFill>
              <w14:schemeClr w14:val="tx1"/>
            </w14:solidFill>
          </w14:textFill>
        </w:rPr>
        <w:t>人</w:t>
      </w:r>
      <w:r>
        <w:rPr>
          <w:rFonts w:hint="eastAsia" w:ascii="宋体" w:hAnsi="宋体" w:cs="微软雅黑"/>
          <w:color w:val="000000" w:themeColor="text1"/>
          <w:kern w:val="0"/>
          <w:szCs w:val="21"/>
          <w14:textFill>
            <w14:solidFill>
              <w14:schemeClr w14:val="tx1"/>
            </w14:solidFill>
          </w14:textFill>
        </w:rPr>
        <w:t>（</w:t>
      </w:r>
      <w:r>
        <w:rPr>
          <w:rFonts w:hint="eastAsia" w:ascii="宋体" w:hAnsi="宋体" w:cs="微软雅黑"/>
          <w:color w:val="000000" w:themeColor="text1"/>
          <w:spacing w:val="-2"/>
          <w:kern w:val="0"/>
          <w:szCs w:val="21"/>
          <w14:textFill>
            <w14:solidFill>
              <w14:schemeClr w14:val="tx1"/>
            </w14:solidFill>
          </w14:textFill>
        </w:rPr>
        <w:t>单</w:t>
      </w:r>
      <w:r>
        <w:rPr>
          <w:rFonts w:hint="eastAsia" w:ascii="宋体" w:hAnsi="宋体" w:cs="微软雅黑"/>
          <w:color w:val="000000" w:themeColor="text1"/>
          <w:kern w:val="0"/>
          <w:szCs w:val="21"/>
          <w14:textFill>
            <w14:solidFill>
              <w14:schemeClr w14:val="tx1"/>
            </w14:solidFill>
          </w14:textFill>
        </w:rPr>
        <w:t>位</w:t>
      </w:r>
      <w:r>
        <w:rPr>
          <w:rFonts w:hint="eastAsia" w:ascii="宋体" w:hAnsi="宋体" w:cs="微软雅黑"/>
          <w:color w:val="000000" w:themeColor="text1"/>
          <w:spacing w:val="-2"/>
          <w:kern w:val="0"/>
          <w:szCs w:val="21"/>
          <w14:textFill>
            <w14:solidFill>
              <w14:schemeClr w14:val="tx1"/>
            </w14:solidFill>
          </w14:textFill>
        </w:rPr>
        <w:t>负</w:t>
      </w:r>
      <w:r>
        <w:rPr>
          <w:rFonts w:hint="eastAsia" w:ascii="宋体" w:hAnsi="宋体" w:cs="微软雅黑"/>
          <w:color w:val="000000" w:themeColor="text1"/>
          <w:kern w:val="0"/>
          <w:szCs w:val="21"/>
          <w14:textFill>
            <w14:solidFill>
              <w14:schemeClr w14:val="tx1"/>
            </w14:solidFill>
          </w14:textFill>
        </w:rPr>
        <w:t>责人</w:t>
      </w:r>
      <w:r>
        <w:rPr>
          <w:rFonts w:hint="eastAsia" w:ascii="宋体" w:hAnsi="宋体" w:cs="微软雅黑"/>
          <w:color w:val="000000" w:themeColor="text1"/>
          <w:spacing w:val="-2"/>
          <w:kern w:val="0"/>
          <w:szCs w:val="21"/>
          <w14:textFill>
            <w14:solidFill>
              <w14:schemeClr w14:val="tx1"/>
            </w14:solidFill>
          </w14:textFill>
        </w:rPr>
        <w:t>）</w:t>
      </w:r>
      <w:r>
        <w:rPr>
          <w:rFonts w:hint="eastAsia" w:ascii="宋体" w:hAnsi="宋体"/>
          <w:color w:val="000000" w:themeColor="text1"/>
          <w:szCs w:val="21"/>
          <w14:textFill>
            <w14:solidFill>
              <w14:schemeClr w14:val="tx1"/>
            </w14:solidFill>
          </w14:textFill>
        </w:rPr>
        <w:t>或其授权的代理人（签字或印章）：</w:t>
      </w:r>
    </w:p>
    <w:p w14:paraId="63AF82B7">
      <w:pPr>
        <w:adjustRightInd w:val="0"/>
        <w:snapToGrid w:val="0"/>
        <w:spacing w:line="360" w:lineRule="auto"/>
        <w:rPr>
          <w:rFonts w:ascii="宋体" w:hAnsi="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日期：</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年</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月</w:t>
      </w:r>
      <w:r>
        <w:rPr>
          <w:rFonts w:hint="eastAsia" w:ascii="宋体" w:hAnsi="宋体"/>
          <w:color w:val="000000" w:themeColor="text1"/>
          <w:szCs w:val="21"/>
          <w:lang w:val="en-US" w:eastAsia="zh-CN"/>
          <w14:textFill>
            <w14:solidFill>
              <w14:schemeClr w14:val="tx1"/>
            </w14:solidFill>
          </w14:textFill>
        </w:rPr>
        <w:t xml:space="preserve">     </w:t>
      </w:r>
      <w:r>
        <w:rPr>
          <w:rFonts w:hint="eastAsia" w:ascii="宋体" w:hAnsi="宋体"/>
          <w:color w:val="000000" w:themeColor="text1"/>
          <w:szCs w:val="21"/>
          <w14:textFill>
            <w14:solidFill>
              <w14:schemeClr w14:val="tx1"/>
            </w14:solidFill>
          </w14:textFill>
        </w:rPr>
        <w:t>日</w:t>
      </w:r>
    </w:p>
    <w:p w14:paraId="6210BFBA">
      <w:pPr>
        <w:adjustRightInd w:val="0"/>
        <w:snapToGrid w:val="0"/>
        <w:spacing w:line="360" w:lineRule="auto"/>
        <w:rPr>
          <w:rFonts w:ascii="宋体" w:hAnsi="宋体" w:cs="宋体"/>
          <w:color w:val="000000" w:themeColor="text1"/>
          <w:szCs w:val="21"/>
          <w14:textFill>
            <w14:solidFill>
              <w14:schemeClr w14:val="tx1"/>
            </w14:solidFill>
          </w14:textFill>
        </w:rPr>
      </w:pPr>
    </w:p>
    <w:p w14:paraId="4F8244BD">
      <w:pPr>
        <w:adjustRightInd w:val="0"/>
        <w:snapToGrid w:val="0"/>
        <w:spacing w:line="360" w:lineRule="auto"/>
        <w:ind w:left="-88" w:leftChars="-42" w:firstLine="525" w:firstLineChars="250"/>
        <w:rPr>
          <w:rFonts w:ascii="宋体" w:hAnsi="宋体" w:cs="宋体"/>
          <w:color w:val="000000" w:themeColor="text1"/>
          <w:kern w:val="0"/>
          <w:szCs w:val="21"/>
          <w14:textFill>
            <w14:solidFill>
              <w14:schemeClr w14:val="tx1"/>
            </w14:solidFill>
          </w14:textFill>
        </w:rPr>
      </w:pPr>
    </w:p>
    <w:p w14:paraId="07B64040">
      <w:pPr>
        <w:adjustRightInd w:val="0"/>
        <w:snapToGrid w:val="0"/>
        <w:spacing w:line="360" w:lineRule="auto"/>
        <w:ind w:left="-88" w:leftChars="-42" w:firstLine="525" w:firstLineChars="250"/>
        <w:rPr>
          <w:rFonts w:ascii="宋体" w:hAnsi="宋体" w:cs="宋体"/>
          <w:color w:val="000000" w:themeColor="text1"/>
          <w:kern w:val="0"/>
          <w:szCs w:val="21"/>
          <w14:textFill>
            <w14:solidFill>
              <w14:schemeClr w14:val="tx1"/>
            </w14:solidFill>
          </w14:textFill>
        </w:rPr>
      </w:pPr>
    </w:p>
    <w:p w14:paraId="1D883019">
      <w:pPr>
        <w:adjustRightInd w:val="0"/>
        <w:snapToGrid w:val="0"/>
        <w:spacing w:line="360" w:lineRule="auto"/>
        <w:ind w:left="-88" w:leftChars="-42" w:firstLine="525" w:firstLineChars="250"/>
        <w:rPr>
          <w:color w:val="000000" w:themeColor="text1"/>
          <w14:textFill>
            <w14:solidFill>
              <w14:schemeClr w14:val="tx1"/>
            </w14:solidFill>
          </w14:textFill>
        </w:rPr>
      </w:pPr>
      <w:r>
        <w:rPr>
          <w:rFonts w:hint="eastAsia" w:ascii="宋体" w:hAnsi="宋体" w:cs="宋体"/>
          <w:color w:val="000000" w:themeColor="text1"/>
          <w:kern w:val="0"/>
          <w:szCs w:val="21"/>
          <w:lang w:val="en-US" w:eastAsia="zh-CN"/>
          <w14:textFill>
            <w14:solidFill>
              <w14:schemeClr w14:val="tx1"/>
            </w14:solidFill>
          </w14:textFill>
        </w:rPr>
        <w:t>说明</w:t>
      </w:r>
      <w:r>
        <w:rPr>
          <w:rFonts w:hint="eastAsia" w:ascii="宋体" w:hAnsi="宋体" w:cs="宋体"/>
          <w:color w:val="000000" w:themeColor="text1"/>
          <w:kern w:val="0"/>
          <w:szCs w:val="21"/>
          <w14:textFill>
            <w14:solidFill>
              <w14:schemeClr w14:val="tx1"/>
            </w14:solidFill>
          </w14:textFill>
        </w:rPr>
        <w:t>：最后报价</w:t>
      </w:r>
      <w:r>
        <w:rPr>
          <w:rFonts w:hint="eastAsia" w:ascii="宋体" w:hAnsi="宋体" w:cs="宋体"/>
          <w:color w:val="000000" w:themeColor="text1"/>
          <w:kern w:val="0"/>
          <w:szCs w:val="21"/>
          <w:lang w:val="en-US" w:eastAsia="zh-CN"/>
          <w14:textFill>
            <w14:solidFill>
              <w14:schemeClr w14:val="tx1"/>
            </w14:solidFill>
          </w14:textFill>
        </w:rPr>
        <w:t>相关内容和</w:t>
      </w:r>
      <w:r>
        <w:rPr>
          <w:rFonts w:hint="eastAsia" w:ascii="宋体" w:hAnsi="宋体" w:cs="宋体"/>
          <w:color w:val="000000" w:themeColor="text1"/>
          <w:kern w:val="0"/>
          <w:szCs w:val="21"/>
          <w14:textFill>
            <w14:solidFill>
              <w14:schemeClr w14:val="tx1"/>
            </w14:solidFill>
          </w14:textFill>
        </w:rPr>
        <w:t>表格不得装订在响应文件中，供应商需单独准备，谈判现场进行最后报价。</w:t>
      </w:r>
    </w:p>
    <w:sectPr>
      <w:footerReference r:id="rId12"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altName w:val="微软雅黑"/>
    <w:panose1 w:val="0201050906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74228">
    <w:pPr>
      <w:pStyle w:val="15"/>
      <w:ind w:left="180" w:right="359" w:rightChars="171" w:hanging="180" w:hangingChars="100"/>
      <w:jc w:val="right"/>
      <w:rPr>
        <w:rFonts w:eastAsia="楷体_GB23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EABFCF">
    <w:pPr>
      <w:pStyle w:val="15"/>
      <w:ind w:left="180" w:right="359" w:rightChars="171" w:hanging="180" w:hangingChars="100"/>
      <w:jc w:val="right"/>
      <w:rPr>
        <w:rFonts w:eastAsia="楷体_GB2312"/>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6FEC084">
                          <w:pPr>
                            <w:pStyle w:val="15"/>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NIka7DICAABjBAAADgAAAAAAAAABACAAAAAfAQAAZHJzL2Uyb0RvYy54bWxQSwUG&#10;AAAAAAYABgBZAQAAwwUAAAAA&#10;">
              <v:fill on="f" focussize="0,0"/>
              <v:stroke on="f" weight="0.5pt"/>
              <v:imagedata o:title=""/>
              <o:lock v:ext="edit" aspectratio="f"/>
              <v:textbox inset="0mm,0mm,0mm,0mm" style="mso-fit-shape-to-text:t;">
                <w:txbxContent>
                  <w:p w14:paraId="76FEC084">
                    <w:pPr>
                      <w:pStyle w:val="15"/>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57F13E">
    <w:pPr>
      <w:pStyle w:val="15"/>
      <w:ind w:left="240" w:right="359" w:rightChars="171" w:hanging="240" w:hangingChars="100"/>
      <w:jc w:val="center"/>
      <w:rPr>
        <w:rFonts w:eastAsia="楷体_GB2312"/>
        <w:sz w:val="24"/>
        <w:szCs w:val="24"/>
      </w:rPr>
    </w:pPr>
    <w:r>
      <w:rPr>
        <w:sz w:val="24"/>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7CB85BD">
                          <w:pPr>
                            <w:pStyle w:val="15"/>
                            <w:rPr>
                              <w:sz w:val="21"/>
                              <w:szCs w:val="21"/>
                            </w:rPr>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k47wyAgAAY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TjvDICAABjBAAADgAAAAAAAAABACAAAAAfAQAAZHJzL2Uyb0RvYy54bWxQSwUG&#10;AAAAAAYABgBZAQAAwwUAAAAA&#10;">
              <v:fill on="f" focussize="0,0"/>
              <v:stroke on="f" weight="0.5pt"/>
              <v:imagedata o:title=""/>
              <o:lock v:ext="edit" aspectratio="f"/>
              <v:textbox inset="0mm,0mm,0mm,0mm" style="mso-fit-shape-to-text:t;">
                <w:txbxContent>
                  <w:p w14:paraId="47CB85BD">
                    <w:pPr>
                      <w:pStyle w:val="15"/>
                      <w:rPr>
                        <w:sz w:val="21"/>
                        <w:szCs w:val="21"/>
                      </w:rPr>
                    </w:pPr>
                    <w:r>
                      <w:fldChar w:fldCharType="begin"/>
                    </w:r>
                    <w:r>
                      <w:instrText xml:space="preserve"> PAGE  \* MERGEFORMAT </w:instrText>
                    </w:r>
                    <w:r>
                      <w:fldChar w:fldCharType="separate"/>
                    </w:r>
                    <w:r>
                      <w:t>4</w:t>
                    </w:r>
                    <w:r>
                      <w:fldChar w:fldCharType="end"/>
                    </w:r>
                  </w:p>
                </w:txbxContent>
              </v:textbox>
            </v:shape>
          </w:pict>
        </mc:Fallback>
      </mc:AlternateContent>
    </w:r>
  </w:p>
  <w:p w14:paraId="1D7387DB">
    <w:pPr>
      <w:pStyle w:val="15"/>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BD0623">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343F38E">
                          <w:pPr>
                            <w:pStyle w:val="15"/>
                            <w:rPr>
                              <w:rFonts w:hint="eastAsia"/>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- 3 -</w:t>
                          </w:r>
                          <w:r>
                            <w:rPr>
                              <w:rFonts w:hint="eastAsia" w:ascii="宋体" w:hAnsi="宋体" w:cs="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7343F38E">
                    <w:pPr>
                      <w:pStyle w:val="15"/>
                      <w:rPr>
                        <w:rFonts w:hint="eastAsia"/>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- 3 -</w:t>
                    </w:r>
                    <w:r>
                      <w:rPr>
                        <w:rFonts w:hint="eastAsia" w:ascii="宋体" w:hAnsi="宋体" w:cs="宋体"/>
                        <w:sz w:val="21"/>
                        <w:szCs w:val="21"/>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0FFB8D">
    <w:pPr>
      <w:pStyle w:val="1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578599">
                          <w:pPr>
                            <w:pStyle w:val="15"/>
                            <w:rPr>
                              <w:rFonts w:hint="eastAsia"/>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- 3 -</w:t>
                          </w:r>
                          <w:r>
                            <w:rPr>
                              <w:rFonts w:hint="eastAsia" w:ascii="宋体" w:hAnsi="宋体" w:cs="宋体"/>
                              <w:sz w:val="21"/>
                              <w:szCs w:val="21"/>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xPRNfsgBAACZAwAADgAAAGRycy9lMm9Eb2MueG1srVPNjtMwEL4j8Q6W&#10;79TZHtgq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MT0TX7IAQAAmQMAAA4AAAAAAAAAAQAgAAAAHgEAAGRycy9lMm9Eb2Mu&#10;eG1sUEsFBgAAAAAGAAYAWQEAAFgFAAAAAA==&#10;">
              <v:fill on="f" focussize="0,0"/>
              <v:stroke on="f"/>
              <v:imagedata o:title=""/>
              <o:lock v:ext="edit" aspectratio="f"/>
              <v:textbox inset="0mm,0mm,0mm,0mm" style="mso-fit-shape-to-text:t;">
                <w:txbxContent>
                  <w:p w14:paraId="20578599">
                    <w:pPr>
                      <w:pStyle w:val="15"/>
                      <w:rPr>
                        <w:rFonts w:hint="eastAsia"/>
                      </w:rPr>
                    </w:pP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- 3 -</w:t>
                    </w:r>
                    <w:r>
                      <w:rPr>
                        <w:rFonts w:hint="eastAsia" w:ascii="宋体" w:hAnsi="宋体" w:cs="宋体"/>
                        <w:sz w:val="21"/>
                        <w:szCs w:val="21"/>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B7C07C">
    <w:pPr>
      <w:pStyle w:val="15"/>
      <w:framePr w:wrap="around" w:vAnchor="text" w:hAnchor="margin" w:xAlign="right" w:y="1"/>
      <w:rPr>
        <w:rStyle w:val="28"/>
      </w:rPr>
    </w:pPr>
    <w:r>
      <w:fldChar w:fldCharType="begin"/>
    </w:r>
    <w:r>
      <w:rPr>
        <w:rStyle w:val="28"/>
      </w:rPr>
      <w:instrText xml:space="preserve">PAGE  </w:instrText>
    </w:r>
    <w:r>
      <w:fldChar w:fldCharType="end"/>
    </w:r>
  </w:p>
  <w:p w14:paraId="3CA09724">
    <w:pPr>
      <w:pStyle w:val="15"/>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7D445E">
    <w:pPr>
      <w:pStyle w:val="15"/>
      <w:framePr w:wrap="around" w:vAnchor="text" w:hAnchor="margin" w:xAlign="right" w:y="1"/>
      <w:rPr>
        <w:rStyle w:val="28"/>
      </w:rPr>
    </w:pPr>
    <w:r>
      <w:fldChar w:fldCharType="begin"/>
    </w:r>
    <w:r>
      <w:rPr>
        <w:rStyle w:val="28"/>
      </w:rPr>
      <w:instrText xml:space="preserve">PAGE  </w:instrText>
    </w:r>
    <w:r>
      <w:fldChar w:fldCharType="end"/>
    </w:r>
  </w:p>
  <w:p w14:paraId="455D2CC3">
    <w:pPr>
      <w:pStyle w:val="15"/>
      <w:ind w:right="36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ABEA60">
    <w:pPr>
      <w:pStyle w:val="15"/>
      <w:framePr w:wrap="around" w:vAnchor="text" w:hAnchor="margin" w:xAlign="right" w:y="1"/>
      <w:jc w:val="center"/>
      <w:rPr>
        <w:rStyle w:val="28"/>
        <w:rFonts w:ascii="宋体" w:hAnsi="宋体"/>
        <w:sz w:val="21"/>
        <w:szCs w:val="21"/>
      </w:rPr>
    </w:pPr>
    <w:r>
      <w:fldChar w:fldCharType="begin"/>
    </w:r>
    <w:r>
      <w:rPr>
        <w:rStyle w:val="28"/>
      </w:rPr>
      <w:instrText xml:space="preserve">PAGE  </w:instrText>
    </w:r>
    <w:r>
      <w:fldChar w:fldCharType="separate"/>
    </w:r>
    <w:r>
      <w:rPr>
        <w:rStyle w:val="28"/>
      </w:rPr>
      <w:t>63</w:t>
    </w:r>
    <w:r>
      <w:rPr>
        <w:rFonts w:ascii="宋体" w:hAnsi="宋体"/>
        <w:sz w:val="21"/>
        <w:szCs w:val="21"/>
      </w:rPr>
      <w:fldChar w:fldCharType="end"/>
    </w:r>
  </w:p>
  <w:p w14:paraId="0EE1A994">
    <w:pPr>
      <w:pStyle w:val="15"/>
      <w:ind w:right="360"/>
    </w:pPr>
  </w:p>
  <w:p w14:paraId="1ABD0B2C"/>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D5D78A">
    <w:pPr>
      <w:pStyle w:val="17"/>
      <w:pBdr>
        <w:bottom w:val="none" w:color="auto" w:sz="0" w:space="1"/>
      </w:pBdr>
      <w:jc w:val="both"/>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7317DD">
    <w:pPr>
      <w:pStyle w:val="17"/>
      <w:pBdr>
        <w:bottom w:val="none" w:color="auto" w:sz="0" w:space="1"/>
      </w:pBdr>
      <w:jc w:val="both"/>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635128C"/>
    <w:multiLevelType w:val="singleLevel"/>
    <w:tmpl w:val="1635128C"/>
    <w:lvl w:ilvl="0" w:tentative="0">
      <w:start w:val="1"/>
      <w:numFmt w:val="decimal"/>
      <w:suff w:val="space"/>
      <w:lvlText w:val="%1."/>
      <w:lvlJc w:val="left"/>
    </w:lvl>
  </w:abstractNum>
  <w:abstractNum w:abstractNumId="1">
    <w:nsid w:val="4814964D"/>
    <w:multiLevelType w:val="singleLevel"/>
    <w:tmpl w:val="4814964D"/>
    <w:lvl w:ilvl="0" w:tentative="0">
      <w:start w:val="3"/>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E445F4"/>
    <w:rsid w:val="3C0703B9"/>
    <w:rsid w:val="4CE209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iPriority="39" w:semiHidden="0" w:name="toc 2"/>
    <w:lsdException w:qFormat="1"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qFormat="1"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qFormat="1"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37"/>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jc w:val="center"/>
      <w:outlineLvl w:val="0"/>
    </w:pPr>
    <w:rPr>
      <w:b/>
      <w:bCs/>
      <w:sz w:val="24"/>
    </w:rPr>
  </w:style>
  <w:style w:type="paragraph" w:styleId="5">
    <w:name w:val="heading 2"/>
    <w:basedOn w:val="1"/>
    <w:next w:val="1"/>
    <w:qFormat/>
    <w:uiPriority w:val="0"/>
    <w:pPr>
      <w:keepNext/>
      <w:keepLines/>
      <w:widowControl w:val="0"/>
      <w:spacing w:line="360" w:lineRule="auto"/>
      <w:outlineLvl w:val="1"/>
    </w:pPr>
    <w:rPr>
      <w:rFonts w:ascii="Arial" w:hAnsi="Arial"/>
      <w:b/>
      <w:bCs/>
      <w:kern w:val="0"/>
      <w:sz w:val="24"/>
      <w:szCs w:val="32"/>
    </w:rPr>
  </w:style>
  <w:style w:type="paragraph" w:styleId="6">
    <w:name w:val="heading 3"/>
    <w:basedOn w:val="1"/>
    <w:next w:val="1"/>
    <w:qFormat/>
    <w:uiPriority w:val="0"/>
    <w:pPr>
      <w:keepNext/>
      <w:keepLines/>
      <w:spacing w:before="260" w:after="260" w:line="416" w:lineRule="auto"/>
      <w:outlineLvl w:val="2"/>
    </w:pPr>
    <w:rPr>
      <w:b/>
      <w:bCs/>
      <w:sz w:val="32"/>
      <w:szCs w:val="32"/>
    </w:rPr>
  </w:style>
  <w:style w:type="character" w:default="1" w:styleId="27">
    <w:name w:val="Default Paragraph Font"/>
    <w:semiHidden/>
    <w:qFormat/>
    <w:uiPriority w:val="0"/>
  </w:style>
  <w:style w:type="table" w:default="1" w:styleId="25">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spacing w:after="120" w:afterLines="0"/>
      <w:ind w:left="420" w:leftChars="200" w:firstLine="482" w:firstLineChars="200"/>
    </w:pPr>
    <w:rPr>
      <w:rFonts w:ascii="Calibri" w:hAnsi="Calibri"/>
      <w:b/>
      <w:sz w:val="24"/>
      <w:szCs w:val="24"/>
    </w:rPr>
  </w:style>
  <w:style w:type="paragraph" w:styleId="3">
    <w:name w:val="Body Text Indent"/>
    <w:basedOn w:val="1"/>
    <w:qFormat/>
    <w:uiPriority w:val="0"/>
    <w:pPr>
      <w:spacing w:after="120"/>
      <w:ind w:left="200" w:leftChars="200"/>
    </w:pPr>
  </w:style>
  <w:style w:type="paragraph" w:styleId="7">
    <w:name w:val="table of authorities"/>
    <w:basedOn w:val="1"/>
    <w:next w:val="1"/>
    <w:qFormat/>
    <w:uiPriority w:val="0"/>
    <w:pPr>
      <w:ind w:left="420" w:leftChars="200"/>
    </w:pPr>
    <w:rPr>
      <w:rFonts w:ascii="Times New Roman" w:hAnsi="Times New Roman" w:eastAsia="宋体" w:cs="Times New Roman"/>
    </w:rPr>
  </w:style>
  <w:style w:type="paragraph" w:styleId="8">
    <w:name w:val="Normal Indent"/>
    <w:basedOn w:val="1"/>
    <w:qFormat/>
    <w:uiPriority w:val="0"/>
    <w:pPr>
      <w:widowControl/>
      <w:ind w:firstLine="420"/>
      <w:jc w:val="left"/>
    </w:pPr>
    <w:rPr>
      <w:kern w:val="0"/>
      <w:sz w:val="20"/>
      <w:szCs w:val="20"/>
    </w:rPr>
  </w:style>
  <w:style w:type="paragraph" w:styleId="9">
    <w:name w:val="toa heading"/>
    <w:basedOn w:val="1"/>
    <w:next w:val="1"/>
    <w:qFormat/>
    <w:uiPriority w:val="0"/>
    <w:rPr>
      <w:rFonts w:ascii="Arial" w:hAnsi="Arial"/>
      <w:sz w:val="24"/>
    </w:rPr>
  </w:style>
  <w:style w:type="paragraph" w:styleId="10">
    <w:name w:val="Body Text"/>
    <w:basedOn w:val="1"/>
    <w:next w:val="1"/>
    <w:qFormat/>
    <w:uiPriority w:val="0"/>
    <w:pPr>
      <w:spacing w:after="120"/>
    </w:pPr>
  </w:style>
  <w:style w:type="paragraph" w:styleId="11">
    <w:name w:val="toc 3"/>
    <w:basedOn w:val="1"/>
    <w:next w:val="1"/>
    <w:unhideWhenUsed/>
    <w:qFormat/>
    <w:uiPriority w:val="39"/>
    <w:pPr>
      <w:adjustRightInd w:val="0"/>
      <w:snapToGrid w:val="0"/>
      <w:spacing w:line="360" w:lineRule="auto"/>
      <w:ind w:left="400" w:leftChars="400"/>
    </w:pPr>
    <w:rPr>
      <w:rFonts w:eastAsia="宋体"/>
      <w:b/>
    </w:rPr>
  </w:style>
  <w:style w:type="paragraph" w:styleId="12">
    <w:name w:val="Plain Text"/>
    <w:basedOn w:val="1"/>
    <w:qFormat/>
    <w:uiPriority w:val="0"/>
    <w:rPr>
      <w:rFonts w:ascii="宋体" w:cs="Courier New"/>
      <w:szCs w:val="21"/>
      <w:lang w:bidi="ar-SA"/>
    </w:rPr>
  </w:style>
  <w:style w:type="paragraph" w:styleId="13">
    <w:name w:val="Date"/>
    <w:basedOn w:val="1"/>
    <w:next w:val="1"/>
    <w:qFormat/>
    <w:uiPriority w:val="0"/>
    <w:rPr>
      <w:sz w:val="24"/>
      <w:szCs w:val="20"/>
    </w:rPr>
  </w:style>
  <w:style w:type="paragraph" w:styleId="14">
    <w:name w:val="Body Text Indent 2"/>
    <w:basedOn w:val="1"/>
    <w:next w:val="1"/>
    <w:qFormat/>
    <w:uiPriority w:val="0"/>
    <w:pPr>
      <w:spacing w:after="120" w:line="480" w:lineRule="auto"/>
      <w:ind w:left="420" w:leftChars="200"/>
    </w:pPr>
    <w:rPr>
      <w:rFonts w:ascii="Times New Roman" w:hAnsi="Times New Roman"/>
      <w:kern w:val="0"/>
      <w:sz w:val="20"/>
    </w:rPr>
  </w:style>
  <w:style w:type="paragraph" w:styleId="15">
    <w:name w:val="footer"/>
    <w:basedOn w:val="1"/>
    <w:qFormat/>
    <w:uiPriority w:val="0"/>
    <w:pPr>
      <w:tabs>
        <w:tab w:val="center" w:pos="4153"/>
        <w:tab w:val="right" w:pos="8306"/>
      </w:tabs>
      <w:snapToGrid w:val="0"/>
      <w:jc w:val="left"/>
    </w:pPr>
    <w:rPr>
      <w:sz w:val="18"/>
      <w:szCs w:val="18"/>
    </w:rPr>
  </w:style>
  <w:style w:type="paragraph" w:styleId="16">
    <w:name w:val="envelope return"/>
    <w:basedOn w:val="1"/>
    <w:qFormat/>
    <w:uiPriority w:val="99"/>
    <w:pPr>
      <w:snapToGrid w:val="0"/>
    </w:pPr>
    <w:rPr>
      <w:rFonts w:hint="eastAsia" w:ascii="Arial" w:hAnsi="Arial"/>
    </w:rPr>
  </w:style>
  <w:style w:type="paragraph" w:styleId="1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8">
    <w:name w:val="toc 1"/>
    <w:basedOn w:val="1"/>
    <w:next w:val="1"/>
    <w:qFormat/>
    <w:uiPriority w:val="39"/>
    <w:pPr>
      <w:spacing w:line="360" w:lineRule="auto"/>
    </w:pPr>
    <w:rPr>
      <w:rFonts w:ascii="宋体" w:hAnsi="宋体" w:eastAsia="宋体"/>
      <w:b/>
      <w:sz w:val="24"/>
      <w:szCs w:val="21"/>
    </w:rPr>
  </w:style>
  <w:style w:type="paragraph" w:styleId="19">
    <w:name w:val="toc 2"/>
    <w:basedOn w:val="4"/>
    <w:next w:val="1"/>
    <w:unhideWhenUsed/>
    <w:qFormat/>
    <w:uiPriority w:val="39"/>
    <w:pPr>
      <w:spacing w:line="360" w:lineRule="auto"/>
      <w:ind w:left="200" w:leftChars="200"/>
    </w:pPr>
    <w:rPr>
      <w:rFonts w:eastAsia="宋体"/>
    </w:rPr>
  </w:style>
  <w:style w:type="paragraph" w:styleId="20">
    <w:name w:val="Body Text 2"/>
    <w:basedOn w:val="4"/>
    <w:next w:val="21"/>
    <w:qFormat/>
    <w:uiPriority w:val="0"/>
    <w:pPr>
      <w:spacing w:after="120" w:line="480" w:lineRule="auto"/>
    </w:pPr>
    <w:rPr>
      <w:szCs w:val="24"/>
    </w:rPr>
  </w:style>
  <w:style w:type="paragraph" w:styleId="21">
    <w:name w:val="List Continue 2"/>
    <w:basedOn w:val="4"/>
    <w:next w:val="1"/>
    <w:qFormat/>
    <w:uiPriority w:val="0"/>
    <w:pPr>
      <w:widowControl/>
      <w:spacing w:after="120" w:line="360" w:lineRule="auto"/>
      <w:ind w:left="840" w:firstLine="2048"/>
    </w:pPr>
  </w:style>
  <w:style w:type="paragraph" w:styleId="22">
    <w:name w:val="List 4"/>
    <w:next w:val="23"/>
    <w:qFormat/>
    <w:uiPriority w:val="0"/>
    <w:pPr>
      <w:spacing w:after="120" w:line="360" w:lineRule="auto"/>
      <w:ind w:left="2520" w:firstLine="3736"/>
    </w:pPr>
    <w:rPr>
      <w:rFonts w:ascii="Times New Roman" w:hAnsi="Times New Roman" w:eastAsia="宋体" w:cs="Times New Roman"/>
      <w:lang w:val="en-US" w:eastAsia="zh-CN" w:bidi="ar-SA"/>
    </w:rPr>
  </w:style>
  <w:style w:type="paragraph" w:customStyle="1" w:styleId="23">
    <w:name w:val="Mat. titre haut de page"/>
    <w:next w:val="20"/>
    <w:qFormat/>
    <w:uiPriority w:val="0"/>
    <w:pPr>
      <w:widowControl w:val="0"/>
      <w:spacing w:before="1" w:after="1"/>
      <w:ind w:left="284" w:right="1" w:firstLine="6372"/>
    </w:pPr>
    <w:rPr>
      <w:rFonts w:ascii="Times New Roman" w:hAnsi="Times New Roman" w:eastAsia="宋体" w:cs="Times New Roman"/>
      <w:lang w:val="en-US" w:eastAsia="zh-CN" w:bidi="ar-SA"/>
    </w:rPr>
  </w:style>
  <w:style w:type="paragraph" w:styleId="24">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8">
    <w:name w:val="page number"/>
    <w:basedOn w:val="27"/>
    <w:qFormat/>
    <w:uiPriority w:val="0"/>
  </w:style>
  <w:style w:type="paragraph" w:customStyle="1" w:styleId="2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customStyle="1" w:styleId="30">
    <w:name w:val="1"/>
    <w:basedOn w:val="31"/>
    <w:next w:val="3"/>
    <w:qFormat/>
    <w:uiPriority w:val="0"/>
    <w:pPr>
      <w:spacing w:afterLines="50" w:line="360" w:lineRule="auto"/>
    </w:pPr>
    <w:rPr>
      <w:rFonts w:ascii="宋体" w:hAnsi="宋体"/>
      <w:b/>
      <w:sz w:val="30"/>
      <w:szCs w:val="21"/>
    </w:rPr>
  </w:style>
  <w:style w:type="paragraph" w:customStyle="1" w:styleId="31">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2">
    <w:name w:val="font5"/>
    <w:basedOn w:val="1"/>
    <w:qFormat/>
    <w:uiPriority w:val="0"/>
    <w:pPr>
      <w:widowControl/>
      <w:spacing w:before="100" w:beforeAutospacing="1" w:after="100" w:afterAutospacing="1"/>
      <w:jc w:val="left"/>
    </w:pPr>
    <w:rPr>
      <w:rFonts w:ascii="宋体"/>
      <w:kern w:val="0"/>
      <w:sz w:val="18"/>
      <w:szCs w:val="18"/>
    </w:rPr>
  </w:style>
  <w:style w:type="paragraph" w:customStyle="1" w:styleId="33">
    <w:name w:val="列出段落1"/>
    <w:basedOn w:val="1"/>
    <w:qFormat/>
    <w:uiPriority w:val="0"/>
    <w:pPr>
      <w:ind w:firstLine="420" w:firstLineChars="200"/>
    </w:pPr>
    <w:rPr>
      <w:szCs w:val="21"/>
    </w:rPr>
  </w:style>
  <w:style w:type="paragraph" w:customStyle="1" w:styleId="34">
    <w:name w:val="CM16"/>
    <w:next w:val="35"/>
    <w:qFormat/>
    <w:uiPriority w:val="0"/>
    <w:pPr>
      <w:widowControl w:val="0"/>
      <w:autoSpaceDE w:val="0"/>
      <w:autoSpaceDN w:val="0"/>
      <w:spacing w:after="208"/>
      <w:ind w:firstLine="5632"/>
    </w:pPr>
    <w:rPr>
      <w:rFonts w:ascii="Times New Roman" w:hAnsi="Times New Roman" w:eastAsia="宋体" w:cs="Times New Roman"/>
      <w:lang w:val="en-US" w:eastAsia="zh-CN" w:bidi="ar-SA"/>
    </w:rPr>
  </w:style>
  <w:style w:type="paragraph" w:customStyle="1" w:styleId="35">
    <w:name w:val="sleftnavsub"/>
    <w:basedOn w:val="4"/>
    <w:next w:val="36"/>
    <w:qFormat/>
    <w:uiPriority w:val="0"/>
    <w:pPr>
      <w:widowControl/>
      <w:spacing w:before="280" w:after="280" w:line="240" w:lineRule="atLeast"/>
      <w:ind w:firstLine="5120"/>
    </w:pPr>
  </w:style>
  <w:style w:type="paragraph" w:customStyle="1" w:styleId="36">
    <w:name w:val="正文文本缩进1"/>
    <w:basedOn w:val="4"/>
    <w:next w:val="19"/>
    <w:qFormat/>
    <w:uiPriority w:val="0"/>
    <w:pPr>
      <w:widowControl/>
      <w:ind w:left="360" w:firstLine="2664"/>
    </w:pPr>
  </w:style>
  <w:style w:type="character" w:customStyle="1" w:styleId="37">
    <w:name w:val="NormalCharacter"/>
    <w:link w:val="1"/>
    <w:semiHidden/>
    <w:qFormat/>
    <w:uiPriority w:val="0"/>
    <w:rPr>
      <w:rFonts w:ascii="Times New Roman" w:hAnsi="Times New Roman" w:eastAsia="宋体" w:cs="Times New Roman"/>
      <w:kern w:val="2"/>
      <w:sz w:val="21"/>
      <w:szCs w:val="24"/>
      <w:lang w:val="en-US" w:eastAsia="zh-CN" w:bidi="ar-SA"/>
    </w:rPr>
  </w:style>
  <w:style w:type="character" w:customStyle="1" w:styleId="38">
    <w:name w:val="font31"/>
    <w:basedOn w:val="27"/>
    <w:qFormat/>
    <w:uiPriority w:val="0"/>
    <w:rPr>
      <w:rFonts w:hint="eastAsia" w:ascii="宋体" w:hAnsi="宋体" w:eastAsia="宋体" w:cs="宋体"/>
      <w:color w:val="000000"/>
      <w:sz w:val="21"/>
      <w:szCs w:val="21"/>
      <w:u w:val="none"/>
    </w:rPr>
  </w:style>
  <w:style w:type="paragraph" w:customStyle="1" w:styleId="39">
    <w:name w:val="样式2"/>
    <w:basedOn w:val="40"/>
    <w:next w:val="1"/>
    <w:qFormat/>
    <w:uiPriority w:val="0"/>
    <w:pPr>
      <w:tabs>
        <w:tab w:val="left" w:pos="993"/>
      </w:tabs>
      <w:jc w:val="left"/>
    </w:pPr>
    <w:rPr>
      <w:rFonts w:ascii="Times New Roman" w:hAnsi="Times New Roman"/>
      <w:sz w:val="28"/>
      <w:szCs w:val="21"/>
    </w:rPr>
  </w:style>
  <w:style w:type="paragraph" w:customStyle="1" w:styleId="4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header" Target="header2.xml"/><Relationship Id="rId7" Type="http://schemas.openxmlformats.org/officeDocument/2006/relationships/footer" Target="footer4.xml"/><Relationship Id="rId6" Type="http://schemas.openxmlformats.org/officeDocument/2006/relationships/header" Target="header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58</Pages>
  <Words>26418</Words>
  <Characters>27695</Characters>
  <Lines>0</Lines>
  <Paragraphs>0</Paragraphs>
  <TotalTime>57</TotalTime>
  <ScaleCrop>false</ScaleCrop>
  <LinksUpToDate>false</LinksUpToDate>
  <CharactersWithSpaces>29805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2023-02-21T22:08:00Z</dcterms:created>
  <dc:creator>灯火阑珊°</dc:creator>
  <cp:lastModifiedBy>Shine</cp:lastModifiedBy>
  <cp:lastPrinted>2025-06-19T17:14:00Z</cp:lastPrinted>
  <dcterms:modified xsi:type="dcterms:W3CDTF">2025-09-12T04:01:42Z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CCB5579374A04C7D9344F603B3CA52FB_13</vt:lpwstr>
  </property>
  <property fmtid="{D5CDD505-2E9C-101B-9397-08002B2CF9AE}" pid="4" name="KSOTemplateDocerSaveRecord">
    <vt:lpwstr>eyJoZGlkIjoiMTQwYmRiMDk4NDcxNzA4ZDQ5NTE1MTRiZGNhNTUxM2UiLCJ1c2VySWQiOiI5MjA2Njc1NzQifQ==</vt:lpwstr>
  </property>
</Properties>
</file>