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AB175">
      <w:pPr>
        <w:jc w:val="center"/>
        <w:rPr>
          <w:rFonts w:hint="eastAsia" w:ascii="隶书" w:hAnsi="华文中宋" w:eastAsia="隶书" w:cs="Courier New"/>
          <w:color w:val="auto"/>
          <w:sz w:val="84"/>
          <w:szCs w:val="84"/>
        </w:rPr>
      </w:pPr>
    </w:p>
    <w:p w14:paraId="47949690">
      <w:pPr>
        <w:jc w:val="center"/>
        <w:rPr>
          <w:rFonts w:hint="eastAsia" w:ascii="隶书" w:hAnsi="华文中宋" w:eastAsia="隶书" w:cs="Courier New"/>
          <w:color w:val="auto"/>
          <w:sz w:val="84"/>
          <w:szCs w:val="84"/>
        </w:rPr>
      </w:pPr>
    </w:p>
    <w:p w14:paraId="5DF88FB1">
      <w:pPr>
        <w:jc w:val="center"/>
        <w:rPr>
          <w:rFonts w:ascii="隶书" w:hAnsi="华文中宋" w:eastAsia="隶书" w:cs="Courier New"/>
          <w:bCs/>
          <w:color w:val="000000" w:themeColor="text1"/>
          <w:sz w:val="84"/>
          <w:szCs w:val="84"/>
          <w14:textFill>
            <w14:solidFill>
              <w14:schemeClr w14:val="tx1"/>
            </w14:solidFill>
          </w14:textFill>
        </w:rPr>
      </w:pPr>
      <w:r>
        <w:rPr>
          <w:rFonts w:hint="eastAsia" w:ascii="隶书" w:hAnsi="华文中宋" w:eastAsia="隶书" w:cs="Courier New"/>
          <w:color w:val="000000" w:themeColor="text1"/>
          <w:sz w:val="84"/>
          <w:szCs w:val="84"/>
          <w14:textFill>
            <w14:solidFill>
              <w14:schemeClr w14:val="tx1"/>
            </w14:solidFill>
          </w14:textFill>
        </w:rPr>
        <w:t>政府采购</w:t>
      </w:r>
    </w:p>
    <w:p w14:paraId="338A70B1">
      <w:pPr>
        <w:adjustRightInd w:val="0"/>
        <w:snapToGrid w:val="0"/>
        <w:spacing w:line="360" w:lineRule="auto"/>
        <w:jc w:val="center"/>
        <w:rPr>
          <w:rFonts w:ascii="隶书" w:hAnsi="华文中宋" w:eastAsia="隶书" w:cs="Courier New"/>
          <w:color w:val="000000" w:themeColor="text1"/>
          <w:sz w:val="84"/>
          <w:szCs w:val="84"/>
          <w14:textFill>
            <w14:solidFill>
              <w14:schemeClr w14:val="tx1"/>
            </w14:solidFill>
          </w14:textFill>
        </w:rPr>
      </w:pPr>
      <w:r>
        <w:rPr>
          <w:rFonts w:hint="eastAsia" w:ascii="隶书" w:hAnsi="华文中宋" w:eastAsia="隶书" w:cs="Courier New"/>
          <w:color w:val="000000" w:themeColor="text1"/>
          <w:sz w:val="84"/>
          <w:szCs w:val="84"/>
          <w14:textFill>
            <w14:solidFill>
              <w14:schemeClr w14:val="tx1"/>
            </w14:solidFill>
          </w14:textFill>
        </w:rPr>
        <w:t>竞争性谈判文件</w:t>
      </w:r>
    </w:p>
    <w:p w14:paraId="70185906">
      <w:pPr>
        <w:adjustRightInd w:val="0"/>
        <w:snapToGrid w:val="0"/>
        <w:spacing w:line="360" w:lineRule="auto"/>
        <w:ind w:left="2563" w:leftChars="554" w:hanging="1400" w:hangingChars="700"/>
        <w:rPr>
          <w:rFonts w:ascii="Tahoma" w:hAnsi="Tahoma" w:cs="Tahoma"/>
          <w:color w:val="000000" w:themeColor="text1"/>
          <w:sz w:val="20"/>
          <w:szCs w:val="20"/>
          <w14:textFill>
            <w14:solidFill>
              <w14:schemeClr w14:val="tx1"/>
            </w14:solidFill>
          </w14:textFill>
        </w:rPr>
      </w:pPr>
    </w:p>
    <w:p w14:paraId="542F7459">
      <w:pPr>
        <w:adjustRightInd w:val="0"/>
        <w:snapToGrid w:val="0"/>
        <w:spacing w:line="360" w:lineRule="auto"/>
        <w:ind w:left="2563" w:leftChars="554" w:hanging="1400" w:hangingChars="700"/>
        <w:rPr>
          <w:rFonts w:ascii="Tahoma" w:hAnsi="Tahoma" w:cs="Tahoma"/>
          <w:color w:val="000000" w:themeColor="text1"/>
          <w:sz w:val="20"/>
          <w:szCs w:val="20"/>
          <w14:textFill>
            <w14:solidFill>
              <w14:schemeClr w14:val="tx1"/>
            </w14:solidFill>
          </w14:textFill>
        </w:rPr>
      </w:pPr>
    </w:p>
    <w:p w14:paraId="29B737C4">
      <w:pPr>
        <w:adjustRightInd w:val="0"/>
        <w:snapToGrid w:val="0"/>
        <w:spacing w:line="360" w:lineRule="auto"/>
        <w:ind w:left="3365" w:leftChars="608" w:hanging="2088" w:hangingChars="650"/>
        <w:rPr>
          <w:rFonts w:hint="eastAsia" w:hAnsi="宋体"/>
          <w:b/>
          <w:color w:val="000000" w:themeColor="text1"/>
          <w:sz w:val="32"/>
          <w:szCs w:val="32"/>
          <w:u w:val="single"/>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采购项目名称：</w:t>
      </w:r>
      <w:r>
        <w:rPr>
          <w:rFonts w:hint="eastAsia" w:hAnsi="宋体"/>
          <w:b/>
          <w:color w:val="000000" w:themeColor="text1"/>
          <w:sz w:val="32"/>
          <w:szCs w:val="32"/>
          <w:u w:val="single"/>
          <w:lang w:val="en-US" w:eastAsia="zh-CN"/>
          <w14:textFill>
            <w14:solidFill>
              <w14:schemeClr w14:val="tx1"/>
            </w14:solidFill>
          </w14:textFill>
        </w:rPr>
        <w:t>怀化市鹤城区经投美寓及周边配套设施项目桩基础检测</w:t>
      </w:r>
    </w:p>
    <w:p w14:paraId="132F43A0">
      <w:pPr>
        <w:adjustRightInd w:val="0"/>
        <w:snapToGrid w:val="0"/>
        <w:spacing w:line="360" w:lineRule="auto"/>
        <w:ind w:firstLine="1124" w:firstLineChars="350"/>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委托代理编号：</w:t>
      </w:r>
      <w:r>
        <w:rPr>
          <w:rFonts w:hint="eastAsia" w:hAnsi="宋体" w:cs="Times New Roman"/>
          <w:b/>
          <w:color w:val="000000" w:themeColor="text1"/>
          <w:sz w:val="32"/>
          <w:szCs w:val="32"/>
          <w:u w:val="single"/>
          <w:lang w:val="en-US" w:eastAsia="zh-CN"/>
          <w14:textFill>
            <w14:solidFill>
              <w14:schemeClr w14:val="tx1"/>
            </w14:solidFill>
          </w14:textFill>
        </w:rPr>
        <w:t>2025-DLJ-007</w:t>
      </w:r>
    </w:p>
    <w:p w14:paraId="416AF7E9">
      <w:pPr>
        <w:adjustRightInd w:val="0"/>
        <w:snapToGrid w:val="0"/>
        <w:spacing w:line="360" w:lineRule="auto"/>
        <w:ind w:firstLine="1124" w:firstLineChars="350"/>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采</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购</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人：</w:t>
      </w:r>
      <w:r>
        <w:rPr>
          <w:rFonts w:hint="eastAsia" w:hAnsi="宋体"/>
          <w:b/>
          <w:color w:val="000000" w:themeColor="text1"/>
          <w:sz w:val="32"/>
          <w:szCs w:val="32"/>
          <w:u w:val="single"/>
          <w:lang w:val="en-US" w:eastAsia="zh-CN"/>
          <w14:textFill>
            <w14:solidFill>
              <w14:schemeClr w14:val="tx1"/>
            </w14:solidFill>
          </w14:textFill>
        </w:rPr>
        <w:t>怀化市经投城市开发建设有限公司</w:t>
      </w:r>
    </w:p>
    <w:p w14:paraId="2DF482EF">
      <w:pPr>
        <w:adjustRightInd w:val="0"/>
        <w:snapToGrid w:val="0"/>
        <w:spacing w:line="360" w:lineRule="auto"/>
        <w:ind w:firstLine="1124" w:firstLineChars="350"/>
        <w:rPr>
          <w:rFonts w:hAnsi="宋体"/>
          <w:color w:val="000000" w:themeColor="text1"/>
          <w:sz w:val="32"/>
          <w:szCs w:val="32"/>
          <w14:textFill>
            <w14:solidFill>
              <w14:schemeClr w14:val="tx1"/>
            </w14:solidFill>
          </w14:textFill>
        </w:rPr>
      </w:pPr>
      <w:r>
        <w:rPr>
          <w:rFonts w:hint="eastAsia" w:ascii="宋体"/>
          <w:b/>
          <w:color w:val="000000" w:themeColor="text1"/>
          <w:sz w:val="32"/>
          <w:szCs w:val="21"/>
          <w14:textFill>
            <w14:solidFill>
              <w14:schemeClr w14:val="tx1"/>
            </w14:solidFill>
          </w14:textFill>
        </w:rPr>
        <w:t>采购代理机构：</w:t>
      </w:r>
      <w:r>
        <w:rPr>
          <w:rFonts w:hint="eastAsia" w:hAnsi="宋体" w:cs="Times New Roman"/>
          <w:b/>
          <w:color w:val="000000" w:themeColor="text1"/>
          <w:sz w:val="32"/>
          <w:szCs w:val="32"/>
          <w:u w:val="single"/>
          <w:lang w:val="en-US" w:eastAsia="zh-CN"/>
          <w14:textFill>
            <w14:solidFill>
              <w14:schemeClr w14:val="tx1"/>
            </w14:solidFill>
          </w14:textFill>
        </w:rPr>
        <w:t>东联建建筑咨询有限公司</w:t>
      </w:r>
    </w:p>
    <w:p w14:paraId="269F8400">
      <w:pPr>
        <w:adjustRightInd w:val="0"/>
        <w:snapToGrid w:val="0"/>
        <w:spacing w:line="360" w:lineRule="auto"/>
        <w:ind w:left="645" w:leftChars="307"/>
        <w:jc w:val="center"/>
        <w:rPr>
          <w:rFonts w:ascii="宋体" w:hAnsi="Courier New" w:cs="Courier New"/>
          <w:b/>
          <w:color w:val="000000" w:themeColor="text1"/>
          <w:sz w:val="32"/>
          <w:szCs w:val="32"/>
          <w14:textFill>
            <w14:solidFill>
              <w14:schemeClr w14:val="tx1"/>
            </w14:solidFill>
          </w14:textFill>
        </w:rPr>
      </w:pPr>
    </w:p>
    <w:p w14:paraId="5D490923">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20D21CDC">
      <w:pPr>
        <w:adjustRightInd w:val="0"/>
        <w:snapToGrid w:val="0"/>
        <w:spacing w:line="360" w:lineRule="auto"/>
        <w:rPr>
          <w:rFonts w:ascii="仿宋_GB2312" w:hAnsi="宋体" w:eastAsia="仿宋_GB2312" w:cs="Courier New"/>
          <w:b/>
          <w:color w:val="000000" w:themeColor="text1"/>
          <w:sz w:val="32"/>
          <w:szCs w:val="21"/>
          <w14:textFill>
            <w14:solidFill>
              <w14:schemeClr w14:val="tx1"/>
            </w14:solidFill>
          </w14:textFill>
        </w:rPr>
      </w:pPr>
    </w:p>
    <w:p w14:paraId="4BB99990">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55C61C2B">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1918DDC5">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4813399F">
      <w:pPr>
        <w:adjustRightInd w:val="0"/>
        <w:snapToGrid w:val="0"/>
        <w:spacing w:line="360" w:lineRule="auto"/>
        <w:jc w:val="center"/>
        <w:rPr>
          <w:rFonts w:ascii="宋体" w:hAnsi="宋体" w:cs="Courier New"/>
          <w:b/>
          <w:color w:val="000000" w:themeColor="text1"/>
          <w:sz w:val="32"/>
          <w:szCs w:val="21"/>
          <w14:textFill>
            <w14:solidFill>
              <w14:schemeClr w14:val="tx1"/>
            </w14:solidFill>
          </w14:textFill>
        </w:rPr>
      </w:pPr>
      <w:r>
        <w:rPr>
          <w:rFonts w:hint="eastAsia" w:ascii="宋体" w:hAnsi="宋体" w:cs="Courier New"/>
          <w:b/>
          <w:color w:val="000000" w:themeColor="text1"/>
          <w:sz w:val="32"/>
          <w:szCs w:val="21"/>
          <w:lang w:val="en-US" w:eastAsia="zh-CN"/>
          <w14:textFill>
            <w14:solidFill>
              <w14:schemeClr w14:val="tx1"/>
            </w14:solidFill>
          </w14:textFill>
        </w:rPr>
        <w:t>2025</w:t>
      </w:r>
      <w:r>
        <w:rPr>
          <w:rFonts w:hint="eastAsia" w:ascii="宋体" w:hAnsi="宋体" w:cs="Courier New"/>
          <w:b/>
          <w:color w:val="000000" w:themeColor="text1"/>
          <w:sz w:val="32"/>
          <w:szCs w:val="21"/>
          <w14:textFill>
            <w14:solidFill>
              <w14:schemeClr w14:val="tx1"/>
            </w14:solidFill>
          </w14:textFill>
        </w:rPr>
        <w:t>年</w:t>
      </w:r>
      <w:r>
        <w:rPr>
          <w:rFonts w:hint="eastAsia" w:ascii="宋体" w:hAnsi="宋体" w:cs="Courier New"/>
          <w:b/>
          <w:color w:val="000000" w:themeColor="text1"/>
          <w:sz w:val="32"/>
          <w:szCs w:val="21"/>
          <w:lang w:val="en-US" w:eastAsia="zh-CN"/>
          <w14:textFill>
            <w14:solidFill>
              <w14:schemeClr w14:val="tx1"/>
            </w14:solidFill>
          </w14:textFill>
        </w:rPr>
        <w:t>06</w:t>
      </w:r>
      <w:r>
        <w:rPr>
          <w:rFonts w:hint="eastAsia" w:ascii="宋体" w:hAnsi="宋体" w:cs="Courier New"/>
          <w:b/>
          <w:color w:val="000000" w:themeColor="text1"/>
          <w:sz w:val="32"/>
          <w:szCs w:val="21"/>
          <w14:textFill>
            <w14:solidFill>
              <w14:schemeClr w14:val="tx1"/>
            </w14:solidFill>
          </w14:textFill>
        </w:rPr>
        <w:t>月</w:t>
      </w:r>
    </w:p>
    <w:p w14:paraId="1D2BF3E1">
      <w:pPr>
        <w:adjustRightInd w:val="0"/>
        <w:snapToGrid w:val="0"/>
        <w:spacing w:line="360" w:lineRule="auto"/>
        <w:jc w:val="center"/>
        <w:rPr>
          <w:rFonts w:ascii="黑体" w:hAnsi="宋体" w:eastAsia="黑体" w:cs="Courier New"/>
          <w:b/>
          <w:color w:val="000000" w:themeColor="text1"/>
          <w:spacing w:val="160"/>
          <w:sz w:val="32"/>
          <w:szCs w:val="32"/>
          <w14:textFill>
            <w14:solidFill>
              <w14:schemeClr w14:val="tx1"/>
            </w14:solidFill>
          </w14:textFill>
        </w:rPr>
        <w:sectPr>
          <w:footerReference r:id="rId3" w:type="default"/>
          <w:pgSz w:w="11906" w:h="16838"/>
          <w:pgMar w:top="1474" w:right="1474" w:bottom="1474" w:left="1588" w:header="851" w:footer="992" w:gutter="0"/>
          <w:cols w:space="720" w:num="1"/>
          <w:docGrid w:type="lines" w:linePitch="312" w:charSpace="0"/>
        </w:sectPr>
      </w:pPr>
    </w:p>
    <w:p w14:paraId="3E25C09A">
      <w:pPr>
        <w:adjustRightInd w:val="0"/>
        <w:snapToGrid w:val="0"/>
        <w:spacing w:line="360" w:lineRule="auto"/>
        <w:jc w:val="center"/>
        <w:rPr>
          <w:rFonts w:ascii="黑体" w:hAnsi="宋体" w:eastAsia="黑体" w:cs="Courier New"/>
          <w:b/>
          <w:color w:val="000000" w:themeColor="text1"/>
          <w:spacing w:val="160"/>
          <w:sz w:val="32"/>
          <w:szCs w:val="32"/>
          <w14:textFill>
            <w14:solidFill>
              <w14:schemeClr w14:val="tx1"/>
            </w14:solidFill>
          </w14:textFill>
        </w:rPr>
      </w:pPr>
      <w:r>
        <w:rPr>
          <w:rFonts w:hint="eastAsia" w:ascii="黑体" w:hAnsi="宋体" w:eastAsia="黑体" w:cs="Courier New"/>
          <w:b/>
          <w:color w:val="000000" w:themeColor="text1"/>
          <w:spacing w:val="160"/>
          <w:sz w:val="32"/>
          <w:szCs w:val="32"/>
          <w14:textFill>
            <w14:solidFill>
              <w14:schemeClr w14:val="tx1"/>
            </w14:solidFill>
          </w14:textFill>
        </w:rPr>
        <w:t>目录</w:t>
      </w:r>
    </w:p>
    <w:p w14:paraId="1B545B7D">
      <w:pPr>
        <w:pStyle w:val="18"/>
        <w:tabs>
          <w:tab w:val="right" w:leader="dot" w:pos="8844"/>
        </w:tabs>
        <w:rPr>
          <w:color w:val="000000" w:themeColor="text1"/>
          <w14:textFill>
            <w14:solidFill>
              <w14:schemeClr w14:val="tx1"/>
            </w14:solidFill>
          </w14:textFill>
        </w:rPr>
      </w:pPr>
      <w:r>
        <w:rPr>
          <w:rFonts w:hAnsi="宋体"/>
          <w:bCs/>
          <w:color w:val="000000" w:themeColor="text1"/>
          <w:sz w:val="28"/>
          <w14:textFill>
            <w14:solidFill>
              <w14:schemeClr w14:val="tx1"/>
            </w14:solidFill>
          </w14:textFill>
        </w:rPr>
        <w:fldChar w:fldCharType="begin"/>
      </w:r>
      <w:r>
        <w:rPr>
          <w:rFonts w:hAnsi="宋体"/>
          <w:bCs/>
          <w:color w:val="000000" w:themeColor="text1"/>
          <w:sz w:val="28"/>
          <w14:textFill>
            <w14:solidFill>
              <w14:schemeClr w14:val="tx1"/>
            </w14:solidFill>
          </w14:textFill>
        </w:rPr>
        <w:instrText xml:space="preserve"> TOC \o "1-3" \h \z \u </w:instrText>
      </w:r>
      <w:r>
        <w:rPr>
          <w:rFonts w:hAnsi="宋体"/>
          <w:bCs/>
          <w:color w:val="000000" w:themeColor="text1"/>
          <w:sz w:val="28"/>
          <w14:textFill>
            <w14:solidFill>
              <w14:schemeClr w14:val="tx1"/>
            </w14:solidFill>
          </w14:textFill>
        </w:rPr>
        <w:fldChar w:fldCharType="separate"/>
      </w:r>
      <w:r>
        <w:rPr>
          <w:rFonts w:hAnsi="宋体"/>
          <w:bCs/>
          <w:color w:val="000000" w:themeColor="text1"/>
          <w14:textFill>
            <w14:solidFill>
              <w14:schemeClr w14:val="tx1"/>
            </w14:solidFill>
          </w14:textFill>
        </w:rPr>
        <w:fldChar w:fldCharType="begin"/>
      </w:r>
      <w:r>
        <w:rPr>
          <w:rFonts w:hAnsi="宋体"/>
          <w:bCs/>
          <w:color w:val="000000" w:themeColor="text1"/>
          <w14:textFill>
            <w14:solidFill>
              <w14:schemeClr w14:val="tx1"/>
            </w14:solidFill>
          </w14:textFill>
        </w:rPr>
        <w:instrText xml:space="preserve"> HYPERLINK \l _Toc7075 </w:instrText>
      </w:r>
      <w:r>
        <w:rPr>
          <w:rFonts w:hAnsi="宋体"/>
          <w:bCs/>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第一章 谈判邀请</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Ansi="宋体"/>
          <w:bCs/>
          <w:color w:val="000000" w:themeColor="text1"/>
          <w14:textFill>
            <w14:solidFill>
              <w14:schemeClr w14:val="tx1"/>
            </w14:solidFill>
          </w14:textFill>
        </w:rPr>
        <w:fldChar w:fldCharType="end"/>
      </w:r>
    </w:p>
    <w:p w14:paraId="6B4E9788">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_Toc15008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第二章 谈判须知</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A6BCC4">
      <w:pPr>
        <w:pStyle w:val="18"/>
        <w:tabs>
          <w:tab w:val="right" w:leader="dot" w:pos="8844"/>
        </w:tabs>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_Toc25776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第三章 采购需求</w:t>
      </w:r>
      <w:r>
        <w:rPr>
          <w:rFonts w:ascii="Times New Roman" w:hAnsi="Times New Roman" w:eastAsia="宋体" w:cs="Times New Roman"/>
          <w:b/>
          <w:color w:val="000000" w:themeColor="text1"/>
          <w:kern w:val="2"/>
          <w:sz w:val="21"/>
          <w:szCs w:val="24"/>
          <w:lang w:val="en-US" w:eastAsia="zh-CN" w:bidi="ar-SA"/>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w:t>
      </w:r>
    </w:p>
    <w:p w14:paraId="330FEF43">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_Toc20807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第四章 合同草案条款</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6</w:t>
      </w:r>
    </w:p>
    <w:p w14:paraId="4C6B1D29">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_Toc24739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第五章 响应文件组成</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08745C">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_Toc23879 </w:instrText>
      </w:r>
      <w:r>
        <w:rPr>
          <w:color w:val="000000" w:themeColor="text1"/>
          <w14:textFill>
            <w14:solidFill>
              <w14:schemeClr w14:val="tx1"/>
            </w14:solidFill>
          </w14:textFill>
        </w:rPr>
        <w:fldChar w:fldCharType="separate"/>
      </w:r>
      <w:r>
        <w:rPr>
          <w:rFonts w:hint="eastAsia" w:ascii="黑体" w:hAnsi="黑体" w:eastAsia="黑体" w:cs="黑体"/>
          <w:bCs/>
          <w:color w:val="000000" w:themeColor="text1"/>
          <w:szCs w:val="21"/>
          <w14:textFill>
            <w14:solidFill>
              <w14:schemeClr w14:val="tx1"/>
            </w14:solidFill>
          </w14:textFill>
        </w:rPr>
        <w:t>索引表 符合性审查索引表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DBB297">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_Toc1389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一、报价表及报价文件(格式)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97E8D3A">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_Toc20516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二、谈判响应声明(格式)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BB0638">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_Toc21858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三、保证金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C7F90E">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_Toc30742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四、授权委托书(格式)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87F111E">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_Toc14438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五、供应商资格审查材料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D5E2A92">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_Toc20754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六、采购需求的响应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6023E47">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_Toc30078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七、合同条款偏离表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52264E">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_Toc1639 </w:instrText>
      </w:r>
      <w:r>
        <w:rPr>
          <w:color w:val="000000" w:themeColor="text1"/>
          <w14:textFill>
            <w14:solidFill>
              <w14:schemeClr w14:val="tx1"/>
            </w14:solidFill>
          </w14:textFill>
        </w:rPr>
        <w:fldChar w:fldCharType="separate"/>
      </w:r>
      <w:r>
        <w:rPr>
          <w:rFonts w:hint="eastAsia" w:ascii="黑体" w:hAnsi="Arial" w:eastAsia="黑体"/>
          <w:bCs/>
          <w:color w:val="000000" w:themeColor="text1"/>
          <w:szCs w:val="28"/>
          <w14:textFill>
            <w14:solidFill>
              <w14:schemeClr w14:val="tx1"/>
            </w14:solidFill>
          </w14:textFill>
        </w:rPr>
        <w:t>八、采购需求偏离表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96B967">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_Toc22239 </w:instrText>
      </w:r>
      <w:r>
        <w:rPr>
          <w:color w:val="000000" w:themeColor="text1"/>
          <w14:textFill>
            <w14:solidFill>
              <w14:schemeClr w14:val="tx1"/>
            </w14:solidFill>
          </w14:textFill>
        </w:rPr>
        <w:fldChar w:fldCharType="separate"/>
      </w:r>
      <w:r>
        <w:rPr>
          <w:rFonts w:ascii="Arial" w:hAnsi="Arial"/>
          <w:bCs/>
          <w:color w:val="000000" w:themeColor="text1"/>
          <w:szCs w:val="32"/>
          <w14:textFill>
            <w14:solidFill>
              <w14:schemeClr w14:val="tx1"/>
            </w14:solidFill>
          </w14:textFill>
        </w:rPr>
        <w:t>九</w:t>
      </w:r>
      <w:r>
        <w:rPr>
          <w:rFonts w:hint="eastAsia" w:ascii="黑体" w:hAnsi="黑体" w:eastAsia="黑体"/>
          <w:bCs/>
          <w:color w:val="000000" w:themeColor="text1"/>
          <w:szCs w:val="28"/>
          <w14:textFill>
            <w14:solidFill>
              <w14:schemeClr w14:val="tx1"/>
            </w14:solidFill>
          </w14:textFill>
        </w:rPr>
        <w:t>、享受政府采购政策优惠的证明资料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BAD1196">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_Toc15988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十、响应标的符合谈判文件规定的证明文件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7DB36E">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十一、供应商认为需提供的其他资料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6D97D4B">
      <w:pPr>
        <w:pStyle w:val="19"/>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_Toc31140 </w:instrText>
      </w:r>
      <w:r>
        <w:rPr>
          <w:color w:val="000000" w:themeColor="text1"/>
          <w14:textFill>
            <w14:solidFill>
              <w14:schemeClr w14:val="tx1"/>
            </w14:solidFill>
          </w14:textFill>
        </w:rPr>
        <w:fldChar w:fldCharType="separate"/>
      </w:r>
      <w:r>
        <w:rPr>
          <w:rFonts w:hint="eastAsia" w:ascii="黑体" w:hAnsi="黑体" w:eastAsia="黑体" w:cs="黑体"/>
          <w:bCs/>
          <w:color w:val="000000" w:themeColor="text1"/>
          <w:szCs w:val="32"/>
          <w14:textFill>
            <w14:solidFill>
              <w14:schemeClr w14:val="tx1"/>
            </w14:solidFill>
          </w14:textFill>
        </w:rPr>
        <w:t>十二、最后报价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B6935C9">
      <w:pPr>
        <w:pStyle w:val="11"/>
        <w:tabs>
          <w:tab w:val="right" w:leader="dot" w:pos="8844"/>
        </w:tabs>
        <w:rPr>
          <w:color w:val="000000" w:themeColor="text1"/>
          <w14:textFill>
            <w14:solidFill>
              <w14:schemeClr w14:val="tx1"/>
            </w14:solidFill>
          </w14:textFill>
        </w:rPr>
      </w:pPr>
    </w:p>
    <w:p w14:paraId="25D80324">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14:paraId="4AEEC314">
      <w:pPr>
        <w:rPr>
          <w:color w:val="000000" w:themeColor="text1"/>
          <w14:textFill>
            <w14:solidFill>
              <w14:schemeClr w14:val="tx1"/>
            </w14:solidFill>
          </w14:textFill>
        </w:rPr>
        <w:sectPr>
          <w:footerReference r:id="rId4" w:type="default"/>
          <w:pgSz w:w="11906" w:h="16838"/>
          <w:pgMar w:top="1474" w:right="1474" w:bottom="1474" w:left="1588" w:header="851" w:footer="992" w:gutter="0"/>
          <w:pgNumType w:start="1"/>
          <w:cols w:space="720" w:num="1"/>
          <w:docGrid w:type="lines" w:linePitch="312" w:charSpace="0"/>
        </w:sectPr>
      </w:pPr>
    </w:p>
    <w:p w14:paraId="655A83F1">
      <w:pPr>
        <w:keepNext/>
        <w:adjustRightInd w:val="0"/>
        <w:snapToGrid w:val="0"/>
        <w:spacing w:before="156" w:beforeLines="50"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0" w:name="_Toc7075"/>
      <w:r>
        <w:rPr>
          <w:rFonts w:hint="eastAsia" w:ascii="仿宋" w:hAnsi="仿宋" w:eastAsia="仿宋" w:cs="仿宋"/>
          <w:b/>
          <w:bCs/>
          <w:color w:val="000000" w:themeColor="text1"/>
          <w:sz w:val="32"/>
          <w:szCs w:val="32"/>
          <w14:textFill>
            <w14:solidFill>
              <w14:schemeClr w14:val="tx1"/>
            </w14:solidFill>
          </w14:textFill>
        </w:rPr>
        <w:t>第一章 谈判邀请</w:t>
      </w:r>
      <w:bookmarkEnd w:id="0"/>
    </w:p>
    <w:p w14:paraId="6EE8C4E3">
      <w:pPr>
        <w:adjustRightInd w:val="0"/>
        <w:snapToGrid w:val="0"/>
        <w:spacing w:before="156" w:beforeLines="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(被邀请供应商名称)：</w:t>
      </w:r>
    </w:p>
    <w:p w14:paraId="45543691">
      <w:pPr>
        <w:adjustRightInd w:val="0"/>
        <w:snapToGrid w:val="0"/>
        <w:spacing w:before="156" w:beforeLines="50" w:line="360" w:lineRule="auto"/>
        <w:ind w:firstLine="720" w:firstLineChars="3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lang w:val="en-US" w:eastAsia="zh-CN"/>
          <w14:textFill>
            <w14:solidFill>
              <w14:schemeClr w14:val="tx1"/>
            </w14:solidFill>
          </w14:textFill>
        </w:rPr>
        <w:t>怀化市经投城市开发建设有限公司</w:t>
      </w:r>
      <w:r>
        <w:rPr>
          <w:rFonts w:hint="eastAsia" w:ascii="仿宋" w:hAnsi="仿宋" w:eastAsia="仿宋" w:cs="仿宋"/>
          <w:color w:val="000000" w:themeColor="text1"/>
          <w:sz w:val="24"/>
          <w:szCs w:val="24"/>
          <w14:textFill>
            <w14:solidFill>
              <w14:schemeClr w14:val="tx1"/>
            </w14:solidFill>
          </w14:textFill>
        </w:rPr>
        <w:t>（采购人名称）的</w:t>
      </w:r>
      <w:r>
        <w:rPr>
          <w:rFonts w:hint="eastAsia" w:ascii="仿宋" w:hAnsi="仿宋" w:eastAsia="仿宋" w:cs="仿宋"/>
          <w:color w:val="000000" w:themeColor="text1"/>
          <w:sz w:val="24"/>
          <w:szCs w:val="24"/>
          <w:u w:val="single"/>
          <w:lang w:val="en-US" w:eastAsia="zh-CN"/>
          <w14:textFill>
            <w14:solidFill>
              <w14:schemeClr w14:val="tx1"/>
            </w14:solidFill>
          </w14:textFill>
        </w:rPr>
        <w:t>怀化市鹤城区经投美寓及周边配套设施项目桩基础检测</w:t>
      </w:r>
      <w:r>
        <w:rPr>
          <w:rFonts w:hint="eastAsia" w:ascii="仿宋" w:hAnsi="仿宋" w:eastAsia="仿宋" w:cs="仿宋"/>
          <w:color w:val="000000" w:themeColor="text1"/>
          <w:sz w:val="24"/>
          <w:szCs w:val="24"/>
          <w14:textFill>
            <w14:solidFill>
              <w14:schemeClr w14:val="tx1"/>
            </w14:solidFill>
          </w14:textFill>
        </w:rPr>
        <w:t>(项目名称)进行竞争性谈判采购，邀请你单位参加谈判采购活动。</w:t>
      </w:r>
    </w:p>
    <w:p w14:paraId="1393274D">
      <w:pPr>
        <w:keepNext/>
        <w:keepLines/>
        <w:adjustRightInd w:val="0"/>
        <w:snapToGrid w:val="0"/>
        <w:spacing w:before="156" w:beforeLines="50"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1" w:name="_Toc31599"/>
      <w:bookmarkStart w:id="2" w:name="_Toc110606572"/>
      <w:bookmarkStart w:id="3" w:name="_Toc16639"/>
      <w:bookmarkStart w:id="4" w:name="_Toc22657511"/>
      <w:r>
        <w:rPr>
          <w:rFonts w:hint="eastAsia" w:ascii="黑体" w:hAnsi="黑体" w:eastAsia="黑体"/>
          <w:b w:val="0"/>
          <w:bCs w:val="0"/>
          <w:color w:val="000000" w:themeColor="text1"/>
          <w:sz w:val="24"/>
          <w:szCs w:val="32"/>
          <w14:textFill>
            <w14:solidFill>
              <w14:schemeClr w14:val="tx1"/>
            </w14:solidFill>
          </w14:textFill>
        </w:rPr>
        <w:t>一、项目概况</w:t>
      </w:r>
      <w:bookmarkEnd w:id="1"/>
      <w:bookmarkEnd w:id="2"/>
      <w:bookmarkEnd w:id="3"/>
      <w:bookmarkEnd w:id="4"/>
    </w:p>
    <w:p w14:paraId="27893BEB">
      <w:pPr>
        <w:adjustRightInd w:val="0"/>
        <w:snapToGrid w:val="0"/>
        <w:spacing w:line="360" w:lineRule="auto"/>
        <w:ind w:firstLine="480" w:firstLineChars="200"/>
        <w:jc w:val="left"/>
        <w:rPr>
          <w:rFonts w:hint="eastAsia" w:ascii="仿宋" w:hAnsi="仿宋" w:eastAsia="仿宋" w:cs="仿宋"/>
          <w:color w:val="000000" w:themeColor="text1"/>
          <w:sz w:val="24"/>
          <w:szCs w:val="24"/>
          <w:u w:val="single"/>
          <w:lang w:val="en-US" w:eastAsia="zh-CN"/>
          <w14:textFill>
            <w14:solidFill>
              <w14:schemeClr w14:val="tx1"/>
            </w14:solidFill>
          </w14:textFill>
        </w:rPr>
      </w:pPr>
      <w:bookmarkStart w:id="5" w:name="_Toc22657512"/>
      <w:r>
        <w:rPr>
          <w:rFonts w:hint="eastAsia" w:ascii="仿宋" w:hAnsi="仿宋" w:eastAsia="仿宋" w:cs="仿宋"/>
          <w:color w:val="000000" w:themeColor="text1"/>
          <w:sz w:val="24"/>
          <w:szCs w:val="24"/>
          <w14:textFill>
            <w14:solidFill>
              <w14:schemeClr w14:val="tx1"/>
            </w14:solidFill>
          </w14:textFill>
        </w:rPr>
        <w:t>1、采购项目名称：</w:t>
      </w:r>
      <w:r>
        <w:rPr>
          <w:rFonts w:hint="eastAsia" w:ascii="仿宋" w:hAnsi="仿宋" w:eastAsia="仿宋" w:cs="仿宋"/>
          <w:color w:val="000000" w:themeColor="text1"/>
          <w:sz w:val="24"/>
          <w:szCs w:val="24"/>
          <w:u w:val="single"/>
          <w:lang w:val="en-US" w:eastAsia="zh-CN"/>
          <w14:textFill>
            <w14:solidFill>
              <w14:schemeClr w14:val="tx1"/>
            </w14:solidFill>
          </w14:textFill>
        </w:rPr>
        <w:t>怀化市鹤城区经投美寓及周边配套设施项目桩基础检测</w:t>
      </w:r>
    </w:p>
    <w:p w14:paraId="0B9C4125">
      <w:pPr>
        <w:adjustRightInd w:val="0"/>
        <w:snapToGrid w:val="0"/>
        <w:spacing w:line="360" w:lineRule="auto"/>
        <w:ind w:firstLine="480" w:firstLineChars="200"/>
        <w:jc w:val="left"/>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2、采购编号</w:t>
      </w:r>
      <w:r>
        <w:rPr>
          <w:rFonts w:hint="eastAsia" w:ascii="仿宋" w:hAnsi="仿宋" w:eastAsia="仿宋" w:cs="仿宋"/>
          <w:color w:val="000000" w:themeColor="text1"/>
          <w:sz w:val="24"/>
          <w:szCs w:val="24"/>
          <w:u w:val="none"/>
          <w:lang w:val="en-US" w:eastAsia="zh-CN"/>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2025-02</w:t>
      </w:r>
    </w:p>
    <w:p w14:paraId="4B23A9B5">
      <w:pPr>
        <w:adjustRightInd w:val="0"/>
        <w:snapToGrid w:val="0"/>
        <w:spacing w:line="360" w:lineRule="auto"/>
        <w:ind w:firstLine="480" w:firstLineChars="200"/>
        <w:jc w:val="left"/>
        <w:rPr>
          <w:rFonts w:hint="eastAsia" w:ascii="仿宋" w:hAnsi="仿宋" w:eastAsia="仿宋" w:cs="仿宋"/>
          <w:i/>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3、委托代理编号：</w:t>
      </w:r>
      <w:r>
        <w:rPr>
          <w:rFonts w:hint="eastAsia" w:ascii="仿宋" w:hAnsi="仿宋" w:eastAsia="仿宋" w:cs="仿宋"/>
          <w:color w:val="000000" w:themeColor="text1"/>
          <w:sz w:val="24"/>
          <w:szCs w:val="24"/>
          <w:u w:val="single"/>
          <w:lang w:val="en-US" w:eastAsia="zh-CN"/>
          <w14:textFill>
            <w14:solidFill>
              <w14:schemeClr w14:val="tx1"/>
            </w14:solidFill>
          </w14:textFill>
        </w:rPr>
        <w:t>2025-DLJ-007</w:t>
      </w:r>
    </w:p>
    <w:p w14:paraId="6079F77F">
      <w:pPr>
        <w:adjustRightInd w:val="0"/>
        <w:snapToGrid w:val="0"/>
        <w:spacing w:line="360" w:lineRule="auto"/>
        <w:ind w:firstLine="480" w:firstLineChars="200"/>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4、采购项目预算：</w:t>
      </w:r>
      <w:r>
        <w:rPr>
          <w:rFonts w:hint="eastAsia" w:ascii="仿宋" w:hAnsi="仿宋" w:eastAsia="仿宋" w:cs="仿宋"/>
          <w:bCs/>
          <w:color w:val="000000" w:themeColor="text1"/>
          <w:sz w:val="24"/>
          <w:szCs w:val="24"/>
          <w:u w:val="single"/>
          <w:lang w:val="en-US" w:eastAsia="zh-CN"/>
          <w14:textFill>
            <w14:solidFill>
              <w14:schemeClr w14:val="tx1"/>
            </w14:solidFill>
          </w14:textFill>
        </w:rPr>
        <w:t>953320元</w:t>
      </w:r>
    </w:p>
    <w:p w14:paraId="4DB1DB9C">
      <w:pPr>
        <w:adjustRightInd w:val="0"/>
        <w:snapToGrid w:val="0"/>
        <w:spacing w:line="360" w:lineRule="auto"/>
        <w:ind w:firstLine="720" w:firstLineChars="300"/>
        <w:jc w:val="left"/>
        <w:rPr>
          <w:rFonts w:hint="eastAsia"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支持</w:t>
      </w:r>
      <w:r>
        <w:rPr>
          <w:rFonts w:hint="eastAsia" w:ascii="仿宋" w:hAnsi="仿宋" w:eastAsia="仿宋" w:cs="仿宋"/>
          <w:bCs/>
          <w:color w:val="000000" w:themeColor="text1"/>
          <w:sz w:val="24"/>
          <w:szCs w:val="24"/>
          <w14:textFill>
            <w14:solidFill>
              <w14:schemeClr w14:val="tx1"/>
            </w14:solidFill>
          </w14:textFill>
        </w:rPr>
        <w:t>预付款，预付比例：</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u w:val="single"/>
          <w:lang w:val="en-US" w:eastAsia="zh-CN"/>
          <w14:textFill>
            <w14:solidFill>
              <w14:schemeClr w14:val="tx1"/>
            </w14:solidFill>
          </w14:textFill>
        </w:rPr>
        <w:t>/</w:t>
      </w:r>
      <w:r>
        <w:rPr>
          <w:rFonts w:hint="eastAsia" w:ascii="仿宋" w:hAnsi="仿宋" w:eastAsia="仿宋" w:cs="仿宋"/>
          <w:bCs/>
          <w:color w:val="000000" w:themeColor="text1"/>
          <w:sz w:val="24"/>
          <w:szCs w:val="24"/>
          <w:u w:val="single"/>
          <w14:textFill>
            <w14:solidFill>
              <w14:schemeClr w14:val="tx1"/>
            </w14:solidFill>
          </w14:textFill>
        </w:rPr>
        <w:t xml:space="preserve">    </w:t>
      </w:r>
    </w:p>
    <w:p w14:paraId="429A753F">
      <w:pPr>
        <w:adjustRightInd w:val="0"/>
        <w:snapToGrid w:val="0"/>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5、本项目</w:t>
      </w:r>
      <w:r>
        <w:rPr>
          <w:rFonts w:hint="eastAsia" w:ascii="仿宋" w:hAnsi="仿宋" w:eastAsia="仿宋" w:cs="仿宋"/>
          <w:color w:val="000000" w:themeColor="text1"/>
          <w:sz w:val="24"/>
          <w:szCs w:val="24"/>
          <w:highlight w:val="none"/>
          <w14:textFill>
            <w14:solidFill>
              <w14:schemeClr w14:val="tx1"/>
            </w14:solidFill>
          </w14:textFill>
        </w:rPr>
        <w:t>对应的中小企业划分标准所属行业：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其他未列明行业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7FC14A2">
      <w:pPr>
        <w:adjustRightInd w:val="0"/>
        <w:snapToGrid w:val="0"/>
        <w:spacing w:line="360" w:lineRule="auto"/>
        <w:ind w:firstLine="480" w:firstLineChars="200"/>
        <w:jc w:val="left"/>
        <w:rPr>
          <w:rFonts w:hint="eastAsia"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6、合同定价方式：</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固定总价 </w:t>
      </w:r>
      <w:r>
        <w:rPr>
          <w:rFonts w:hint="eastAsia" w:ascii="仿宋" w:hAnsi="仿宋" w:eastAsia="仿宋" w:cs="仿宋"/>
          <w:iCs/>
          <w:color w:val="000000" w:themeColor="text1"/>
          <w:sz w:val="24"/>
          <w:szCs w:val="24"/>
          <w14:textFill>
            <w14:solidFill>
              <w14:schemeClr w14:val="tx1"/>
            </w14:solidFill>
          </w14:textFill>
        </w:rPr>
        <w:sym w:font="Wingdings" w:char="00FE"/>
      </w:r>
      <w:r>
        <w:rPr>
          <w:rFonts w:hint="eastAsia" w:ascii="仿宋" w:hAnsi="仿宋" w:eastAsia="仿宋" w:cs="仿宋"/>
          <w:iCs/>
          <w:color w:val="000000" w:themeColor="text1"/>
          <w:sz w:val="24"/>
          <w:szCs w:val="24"/>
          <w14:textFill>
            <w14:solidFill>
              <w14:schemeClr w14:val="tx1"/>
            </w14:solidFill>
          </w14:textFill>
        </w:rPr>
        <w:t xml:space="preserve">固定单价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成本补偿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绩效激励</w:t>
      </w:r>
    </w:p>
    <w:p w14:paraId="76BE2DBE">
      <w:pPr>
        <w:adjustRightInd w:val="0"/>
        <w:snapToGrid w:val="0"/>
        <w:spacing w:line="360" w:lineRule="auto"/>
        <w:ind w:firstLine="480" w:firstLineChars="200"/>
        <w:jc w:val="left"/>
        <w:rPr>
          <w:rFonts w:hint="eastAsia"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7、合同履行期限：</w:t>
      </w:r>
      <w:r>
        <w:rPr>
          <w:rFonts w:hint="eastAsia" w:ascii="仿宋" w:hAnsi="仿宋" w:eastAsia="仿宋" w:cs="仿宋"/>
          <w:bCs/>
          <w:color w:val="000000" w:themeColor="text1"/>
          <w:kern w:val="2"/>
          <w:sz w:val="24"/>
          <w:szCs w:val="24"/>
          <w:u w:val="single"/>
          <w:lang w:val="en-US" w:eastAsia="zh-CN" w:bidi="ar"/>
          <w14:textFill>
            <w14:solidFill>
              <w14:schemeClr w14:val="tx1"/>
            </w14:solidFill>
          </w14:textFill>
        </w:rPr>
        <w:t>按合同约定</w:t>
      </w:r>
    </w:p>
    <w:p w14:paraId="69457BB4">
      <w:pPr>
        <w:pStyle w:val="33"/>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本项目分阶段要求供应商提供以下保证：</w:t>
      </w:r>
    </w:p>
    <w:p w14:paraId="3BF32C66">
      <w:pPr>
        <w:pStyle w:val="33"/>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4"/>
          <w:szCs w:val="24"/>
          <w14:textFill>
            <w14:solidFill>
              <w14:schemeClr w14:val="tx1"/>
            </w14:solidFill>
          </w14:textFill>
        </w:rPr>
        <w:t>谈判保证金：</w:t>
      </w:r>
      <w:r>
        <w:rPr>
          <w:rFonts w:hint="eastAsia" w:ascii="仿宋" w:hAnsi="仿宋" w:eastAsia="仿宋" w:cs="仿宋"/>
          <w:iCs/>
          <w:color w:val="000000" w:themeColor="text1"/>
          <w:sz w:val="24"/>
          <w:szCs w:val="24"/>
          <w14:textFill>
            <w14:solidFill>
              <w14:schemeClr w14:val="tx1"/>
            </w14:solidFill>
          </w14:textFill>
        </w:rPr>
        <w:t>采购项目预算的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74FC0E10">
      <w:pPr>
        <w:pStyle w:val="33"/>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4"/>
          <w:szCs w:val="24"/>
          <w14:textFill>
            <w14:solidFill>
              <w14:schemeClr w14:val="tx1"/>
            </w14:solidFill>
          </w14:textFill>
        </w:rPr>
        <w:t>履约保证金：</w:t>
      </w:r>
      <w:r>
        <w:rPr>
          <w:rFonts w:hint="eastAsia" w:ascii="仿宋" w:hAnsi="仿宋" w:eastAsia="仿宋" w:cs="仿宋"/>
          <w:iCs/>
          <w:color w:val="000000" w:themeColor="text1"/>
          <w:sz w:val="24"/>
          <w:szCs w:val="24"/>
          <w14:textFill>
            <w14:solidFill>
              <w14:schemeClr w14:val="tx1"/>
            </w14:solidFill>
          </w14:textFill>
        </w:rPr>
        <w:t>中标金额的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06822491">
      <w:pPr>
        <w:pStyle w:val="33"/>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预付款保证金：预付款的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p>
    <w:p w14:paraId="5AF2A523">
      <w:pPr>
        <w:pStyle w:val="33"/>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质量保证金：合同金额的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p>
    <w:p w14:paraId="1F35CFDD">
      <w:pPr>
        <w:keepNext/>
        <w:keepLines/>
        <w:adjustRightInd w:val="0"/>
        <w:snapToGrid w:val="0"/>
        <w:spacing w:before="156" w:beforeLines="50" w:line="24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6" w:name="_Toc29234"/>
      <w:bookmarkStart w:id="7" w:name="_Toc110606573"/>
      <w:bookmarkStart w:id="8" w:name="_Toc6769"/>
      <w:r>
        <w:rPr>
          <w:rFonts w:hint="eastAsia" w:ascii="黑体" w:hAnsi="黑体" w:eastAsia="黑体"/>
          <w:b w:val="0"/>
          <w:bCs w:val="0"/>
          <w:color w:val="000000" w:themeColor="text1"/>
          <w:sz w:val="24"/>
          <w:szCs w:val="32"/>
          <w14:textFill>
            <w14:solidFill>
              <w14:schemeClr w14:val="tx1"/>
            </w14:solidFill>
          </w14:textFill>
        </w:rPr>
        <w:t>二、采购需求</w:t>
      </w:r>
      <w:bookmarkEnd w:id="5"/>
      <w:bookmarkEnd w:id="6"/>
      <w:bookmarkEnd w:id="7"/>
      <w:bookmarkEnd w:id="8"/>
    </w:p>
    <w:tbl>
      <w:tblPr>
        <w:tblStyle w:val="25"/>
        <w:tblpPr w:leftFromText="180" w:rightFromText="180" w:vertAnchor="text" w:horzAnchor="page" w:tblpX="1268" w:tblpY="463"/>
        <w:tblOverlap w:val="never"/>
        <w:tblW w:w="95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338"/>
        <w:gridCol w:w="1677"/>
        <w:gridCol w:w="641"/>
        <w:gridCol w:w="1336"/>
        <w:gridCol w:w="1354"/>
        <w:gridCol w:w="772"/>
        <w:gridCol w:w="755"/>
      </w:tblGrid>
      <w:tr w14:paraId="70033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704" w:type="dxa"/>
            <w:tcBorders>
              <w:bottom w:val="single" w:color="auto" w:sz="6" w:space="0"/>
              <w:right w:val="single" w:color="auto" w:sz="6" w:space="0"/>
            </w:tcBorders>
            <w:vAlign w:val="center"/>
          </w:tcPr>
          <w:p w14:paraId="02BA408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包号</w:t>
            </w:r>
          </w:p>
        </w:tc>
        <w:tc>
          <w:tcPr>
            <w:tcW w:w="2338" w:type="dxa"/>
            <w:tcBorders>
              <w:left w:val="single" w:color="auto" w:sz="6" w:space="0"/>
              <w:bottom w:val="single" w:color="auto" w:sz="6" w:space="0"/>
              <w:right w:val="single" w:color="auto" w:sz="6" w:space="0"/>
            </w:tcBorders>
            <w:vAlign w:val="center"/>
          </w:tcPr>
          <w:p w14:paraId="373FA084">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标的名称</w:t>
            </w:r>
          </w:p>
        </w:tc>
        <w:tc>
          <w:tcPr>
            <w:tcW w:w="1677" w:type="dxa"/>
            <w:tcBorders>
              <w:left w:val="single" w:color="auto" w:sz="4" w:space="0"/>
              <w:bottom w:val="single" w:color="auto" w:sz="6" w:space="0"/>
              <w:right w:val="single" w:color="auto" w:sz="6" w:space="0"/>
            </w:tcBorders>
            <w:vAlign w:val="center"/>
          </w:tcPr>
          <w:p w14:paraId="62E9E5C9">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简要技术要求</w:t>
            </w:r>
          </w:p>
        </w:tc>
        <w:tc>
          <w:tcPr>
            <w:tcW w:w="641" w:type="dxa"/>
            <w:tcBorders>
              <w:left w:val="single" w:color="auto" w:sz="4" w:space="0"/>
              <w:bottom w:val="single" w:color="auto" w:sz="6" w:space="0"/>
              <w:right w:val="single" w:color="auto" w:sz="6" w:space="0"/>
            </w:tcBorders>
            <w:vAlign w:val="center"/>
          </w:tcPr>
          <w:p w14:paraId="6567F0C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数量</w:t>
            </w:r>
          </w:p>
        </w:tc>
        <w:tc>
          <w:tcPr>
            <w:tcW w:w="1336" w:type="dxa"/>
            <w:tcBorders>
              <w:left w:val="single" w:color="auto" w:sz="6" w:space="0"/>
              <w:bottom w:val="single" w:color="auto" w:sz="6" w:space="0"/>
              <w:right w:val="single" w:color="auto" w:sz="6" w:space="0"/>
            </w:tcBorders>
            <w:vAlign w:val="center"/>
          </w:tcPr>
          <w:p w14:paraId="67EF7870">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标的预算</w:t>
            </w:r>
          </w:p>
        </w:tc>
        <w:tc>
          <w:tcPr>
            <w:tcW w:w="1354" w:type="dxa"/>
            <w:tcBorders>
              <w:left w:val="single" w:color="auto" w:sz="6" w:space="0"/>
              <w:bottom w:val="single" w:color="auto" w:sz="6" w:space="0"/>
              <w:right w:val="single" w:color="auto" w:sz="6" w:space="0"/>
            </w:tcBorders>
            <w:vAlign w:val="center"/>
          </w:tcPr>
          <w:p w14:paraId="03AE0D8C">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最高限价</w:t>
            </w:r>
          </w:p>
        </w:tc>
        <w:tc>
          <w:tcPr>
            <w:tcW w:w="772" w:type="dxa"/>
            <w:tcBorders>
              <w:left w:val="single" w:color="auto" w:sz="6" w:space="0"/>
              <w:bottom w:val="single" w:color="auto" w:sz="6" w:space="0"/>
              <w:right w:val="single" w:color="auto" w:sz="6" w:space="0"/>
            </w:tcBorders>
            <w:vAlign w:val="center"/>
          </w:tcPr>
          <w:p w14:paraId="22351E0A">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节能产品</w:t>
            </w:r>
          </w:p>
        </w:tc>
        <w:tc>
          <w:tcPr>
            <w:tcW w:w="755" w:type="dxa"/>
            <w:tcBorders>
              <w:left w:val="single" w:color="auto" w:sz="6" w:space="0"/>
              <w:bottom w:val="single" w:color="auto" w:sz="6" w:space="0"/>
            </w:tcBorders>
            <w:vAlign w:val="center"/>
          </w:tcPr>
          <w:p w14:paraId="442BC814">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进口产品</w:t>
            </w:r>
          </w:p>
        </w:tc>
      </w:tr>
      <w:tr w14:paraId="32E111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704" w:type="dxa"/>
            <w:tcBorders>
              <w:top w:val="single" w:color="auto" w:sz="6" w:space="0"/>
              <w:right w:val="single" w:color="auto" w:sz="6" w:space="0"/>
            </w:tcBorders>
            <w:vAlign w:val="center"/>
          </w:tcPr>
          <w:p w14:paraId="06766175">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w:t>
            </w:r>
          </w:p>
        </w:tc>
        <w:tc>
          <w:tcPr>
            <w:tcW w:w="2338" w:type="dxa"/>
            <w:tcBorders>
              <w:top w:val="single" w:color="auto" w:sz="6" w:space="0"/>
              <w:left w:val="single" w:color="auto" w:sz="6" w:space="0"/>
              <w:right w:val="single" w:color="auto" w:sz="6" w:space="0"/>
            </w:tcBorders>
            <w:vAlign w:val="center"/>
          </w:tcPr>
          <w:p w14:paraId="7FCAAE8B">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24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怀化市鹤城区经投美寓及周边配套设施项目桩基础检测</w:t>
            </w:r>
          </w:p>
        </w:tc>
        <w:tc>
          <w:tcPr>
            <w:tcW w:w="1677" w:type="dxa"/>
            <w:tcBorders>
              <w:top w:val="single" w:color="auto" w:sz="6" w:space="0"/>
              <w:left w:val="single" w:color="auto" w:sz="4" w:space="0"/>
              <w:right w:val="single" w:color="auto" w:sz="6" w:space="0"/>
            </w:tcBorders>
            <w:vAlign w:val="center"/>
          </w:tcPr>
          <w:p w14:paraId="0FFB594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见采购需求</w:t>
            </w:r>
          </w:p>
        </w:tc>
        <w:tc>
          <w:tcPr>
            <w:tcW w:w="641" w:type="dxa"/>
            <w:tcBorders>
              <w:top w:val="single" w:color="auto" w:sz="6" w:space="0"/>
              <w:left w:val="single" w:color="auto" w:sz="4" w:space="0"/>
              <w:right w:val="single" w:color="auto" w:sz="6" w:space="0"/>
            </w:tcBorders>
            <w:vAlign w:val="center"/>
          </w:tcPr>
          <w:p w14:paraId="0DF023F9">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1批</w:t>
            </w:r>
          </w:p>
        </w:tc>
        <w:tc>
          <w:tcPr>
            <w:tcW w:w="1336" w:type="dxa"/>
            <w:tcBorders>
              <w:top w:val="single" w:color="auto" w:sz="6" w:space="0"/>
              <w:left w:val="single" w:color="auto" w:sz="6" w:space="0"/>
              <w:right w:val="single" w:color="auto" w:sz="6" w:space="0"/>
            </w:tcBorders>
            <w:vAlign w:val="center"/>
          </w:tcPr>
          <w:p w14:paraId="6F5FB9E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953320元</w:t>
            </w:r>
          </w:p>
        </w:tc>
        <w:tc>
          <w:tcPr>
            <w:tcW w:w="1354" w:type="dxa"/>
            <w:tcBorders>
              <w:top w:val="single" w:color="auto" w:sz="6" w:space="0"/>
              <w:left w:val="single" w:color="auto" w:sz="6" w:space="0"/>
              <w:right w:val="single" w:color="auto" w:sz="6" w:space="0"/>
            </w:tcBorders>
            <w:vAlign w:val="center"/>
          </w:tcPr>
          <w:p w14:paraId="3DC3494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953320元</w:t>
            </w:r>
          </w:p>
        </w:tc>
        <w:tc>
          <w:tcPr>
            <w:tcW w:w="772" w:type="dxa"/>
            <w:tcBorders>
              <w:top w:val="single" w:color="auto" w:sz="6" w:space="0"/>
              <w:left w:val="single" w:color="auto" w:sz="6" w:space="0"/>
              <w:right w:val="single" w:color="auto" w:sz="6" w:space="0"/>
            </w:tcBorders>
            <w:vAlign w:val="center"/>
          </w:tcPr>
          <w:p w14:paraId="38F30346">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sym w:font="Wingdings" w:char="00A8"/>
            </w:r>
          </w:p>
        </w:tc>
        <w:tc>
          <w:tcPr>
            <w:tcW w:w="755" w:type="dxa"/>
            <w:tcBorders>
              <w:top w:val="single" w:color="auto" w:sz="6" w:space="0"/>
              <w:left w:val="single" w:color="auto" w:sz="6" w:space="0"/>
            </w:tcBorders>
            <w:vAlign w:val="center"/>
          </w:tcPr>
          <w:p w14:paraId="1103492D">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sym w:font="Wingdings" w:char="00A8"/>
            </w:r>
          </w:p>
        </w:tc>
      </w:tr>
    </w:tbl>
    <w:p w14:paraId="63200178">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45259B4C">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1.节能产品实行强制采购的，需提供国家认证机构出具的、处于有效期内的节能产品证书。</w:t>
      </w:r>
    </w:p>
    <w:p w14:paraId="35D9E426">
      <w:pPr>
        <w:adjustRightInd w:val="0"/>
        <w:snapToGrid w:val="0"/>
        <w:spacing w:line="360" w:lineRule="auto"/>
        <w:ind w:firstLine="480"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2.同意购买进口产品的，不限制满足采购需求的国内产品参与谈判。</w:t>
      </w:r>
    </w:p>
    <w:p w14:paraId="262C329A">
      <w:pPr>
        <w:keepNext/>
        <w:keepLines/>
        <w:adjustRightInd w:val="0"/>
        <w:snapToGrid w:val="0"/>
        <w:spacing w:before="156" w:beforeLines="50"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9" w:name="_Toc110606574"/>
      <w:bookmarkStart w:id="10" w:name="_Toc107997940"/>
      <w:bookmarkStart w:id="11" w:name="_Toc6786"/>
      <w:bookmarkStart w:id="12" w:name="_Toc1004"/>
      <w:bookmarkStart w:id="13" w:name="_Toc22657513"/>
      <w:r>
        <w:rPr>
          <w:rFonts w:hint="eastAsia" w:ascii="黑体" w:hAnsi="黑体" w:eastAsia="黑体"/>
          <w:b w:val="0"/>
          <w:bCs w:val="0"/>
          <w:color w:val="000000" w:themeColor="text1"/>
          <w:sz w:val="24"/>
          <w:szCs w:val="32"/>
          <w14:textFill>
            <w14:solidFill>
              <w14:schemeClr w14:val="tx1"/>
            </w14:solidFill>
          </w14:textFill>
        </w:rPr>
        <w:t>三、采购项目需落实的政府采购政策</w:t>
      </w:r>
      <w:bookmarkEnd w:id="9"/>
      <w:bookmarkEnd w:id="10"/>
      <w:bookmarkEnd w:id="11"/>
      <w:bookmarkEnd w:id="12"/>
    </w:p>
    <w:bookmarkEnd w:id="13"/>
    <w:p w14:paraId="73C45E53">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1、优先采购：节能产品、环境标志产品、两型产品享受加分或价格折扣。</w:t>
      </w:r>
    </w:p>
    <w:p w14:paraId="7146122E">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2、支持中小企业：中小企业享受预留采购份额或价格折扣。</w:t>
      </w:r>
    </w:p>
    <w:p w14:paraId="2FA9E224">
      <w:pPr>
        <w:keepNext/>
        <w:keepLines/>
        <w:adjustRightInd w:val="0"/>
        <w:snapToGrid w:val="0"/>
        <w:spacing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14" w:name="_Toc10165"/>
      <w:bookmarkStart w:id="15" w:name="_Toc7738"/>
      <w:bookmarkStart w:id="16" w:name="_Toc110606575"/>
      <w:r>
        <w:rPr>
          <w:rFonts w:hint="eastAsia" w:ascii="黑体" w:hAnsi="黑体" w:eastAsia="黑体"/>
          <w:b w:val="0"/>
          <w:bCs w:val="0"/>
          <w:color w:val="000000" w:themeColor="text1"/>
          <w:sz w:val="24"/>
          <w:szCs w:val="32"/>
          <w14:textFill>
            <w14:solidFill>
              <w14:schemeClr w14:val="tx1"/>
            </w14:solidFill>
          </w14:textFill>
        </w:rPr>
        <w:t>四、供应商的资格要求</w:t>
      </w:r>
      <w:bookmarkEnd w:id="14"/>
      <w:bookmarkEnd w:id="15"/>
      <w:bookmarkEnd w:id="16"/>
    </w:p>
    <w:p w14:paraId="2A245A8C">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14:paraId="6DA8840B">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2、落实政府采购政策需满足的资格要求：</w:t>
      </w:r>
    </w:p>
    <w:p w14:paraId="6EF56812">
      <w:pPr>
        <w:adjustRightInd w:val="0"/>
        <w:snapToGrid w:val="0"/>
        <w:spacing w:line="360" w:lineRule="auto"/>
        <w:ind w:firstLine="720" w:firstLineChars="3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专门面向</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中小企业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小微企业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监狱企业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福利性单位。</w:t>
      </w:r>
    </w:p>
    <w:p w14:paraId="74C625AE">
      <w:pPr>
        <w:adjustRightInd w:val="0"/>
        <w:snapToGrid w:val="0"/>
        <w:spacing w:line="360" w:lineRule="auto"/>
        <w:ind w:firstLine="720" w:firstLineChars="300"/>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强制</w:t>
      </w:r>
      <w:r>
        <w:rPr>
          <w:rFonts w:hint="eastAsia" w:ascii="仿宋" w:hAnsi="仿宋" w:eastAsia="仿宋" w:cs="仿宋"/>
          <w:bCs/>
          <w:color w:val="000000" w:themeColor="text1"/>
          <w:sz w:val="24"/>
          <w:szCs w:val="24"/>
          <w14:textFill>
            <w14:solidFill>
              <w14:schemeClr w14:val="tx1"/>
            </w14:solidFill>
          </w14:textFill>
        </w:rPr>
        <w:t>分包：大型企业应将采购份额的</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u w:val="single"/>
          <w:lang w:val="en-US" w:eastAsia="zh-CN"/>
          <w14:textFill>
            <w14:solidFill>
              <w14:schemeClr w14:val="tx1"/>
            </w14:solidFill>
          </w14:textFill>
        </w:rPr>
        <w:t>/</w:t>
      </w:r>
      <w:r>
        <w:rPr>
          <w:rFonts w:hint="eastAsia" w:ascii="仿宋" w:hAnsi="仿宋" w:eastAsia="仿宋" w:cs="仿宋"/>
          <w:bCs/>
          <w:color w:val="000000" w:themeColor="text1"/>
          <w:sz w:val="24"/>
          <w:szCs w:val="24"/>
          <w:u w:val="single"/>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%分包给中小企业。</w:t>
      </w:r>
    </w:p>
    <w:p w14:paraId="2FC84A31">
      <w:pPr>
        <w:adjustRightInd w:val="0"/>
        <w:snapToGrid w:val="0"/>
        <w:spacing w:line="360" w:lineRule="auto"/>
        <w:ind w:firstLine="480" w:firstLineChars="200"/>
        <w:jc w:val="left"/>
        <w:rPr>
          <w:rFonts w:hint="eastAsia" w:ascii="仿宋" w:hAnsi="仿宋" w:eastAsia="仿宋" w:cs="仿宋"/>
          <w:i/>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3、本项目的特定资格要求：</w:t>
      </w:r>
      <w:r>
        <w:rPr>
          <w:rFonts w:hint="eastAsia" w:ascii="仿宋" w:hAnsi="仿宋" w:eastAsia="仿宋" w:cs="仿宋"/>
          <w:color w:val="000000" w:themeColor="text1"/>
          <w:sz w:val="24"/>
          <w:szCs w:val="24"/>
          <w:lang w:eastAsia="zh-CN"/>
          <w14:textFill>
            <w14:solidFill>
              <w14:schemeClr w14:val="tx1"/>
            </w14:solidFill>
          </w14:textFill>
        </w:rPr>
        <w:t>供应商具备建设行政主管部门颁发的《建设工程质量检测机构资质证书》综合资质或专项资质(含地基基础)，资质证书处于有效期内。若检测资质证书尚未下发，则须提供建设行政主管部门官网发布的检测机构资质核准名单截图(以官网截图核准公告为准)，若检测资质证书已下发，则以检测资质证书为准。</w:t>
      </w:r>
    </w:p>
    <w:p w14:paraId="3CF86CCF">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4、单位负责人为同一人或者存在直接控股、管理关系的不同供应商，不得参加同一合同项下的政府采购活动。</w:t>
      </w:r>
    </w:p>
    <w:p w14:paraId="3F711E03">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5、为本采购项目提供整体设计、规范编制或者项目管理、监理、检测等服务的，不得再参加此项目的其他采购活动。</w:t>
      </w:r>
    </w:p>
    <w:p w14:paraId="1AF52382">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6、列入失信被执行人、重大税收违法失信主体名单、政府采购严重违法失信行为记录名单的，拒绝其参与政府采购活动。</w:t>
      </w:r>
    </w:p>
    <w:p w14:paraId="66379A8C">
      <w:pPr>
        <w:adjustRightInd w:val="0"/>
        <w:snapToGrid w:val="0"/>
        <w:spacing w:before="50"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7、联合体响应。本次采购</w:t>
      </w:r>
      <w:r>
        <w:rPr>
          <w:rFonts w:hint="eastAsia" w:ascii="仿宋" w:hAnsi="仿宋" w:eastAsia="仿宋" w:cs="仿宋"/>
          <w:color w:val="000000" w:themeColor="text1"/>
          <w:sz w:val="24"/>
          <w:szCs w:val="24"/>
          <w:u w:val="single"/>
          <w:lang w:val="en-US" w:eastAsia="zh-CN"/>
          <w14:textFill>
            <w14:solidFill>
              <w14:schemeClr w14:val="tx1"/>
            </w14:solidFill>
          </w14:textFill>
        </w:rPr>
        <w:t>不接受</w:t>
      </w:r>
      <w:r>
        <w:rPr>
          <w:rFonts w:hint="eastAsia" w:ascii="仿宋" w:hAnsi="仿宋" w:eastAsia="仿宋" w:cs="仿宋"/>
          <w:color w:val="000000" w:themeColor="text1"/>
          <w:sz w:val="24"/>
          <w:szCs w:val="24"/>
          <w14:textFill>
            <w14:solidFill>
              <w14:schemeClr w14:val="tx1"/>
            </w14:solidFill>
          </w14:textFill>
        </w:rPr>
        <w:t>(接受或不接受)联合体响应。</w:t>
      </w:r>
    </w:p>
    <w:p w14:paraId="4C9FEE3D">
      <w:pPr>
        <w:keepNext/>
        <w:keepLines/>
        <w:adjustRightInd w:val="0"/>
        <w:snapToGrid w:val="0"/>
        <w:spacing w:before="156" w:beforeLines="50" w:line="360" w:lineRule="auto"/>
        <w:outlineLvl w:val="1"/>
        <w:rPr>
          <w:rFonts w:ascii="黑体" w:hAnsi="黑体" w:eastAsia="黑体"/>
          <w:b w:val="0"/>
          <w:bCs w:val="0"/>
          <w:color w:val="000000" w:themeColor="text1"/>
          <w:sz w:val="24"/>
          <w:szCs w:val="32"/>
          <w14:textFill>
            <w14:solidFill>
              <w14:schemeClr w14:val="tx1"/>
            </w14:solidFill>
          </w14:textFill>
        </w:rPr>
      </w:pPr>
      <w:bookmarkStart w:id="17" w:name="_Toc30916"/>
      <w:bookmarkStart w:id="18" w:name="_Toc22201058"/>
      <w:r>
        <w:rPr>
          <w:rFonts w:hint="eastAsia" w:ascii="黑体" w:hAnsi="黑体" w:eastAsia="黑体"/>
          <w:b w:val="0"/>
          <w:bCs w:val="0"/>
          <w:color w:val="000000" w:themeColor="text1"/>
          <w:sz w:val="24"/>
          <w:szCs w:val="32"/>
          <w14:textFill>
            <w14:solidFill>
              <w14:schemeClr w14:val="tx1"/>
            </w14:solidFill>
          </w14:textFill>
        </w:rPr>
        <w:t>五、获取谈判文件的时间、地点及方式</w:t>
      </w:r>
      <w:bookmarkEnd w:id="17"/>
      <w:bookmarkEnd w:id="18"/>
    </w:p>
    <w:p w14:paraId="770A56B6">
      <w:pPr>
        <w:adjustRightInd w:val="0"/>
        <w:snapToGrid w:val="0"/>
        <w:spacing w:line="24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w:t>
      </w:r>
      <w:r>
        <w:rPr>
          <w:rFonts w:hint="eastAsia" w:ascii="仿宋" w:hAnsi="仿宋" w:eastAsia="仿宋" w:cs="仿宋"/>
          <w:color w:val="000000" w:themeColor="text1"/>
          <w:sz w:val="24"/>
          <w:szCs w:val="24"/>
          <w:u w:val="single"/>
          <w:lang w:val="en-US"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7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5 </w:t>
      </w:r>
      <w:r>
        <w:rPr>
          <w:rFonts w:hint="eastAsia" w:ascii="仿宋" w:hAnsi="仿宋" w:eastAsia="仿宋" w:cs="仿宋"/>
          <w:color w:val="000000" w:themeColor="text1"/>
          <w:sz w:val="24"/>
          <w:szCs w:val="24"/>
          <w14:textFill>
            <w14:solidFill>
              <w14:schemeClr w14:val="tx1"/>
            </w14:solidFill>
          </w14:textFill>
        </w:rPr>
        <w:t>日至</w:t>
      </w:r>
      <w:r>
        <w:rPr>
          <w:rFonts w:hint="eastAsia" w:ascii="仿宋" w:hAnsi="仿宋" w:eastAsia="仿宋" w:cs="仿宋"/>
          <w:color w:val="000000" w:themeColor="text1"/>
          <w:sz w:val="24"/>
          <w:szCs w:val="24"/>
          <w:u w:val="single"/>
          <w:lang w:val="en-US"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7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日，每天上午</w:t>
      </w:r>
      <w:r>
        <w:rPr>
          <w:rFonts w:hint="eastAsia" w:ascii="仿宋" w:hAnsi="仿宋" w:eastAsia="仿宋" w:cs="仿宋"/>
          <w:color w:val="000000" w:themeColor="text1"/>
          <w:sz w:val="24"/>
          <w:szCs w:val="24"/>
          <w:lang w:val="en-US" w:eastAsia="zh-CN"/>
          <w14:textFill>
            <w14:solidFill>
              <w14:schemeClr w14:val="tx1"/>
            </w14:solidFill>
          </w14:textFill>
        </w:rPr>
        <w:t>9:00</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lang w:val="en-US" w:eastAsia="zh-CN"/>
          <w14:textFill>
            <w14:solidFill>
              <w14:schemeClr w14:val="tx1"/>
            </w14:solidFill>
          </w14:textFill>
        </w:rPr>
        <w:t>12:00</w:t>
      </w:r>
      <w:r>
        <w:rPr>
          <w:rFonts w:hint="eastAsia" w:ascii="仿宋" w:hAnsi="仿宋" w:eastAsia="仿宋" w:cs="仿宋"/>
          <w:color w:val="000000" w:themeColor="text1"/>
          <w:sz w:val="24"/>
          <w:szCs w:val="24"/>
          <w14:textFill>
            <w14:solidFill>
              <w14:schemeClr w14:val="tx1"/>
            </w14:solidFill>
          </w14:textFill>
        </w:rPr>
        <w:t>，下午</w:t>
      </w:r>
      <w:r>
        <w:rPr>
          <w:rFonts w:hint="eastAsia" w:ascii="仿宋" w:hAnsi="仿宋" w:eastAsia="仿宋" w:cs="仿宋"/>
          <w:color w:val="000000" w:themeColor="text1"/>
          <w:sz w:val="24"/>
          <w:szCs w:val="24"/>
          <w:lang w:val="en-US" w:eastAsia="zh-CN"/>
          <w14:textFill>
            <w14:solidFill>
              <w14:schemeClr w14:val="tx1"/>
            </w14:solidFill>
          </w14:textFill>
        </w:rPr>
        <w:t>14:30</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lang w:val="en-US" w:eastAsia="zh-CN"/>
          <w14:textFill>
            <w14:solidFill>
              <w14:schemeClr w14:val="tx1"/>
            </w14:solidFill>
          </w14:textFill>
        </w:rPr>
        <w:t>17:00</w:t>
      </w:r>
      <w:r>
        <w:rPr>
          <w:rFonts w:hint="eastAsia" w:ascii="仿宋" w:hAnsi="仿宋" w:eastAsia="仿宋" w:cs="仿宋"/>
          <w:color w:val="000000" w:themeColor="text1"/>
          <w:sz w:val="24"/>
          <w:szCs w:val="24"/>
          <w14:textFill>
            <w14:solidFill>
              <w14:schemeClr w14:val="tx1"/>
            </w14:solidFill>
          </w14:textFill>
        </w:rPr>
        <w:t>（北京时间，法定节假日除外）</w:t>
      </w:r>
    </w:p>
    <w:p w14:paraId="1720D7F7">
      <w:pPr>
        <w:adjustRightInd w:val="0"/>
        <w:snapToGrid w:val="0"/>
        <w:spacing w:line="24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lang w:eastAsia="zh-CN"/>
          <w14:textFill>
            <w14:solidFill>
              <w14:schemeClr w14:val="tx1"/>
            </w14:solidFill>
          </w14:textFill>
        </w:rPr>
        <w:t>东联建建筑咨询有限公司（怀化市河西武陵山跨境电商产业园B7栋二楼）</w:t>
      </w:r>
    </w:p>
    <w:p w14:paraId="78AC4026">
      <w:pPr>
        <w:adjustRightInd w:val="0"/>
        <w:snapToGrid w:val="0"/>
        <w:spacing w:line="24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w:t>
      </w:r>
      <w:r>
        <w:rPr>
          <w:rFonts w:hint="eastAsia" w:ascii="仿宋" w:hAnsi="仿宋" w:eastAsia="仿宋" w:cs="仿宋"/>
          <w:color w:val="000000" w:themeColor="text1"/>
          <w:sz w:val="24"/>
          <w:szCs w:val="24"/>
          <w:u w:val="single"/>
          <w:lang w:val="en-US" w:eastAsia="zh-CN"/>
          <w14:textFill>
            <w14:solidFill>
              <w14:schemeClr w14:val="tx1"/>
            </w14:solidFill>
          </w14:textFill>
        </w:rPr>
        <w:t>持本采购邀请免费领取谈判文件</w:t>
      </w:r>
    </w:p>
    <w:p w14:paraId="53268BCF">
      <w:pPr>
        <w:keepNext/>
        <w:keepLines/>
        <w:adjustRightInd w:val="0"/>
        <w:snapToGrid w:val="0"/>
        <w:spacing w:before="156" w:beforeLines="50" w:line="360" w:lineRule="auto"/>
        <w:outlineLvl w:val="1"/>
        <w:rPr>
          <w:rFonts w:hint="eastAsia" w:ascii="黑体" w:hAnsi="黑体" w:eastAsia="黑体" w:cs="Times New Roman"/>
          <w:b w:val="0"/>
          <w:bCs w:val="0"/>
          <w:color w:val="000000" w:themeColor="text1"/>
          <w:sz w:val="24"/>
          <w:szCs w:val="32"/>
          <w:lang w:val="en-US" w:eastAsia="zh-CN"/>
          <w14:textFill>
            <w14:solidFill>
              <w14:schemeClr w14:val="tx1"/>
            </w14:solidFill>
          </w14:textFill>
        </w:rPr>
      </w:pPr>
      <w:r>
        <w:rPr>
          <w:rFonts w:hint="eastAsia" w:ascii="黑体" w:hAnsi="黑体" w:eastAsia="黑体" w:cs="Times New Roman"/>
          <w:b w:val="0"/>
          <w:bCs w:val="0"/>
          <w:color w:val="000000" w:themeColor="text1"/>
          <w:sz w:val="24"/>
          <w:szCs w:val="32"/>
          <w:lang w:val="en-US" w:eastAsia="zh-CN"/>
          <w14:textFill>
            <w14:solidFill>
              <w14:schemeClr w14:val="tx1"/>
            </w14:solidFill>
          </w14:textFill>
        </w:rPr>
        <w:t>六、确认</w:t>
      </w:r>
    </w:p>
    <w:p w14:paraId="6C04FBC4">
      <w:pPr>
        <w:pStyle w:val="33"/>
        <w:rPr>
          <w:color w:val="000000" w:themeColor="text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你单位请于</w:t>
      </w:r>
      <w:r>
        <w:rPr>
          <w:rFonts w:hint="eastAsia" w:ascii="仿宋" w:hAnsi="仿宋" w:eastAsia="仿宋" w:cs="仿宋"/>
          <w:color w:val="000000" w:themeColor="text1"/>
          <w:sz w:val="24"/>
          <w:szCs w:val="24"/>
          <w:u w:val="single"/>
          <w:lang w:val="en-US"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7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15 </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17:00</w:t>
      </w:r>
      <w:r>
        <w:rPr>
          <w:rFonts w:hint="eastAsia" w:ascii="仿宋" w:hAnsi="仿宋" w:eastAsia="仿宋" w:cs="仿宋"/>
          <w:color w:val="000000" w:themeColor="text1"/>
          <w:sz w:val="24"/>
          <w:szCs w:val="24"/>
          <w:highlight w:val="none"/>
          <w14:textFill>
            <w14:solidFill>
              <w14:schemeClr w14:val="tx1"/>
            </w14:solidFill>
          </w14:textFill>
        </w:rPr>
        <w:t>时前，</w:t>
      </w:r>
      <w:r>
        <w:rPr>
          <w:rFonts w:hint="eastAsia" w:ascii="仿宋" w:hAnsi="仿宋" w:eastAsia="仿宋" w:cs="仿宋"/>
          <w:color w:val="000000" w:themeColor="text1"/>
          <w:sz w:val="24"/>
          <w:szCs w:val="24"/>
          <w14:textFill>
            <w14:solidFill>
              <w14:schemeClr w14:val="tx1"/>
            </w14:solidFill>
          </w14:textFill>
        </w:rPr>
        <w:t>以书面形式确认是否参加谈判采购，如未提供视为主动放弃本次谈判采购；</w:t>
      </w:r>
    </w:p>
    <w:p w14:paraId="63DA7D2D">
      <w:pPr>
        <w:keepNext/>
        <w:keepLines/>
        <w:adjustRightInd w:val="0"/>
        <w:snapToGrid w:val="0"/>
        <w:spacing w:before="156" w:beforeLines="50" w:line="360" w:lineRule="auto"/>
        <w:outlineLvl w:val="1"/>
        <w:rPr>
          <w:rFonts w:ascii="黑体" w:hAnsi="黑体" w:eastAsia="黑体"/>
          <w:b w:val="0"/>
          <w:bCs w:val="0"/>
          <w:color w:val="000000" w:themeColor="text1"/>
          <w:sz w:val="24"/>
          <w:szCs w:val="32"/>
          <w14:textFill>
            <w14:solidFill>
              <w14:schemeClr w14:val="tx1"/>
            </w14:solidFill>
          </w14:textFill>
        </w:rPr>
      </w:pPr>
      <w:bookmarkStart w:id="19" w:name="_Toc4257"/>
      <w:bookmarkStart w:id="20" w:name="_Toc22201059"/>
      <w:r>
        <w:rPr>
          <w:rFonts w:hint="eastAsia" w:ascii="黑体" w:hAnsi="黑体" w:eastAsia="黑体"/>
          <w:b w:val="0"/>
          <w:bCs w:val="0"/>
          <w:color w:val="000000" w:themeColor="text1"/>
          <w:sz w:val="24"/>
          <w:szCs w:val="32"/>
          <w:lang w:val="en-US" w:eastAsia="zh-CN"/>
          <w14:textFill>
            <w14:solidFill>
              <w14:schemeClr w14:val="tx1"/>
            </w14:solidFill>
          </w14:textFill>
        </w:rPr>
        <w:t>七</w:t>
      </w:r>
      <w:r>
        <w:rPr>
          <w:rFonts w:hint="eastAsia" w:ascii="黑体" w:hAnsi="黑体" w:eastAsia="黑体"/>
          <w:b w:val="0"/>
          <w:bCs w:val="0"/>
          <w:color w:val="000000" w:themeColor="text1"/>
          <w:sz w:val="24"/>
          <w:szCs w:val="32"/>
          <w14:textFill>
            <w14:solidFill>
              <w14:schemeClr w14:val="tx1"/>
            </w14:solidFill>
          </w14:textFill>
        </w:rPr>
        <w:t>、提交首次响应文件的截止时间、谈判时间及地点</w:t>
      </w:r>
      <w:bookmarkEnd w:id="19"/>
      <w:bookmarkEnd w:id="20"/>
    </w:p>
    <w:p w14:paraId="41AD006B">
      <w:pPr>
        <w:adjustRightInd w:val="0"/>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提交首次响应文件的截止时间：</w:t>
      </w:r>
      <w:r>
        <w:rPr>
          <w:rFonts w:hint="eastAsia" w:ascii="仿宋" w:hAnsi="仿宋" w:eastAsia="仿宋" w:cs="仿宋"/>
          <w:color w:val="000000" w:themeColor="text1"/>
          <w:sz w:val="24"/>
          <w:szCs w:val="24"/>
          <w:u w:val="single"/>
          <w:lang w:val="en-US" w:eastAsia="zh-CN"/>
          <w14:textFill>
            <w14:solidFill>
              <w14:schemeClr w14:val="tx1"/>
            </w14:solidFill>
          </w14:textFill>
        </w:rPr>
        <w:t>2025年7月16日10时00分</w:t>
      </w:r>
      <w:r>
        <w:rPr>
          <w:rFonts w:hint="eastAsia" w:ascii="仿宋" w:hAnsi="仿宋" w:eastAsia="仿宋" w:cs="仿宋"/>
          <w:color w:val="000000" w:themeColor="text1"/>
          <w:sz w:val="24"/>
          <w:szCs w:val="24"/>
          <w14:textFill>
            <w14:solidFill>
              <w14:schemeClr w14:val="tx1"/>
            </w14:solidFill>
          </w14:textFill>
        </w:rPr>
        <w:t>（北京时间）</w:t>
      </w:r>
    </w:p>
    <w:p w14:paraId="3F377AE7">
      <w:pPr>
        <w:adjustRightInd w:val="0"/>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提交首次响应文件的地点：</w:t>
      </w:r>
      <w:r>
        <w:rPr>
          <w:rFonts w:hint="eastAsia" w:ascii="仿宋" w:hAnsi="仿宋" w:eastAsia="仿宋" w:cs="仿宋"/>
          <w:color w:val="000000" w:themeColor="text1"/>
          <w:sz w:val="24"/>
          <w:szCs w:val="24"/>
          <w:u w:val="single"/>
          <w:lang w:eastAsia="zh-CN"/>
          <w14:textFill>
            <w14:solidFill>
              <w14:schemeClr w14:val="tx1"/>
            </w14:solidFill>
          </w14:textFill>
        </w:rPr>
        <w:t>东联建建筑咨询有限公司（怀化市河西武陵山跨境电商产业园B7栋二楼）</w:t>
      </w:r>
    </w:p>
    <w:p w14:paraId="37F1A2CE">
      <w:pPr>
        <w:adjustRightInd w:val="0"/>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首次响应文件开启时间：</w:t>
      </w:r>
      <w:r>
        <w:rPr>
          <w:rFonts w:hint="eastAsia" w:ascii="仿宋" w:hAnsi="仿宋" w:eastAsia="仿宋" w:cs="仿宋"/>
          <w:color w:val="000000" w:themeColor="text1"/>
          <w:sz w:val="24"/>
          <w:szCs w:val="24"/>
          <w:u w:val="single"/>
          <w:lang w:val="en-US" w:eastAsia="zh-CN"/>
          <w14:textFill>
            <w14:solidFill>
              <w14:schemeClr w14:val="tx1"/>
            </w14:solidFill>
          </w14:textFill>
        </w:rPr>
        <w:t>2025年 7 月 16 日10时00分</w:t>
      </w:r>
      <w:r>
        <w:rPr>
          <w:rFonts w:hint="eastAsia" w:ascii="仿宋" w:hAnsi="仿宋" w:eastAsia="仿宋" w:cs="仿宋"/>
          <w:color w:val="000000" w:themeColor="text1"/>
          <w:sz w:val="24"/>
          <w:szCs w:val="24"/>
          <w14:textFill>
            <w14:solidFill>
              <w14:schemeClr w14:val="tx1"/>
            </w14:solidFill>
          </w14:textFill>
        </w:rPr>
        <w:t>（北京时间）</w:t>
      </w:r>
    </w:p>
    <w:p w14:paraId="3B3D79FF">
      <w:pPr>
        <w:adjustRightInd w:val="0"/>
        <w:snapToGrid w:val="0"/>
        <w:spacing w:line="360" w:lineRule="auto"/>
        <w:ind w:firstLine="480" w:firstLineChars="200"/>
        <w:rPr>
          <w:rFonts w:hint="eastAsia"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首次响应文件开启地点：</w:t>
      </w:r>
      <w:r>
        <w:rPr>
          <w:rFonts w:hint="eastAsia" w:ascii="仿宋" w:hAnsi="仿宋" w:eastAsia="仿宋" w:cs="仿宋"/>
          <w:color w:val="000000" w:themeColor="text1"/>
          <w:sz w:val="24"/>
          <w:szCs w:val="24"/>
          <w:u w:val="single"/>
          <w:lang w:eastAsia="zh-CN"/>
          <w14:textFill>
            <w14:solidFill>
              <w14:schemeClr w14:val="tx1"/>
            </w14:solidFill>
          </w14:textFill>
        </w:rPr>
        <w:t>东联建建筑咨询有限公司（怀化市河西武陵山跨境电商产业园B7栋二楼）</w:t>
      </w:r>
    </w:p>
    <w:p w14:paraId="3B56A939">
      <w:pPr>
        <w:keepNext/>
        <w:keepLines/>
        <w:adjustRightInd w:val="0"/>
        <w:snapToGrid w:val="0"/>
        <w:spacing w:before="156" w:beforeLines="50" w:line="360" w:lineRule="auto"/>
        <w:outlineLvl w:val="1"/>
        <w:rPr>
          <w:rFonts w:ascii="黑体" w:hAnsi="黑体" w:eastAsia="黑体"/>
          <w:b w:val="0"/>
          <w:bCs w:val="0"/>
          <w:color w:val="000000" w:themeColor="text1"/>
          <w:sz w:val="24"/>
          <w:szCs w:val="32"/>
          <w14:textFill>
            <w14:solidFill>
              <w14:schemeClr w14:val="tx1"/>
            </w14:solidFill>
          </w14:textFill>
        </w:rPr>
      </w:pPr>
      <w:bookmarkStart w:id="21" w:name="_Toc3247"/>
      <w:bookmarkStart w:id="22" w:name="_Toc22201061"/>
      <w:bookmarkStart w:id="23" w:name="_Toc62225410"/>
      <w:bookmarkStart w:id="24" w:name="_Toc10787"/>
      <w:bookmarkStart w:id="25" w:name="_Toc35393804"/>
      <w:bookmarkStart w:id="26" w:name="_Toc107997945"/>
      <w:bookmarkStart w:id="27" w:name="_Toc110606582"/>
      <w:bookmarkStart w:id="28" w:name="_Toc35393635"/>
      <w:bookmarkStart w:id="29" w:name="_Toc3326"/>
      <w:r>
        <w:rPr>
          <w:rFonts w:hint="eastAsia" w:ascii="黑体" w:hAnsi="黑体" w:eastAsia="黑体"/>
          <w:b w:val="0"/>
          <w:bCs w:val="0"/>
          <w:color w:val="000000" w:themeColor="text1"/>
          <w:sz w:val="24"/>
          <w:szCs w:val="32"/>
          <w:lang w:val="en-US" w:eastAsia="zh-CN"/>
          <w14:textFill>
            <w14:solidFill>
              <w14:schemeClr w14:val="tx1"/>
            </w14:solidFill>
          </w14:textFill>
        </w:rPr>
        <w:t>八</w:t>
      </w:r>
      <w:r>
        <w:rPr>
          <w:rFonts w:hint="eastAsia" w:ascii="黑体" w:hAnsi="黑体" w:eastAsia="黑体"/>
          <w:b w:val="0"/>
          <w:bCs w:val="0"/>
          <w:color w:val="000000" w:themeColor="text1"/>
          <w:sz w:val="24"/>
          <w:szCs w:val="32"/>
          <w14:textFill>
            <w14:solidFill>
              <w14:schemeClr w14:val="tx1"/>
            </w14:solidFill>
          </w14:textFill>
        </w:rPr>
        <w:t>、询问及质疑</w:t>
      </w:r>
      <w:bookmarkEnd w:id="21"/>
      <w:bookmarkEnd w:id="22"/>
    </w:p>
    <w:p w14:paraId="265591FD">
      <w:pPr>
        <w:adjustRightInd w:val="0"/>
        <w:snapToGrid w:val="0"/>
        <w:spacing w:before="156" w:beforeLines="50"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1、供应商对政府采购活动事项如有疑问的，可以向采购人、采购代理机构提出询问。采购人、采购代理机构将在3个工作日内作出答复。</w:t>
      </w:r>
    </w:p>
    <w:p w14:paraId="1C3289FC">
      <w:pPr>
        <w:adjustRightInd w:val="0"/>
        <w:snapToGrid w:val="0"/>
        <w:spacing w:before="156" w:beforeLines="50"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认为谈判文件使自己的合法权益受到损害的，可以在收到谈判文件之日起7个工作日内，按《湖南省财政厅关于印发＜政府采购质疑答复和投诉处理操作规程＞的通知》(湘财购〔2019〕20号)规定，以纸质书面形式向采购人、采购代理机构提出质疑。</w:t>
      </w:r>
    </w:p>
    <w:p w14:paraId="2AD99A95">
      <w:pPr>
        <w:keepNext/>
        <w:keepLines/>
        <w:adjustRightInd w:val="0"/>
        <w:snapToGrid w:val="0"/>
        <w:spacing w:line="360" w:lineRule="auto"/>
        <w:outlineLvl w:val="1"/>
        <w:rPr>
          <w:rFonts w:hint="eastAsia" w:ascii="黑体" w:hAnsi="黑体" w:eastAsia="黑体"/>
          <w:b w:val="0"/>
          <w:bCs w:val="0"/>
          <w:color w:val="000000" w:themeColor="text1"/>
          <w:sz w:val="24"/>
          <w:szCs w:val="32"/>
          <w:lang w:eastAsia="zh-CN"/>
          <w14:textFill>
            <w14:solidFill>
              <w14:schemeClr w14:val="tx1"/>
            </w14:solidFill>
          </w14:textFill>
        </w:rPr>
      </w:pPr>
      <w:bookmarkStart w:id="30" w:name="_Toc13958"/>
      <w:r>
        <w:rPr>
          <w:rFonts w:hint="eastAsia" w:ascii="黑体" w:hAnsi="黑体" w:eastAsia="黑体"/>
          <w:b w:val="0"/>
          <w:bCs w:val="0"/>
          <w:color w:val="000000" w:themeColor="text1"/>
          <w:sz w:val="24"/>
          <w:szCs w:val="32"/>
          <w:lang w:val="en-US" w:eastAsia="zh-CN"/>
          <w14:textFill>
            <w14:solidFill>
              <w14:schemeClr w14:val="tx1"/>
            </w14:solidFill>
          </w14:textFill>
        </w:rPr>
        <w:t>九</w:t>
      </w:r>
      <w:r>
        <w:rPr>
          <w:rFonts w:hint="eastAsia" w:ascii="黑体" w:hAnsi="黑体" w:eastAsia="黑体"/>
          <w:b w:val="0"/>
          <w:bCs w:val="0"/>
          <w:color w:val="000000" w:themeColor="text1"/>
          <w:sz w:val="24"/>
          <w:szCs w:val="32"/>
          <w14:textFill>
            <w14:solidFill>
              <w14:schemeClr w14:val="tx1"/>
            </w14:solidFill>
          </w14:textFill>
        </w:rPr>
        <w:t>、谈判</w:t>
      </w:r>
      <w:r>
        <w:rPr>
          <w:rFonts w:hint="eastAsia" w:ascii="黑体" w:hAnsi="黑体" w:eastAsia="黑体"/>
          <w:b w:val="0"/>
          <w:bCs w:val="0"/>
          <w:color w:val="000000" w:themeColor="text1"/>
          <w:sz w:val="24"/>
          <w:szCs w:val="32"/>
          <w:lang w:val="en-US" w:eastAsia="zh-CN"/>
          <w14:textFill>
            <w14:solidFill>
              <w14:schemeClr w14:val="tx1"/>
            </w14:solidFill>
          </w14:textFill>
        </w:rPr>
        <w:t>说明</w:t>
      </w:r>
      <w:bookmarkEnd w:id="30"/>
    </w:p>
    <w:p w14:paraId="6C5DF576">
      <w:pPr>
        <w:tabs>
          <w:tab w:val="left" w:pos="4700"/>
          <w:tab w:val="left" w:pos="6000"/>
          <w:tab w:val="left" w:pos="7160"/>
          <w:tab w:val="left" w:pos="8520"/>
        </w:tabs>
        <w:autoSpaceDE w:val="0"/>
        <w:autoSpaceDN w:val="0"/>
        <w:adjustRightInd w:val="0"/>
        <w:snapToGrid w:val="0"/>
        <w:spacing w:line="360" w:lineRule="auto"/>
        <w:ind w:right="-23"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1、谈判邀请选项：</w:t>
      </w:r>
      <w:r>
        <w:rPr>
          <w:rFonts w:hint="eastAsia" w:ascii="仿宋" w:hAnsi="仿宋" w:eastAsia="仿宋" w:cs="仿宋"/>
          <w:color w:val="000000" w:themeColor="text1"/>
          <w:sz w:val="24"/>
          <w:szCs w:val="24"/>
          <w:lang w:val="en-US" w:eastAsia="zh-CN"/>
          <w14:textFill>
            <w14:solidFill>
              <w14:schemeClr w14:val="tx1"/>
            </w14:solidFill>
          </w14:textFill>
        </w:rPr>
        <w:sym w:font="Wingdings" w:char="00FE"/>
      </w:r>
      <w:r>
        <w:rPr>
          <w:rFonts w:hint="eastAsia" w:ascii="仿宋" w:hAnsi="仿宋" w:eastAsia="仿宋" w:cs="仿宋"/>
          <w:color w:val="000000" w:themeColor="text1"/>
          <w:sz w:val="24"/>
          <w:szCs w:val="24"/>
          <w:lang w:val="en-US" w:eastAsia="zh-CN"/>
          <w14:textFill>
            <w14:solidFill>
              <w14:schemeClr w14:val="tx1"/>
            </w14:solidFill>
          </w14:textFill>
        </w:rPr>
        <w:t>表示选择，</w:t>
      </w:r>
      <w:r>
        <w:rPr>
          <w:rFonts w:hint="eastAsia" w:ascii="仿宋" w:hAnsi="仿宋" w:eastAsia="仿宋" w:cs="仿宋"/>
          <w:color w:val="000000" w:themeColor="text1"/>
          <w:sz w:val="24"/>
          <w:szCs w:val="24"/>
          <w:lang w:val="en-US" w:eastAsia="zh-CN"/>
          <w14:textFill>
            <w14:solidFill>
              <w14:schemeClr w14:val="tx1"/>
            </w14:solidFill>
          </w14:textFill>
        </w:rPr>
        <w:sym w:font="Wingdings" w:char="00A8"/>
      </w:r>
      <w:r>
        <w:rPr>
          <w:rFonts w:hint="eastAsia" w:ascii="仿宋" w:hAnsi="仿宋" w:eastAsia="仿宋" w:cs="仿宋"/>
          <w:color w:val="000000" w:themeColor="text1"/>
          <w:sz w:val="24"/>
          <w:szCs w:val="24"/>
          <w:lang w:val="en-US" w:eastAsia="zh-CN"/>
          <w14:textFill>
            <w14:solidFill>
              <w14:schemeClr w14:val="tx1"/>
            </w14:solidFill>
          </w14:textFill>
        </w:rPr>
        <w:t>表示未选择。</w:t>
      </w:r>
    </w:p>
    <w:bookmarkEnd w:id="23"/>
    <w:bookmarkEnd w:id="24"/>
    <w:bookmarkEnd w:id="25"/>
    <w:bookmarkEnd w:id="26"/>
    <w:bookmarkEnd w:id="27"/>
    <w:bookmarkEnd w:id="28"/>
    <w:bookmarkEnd w:id="29"/>
    <w:p w14:paraId="44906605">
      <w:pPr>
        <w:keepNext/>
        <w:keepLines/>
        <w:adjustRightInd w:val="0"/>
        <w:snapToGrid w:val="0"/>
        <w:spacing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31" w:name="_Toc62225411"/>
      <w:bookmarkStart w:id="32" w:name="_Toc28359018"/>
      <w:bookmarkStart w:id="33" w:name="_Toc35393805"/>
      <w:bookmarkStart w:id="34" w:name="_Toc28359095"/>
      <w:bookmarkStart w:id="35" w:name="_Toc35393636"/>
      <w:bookmarkStart w:id="36" w:name="_Toc107997947"/>
      <w:bookmarkStart w:id="37" w:name="_Toc110606583"/>
      <w:bookmarkStart w:id="38" w:name="_Toc28725"/>
      <w:bookmarkStart w:id="39" w:name="_Toc9967"/>
      <w:r>
        <w:rPr>
          <w:rFonts w:hint="eastAsia" w:ascii="黑体" w:hAnsi="黑体" w:eastAsia="黑体"/>
          <w:b w:val="0"/>
          <w:bCs w:val="0"/>
          <w:color w:val="000000" w:themeColor="text1"/>
          <w:sz w:val="24"/>
          <w:szCs w:val="32"/>
          <w14:textFill>
            <w14:solidFill>
              <w14:schemeClr w14:val="tx1"/>
            </w14:solidFill>
          </w14:textFill>
        </w:rPr>
        <w:t>十、</w:t>
      </w:r>
      <w:bookmarkEnd w:id="31"/>
      <w:bookmarkEnd w:id="32"/>
      <w:bookmarkEnd w:id="33"/>
      <w:bookmarkEnd w:id="34"/>
      <w:bookmarkEnd w:id="35"/>
      <w:r>
        <w:rPr>
          <w:rFonts w:hint="eastAsia" w:ascii="黑体" w:hAnsi="黑体" w:eastAsia="黑体"/>
          <w:b w:val="0"/>
          <w:bCs w:val="0"/>
          <w:color w:val="000000" w:themeColor="text1"/>
          <w:sz w:val="24"/>
          <w:szCs w:val="21"/>
          <w14:textFill>
            <w14:solidFill>
              <w14:schemeClr w14:val="tx1"/>
            </w14:solidFill>
          </w14:textFill>
        </w:rPr>
        <w:t>采购项目联系人姓名和电话</w:t>
      </w:r>
      <w:bookmarkEnd w:id="36"/>
      <w:bookmarkEnd w:id="37"/>
      <w:bookmarkEnd w:id="38"/>
      <w:bookmarkEnd w:id="39"/>
    </w:p>
    <w:p w14:paraId="07134569">
      <w:pPr>
        <w:adjustRightInd w:val="0"/>
        <w:snapToGrid w:val="0"/>
        <w:spacing w:line="360" w:lineRule="auto"/>
        <w:ind w:firstLine="480" w:firstLineChars="200"/>
        <w:jc w:val="left"/>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1、联系人姓名：</w:t>
      </w:r>
      <w:r>
        <w:rPr>
          <w:rFonts w:hint="eastAsia" w:ascii="仿宋" w:hAnsi="仿宋" w:eastAsia="仿宋" w:cs="仿宋"/>
          <w:color w:val="000000" w:themeColor="text1"/>
          <w:sz w:val="24"/>
          <w:szCs w:val="24"/>
          <w:u w:val="single"/>
          <w:lang w:val="en-US" w:eastAsia="zh-CN"/>
          <w14:textFill>
            <w14:solidFill>
              <w14:schemeClr w14:val="tx1"/>
            </w14:solidFill>
          </w14:textFill>
        </w:rPr>
        <w:t>杨先生</w:t>
      </w:r>
    </w:p>
    <w:p w14:paraId="186D3ABC">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2、电话：</w:t>
      </w:r>
      <w:r>
        <w:rPr>
          <w:rFonts w:hint="eastAsia" w:ascii="仿宋" w:hAnsi="仿宋" w:eastAsia="仿宋" w:cs="仿宋"/>
          <w:color w:val="000000" w:themeColor="text1"/>
          <w:sz w:val="24"/>
          <w:szCs w:val="24"/>
          <w:u w:val="single"/>
          <w:lang w:val="en-US" w:eastAsia="zh-CN"/>
          <w14:textFill>
            <w14:solidFill>
              <w14:schemeClr w14:val="tx1"/>
            </w14:solidFill>
          </w14:textFill>
        </w:rPr>
        <w:t>19310189586</w:t>
      </w:r>
    </w:p>
    <w:p w14:paraId="0C3F55E0">
      <w:pPr>
        <w:keepNext/>
        <w:keepLines/>
        <w:adjustRightInd w:val="0"/>
        <w:snapToGrid w:val="0"/>
        <w:spacing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40" w:name="_Toc25269"/>
      <w:bookmarkStart w:id="41" w:name="_Toc3881"/>
      <w:bookmarkStart w:id="42" w:name="_Toc110606584"/>
      <w:bookmarkStart w:id="43" w:name="_Toc107997948"/>
      <w:r>
        <w:rPr>
          <w:rFonts w:hint="eastAsia" w:ascii="黑体" w:hAnsi="黑体" w:eastAsia="黑体"/>
          <w:b w:val="0"/>
          <w:bCs w:val="0"/>
          <w:color w:val="000000" w:themeColor="text1"/>
          <w:sz w:val="24"/>
          <w:szCs w:val="32"/>
          <w14:textFill>
            <w14:solidFill>
              <w14:schemeClr w14:val="tx1"/>
            </w14:solidFill>
          </w14:textFill>
        </w:rPr>
        <w:t>十</w:t>
      </w:r>
      <w:r>
        <w:rPr>
          <w:rFonts w:hint="eastAsia" w:ascii="黑体" w:hAnsi="黑体" w:eastAsia="黑体"/>
          <w:b w:val="0"/>
          <w:bCs w:val="0"/>
          <w:color w:val="000000" w:themeColor="text1"/>
          <w:sz w:val="24"/>
          <w:szCs w:val="32"/>
          <w:lang w:val="en-US" w:eastAsia="zh-CN"/>
          <w14:textFill>
            <w14:solidFill>
              <w14:schemeClr w14:val="tx1"/>
            </w14:solidFill>
          </w14:textFill>
        </w:rPr>
        <w:t>一</w:t>
      </w:r>
      <w:r>
        <w:rPr>
          <w:rFonts w:hint="eastAsia" w:ascii="黑体" w:hAnsi="黑体" w:eastAsia="黑体"/>
          <w:b w:val="0"/>
          <w:bCs w:val="0"/>
          <w:color w:val="000000" w:themeColor="text1"/>
          <w:sz w:val="24"/>
          <w:szCs w:val="32"/>
          <w14:textFill>
            <w14:solidFill>
              <w14:schemeClr w14:val="tx1"/>
            </w14:solidFill>
          </w14:textFill>
        </w:rPr>
        <w:t>、采购人、采购代理机构的名称、地址和联系方法</w:t>
      </w:r>
      <w:bookmarkEnd w:id="40"/>
      <w:bookmarkEnd w:id="41"/>
      <w:bookmarkEnd w:id="42"/>
      <w:bookmarkEnd w:id="43"/>
    </w:p>
    <w:p w14:paraId="7F46BEAA">
      <w:pPr>
        <w:adjustRightInd w:val="0"/>
        <w:snapToGrid w:val="0"/>
        <w:spacing w:line="360" w:lineRule="auto"/>
        <w:ind w:firstLine="470" w:firstLineChars="196"/>
        <w:jc w:val="left"/>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1、采购人信息</w:t>
      </w:r>
    </w:p>
    <w:p w14:paraId="640BC2FB">
      <w:pPr>
        <w:adjustRightInd w:val="0"/>
        <w:snapToGrid w:val="0"/>
        <w:spacing w:line="360" w:lineRule="auto"/>
        <w:ind w:firstLine="470" w:firstLineChars="19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名  称：</w:t>
      </w:r>
      <w:r>
        <w:rPr>
          <w:rFonts w:hint="eastAsia" w:ascii="仿宋" w:hAnsi="仿宋" w:eastAsia="仿宋" w:cs="仿宋"/>
          <w:color w:val="000000" w:themeColor="text1"/>
          <w:sz w:val="24"/>
          <w:szCs w:val="24"/>
          <w:u w:val="single"/>
          <w:lang w:val="en-US" w:eastAsia="zh-CN"/>
          <w14:textFill>
            <w14:solidFill>
              <w14:schemeClr w14:val="tx1"/>
            </w14:solidFill>
          </w14:textFill>
        </w:rPr>
        <w:t>怀化市经投城市开发建设有限公司</w:t>
      </w:r>
    </w:p>
    <w:p w14:paraId="78766816">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  址：</w:t>
      </w:r>
      <w:r>
        <w:rPr>
          <w:rFonts w:hint="eastAsia" w:ascii="仿宋" w:hAnsi="仿宋" w:eastAsia="仿宋" w:cs="仿宋"/>
          <w:color w:val="000000" w:themeColor="text1"/>
          <w:sz w:val="24"/>
          <w:szCs w:val="24"/>
          <w:u w:val="single"/>
          <w:lang w:val="en-US" w:eastAsia="zh-CN"/>
          <w14:textFill>
            <w14:solidFill>
              <w14:schemeClr w14:val="tx1"/>
            </w14:solidFill>
          </w14:textFill>
        </w:rPr>
        <w:t>怀化市鹤城区金海路</w:t>
      </w:r>
    </w:p>
    <w:p w14:paraId="18FFCEEB">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（3）联系人：</w:t>
      </w:r>
      <w:r>
        <w:rPr>
          <w:rFonts w:hint="eastAsia" w:ascii="仿宋" w:hAnsi="仿宋" w:eastAsia="仿宋" w:cs="仿宋"/>
          <w:color w:val="000000" w:themeColor="text1"/>
          <w:sz w:val="24"/>
          <w:szCs w:val="24"/>
          <w:u w:val="single"/>
          <w:lang w:val="en-US" w:eastAsia="zh-CN"/>
          <w14:textFill>
            <w14:solidFill>
              <w14:schemeClr w14:val="tx1"/>
            </w14:solidFill>
          </w14:textFill>
        </w:rPr>
        <w:t>卢女士</w:t>
      </w:r>
    </w:p>
    <w:p w14:paraId="32DE916E">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（4）电  话：</w:t>
      </w:r>
      <w:r>
        <w:rPr>
          <w:rFonts w:hint="eastAsia" w:ascii="仿宋" w:hAnsi="仿宋" w:eastAsia="仿宋" w:cs="仿宋"/>
          <w:color w:val="000000" w:themeColor="text1"/>
          <w:sz w:val="24"/>
          <w:szCs w:val="24"/>
          <w:u w:val="single"/>
          <w:lang w:val="en-US" w:eastAsia="zh-CN"/>
          <w14:textFill>
            <w14:solidFill>
              <w14:schemeClr w14:val="tx1"/>
            </w14:solidFill>
          </w14:textFill>
        </w:rPr>
        <w:t>0745-2557950</w:t>
      </w:r>
    </w:p>
    <w:p w14:paraId="081F731C">
      <w:pPr>
        <w:adjustRightInd w:val="0"/>
        <w:snapToGrid w:val="0"/>
        <w:spacing w:line="360" w:lineRule="auto"/>
        <w:ind w:firstLine="470" w:firstLineChars="196"/>
        <w:jc w:val="left"/>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2、采购代理机构信息</w:t>
      </w:r>
    </w:p>
    <w:p w14:paraId="55215518">
      <w:pPr>
        <w:adjustRightInd w:val="0"/>
        <w:snapToGrid w:val="0"/>
        <w:spacing w:line="360" w:lineRule="auto"/>
        <w:ind w:firstLine="470" w:firstLineChars="19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名  称：</w:t>
      </w:r>
      <w:r>
        <w:rPr>
          <w:rFonts w:hint="eastAsia" w:ascii="仿宋" w:hAnsi="仿宋" w:eastAsia="仿宋" w:cs="仿宋"/>
          <w:color w:val="000000" w:themeColor="text1"/>
          <w:sz w:val="24"/>
          <w:szCs w:val="24"/>
          <w:u w:val="single"/>
          <w:lang w:eastAsia="zh-CN"/>
          <w14:textFill>
            <w14:solidFill>
              <w14:schemeClr w14:val="tx1"/>
            </w14:solidFill>
          </w14:textFill>
        </w:rPr>
        <w:t>东联建建筑咨询有限公司</w:t>
      </w:r>
    </w:p>
    <w:p w14:paraId="2C57A458">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  址：</w:t>
      </w:r>
      <w:r>
        <w:rPr>
          <w:rFonts w:hint="eastAsia" w:ascii="仿宋" w:hAnsi="仿宋" w:eastAsia="仿宋" w:cs="仿宋"/>
          <w:color w:val="000000" w:themeColor="text1"/>
          <w:sz w:val="24"/>
          <w:szCs w:val="24"/>
          <w:u w:val="single"/>
          <w:lang w:eastAsia="zh-CN"/>
          <w14:textFill>
            <w14:solidFill>
              <w14:schemeClr w14:val="tx1"/>
            </w14:solidFill>
          </w14:textFill>
        </w:rPr>
        <w:t>怀化市河西武陵山跨境电商产业园B7栋二楼</w:t>
      </w:r>
    </w:p>
    <w:p w14:paraId="5A7E07C0">
      <w:pPr>
        <w:adjustRightInd w:val="0"/>
        <w:snapToGrid w:val="0"/>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（3）联系人：</w:t>
      </w:r>
      <w:r>
        <w:rPr>
          <w:rFonts w:hint="eastAsia" w:ascii="仿宋" w:hAnsi="仿宋" w:eastAsia="仿宋" w:cs="仿宋"/>
          <w:color w:val="000000" w:themeColor="text1"/>
          <w:sz w:val="24"/>
          <w:szCs w:val="24"/>
          <w:u w:val="single"/>
          <w:lang w:val="en-US" w:eastAsia="zh-CN"/>
          <w14:textFill>
            <w14:solidFill>
              <w14:schemeClr w14:val="tx1"/>
            </w14:solidFill>
          </w14:textFill>
        </w:rPr>
        <w:t>杨先生</w:t>
      </w:r>
    </w:p>
    <w:p w14:paraId="21F5BE71">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（4）电  话：</w:t>
      </w:r>
      <w:r>
        <w:rPr>
          <w:rFonts w:hint="eastAsia" w:ascii="仿宋" w:hAnsi="仿宋" w:eastAsia="仿宋" w:cs="仿宋"/>
          <w:color w:val="000000" w:themeColor="text1"/>
          <w:sz w:val="24"/>
          <w:szCs w:val="24"/>
          <w:u w:val="single"/>
          <w:lang w:val="en-US" w:eastAsia="zh-CN"/>
          <w14:textFill>
            <w14:solidFill>
              <w14:schemeClr w14:val="tx1"/>
            </w14:solidFill>
          </w14:textFill>
        </w:rPr>
        <w:t>19310189586</w:t>
      </w:r>
    </w:p>
    <w:p w14:paraId="1703311E">
      <w:pPr>
        <w:adjustRightInd w:val="0"/>
        <w:snapToGrid w:val="0"/>
        <w:spacing w:line="360" w:lineRule="auto"/>
        <w:ind w:firstLine="420" w:firstLineChars="200"/>
        <w:rPr>
          <w:rFonts w:ascii="宋体" w:hAnsi="宋体"/>
          <w:color w:val="000000" w:themeColor="text1"/>
          <w:szCs w:val="21"/>
          <w:u w:val="single"/>
          <w14:textFill>
            <w14:solidFill>
              <w14:schemeClr w14:val="tx1"/>
            </w14:solidFill>
          </w14:textFill>
        </w:rPr>
      </w:pPr>
    </w:p>
    <w:p w14:paraId="58AFAE6A">
      <w:pPr>
        <w:pStyle w:val="6"/>
        <w:adjustRightInd w:val="0"/>
        <w:snapToGrid w:val="0"/>
        <w:spacing w:before="0" w:after="0" w:line="360" w:lineRule="auto"/>
        <w:rPr>
          <w:rFonts w:ascii="宋体"/>
          <w:color w:val="000000" w:themeColor="text1"/>
          <w:sz w:val="21"/>
          <w:szCs w:val="21"/>
          <w14:textFill>
            <w14:solidFill>
              <w14:schemeClr w14:val="tx1"/>
            </w14:solidFill>
          </w14:textFill>
        </w:rPr>
      </w:pPr>
      <w:bookmarkStart w:id="44" w:name="_Toc15008"/>
      <w:r>
        <w:rPr>
          <w:rFonts w:hint="eastAsia" w:ascii="宋体" w:hAnsi="宋体" w:cs="宋体"/>
          <w:color w:val="000000" w:themeColor="text1"/>
          <w:sz w:val="21"/>
          <w:szCs w:val="21"/>
          <w14:textFill>
            <w14:solidFill>
              <w14:schemeClr w14:val="tx1"/>
            </w14:solidFill>
          </w14:textFill>
        </w:rPr>
        <w:t>附件：</w:t>
      </w:r>
      <w:r>
        <w:rPr>
          <w:rFonts w:hint="eastAsia" w:ascii="宋体" w:hAnsi="宋体" w:cs="宋体"/>
          <w:color w:val="000000" w:themeColor="text1"/>
          <w:spacing w:val="-3"/>
          <w:sz w:val="21"/>
          <w:szCs w:val="21"/>
          <w14:textFill>
            <w14:solidFill>
              <w14:schemeClr w14:val="tx1"/>
            </w14:solidFill>
          </w14:textFill>
        </w:rPr>
        <w:t>确</w:t>
      </w:r>
      <w:r>
        <w:rPr>
          <w:rFonts w:hint="eastAsia" w:ascii="宋体" w:hAnsi="宋体" w:cs="宋体"/>
          <w:color w:val="000000" w:themeColor="text1"/>
          <w:sz w:val="21"/>
          <w:szCs w:val="21"/>
          <w14:textFill>
            <w14:solidFill>
              <w14:schemeClr w14:val="tx1"/>
            </w14:solidFill>
          </w14:textFill>
        </w:rPr>
        <w:t>认通知</w:t>
      </w:r>
    </w:p>
    <w:p w14:paraId="45425BC4">
      <w:pPr>
        <w:autoSpaceDE w:val="0"/>
        <w:autoSpaceDN w:val="0"/>
        <w:adjustRightInd w:val="0"/>
        <w:snapToGrid w:val="0"/>
        <w:spacing w:beforeLines="50" w:line="360" w:lineRule="auto"/>
        <w:ind w:right="3816"/>
        <w:jc w:val="center"/>
        <w:rPr>
          <w:rFonts w:ascii="黑体" w:hAnsi="黑体" w:eastAsia="黑体"/>
          <w:b/>
          <w:bCs/>
          <w:color w:val="000000" w:themeColor="text1"/>
          <w:kern w:val="0"/>
          <w:sz w:val="28"/>
          <w:szCs w:val="28"/>
          <w14:textFill>
            <w14:solidFill>
              <w14:schemeClr w14:val="tx1"/>
            </w14:solidFill>
          </w14:textFill>
        </w:rPr>
      </w:pPr>
      <w:r>
        <w:rPr>
          <w:rFonts w:ascii="黑体" w:hAnsi="黑体" w:eastAsia="黑体" w:cs="黑体"/>
          <w:color w:val="000000" w:themeColor="text1"/>
          <w:kern w:val="0"/>
          <w:position w:val="-3"/>
          <w:sz w:val="28"/>
          <w:szCs w:val="28"/>
          <w14:textFill>
            <w14:solidFill>
              <w14:schemeClr w14:val="tx1"/>
            </w14:solidFill>
          </w14:textFill>
        </w:rPr>
        <w:t xml:space="preserve">                      </w:t>
      </w:r>
      <w:r>
        <w:rPr>
          <w:rFonts w:ascii="黑体" w:hAnsi="黑体" w:eastAsia="黑体" w:cs="黑体"/>
          <w:b/>
          <w:bCs/>
          <w:color w:val="000000" w:themeColor="text1"/>
          <w:kern w:val="0"/>
          <w:position w:val="-3"/>
          <w:sz w:val="28"/>
          <w:szCs w:val="28"/>
          <w14:textFill>
            <w14:solidFill>
              <w14:schemeClr w14:val="tx1"/>
            </w14:solidFill>
          </w14:textFill>
        </w:rPr>
        <w:t xml:space="preserve"> </w:t>
      </w:r>
      <w:r>
        <w:rPr>
          <w:rFonts w:hint="eastAsia" w:ascii="黑体" w:hAnsi="黑体" w:eastAsia="黑体" w:cs="黑体"/>
          <w:b/>
          <w:bCs/>
          <w:color w:val="000000" w:themeColor="text1"/>
          <w:kern w:val="0"/>
          <w:position w:val="-3"/>
          <w:sz w:val="28"/>
          <w:szCs w:val="28"/>
          <w14:textFill>
            <w14:solidFill>
              <w14:schemeClr w14:val="tx1"/>
            </w14:solidFill>
          </w14:textFill>
        </w:rPr>
        <w:t>确认通知</w:t>
      </w:r>
    </w:p>
    <w:p w14:paraId="04C39375">
      <w:pPr>
        <w:tabs>
          <w:tab w:val="left" w:pos="1980"/>
        </w:tabs>
        <w:autoSpaceDE w:val="0"/>
        <w:autoSpaceDN w:val="0"/>
        <w:adjustRightInd w:val="0"/>
        <w:snapToGrid w:val="0"/>
        <w:spacing w:beforeLines="50" w:line="360" w:lineRule="auto"/>
        <w:ind w:right="-20"/>
        <w:jc w:val="left"/>
        <w:rPr>
          <w:rFonts w:hint="eastAsia" w:ascii="仿宋" w:hAnsi="仿宋" w:eastAsia="仿宋" w:cs="仿宋"/>
          <w:color w:val="000000" w:themeColor="text1"/>
          <w:spacing w:val="-108"/>
          <w:kern w:val="0"/>
          <w:position w:val="-2"/>
          <w:sz w:val="24"/>
          <w:szCs w:val="24"/>
          <w14:textFill>
            <w14:solidFill>
              <w14:schemeClr w14:val="tx1"/>
            </w14:solidFill>
          </w14:textFill>
        </w:rPr>
      </w:pP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（采购人、采购代理机构</w:t>
      </w:r>
      <w:r>
        <w:rPr>
          <w:rFonts w:hint="eastAsia" w:ascii="仿宋" w:hAnsi="仿宋" w:eastAsia="仿宋" w:cs="仿宋"/>
          <w:color w:val="000000" w:themeColor="text1"/>
          <w:spacing w:val="-2"/>
          <w:kern w:val="0"/>
          <w:sz w:val="24"/>
          <w:szCs w:val="24"/>
          <w14:textFill>
            <w14:solidFill>
              <w14:schemeClr w14:val="tx1"/>
            </w14:solidFill>
          </w14:textFill>
        </w:rPr>
        <w:t>）：</w:t>
      </w:r>
    </w:p>
    <w:p w14:paraId="31DB9144">
      <w:pPr>
        <w:tabs>
          <w:tab w:val="left" w:pos="1980"/>
        </w:tabs>
        <w:autoSpaceDE w:val="0"/>
        <w:autoSpaceDN w:val="0"/>
        <w:adjustRightInd w:val="0"/>
        <w:snapToGrid w:val="0"/>
        <w:spacing w:beforeLines="50" w:line="360" w:lineRule="auto"/>
        <w:ind w:right="-23"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我单位</w:t>
      </w:r>
      <w:r>
        <w:rPr>
          <w:rFonts w:hint="eastAsia" w:ascii="仿宋" w:hAnsi="仿宋" w:eastAsia="仿宋" w:cs="仿宋"/>
          <w:color w:val="000000" w:themeColor="text1"/>
          <w:spacing w:val="-2"/>
          <w:kern w:val="0"/>
          <w:position w:val="-2"/>
          <w:sz w:val="24"/>
          <w:szCs w:val="24"/>
          <w14:textFill>
            <w14:solidFill>
              <w14:schemeClr w14:val="tx1"/>
            </w14:solidFill>
          </w14:textFill>
        </w:rPr>
        <w:t>已</w:t>
      </w:r>
      <w:r>
        <w:rPr>
          <w:rFonts w:hint="eastAsia" w:ascii="仿宋" w:hAnsi="仿宋" w:eastAsia="仿宋" w:cs="仿宋"/>
          <w:color w:val="000000" w:themeColor="text1"/>
          <w:kern w:val="0"/>
          <w:position w:val="-2"/>
          <w:sz w:val="24"/>
          <w:szCs w:val="24"/>
          <w14:textFill>
            <w14:solidFill>
              <w14:schemeClr w14:val="tx1"/>
            </w14:solidFill>
          </w14:textFill>
        </w:rPr>
        <w:t>于</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日</w:t>
      </w:r>
      <w:r>
        <w:rPr>
          <w:rFonts w:hint="eastAsia" w:ascii="仿宋" w:hAnsi="仿宋" w:eastAsia="仿宋" w:cs="仿宋"/>
          <w:color w:val="000000" w:themeColor="text1"/>
          <w:kern w:val="0"/>
          <w:position w:val="-2"/>
          <w:sz w:val="24"/>
          <w:szCs w:val="24"/>
          <w14:textFill>
            <w14:solidFill>
              <w14:schemeClr w14:val="tx1"/>
            </w14:solidFill>
          </w14:textFill>
        </w:rPr>
        <w:t>收</w:t>
      </w:r>
      <w:r>
        <w:rPr>
          <w:rFonts w:hint="eastAsia" w:ascii="仿宋" w:hAnsi="仿宋" w:eastAsia="仿宋" w:cs="仿宋"/>
          <w:color w:val="000000" w:themeColor="text1"/>
          <w:spacing w:val="-2"/>
          <w:kern w:val="0"/>
          <w:position w:val="-2"/>
          <w:sz w:val="24"/>
          <w:szCs w:val="24"/>
          <w14:textFill>
            <w14:solidFill>
              <w14:schemeClr w14:val="tx1"/>
            </w14:solidFill>
          </w14:textFill>
        </w:rPr>
        <w:t>到</w:t>
      </w:r>
      <w:r>
        <w:rPr>
          <w:rFonts w:hint="eastAsia" w:ascii="仿宋" w:hAnsi="仿宋" w:eastAsia="仿宋" w:cs="仿宋"/>
          <w:color w:val="000000" w:themeColor="text1"/>
          <w:kern w:val="0"/>
          <w:position w:val="-2"/>
          <w:sz w:val="24"/>
          <w:szCs w:val="24"/>
          <w14:textFill>
            <w14:solidFill>
              <w14:schemeClr w14:val="tx1"/>
            </w14:solidFill>
          </w14:textFill>
        </w:rPr>
        <w:t>你单位</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日发</w:t>
      </w:r>
      <w:r>
        <w:rPr>
          <w:rFonts w:hint="eastAsia" w:ascii="仿宋" w:hAnsi="仿宋" w:eastAsia="仿宋" w:cs="仿宋"/>
          <w:color w:val="000000" w:themeColor="text1"/>
          <w:spacing w:val="-2"/>
          <w:kern w:val="0"/>
          <w:position w:val="-2"/>
          <w:sz w:val="24"/>
          <w:szCs w:val="24"/>
          <w14:textFill>
            <w14:solidFill>
              <w14:schemeClr w14:val="tx1"/>
            </w14:solidFill>
          </w14:textFill>
        </w:rPr>
        <w:t>出</w:t>
      </w:r>
      <w:r>
        <w:rPr>
          <w:rFonts w:hint="eastAsia" w:ascii="仿宋" w:hAnsi="仿宋" w:eastAsia="仿宋" w:cs="仿宋"/>
          <w:color w:val="000000" w:themeColor="text1"/>
          <w:kern w:val="0"/>
          <w:position w:val="-2"/>
          <w:sz w:val="24"/>
          <w:szCs w:val="24"/>
          <w14:textFill>
            <w14:solidFill>
              <w14:schemeClr w14:val="tx1"/>
            </w14:solidFill>
          </w14:textFill>
        </w:rPr>
        <w:t>的</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项</w:t>
      </w:r>
      <w:r>
        <w:rPr>
          <w:rFonts w:hint="eastAsia" w:ascii="仿宋" w:hAnsi="仿宋" w:eastAsia="仿宋" w:cs="仿宋"/>
          <w:color w:val="000000" w:themeColor="text1"/>
          <w:spacing w:val="-2"/>
          <w:kern w:val="0"/>
          <w:position w:val="-2"/>
          <w:sz w:val="24"/>
          <w:szCs w:val="24"/>
          <w14:textFill>
            <w14:solidFill>
              <w14:schemeClr w14:val="tx1"/>
            </w14:solidFill>
          </w14:textFill>
        </w:rPr>
        <w:t>目</w:t>
      </w:r>
      <w:r>
        <w:rPr>
          <w:rFonts w:hint="eastAsia" w:ascii="仿宋" w:hAnsi="仿宋" w:eastAsia="仿宋" w:cs="仿宋"/>
          <w:color w:val="000000" w:themeColor="text1"/>
          <w:kern w:val="0"/>
          <w:position w:val="-2"/>
          <w:sz w:val="24"/>
          <w:szCs w:val="24"/>
          <w14:textFill>
            <w14:solidFill>
              <w14:schemeClr w14:val="tx1"/>
            </w14:solidFill>
          </w14:textFill>
        </w:rPr>
        <w:t>名称</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谈判邀</w:t>
      </w:r>
      <w:r>
        <w:rPr>
          <w:rFonts w:hint="eastAsia" w:ascii="仿宋" w:hAnsi="仿宋" w:eastAsia="仿宋" w:cs="仿宋"/>
          <w:color w:val="000000" w:themeColor="text1"/>
          <w:spacing w:val="-2"/>
          <w:kern w:val="0"/>
          <w:position w:val="-2"/>
          <w:sz w:val="24"/>
          <w:szCs w:val="24"/>
          <w14:textFill>
            <w14:solidFill>
              <w14:schemeClr w14:val="tx1"/>
            </w14:solidFill>
          </w14:textFill>
        </w:rPr>
        <w:t>请</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spacing w:val="-2"/>
          <w:kern w:val="0"/>
          <w:position w:val="-2"/>
          <w:sz w:val="24"/>
          <w:szCs w:val="24"/>
          <w14:textFill>
            <w14:solidFill>
              <w14:schemeClr w14:val="tx1"/>
            </w14:solidFill>
          </w14:textFill>
        </w:rPr>
        <w:t>确</w:t>
      </w:r>
      <w:r>
        <w:rPr>
          <w:rFonts w:hint="eastAsia" w:ascii="仿宋" w:hAnsi="仿宋" w:eastAsia="仿宋" w:cs="仿宋"/>
          <w:color w:val="000000" w:themeColor="text1"/>
          <w:kern w:val="0"/>
          <w:position w:val="-2"/>
          <w:sz w:val="24"/>
          <w:szCs w:val="24"/>
          <w14:textFill>
            <w14:solidFill>
              <w14:schemeClr w14:val="tx1"/>
            </w14:solidFill>
          </w14:textFill>
        </w:rPr>
        <w:t>认</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不</w:t>
      </w:r>
      <w:r>
        <w:rPr>
          <w:rFonts w:hint="eastAsia" w:ascii="仿宋" w:hAnsi="仿宋" w:eastAsia="仿宋" w:cs="仿宋"/>
          <w:color w:val="000000" w:themeColor="text1"/>
          <w:spacing w:val="-2"/>
          <w:kern w:val="0"/>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2"/>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谈判采购。</w:t>
      </w:r>
    </w:p>
    <w:p w14:paraId="31EE91EF">
      <w:pPr>
        <w:autoSpaceDE w:val="0"/>
        <w:autoSpaceDN w:val="0"/>
        <w:adjustRightInd w:val="0"/>
        <w:snapToGrid w:val="0"/>
        <w:spacing w:beforeLines="50" w:line="360" w:lineRule="auto"/>
        <w:ind w:left="487" w:right="723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position w:val="-4"/>
          <w:sz w:val="24"/>
          <w:szCs w:val="24"/>
          <w14:textFill>
            <w14:solidFill>
              <w14:schemeClr w14:val="tx1"/>
            </w14:solidFill>
          </w14:textFill>
        </w:rPr>
        <w:t>特</w:t>
      </w:r>
      <w:r>
        <w:rPr>
          <w:rFonts w:hint="eastAsia" w:ascii="仿宋" w:hAnsi="仿宋" w:eastAsia="仿宋" w:cs="仿宋"/>
          <w:color w:val="000000" w:themeColor="text1"/>
          <w:kern w:val="0"/>
          <w:position w:val="-4"/>
          <w:sz w:val="24"/>
          <w:szCs w:val="24"/>
          <w14:textFill>
            <w14:solidFill>
              <w14:schemeClr w14:val="tx1"/>
            </w14:solidFill>
          </w14:textFill>
        </w:rPr>
        <w:t>此</w:t>
      </w:r>
      <w:r>
        <w:rPr>
          <w:rFonts w:hint="eastAsia" w:ascii="仿宋" w:hAnsi="仿宋" w:eastAsia="仿宋" w:cs="仿宋"/>
          <w:color w:val="000000" w:themeColor="text1"/>
          <w:spacing w:val="-2"/>
          <w:kern w:val="0"/>
          <w:position w:val="-4"/>
          <w:sz w:val="24"/>
          <w:szCs w:val="24"/>
          <w14:textFill>
            <w14:solidFill>
              <w14:schemeClr w14:val="tx1"/>
            </w14:solidFill>
          </w14:textFill>
        </w:rPr>
        <w:t>确</w:t>
      </w:r>
      <w:r>
        <w:rPr>
          <w:rFonts w:hint="eastAsia" w:ascii="仿宋" w:hAnsi="仿宋" w:eastAsia="仿宋" w:cs="仿宋"/>
          <w:color w:val="000000" w:themeColor="text1"/>
          <w:kern w:val="0"/>
          <w:position w:val="-4"/>
          <w:sz w:val="24"/>
          <w:szCs w:val="24"/>
          <w14:textFill>
            <w14:solidFill>
              <w14:schemeClr w14:val="tx1"/>
            </w14:solidFill>
          </w14:textFill>
        </w:rPr>
        <w:t>认。</w:t>
      </w:r>
    </w:p>
    <w:p w14:paraId="6F16E028">
      <w:pPr>
        <w:autoSpaceDE w:val="0"/>
        <w:autoSpaceDN w:val="0"/>
        <w:adjustRightInd w:val="0"/>
        <w:snapToGrid w:val="0"/>
        <w:spacing w:beforeLines="50" w:line="360" w:lineRule="auto"/>
        <w:jc w:val="left"/>
        <w:rPr>
          <w:rFonts w:hint="eastAsia" w:ascii="仿宋" w:hAnsi="仿宋" w:eastAsia="仿宋" w:cs="仿宋"/>
          <w:color w:val="000000" w:themeColor="text1"/>
          <w:kern w:val="0"/>
          <w:sz w:val="24"/>
          <w:szCs w:val="24"/>
          <w14:textFill>
            <w14:solidFill>
              <w14:schemeClr w14:val="tx1"/>
            </w14:solidFill>
          </w14:textFill>
        </w:rPr>
      </w:pPr>
    </w:p>
    <w:p w14:paraId="63257D3D">
      <w:pPr>
        <w:tabs>
          <w:tab w:val="left" w:pos="722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单</w:t>
      </w:r>
      <w:r>
        <w:rPr>
          <w:rFonts w:hint="eastAsia" w:ascii="仿宋" w:hAnsi="仿宋" w:eastAsia="仿宋" w:cs="仿宋"/>
          <w:color w:val="000000" w:themeColor="text1"/>
          <w:spacing w:val="-2"/>
          <w:kern w:val="0"/>
          <w:position w:val="-2"/>
          <w:sz w:val="24"/>
          <w:szCs w:val="24"/>
          <w14:textFill>
            <w14:solidFill>
              <w14:schemeClr w14:val="tx1"/>
            </w14:solidFill>
          </w14:textFill>
        </w:rPr>
        <w:t>位</w:t>
      </w:r>
      <w:r>
        <w:rPr>
          <w:rFonts w:hint="eastAsia" w:ascii="仿宋" w:hAnsi="仿宋" w:eastAsia="仿宋" w:cs="仿宋"/>
          <w:color w:val="000000" w:themeColor="text1"/>
          <w:kern w:val="0"/>
          <w:position w:val="-2"/>
          <w:sz w:val="24"/>
          <w:szCs w:val="24"/>
          <w14:textFill>
            <w14:solidFill>
              <w14:schemeClr w14:val="tx1"/>
            </w14:solidFill>
          </w14:textFill>
        </w:rPr>
        <w:t>名</w:t>
      </w:r>
      <w:r>
        <w:rPr>
          <w:rFonts w:hint="eastAsia" w:ascii="仿宋" w:hAnsi="仿宋" w:eastAsia="仿宋" w:cs="仿宋"/>
          <w:color w:val="000000" w:themeColor="text1"/>
          <w:spacing w:val="-2"/>
          <w:kern w:val="0"/>
          <w:position w:val="-2"/>
          <w:sz w:val="24"/>
          <w:szCs w:val="24"/>
          <w14:textFill>
            <w14:solidFill>
              <w14:schemeClr w14:val="tx1"/>
            </w14:solidFill>
          </w14:textFill>
        </w:rPr>
        <w:t>称（盖单位公章）</w:t>
      </w:r>
      <w:r>
        <w:rPr>
          <w:rFonts w:hint="eastAsia" w:ascii="仿宋" w:hAnsi="仿宋" w:eastAsia="仿宋" w:cs="仿宋"/>
          <w:color w:val="000000" w:themeColor="text1"/>
          <w:kern w:val="0"/>
          <w:position w:val="-2"/>
          <w:sz w:val="24"/>
          <w:szCs w:val="24"/>
          <w14:textFill>
            <w14:solidFill>
              <w14:schemeClr w14:val="tx1"/>
            </w14:solidFill>
          </w14:textFill>
        </w:rPr>
        <w:t>：</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4C20D7A6">
      <w:pPr>
        <w:tabs>
          <w:tab w:val="left" w:pos="776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法定</w:t>
      </w:r>
      <w:r>
        <w:rPr>
          <w:rFonts w:hint="eastAsia" w:ascii="仿宋" w:hAnsi="仿宋" w:eastAsia="仿宋" w:cs="仿宋"/>
          <w:color w:val="000000" w:themeColor="text1"/>
          <w:spacing w:val="-2"/>
          <w:kern w:val="0"/>
          <w:position w:val="-2"/>
          <w:sz w:val="24"/>
          <w:szCs w:val="24"/>
          <w14:textFill>
            <w14:solidFill>
              <w14:schemeClr w14:val="tx1"/>
            </w14:solidFill>
          </w14:textFill>
        </w:rPr>
        <w:t>代</w:t>
      </w:r>
      <w:r>
        <w:rPr>
          <w:rFonts w:hint="eastAsia" w:ascii="仿宋" w:hAnsi="仿宋" w:eastAsia="仿宋" w:cs="仿宋"/>
          <w:color w:val="000000" w:themeColor="text1"/>
          <w:kern w:val="0"/>
          <w:position w:val="-2"/>
          <w:sz w:val="24"/>
          <w:szCs w:val="24"/>
          <w14:textFill>
            <w14:solidFill>
              <w14:schemeClr w14:val="tx1"/>
            </w14:solidFill>
          </w14:textFill>
        </w:rPr>
        <w:t>表</w:t>
      </w:r>
      <w:r>
        <w:rPr>
          <w:rFonts w:hint="eastAsia" w:ascii="仿宋" w:hAnsi="仿宋" w:eastAsia="仿宋" w:cs="仿宋"/>
          <w:color w:val="000000" w:themeColor="text1"/>
          <w:spacing w:val="-2"/>
          <w:kern w:val="0"/>
          <w:position w:val="-2"/>
          <w:sz w:val="24"/>
          <w:szCs w:val="24"/>
          <w14:textFill>
            <w14:solidFill>
              <w14:schemeClr w14:val="tx1"/>
            </w14:solidFill>
          </w14:textFill>
        </w:rPr>
        <w:t>人</w:t>
      </w:r>
      <w:r>
        <w:rPr>
          <w:rFonts w:hint="eastAsia" w:ascii="仿宋" w:hAnsi="仿宋" w:eastAsia="仿宋" w:cs="仿宋"/>
          <w:color w:val="000000" w:themeColor="text1"/>
          <w:kern w:val="0"/>
          <w:position w:val="-2"/>
          <w:sz w:val="24"/>
          <w:szCs w:val="24"/>
          <w14:textFill>
            <w14:solidFill>
              <w14:schemeClr w14:val="tx1"/>
            </w14:solidFill>
          </w14:textFill>
        </w:rPr>
        <w:t>（或</w:t>
      </w:r>
      <w:r>
        <w:rPr>
          <w:rFonts w:hint="eastAsia" w:ascii="仿宋" w:hAnsi="仿宋" w:eastAsia="仿宋" w:cs="仿宋"/>
          <w:color w:val="000000" w:themeColor="text1"/>
          <w:spacing w:val="-2"/>
          <w:kern w:val="0"/>
          <w:position w:val="-2"/>
          <w:sz w:val="24"/>
          <w:szCs w:val="24"/>
          <w14:textFill>
            <w14:solidFill>
              <w14:schemeClr w14:val="tx1"/>
            </w14:solidFill>
          </w14:textFill>
        </w:rPr>
        <w:t>授权代表人）</w:t>
      </w:r>
      <w:r>
        <w:rPr>
          <w:rFonts w:hint="eastAsia" w:ascii="仿宋" w:hAnsi="仿宋" w:eastAsia="仿宋" w:cs="仿宋"/>
          <w:color w:val="000000" w:themeColor="text1"/>
          <w:sz w:val="24"/>
          <w:szCs w:val="24"/>
          <w14:textFill>
            <w14:solidFill>
              <w14:schemeClr w14:val="tx1"/>
            </w14:solidFill>
          </w14:textFill>
        </w:rPr>
        <w:t>（签字或印章）：</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52F471D1">
      <w:pPr>
        <w:rPr>
          <w:rFonts w:hint="eastAsia" w:ascii="仿宋" w:hAnsi="仿宋" w:eastAsia="仿宋" w:cs="仿宋"/>
          <w:color w:val="000000" w:themeColor="text1"/>
          <w:w w:val="169"/>
          <w:kern w:val="0"/>
          <w:sz w:val="24"/>
          <w:szCs w:val="24"/>
          <w:u w:val="single"/>
          <w14:textFill>
            <w14:solidFill>
              <w14:schemeClr w14:val="tx1"/>
            </w14:solidFill>
          </w14:textFill>
        </w:rPr>
      </w:pPr>
    </w:p>
    <w:p w14:paraId="1932EE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80" w:firstLineChars="16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w w:val="169"/>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年 </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sz w:val="24"/>
          <w:szCs w:val="24"/>
          <w14:textFill>
            <w14:solidFill>
              <w14:schemeClr w14:val="tx1"/>
            </w14:solidFill>
          </w14:textFill>
        </w:rPr>
        <w:t>月</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日</w:t>
      </w:r>
    </w:p>
    <w:p w14:paraId="02CA325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480" w:firstLineChars="1600"/>
        <w:jc w:val="both"/>
        <w:textAlignment w:val="auto"/>
        <w:rPr>
          <w:rFonts w:hint="eastAsia" w:ascii="黑体" w:eastAsia="黑体"/>
          <w:color w:val="000000" w:themeColor="text1"/>
          <w:sz w:val="28"/>
          <w:szCs w:val="28"/>
          <w:u w:val="single"/>
          <w14:textFill>
            <w14:solidFill>
              <w14:schemeClr w14:val="tx1"/>
            </w14:solidFill>
          </w14:textFill>
        </w:rPr>
      </w:pPr>
    </w:p>
    <w:p w14:paraId="378E617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黑体" w:eastAsia="黑体"/>
          <w:color w:val="000000" w:themeColor="text1"/>
          <w:sz w:val="28"/>
          <w:szCs w:val="28"/>
          <w:u w:val="single"/>
          <w14:textFill>
            <w14:solidFill>
              <w14:schemeClr w14:val="tx1"/>
            </w14:solidFill>
          </w14:textFill>
        </w:rPr>
      </w:pPr>
    </w:p>
    <w:p w14:paraId="2CDE7307">
      <w:pPr>
        <w:keepNext/>
        <w:adjustRightInd w:val="0"/>
        <w:snapToGrid w:val="0"/>
        <w:spacing w:before="156" w:beforeLines="50" w:line="240" w:lineRule="auto"/>
        <w:jc w:val="center"/>
        <w:outlineLvl w:val="0"/>
        <w:rPr>
          <w:rFonts w:ascii="黑体" w:hAnsi="黑体" w:eastAsia="黑体"/>
          <w:b/>
          <w:bCs/>
          <w:color w:val="000000" w:themeColor="text1"/>
          <w:sz w:val="32"/>
          <w:szCs w:val="32"/>
          <w14:textFill>
            <w14:solidFill>
              <w14:schemeClr w14:val="tx1"/>
            </w14:solidFill>
          </w14:textFill>
        </w:rPr>
      </w:pPr>
      <w:r>
        <w:rPr>
          <w:rFonts w:hint="eastAsia" w:ascii="黑体" w:eastAsia="黑体"/>
          <w:color w:val="000000" w:themeColor="text1"/>
          <w:sz w:val="28"/>
          <w:szCs w:val="28"/>
          <w:u w:val="single"/>
          <w14:textFill>
            <w14:solidFill>
              <w14:schemeClr w14:val="tx1"/>
            </w14:solidFill>
          </w14:textFill>
        </w:rPr>
        <w:t>注：此确认通知需按谈判邀请规定的时间单独递交，不得装订在响应文件中。</w:t>
      </w:r>
      <w:r>
        <w:rPr>
          <w:rFonts w:hint="eastAsia" w:ascii="宋体" w:hAnsi="宋体" w:eastAsia="宋体" w:cs="宋体"/>
          <w:i w:val="0"/>
          <w:caps w:val="0"/>
          <w:color w:val="000000" w:themeColor="text1"/>
          <w:spacing w:val="0"/>
          <w:sz w:val="21"/>
          <w:szCs w:val="21"/>
          <w14:textFill>
            <w14:solidFill>
              <w14:schemeClr w14:val="tx1"/>
            </w14:solidFill>
          </w14:textFill>
        </w:rPr>
        <w:br w:type="page"/>
      </w:r>
      <w:r>
        <w:rPr>
          <w:rFonts w:hint="eastAsia" w:ascii="黑体" w:hAnsi="黑体" w:eastAsia="黑体"/>
          <w:b/>
          <w:bCs/>
          <w:color w:val="000000" w:themeColor="text1"/>
          <w:sz w:val="32"/>
          <w:szCs w:val="32"/>
          <w14:textFill>
            <w14:solidFill>
              <w14:schemeClr w14:val="tx1"/>
            </w14:solidFill>
          </w14:textFill>
        </w:rPr>
        <w:t>第二章 谈判须知</w:t>
      </w:r>
      <w:bookmarkEnd w:id="44"/>
    </w:p>
    <w:p w14:paraId="2BAD5119">
      <w:pPr>
        <w:keepNext/>
        <w:keepLines/>
        <w:adjustRightInd w:val="0"/>
        <w:snapToGrid w:val="0"/>
        <w:spacing w:before="156" w:beforeLines="50" w:line="240" w:lineRule="auto"/>
        <w:jc w:val="center"/>
        <w:outlineLvl w:val="1"/>
        <w:rPr>
          <w:rFonts w:ascii="黑体" w:hAnsi="黑体" w:eastAsia="黑体"/>
          <w:b/>
          <w:bCs/>
          <w:color w:val="000000" w:themeColor="text1"/>
          <w:sz w:val="28"/>
          <w:szCs w:val="28"/>
          <w14:textFill>
            <w14:solidFill>
              <w14:schemeClr w14:val="tx1"/>
            </w14:solidFill>
          </w14:textFill>
        </w:rPr>
      </w:pPr>
      <w:bookmarkStart w:id="45" w:name="_Toc30326"/>
      <w:r>
        <w:rPr>
          <w:rFonts w:hint="eastAsia" w:ascii="黑体" w:hAnsi="黑体" w:eastAsia="黑体"/>
          <w:b/>
          <w:bCs/>
          <w:color w:val="000000" w:themeColor="text1"/>
          <w:sz w:val="28"/>
          <w:szCs w:val="28"/>
          <w14:textFill>
            <w14:solidFill>
              <w14:schemeClr w14:val="tx1"/>
            </w14:solidFill>
          </w14:textFill>
        </w:rPr>
        <w:t>第一节 谈判须知前附表</w:t>
      </w:r>
      <w:bookmarkEnd w:id="45"/>
    </w:p>
    <w:tbl>
      <w:tblPr>
        <w:tblStyle w:val="25"/>
        <w:tblW w:w="92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2275"/>
        <w:gridCol w:w="5832"/>
      </w:tblGrid>
      <w:tr w14:paraId="21D8D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2" w:hRule="atLeast"/>
          <w:tblHeader/>
          <w:jc w:val="center"/>
        </w:trPr>
        <w:tc>
          <w:tcPr>
            <w:tcW w:w="1145" w:type="dxa"/>
            <w:vAlign w:val="center"/>
          </w:tcPr>
          <w:p w14:paraId="7D5D957C">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2275" w:type="dxa"/>
            <w:vAlign w:val="center"/>
          </w:tcPr>
          <w:p w14:paraId="682A728E">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条款名称</w:t>
            </w:r>
          </w:p>
        </w:tc>
        <w:tc>
          <w:tcPr>
            <w:tcW w:w="5832" w:type="dxa"/>
            <w:vAlign w:val="center"/>
          </w:tcPr>
          <w:p w14:paraId="6339E6DA">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编列内容规定</w:t>
            </w:r>
          </w:p>
        </w:tc>
      </w:tr>
      <w:tr w14:paraId="2CCAD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6" w:hRule="atLeast"/>
          <w:jc w:val="center"/>
        </w:trPr>
        <w:tc>
          <w:tcPr>
            <w:tcW w:w="9252" w:type="dxa"/>
            <w:gridSpan w:val="3"/>
            <w:vAlign w:val="center"/>
          </w:tcPr>
          <w:p w14:paraId="336990D0">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一、说明</w:t>
            </w:r>
          </w:p>
        </w:tc>
      </w:tr>
      <w:tr w14:paraId="1896DB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79A196A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第1.1款</w:t>
            </w:r>
          </w:p>
        </w:tc>
        <w:tc>
          <w:tcPr>
            <w:tcW w:w="2275" w:type="dxa"/>
            <w:vAlign w:val="center"/>
          </w:tcPr>
          <w:p w14:paraId="731A87E5">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w:t>
            </w:r>
          </w:p>
        </w:tc>
        <w:tc>
          <w:tcPr>
            <w:tcW w:w="5832" w:type="dxa"/>
            <w:vAlign w:val="center"/>
          </w:tcPr>
          <w:p w14:paraId="6F48D89D">
            <w:pPr>
              <w:adjustRightInd w:val="0"/>
              <w:snapToGrid w:val="0"/>
              <w:spacing w:before="50" w:line="24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怀化市鹤城区经投美寓及周边配套设施项目桩基础检测</w:t>
            </w:r>
          </w:p>
        </w:tc>
      </w:tr>
      <w:tr w14:paraId="691C3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8" w:hRule="atLeast"/>
          <w:jc w:val="center"/>
        </w:trPr>
        <w:tc>
          <w:tcPr>
            <w:tcW w:w="1145" w:type="dxa"/>
            <w:vAlign w:val="center"/>
          </w:tcPr>
          <w:p w14:paraId="22D2CB1E">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第1.2款</w:t>
            </w:r>
          </w:p>
        </w:tc>
        <w:tc>
          <w:tcPr>
            <w:tcW w:w="2275" w:type="dxa"/>
            <w:vAlign w:val="center"/>
          </w:tcPr>
          <w:p w14:paraId="4998C027">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是否预留采购份额</w:t>
            </w:r>
          </w:p>
        </w:tc>
        <w:tc>
          <w:tcPr>
            <w:tcW w:w="5832" w:type="dxa"/>
            <w:vAlign w:val="center"/>
          </w:tcPr>
          <w:p w14:paraId="2C1FB34F">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4E571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1145" w:type="dxa"/>
            <w:vAlign w:val="center"/>
          </w:tcPr>
          <w:p w14:paraId="054B1BC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第2.1款</w:t>
            </w:r>
          </w:p>
        </w:tc>
        <w:tc>
          <w:tcPr>
            <w:tcW w:w="2275" w:type="dxa"/>
            <w:vAlign w:val="center"/>
          </w:tcPr>
          <w:p w14:paraId="2D72888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采购项目联系人姓名和电话</w:t>
            </w:r>
          </w:p>
        </w:tc>
        <w:tc>
          <w:tcPr>
            <w:tcW w:w="5832" w:type="dxa"/>
            <w:vAlign w:val="center"/>
          </w:tcPr>
          <w:p w14:paraId="61D560E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联系人姓名：</w:t>
            </w:r>
            <w:r>
              <w:rPr>
                <w:rFonts w:hint="eastAsia" w:ascii="仿宋" w:hAnsi="仿宋" w:eastAsia="仿宋" w:cs="仿宋"/>
                <w:color w:val="000000" w:themeColor="text1"/>
                <w:sz w:val="24"/>
                <w:szCs w:val="24"/>
                <w:lang w:val="en-US" w:eastAsia="zh-CN"/>
                <w14:textFill>
                  <w14:solidFill>
                    <w14:schemeClr w14:val="tx1"/>
                  </w14:solidFill>
                </w14:textFill>
              </w:rPr>
              <w:t>杨先生</w:t>
            </w:r>
            <w:r>
              <w:rPr>
                <w:rFonts w:hint="eastAsia" w:ascii="仿宋" w:hAnsi="仿宋" w:eastAsia="仿宋" w:cs="仿宋"/>
                <w:color w:val="000000" w:themeColor="text1"/>
                <w:sz w:val="24"/>
                <w:szCs w:val="24"/>
                <w14:textFill>
                  <w14:solidFill>
                    <w14:schemeClr w14:val="tx1"/>
                  </w14:solidFill>
                </w14:textFill>
              </w:rPr>
              <w:t xml:space="preserve"> </w:t>
            </w:r>
          </w:p>
          <w:p w14:paraId="06249FF8">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19310189586</w:t>
            </w:r>
            <w:r>
              <w:rPr>
                <w:rFonts w:hint="eastAsia" w:ascii="仿宋" w:hAnsi="仿宋" w:eastAsia="仿宋" w:cs="仿宋"/>
                <w:color w:val="000000" w:themeColor="text1"/>
                <w:sz w:val="24"/>
                <w:szCs w:val="24"/>
                <w14:textFill>
                  <w14:solidFill>
                    <w14:schemeClr w14:val="tx1"/>
                  </w14:solidFill>
                </w14:textFill>
              </w:rPr>
              <w:t xml:space="preserve"> </w:t>
            </w:r>
          </w:p>
        </w:tc>
      </w:tr>
      <w:tr w14:paraId="4388E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43" w:hRule="atLeast"/>
          <w:jc w:val="center"/>
        </w:trPr>
        <w:tc>
          <w:tcPr>
            <w:tcW w:w="1145" w:type="dxa"/>
            <w:vAlign w:val="center"/>
          </w:tcPr>
          <w:p w14:paraId="5EAC89CF">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第2.2款</w:t>
            </w:r>
          </w:p>
        </w:tc>
        <w:tc>
          <w:tcPr>
            <w:tcW w:w="2275" w:type="dxa"/>
            <w:vAlign w:val="center"/>
          </w:tcPr>
          <w:p w14:paraId="398F7611">
            <w:pPr>
              <w:adjustRightInd w:val="0"/>
              <w:snapToGrid w:val="0"/>
              <w:spacing w:before="50"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采购人名称、地址、电话、联系人</w:t>
            </w:r>
          </w:p>
        </w:tc>
        <w:tc>
          <w:tcPr>
            <w:tcW w:w="5832" w:type="dxa"/>
            <w:vAlign w:val="center"/>
          </w:tcPr>
          <w:p w14:paraId="0A706312">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w:t>
            </w:r>
            <w:r>
              <w:rPr>
                <w:rFonts w:hint="eastAsia" w:ascii="仿宋" w:hAnsi="仿宋" w:eastAsia="仿宋" w:cs="仿宋"/>
                <w:color w:val="000000" w:themeColor="text1"/>
                <w:sz w:val="24"/>
                <w:szCs w:val="24"/>
                <w:lang w:val="en-US" w:eastAsia="zh-CN"/>
                <w14:textFill>
                  <w14:solidFill>
                    <w14:schemeClr w14:val="tx1"/>
                  </w14:solidFill>
                </w14:textFill>
              </w:rPr>
              <w:t>怀化市经投城市开发建设有限公司</w:t>
            </w:r>
            <w:r>
              <w:rPr>
                <w:rFonts w:hint="eastAsia" w:ascii="仿宋" w:hAnsi="仿宋" w:eastAsia="仿宋" w:cs="仿宋"/>
                <w:color w:val="000000" w:themeColor="text1"/>
                <w:sz w:val="24"/>
                <w:szCs w:val="24"/>
                <w14:textFill>
                  <w14:solidFill>
                    <w14:schemeClr w14:val="tx1"/>
                  </w14:solidFill>
                </w14:textFill>
              </w:rPr>
              <w:t xml:space="preserve"> </w:t>
            </w:r>
          </w:p>
          <w:p w14:paraId="7BBF48FD">
            <w:pPr>
              <w:adjustRightInd w:val="0"/>
              <w:snapToGrid w:val="0"/>
              <w:spacing w:before="50"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color w:val="000000" w:themeColor="text1"/>
                <w:sz w:val="24"/>
                <w:szCs w:val="24"/>
                <w:lang w:val="en-US" w:eastAsia="zh-CN"/>
                <w14:textFill>
                  <w14:solidFill>
                    <w14:schemeClr w14:val="tx1"/>
                  </w14:solidFill>
                </w14:textFill>
              </w:rPr>
              <w:t xml:space="preserve">怀化市鹤城区金海路 </w:t>
            </w:r>
          </w:p>
          <w:p w14:paraId="60EEF6BC">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卢女士</w:t>
            </w:r>
            <w:r>
              <w:rPr>
                <w:rFonts w:hint="eastAsia" w:ascii="仿宋" w:hAnsi="仿宋" w:eastAsia="仿宋" w:cs="仿宋"/>
                <w:color w:val="000000" w:themeColor="text1"/>
                <w:sz w:val="24"/>
                <w:szCs w:val="24"/>
                <w14:textFill>
                  <w14:solidFill>
                    <w14:schemeClr w14:val="tx1"/>
                  </w14:solidFill>
                </w14:textFill>
              </w:rPr>
              <w:t xml:space="preserve"> </w:t>
            </w:r>
          </w:p>
          <w:p w14:paraId="16C6C611">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color w:val="000000" w:themeColor="text1"/>
                <w:sz w:val="24"/>
                <w:szCs w:val="24"/>
                <w:lang w:val="en-US" w:eastAsia="zh-CN"/>
                <w14:textFill>
                  <w14:solidFill>
                    <w14:schemeClr w14:val="tx1"/>
                  </w14:solidFill>
                </w14:textFill>
              </w:rPr>
              <w:t>0745-2557950</w:t>
            </w:r>
            <w:r>
              <w:rPr>
                <w:rFonts w:hint="eastAsia" w:ascii="仿宋" w:hAnsi="仿宋" w:eastAsia="仿宋" w:cs="仿宋"/>
                <w:color w:val="000000" w:themeColor="text1"/>
                <w:sz w:val="24"/>
                <w:szCs w:val="24"/>
                <w14:textFill>
                  <w14:solidFill>
                    <w14:schemeClr w14:val="tx1"/>
                  </w14:solidFill>
                </w14:textFill>
              </w:rPr>
              <w:t xml:space="preserve"> </w:t>
            </w:r>
          </w:p>
        </w:tc>
      </w:tr>
      <w:tr w14:paraId="4C04D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145" w:type="dxa"/>
            <w:vAlign w:val="center"/>
          </w:tcPr>
          <w:p w14:paraId="3F698D2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第2.3款</w:t>
            </w:r>
          </w:p>
        </w:tc>
        <w:tc>
          <w:tcPr>
            <w:tcW w:w="2275" w:type="dxa"/>
            <w:vAlign w:val="center"/>
          </w:tcPr>
          <w:p w14:paraId="0477723D">
            <w:pPr>
              <w:adjustRightInd w:val="0"/>
              <w:snapToGrid w:val="0"/>
              <w:spacing w:before="50"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采购代理机构名称、地址、电话、联系人</w:t>
            </w:r>
          </w:p>
        </w:tc>
        <w:tc>
          <w:tcPr>
            <w:tcW w:w="5832" w:type="dxa"/>
            <w:vAlign w:val="center"/>
          </w:tcPr>
          <w:p w14:paraId="183DEAF2">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w:t>
            </w:r>
            <w:r>
              <w:rPr>
                <w:rFonts w:hint="eastAsia" w:ascii="仿宋" w:hAnsi="仿宋" w:eastAsia="仿宋" w:cs="仿宋"/>
                <w:color w:val="000000" w:themeColor="text1"/>
                <w:sz w:val="24"/>
                <w:szCs w:val="24"/>
                <w:lang w:val="en-US" w:eastAsia="zh-CN"/>
                <w14:textFill>
                  <w14:solidFill>
                    <w14:schemeClr w14:val="tx1"/>
                  </w14:solidFill>
                </w14:textFill>
              </w:rPr>
              <w:t xml:space="preserve">东联建建筑咨询有限公司 </w:t>
            </w:r>
          </w:p>
          <w:p w14:paraId="2560D94B">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color w:val="000000" w:themeColor="text1"/>
                <w:sz w:val="24"/>
                <w:szCs w:val="24"/>
                <w:lang w:val="en-US" w:eastAsia="zh-CN"/>
                <w14:textFill>
                  <w14:solidFill>
                    <w14:schemeClr w14:val="tx1"/>
                  </w14:solidFill>
                </w14:textFill>
              </w:rPr>
              <w:t xml:space="preserve">怀化市河西武陵山跨境电商产业园B7栋二楼 </w:t>
            </w:r>
          </w:p>
          <w:p w14:paraId="540C776E">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杨先生</w:t>
            </w:r>
          </w:p>
          <w:p w14:paraId="170DD599">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color w:val="000000" w:themeColor="text1"/>
                <w:sz w:val="24"/>
                <w:szCs w:val="24"/>
                <w:lang w:val="en-US" w:eastAsia="zh-CN"/>
                <w14:textFill>
                  <w14:solidFill>
                    <w14:schemeClr w14:val="tx1"/>
                  </w14:solidFill>
                </w14:textFill>
              </w:rPr>
              <w:t>19310189586</w:t>
            </w:r>
            <w:r>
              <w:rPr>
                <w:rFonts w:hint="eastAsia" w:ascii="仿宋" w:hAnsi="仿宋" w:eastAsia="仿宋" w:cs="仿宋"/>
                <w:color w:val="000000" w:themeColor="text1"/>
                <w:sz w:val="24"/>
                <w:szCs w:val="24"/>
                <w14:textFill>
                  <w14:solidFill>
                    <w14:schemeClr w14:val="tx1"/>
                  </w14:solidFill>
                </w14:textFill>
              </w:rPr>
              <w:t xml:space="preserve">  </w:t>
            </w:r>
          </w:p>
        </w:tc>
      </w:tr>
      <w:tr w14:paraId="3756F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0" w:hRule="atLeast"/>
          <w:jc w:val="center"/>
        </w:trPr>
        <w:tc>
          <w:tcPr>
            <w:tcW w:w="1145" w:type="dxa"/>
            <w:tcBorders>
              <w:bottom w:val="single" w:color="auto" w:sz="4" w:space="0"/>
            </w:tcBorders>
            <w:vAlign w:val="center"/>
          </w:tcPr>
          <w:p w14:paraId="671277B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第3.1款</w:t>
            </w:r>
          </w:p>
        </w:tc>
        <w:tc>
          <w:tcPr>
            <w:tcW w:w="2275" w:type="dxa"/>
            <w:vAlign w:val="center"/>
          </w:tcPr>
          <w:p w14:paraId="623B506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14:textFill>
                  <w14:solidFill>
                    <w14:schemeClr w14:val="tx1"/>
                  </w14:solidFill>
                </w14:textFill>
              </w:rPr>
              <w:t>资格条件</w:t>
            </w:r>
          </w:p>
        </w:tc>
        <w:tc>
          <w:tcPr>
            <w:tcW w:w="5832" w:type="dxa"/>
            <w:vAlign w:val="center"/>
          </w:tcPr>
          <w:p w14:paraId="718E3A79">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1、供应商的基本资格条件：供应商必须是在中华人民共和国境内注册登记的法人、其他组织或者自然人，且应当符合《政府采购法》第二十二条第一款的规定，即： </w:t>
            </w:r>
          </w:p>
          <w:p w14:paraId="50BEF8F0">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（1）具有独立承担民事责任的能力；</w:t>
            </w:r>
          </w:p>
          <w:p w14:paraId="5171485A">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（2）具有良好的商业信誉和健全的财务会计制度；</w:t>
            </w:r>
          </w:p>
          <w:p w14:paraId="760601E3">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（3）具有履行合同所必需的设备和专业技术能力；</w:t>
            </w:r>
          </w:p>
          <w:p w14:paraId="62AF266E">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（4）具有依法缴纳税收和社会保障资金的良好记录；</w:t>
            </w:r>
          </w:p>
          <w:p w14:paraId="30B9B698">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（5）参加政府采购活动前三年内，在经营活动中没有重大违法记录；</w:t>
            </w:r>
          </w:p>
          <w:p w14:paraId="5972B18D">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（6）法律、行政法规规定的其他条件。</w:t>
            </w:r>
          </w:p>
          <w:p w14:paraId="5931D11B">
            <w:pPr>
              <w:pageBreakBefore w:val="0"/>
              <w:kinsoku/>
              <w:wordWrap/>
              <w:overflowPunct/>
              <w:topLinePunct w:val="0"/>
              <w:autoSpaceDE/>
              <w:autoSpaceDN/>
              <w:bidi w:val="0"/>
              <w:spacing w:line="24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2、采购项目的特定资格</w:t>
            </w:r>
            <w:r>
              <w:rPr>
                <w:rFonts w:hint="eastAsia" w:ascii="仿宋" w:hAnsi="仿宋" w:eastAsia="仿宋" w:cs="仿宋"/>
                <w:color w:val="000000" w:themeColor="text1"/>
                <w:sz w:val="24"/>
                <w:szCs w:val="24"/>
                <w:lang w:val="en-US" w:eastAsia="zh-CN"/>
                <w14:textFill>
                  <w14:solidFill>
                    <w14:schemeClr w14:val="tx1"/>
                  </w14:solidFill>
                </w14:textFill>
              </w:rPr>
              <w:t>条件：供应商具备建设行政主管部门颁发的《建设工程质量检测机构资质证书》综合资质或专项资质(含地基基础)，资质证书处于有效期内。若检测资质证书尚未下发，则须提供建设行政主管部门官网发布的检测机构资质核准名单截图(以官网截图核准公告为准)，若检测资质证书已下发，则以检测资质证书为准。</w:t>
            </w:r>
          </w:p>
          <w:p w14:paraId="7558477A">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3、单位负责人为同一人或者存在直接控股、管理关系的不同</w:t>
            </w:r>
            <w:r>
              <w:rPr>
                <w:rFonts w:hint="eastAsia" w:ascii="仿宋" w:hAnsi="仿宋" w:eastAsia="仿宋" w:cs="仿宋"/>
                <w:color w:val="000000" w:themeColor="text1"/>
                <w:sz w:val="24"/>
                <w:szCs w:val="24"/>
                <w:lang w:eastAsia="zh-CN"/>
                <w14:textFill>
                  <w14:solidFill>
                    <w14:schemeClr w14:val="tx1"/>
                  </w14:solidFill>
                </w14:textFill>
              </w:rPr>
              <w:t>供应商</w:t>
            </w:r>
            <w:r>
              <w:rPr>
                <w:rFonts w:hint="eastAsia" w:ascii="仿宋" w:hAnsi="仿宋" w:eastAsia="仿宋" w:cs="仿宋"/>
                <w:color w:val="000000" w:themeColor="text1"/>
                <w:sz w:val="24"/>
                <w:szCs w:val="24"/>
                <w14:textFill>
                  <w14:solidFill>
                    <w14:schemeClr w14:val="tx1"/>
                  </w14:solidFill>
                </w14:textFill>
              </w:rPr>
              <w:t>，不得参加同一合同项下的政府采购活动。</w:t>
            </w:r>
          </w:p>
          <w:p w14:paraId="2DEF2E9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4、为本采购项目提供整体设计、规范编制或者项目管理、监理、检测等服务的，不得再参加此项目的其他政府采购采购活动。</w:t>
            </w:r>
          </w:p>
          <w:p w14:paraId="0C7B3B0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5、列入失信被执行人、重大税收违法案件当事人名单，列入政府采购严重违法失信行为记录名单的，拒绝其参与政府采购活动。</w:t>
            </w:r>
          </w:p>
        </w:tc>
      </w:tr>
      <w:tr w14:paraId="51212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145" w:type="dxa"/>
            <w:tcBorders>
              <w:bottom w:val="single" w:color="auto" w:sz="4" w:space="0"/>
            </w:tcBorders>
            <w:vAlign w:val="center"/>
          </w:tcPr>
          <w:p w14:paraId="65E94D60">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第3.2款</w:t>
            </w:r>
          </w:p>
        </w:tc>
        <w:tc>
          <w:tcPr>
            <w:tcW w:w="2275" w:type="dxa"/>
            <w:vAlign w:val="center"/>
          </w:tcPr>
          <w:p w14:paraId="2E4F3A5C">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是否接受联合体形式</w:t>
            </w:r>
          </w:p>
        </w:tc>
        <w:tc>
          <w:tcPr>
            <w:tcW w:w="5832" w:type="dxa"/>
            <w:vAlign w:val="center"/>
          </w:tcPr>
          <w:p w14:paraId="685A148F">
            <w:pPr>
              <w:adjustRightInd w:val="0"/>
              <w:snapToGrid w:val="0"/>
              <w:spacing w:before="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不接受</w:t>
            </w:r>
          </w:p>
        </w:tc>
      </w:tr>
      <w:tr w14:paraId="6CC67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45" w:type="dxa"/>
            <w:vAlign w:val="center"/>
          </w:tcPr>
          <w:p w14:paraId="2ECBB64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第5.1款</w:t>
            </w:r>
          </w:p>
        </w:tc>
        <w:tc>
          <w:tcPr>
            <w:tcW w:w="2275" w:type="dxa"/>
            <w:vAlign w:val="center"/>
          </w:tcPr>
          <w:p w14:paraId="090E10E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现场勘察</w:t>
            </w:r>
          </w:p>
        </w:tc>
        <w:tc>
          <w:tcPr>
            <w:tcW w:w="5832" w:type="dxa"/>
            <w:vAlign w:val="center"/>
          </w:tcPr>
          <w:p w14:paraId="7C35D7D8">
            <w:pPr>
              <w:adjustRightInd w:val="0"/>
              <w:snapToGrid w:val="0"/>
              <w:spacing w:before="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采购人不组织现场勘察，勘察现场的费用由供应商自己承担，勘察期间所发生的人身伤害及财产损失由供应商自己负责。</w:t>
            </w:r>
          </w:p>
        </w:tc>
      </w:tr>
      <w:tr w14:paraId="592E3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252" w:type="dxa"/>
            <w:gridSpan w:val="3"/>
            <w:vAlign w:val="center"/>
          </w:tcPr>
          <w:p w14:paraId="5F44C395">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二、谈判文件</w:t>
            </w:r>
          </w:p>
        </w:tc>
      </w:tr>
      <w:tr w14:paraId="2C56E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13EC34C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第6.3款</w:t>
            </w:r>
          </w:p>
        </w:tc>
        <w:tc>
          <w:tcPr>
            <w:tcW w:w="2275" w:type="dxa"/>
            <w:vAlign w:val="center"/>
          </w:tcPr>
          <w:p w14:paraId="4F40437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谈判文件的实质性变动内容</w:t>
            </w:r>
          </w:p>
        </w:tc>
        <w:tc>
          <w:tcPr>
            <w:tcW w:w="5832" w:type="dxa"/>
            <w:vAlign w:val="center"/>
          </w:tcPr>
          <w:p w14:paraId="027AF637">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技术、服务及合同条款</w:t>
            </w:r>
          </w:p>
        </w:tc>
      </w:tr>
      <w:tr w14:paraId="616EB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145" w:type="dxa"/>
            <w:vAlign w:val="center"/>
          </w:tcPr>
          <w:p w14:paraId="39FAB5D6">
            <w:pPr>
              <w:adjustRightInd w:val="0"/>
              <w:snapToGrid w:val="0"/>
              <w:spacing w:before="50" w:line="360" w:lineRule="auto"/>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第8.4款</w:t>
            </w:r>
          </w:p>
        </w:tc>
        <w:tc>
          <w:tcPr>
            <w:tcW w:w="2275" w:type="dxa"/>
            <w:vAlign w:val="center"/>
          </w:tcPr>
          <w:p w14:paraId="69E8A7C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非实质性偏离的范围和幅度</w:t>
            </w:r>
          </w:p>
        </w:tc>
        <w:tc>
          <w:tcPr>
            <w:tcW w:w="5832" w:type="dxa"/>
            <w:vAlign w:val="center"/>
          </w:tcPr>
          <w:p w14:paraId="5FABDD03">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不允许偏离</w:t>
            </w:r>
          </w:p>
        </w:tc>
      </w:tr>
      <w:tr w14:paraId="7C3CA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6AE7B1B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三、响应文件的编写</w:t>
            </w:r>
          </w:p>
        </w:tc>
      </w:tr>
      <w:tr w14:paraId="53C0B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7566B9E5">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第11.3款</w:t>
            </w:r>
          </w:p>
        </w:tc>
        <w:tc>
          <w:tcPr>
            <w:tcW w:w="2275" w:type="dxa"/>
            <w:vAlign w:val="center"/>
          </w:tcPr>
          <w:p w14:paraId="7E4B7A2A">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采购项目预算</w:t>
            </w:r>
          </w:p>
        </w:tc>
        <w:tc>
          <w:tcPr>
            <w:tcW w:w="5832" w:type="dxa"/>
            <w:vAlign w:val="center"/>
          </w:tcPr>
          <w:p w14:paraId="011CBBFC">
            <w:pPr>
              <w:adjustRightInd w:val="0"/>
              <w:snapToGrid w:val="0"/>
              <w:spacing w:before="50"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953320元（单价总价双控）</w:t>
            </w:r>
          </w:p>
        </w:tc>
      </w:tr>
      <w:tr w14:paraId="4D133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 w:hRule="atLeast"/>
          <w:jc w:val="center"/>
        </w:trPr>
        <w:tc>
          <w:tcPr>
            <w:tcW w:w="1145" w:type="dxa"/>
            <w:vAlign w:val="center"/>
          </w:tcPr>
          <w:p w14:paraId="09FDA633">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第11.6款</w:t>
            </w:r>
          </w:p>
        </w:tc>
        <w:tc>
          <w:tcPr>
            <w:tcW w:w="2275" w:type="dxa"/>
            <w:vAlign w:val="center"/>
          </w:tcPr>
          <w:p w14:paraId="7DCFF904">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报价的其他要求</w:t>
            </w:r>
          </w:p>
        </w:tc>
        <w:tc>
          <w:tcPr>
            <w:tcW w:w="5832" w:type="dxa"/>
            <w:vAlign w:val="center"/>
          </w:tcPr>
          <w:p w14:paraId="21B8F3BB">
            <w:pPr>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1、首轮报价不得高于采购预算价。</w:t>
            </w:r>
          </w:p>
          <w:p w14:paraId="5FFC04D2">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根据财政部第87号令第六十条规定：评标委员会认为供应商的报价明显低于其他通过符合性审查供应商的报价，有可能影响产品质量或者不能诚信履约的，应当要求其在评标现场合理的时间内提供书面说明（供应商在规定的时间内不能出具详细的成本计算清单或不能提供相关证明材料的，视作该供应商以低于成本报价投标，其投标文件应作废标处理），必要时提交相关证明材料（相关证明材料：提供与本次采购规模、性能参数类似的业绩，以合同复印件为准，并加盖投标产品生产厂家单位公章）；供应商不能证明其报价合理性的，评标委员会应当将其作为无效投标处理。</w:t>
            </w:r>
          </w:p>
        </w:tc>
      </w:tr>
      <w:tr w14:paraId="2582C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1145" w:type="dxa"/>
            <w:vAlign w:val="center"/>
          </w:tcPr>
          <w:p w14:paraId="0396BF8E">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第12.1款</w:t>
            </w:r>
          </w:p>
        </w:tc>
        <w:tc>
          <w:tcPr>
            <w:tcW w:w="2275" w:type="dxa"/>
            <w:vAlign w:val="center"/>
          </w:tcPr>
          <w:p w14:paraId="242AA0E9">
            <w:pPr>
              <w:adjustRightInd w:val="0"/>
              <w:snapToGrid w:val="0"/>
              <w:spacing w:before="156" w:beforeLines="50" w:line="360" w:lineRule="auto"/>
              <w:ind w:left="-533" w:leftChars="-254" w:firstLine="609" w:firstLineChars="254"/>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w:t>
            </w:r>
          </w:p>
        </w:tc>
        <w:tc>
          <w:tcPr>
            <w:tcW w:w="5832" w:type="dxa"/>
            <w:vAlign w:val="center"/>
          </w:tcPr>
          <w:p w14:paraId="149EED3F">
            <w:pPr>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不要求提供</w:t>
            </w:r>
          </w:p>
          <w:p w14:paraId="70CD356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□要求提供</w:t>
            </w:r>
            <w:r>
              <w:rPr>
                <w:rFonts w:hint="eastAsia" w:ascii="仿宋" w:hAnsi="仿宋" w:eastAsia="仿宋" w:cs="仿宋"/>
                <w:color w:val="000000" w:themeColor="text1"/>
                <w:sz w:val="24"/>
                <w:szCs w:val="24"/>
                <w:highlight w:val="none"/>
                <w:lang w:eastAsia="zh-CN"/>
                <w14:textFill>
                  <w14:solidFill>
                    <w14:schemeClr w14:val="tx1"/>
                  </w14:solidFill>
                </w14:textFill>
              </w:rPr>
              <w:t>：投标保证金的形式：银行转账、银行电汇或网银转账</w:t>
            </w:r>
          </w:p>
        </w:tc>
      </w:tr>
      <w:tr w14:paraId="4B5A0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145" w:type="dxa"/>
            <w:vAlign w:val="center"/>
          </w:tcPr>
          <w:p w14:paraId="7AE2F496">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第13.1款</w:t>
            </w:r>
          </w:p>
        </w:tc>
        <w:tc>
          <w:tcPr>
            <w:tcW w:w="2275" w:type="dxa"/>
            <w:vAlign w:val="center"/>
          </w:tcPr>
          <w:p w14:paraId="2FE7AD3B">
            <w:pPr>
              <w:adjustRightInd w:val="0"/>
              <w:snapToGrid w:val="0"/>
              <w:spacing w:before="156" w:beforeLines="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响应文件有效期</w:t>
            </w:r>
          </w:p>
        </w:tc>
        <w:tc>
          <w:tcPr>
            <w:tcW w:w="5832" w:type="dxa"/>
            <w:vAlign w:val="center"/>
          </w:tcPr>
          <w:p w14:paraId="25D9729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90</w:t>
            </w:r>
            <w:r>
              <w:rPr>
                <w:rFonts w:hint="eastAsia" w:ascii="仿宋" w:hAnsi="仿宋" w:eastAsia="仿宋" w:cs="仿宋"/>
                <w:color w:val="000000" w:themeColor="text1"/>
                <w:sz w:val="24"/>
                <w:szCs w:val="24"/>
                <w:highlight w:val="none"/>
                <w14:textFill>
                  <w14:solidFill>
                    <w14:schemeClr w14:val="tx1"/>
                  </w14:solidFill>
                </w14:textFill>
              </w:rPr>
              <w:t>日（日历日）</w:t>
            </w:r>
          </w:p>
        </w:tc>
      </w:tr>
      <w:tr w14:paraId="44623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1145" w:type="dxa"/>
            <w:vAlign w:val="center"/>
          </w:tcPr>
          <w:p w14:paraId="705EB8EA">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第14.1款</w:t>
            </w:r>
          </w:p>
        </w:tc>
        <w:tc>
          <w:tcPr>
            <w:tcW w:w="2275" w:type="dxa"/>
            <w:vAlign w:val="center"/>
          </w:tcPr>
          <w:p w14:paraId="2C877FF4">
            <w:pPr>
              <w:adjustRightInd w:val="0"/>
              <w:snapToGrid w:val="0"/>
              <w:spacing w:before="156" w:beforeLines="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分包</w:t>
            </w:r>
          </w:p>
        </w:tc>
        <w:tc>
          <w:tcPr>
            <w:tcW w:w="5832" w:type="dxa"/>
            <w:vAlign w:val="center"/>
          </w:tcPr>
          <w:p w14:paraId="09CD3BB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不允许</w:t>
            </w:r>
          </w:p>
        </w:tc>
      </w:tr>
      <w:tr w14:paraId="3822E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86" w:hRule="atLeast"/>
          <w:jc w:val="center"/>
        </w:trPr>
        <w:tc>
          <w:tcPr>
            <w:tcW w:w="1145" w:type="dxa"/>
            <w:vAlign w:val="center"/>
          </w:tcPr>
          <w:p w14:paraId="1B9E649F">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第15.2款</w:t>
            </w:r>
          </w:p>
        </w:tc>
        <w:tc>
          <w:tcPr>
            <w:tcW w:w="2275" w:type="dxa"/>
            <w:vAlign w:val="center"/>
          </w:tcPr>
          <w:p w14:paraId="228D29F1">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文件副本份数</w:t>
            </w:r>
          </w:p>
        </w:tc>
        <w:tc>
          <w:tcPr>
            <w:tcW w:w="5832" w:type="dxa"/>
            <w:vAlign w:val="center"/>
          </w:tcPr>
          <w:p w14:paraId="0BE4CD4A">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正本1份，副本3份，并提供响应文件盖章扫描件（PDF格式）电子档U盘一份，并能正常读取随纸质文件一并密封递交。</w:t>
            </w:r>
          </w:p>
          <w:p w14:paraId="40D46C79">
            <w:pPr>
              <w:adjustRightInd w:val="0"/>
              <w:snapToGrid w:val="0"/>
              <w:spacing w:before="50" w:line="36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w:t>
            </w:r>
            <w:r>
              <w:rPr>
                <w:rFonts w:hint="eastAsia" w:ascii="仿宋" w:hAnsi="仿宋" w:eastAsia="仿宋" w:cs="仿宋"/>
                <w:b/>
                <w:color w:val="000000" w:themeColor="text1"/>
                <w:sz w:val="24"/>
                <w:szCs w:val="24"/>
                <w:u w:val="single"/>
                <w14:textFill>
                  <w14:solidFill>
                    <w14:schemeClr w14:val="tx1"/>
                  </w14:solidFill>
                </w14:textFill>
              </w:rPr>
              <w:t>胶装</w:t>
            </w:r>
            <w:r>
              <w:rPr>
                <w:rFonts w:hint="eastAsia" w:ascii="仿宋" w:hAnsi="仿宋" w:eastAsia="仿宋" w:cs="仿宋"/>
                <w:color w:val="000000" w:themeColor="text1"/>
                <w:sz w:val="24"/>
                <w:szCs w:val="24"/>
                <w14:textFill>
                  <w14:solidFill>
                    <w14:schemeClr w14:val="tx1"/>
                  </w14:solidFill>
                </w14:textFill>
              </w:rPr>
              <w:t>方式装订，装订应牢固、不易拆散和换页，不得采用活页装订，提倡双面打印。响应文件的正本与副本请编制目录和页码。</w:t>
            </w:r>
          </w:p>
        </w:tc>
      </w:tr>
      <w:tr w14:paraId="1A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7B6C2215">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四、响应文件的递交</w:t>
            </w:r>
          </w:p>
        </w:tc>
      </w:tr>
      <w:tr w14:paraId="2070E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259" w:hRule="atLeast"/>
          <w:jc w:val="center"/>
        </w:trPr>
        <w:tc>
          <w:tcPr>
            <w:tcW w:w="1145" w:type="dxa"/>
            <w:vAlign w:val="center"/>
          </w:tcPr>
          <w:p w14:paraId="1D05277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第16.2款</w:t>
            </w:r>
          </w:p>
        </w:tc>
        <w:tc>
          <w:tcPr>
            <w:tcW w:w="2275" w:type="dxa"/>
            <w:vAlign w:val="center"/>
          </w:tcPr>
          <w:p w14:paraId="0355B80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封套上应载明的信息</w:t>
            </w:r>
          </w:p>
        </w:tc>
        <w:tc>
          <w:tcPr>
            <w:tcW w:w="5832" w:type="dxa"/>
            <w:vAlign w:val="center"/>
          </w:tcPr>
          <w:p w14:paraId="41E64DB5">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采购项目名称</w:t>
            </w:r>
            <w:r>
              <w:rPr>
                <w:rFonts w:hint="eastAsia" w:ascii="仿宋" w:hAnsi="仿宋" w:eastAsia="仿宋" w:cs="仿宋"/>
                <w:color w:val="000000" w:themeColor="text1"/>
                <w:sz w:val="24"/>
                <w:szCs w:val="24"/>
                <w:lang w:eastAsia="zh-CN"/>
                <w14:textFill>
                  <w14:solidFill>
                    <w14:schemeClr w14:val="tx1"/>
                  </w14:solidFill>
                </w14:textFill>
              </w:rPr>
              <w:t>：</w:t>
            </w:r>
          </w:p>
          <w:p w14:paraId="1E5BCE60">
            <w:pPr>
              <w:pageBreakBefore w:val="0"/>
              <w:kinsoku/>
              <w:overflowPunct/>
              <w:bidi w:val="0"/>
              <w:adjustRightInd w:val="0"/>
              <w:snapToGrid w:val="0"/>
              <w:spacing w:before="156" w:beforeLines="50" w:line="240" w:lineRule="auto"/>
              <w:rPr>
                <w:rFonts w:hint="eastAsia" w:ascii="仿宋" w:hAnsi="仿宋" w:eastAsia="仿宋" w:cs="仿宋"/>
                <w:color w:val="000000" w:themeColor="text1"/>
                <w:kern w:val="0"/>
                <w:sz w:val="24"/>
                <w:szCs w:val="24"/>
                <w:highlight w:val="red"/>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采购编号：</w:t>
            </w:r>
          </w:p>
          <w:p w14:paraId="00E80D80">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委托代理编号：</w:t>
            </w:r>
          </w:p>
          <w:p w14:paraId="7AB2C5E6">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之前不得启封</w:t>
            </w:r>
          </w:p>
          <w:p w14:paraId="37AC64BE">
            <w:pPr>
              <w:adjustRightInd w:val="0"/>
              <w:snapToGrid w:val="0"/>
              <w:spacing w:before="156" w:beforeLines="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r>
      <w:tr w14:paraId="4259A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3420" w:type="dxa"/>
            <w:gridSpan w:val="2"/>
            <w:vAlign w:val="center"/>
          </w:tcPr>
          <w:p w14:paraId="178B7B44">
            <w:pPr>
              <w:adjustRightInd w:val="0"/>
              <w:snapToGrid w:val="0"/>
              <w:spacing w:line="400" w:lineRule="exact"/>
              <w:ind w:firstLine="1200" w:firstLineChars="5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签字盖章要求</w:t>
            </w:r>
          </w:p>
        </w:tc>
        <w:tc>
          <w:tcPr>
            <w:tcW w:w="5832" w:type="dxa"/>
            <w:vAlign w:val="center"/>
          </w:tcPr>
          <w:p w14:paraId="450EB00F">
            <w:pPr>
              <w:numPr>
                <w:ilvl w:val="0"/>
                <w:numId w:val="0"/>
              </w:numPr>
              <w:tabs>
                <w:tab w:val="left" w:pos="381"/>
              </w:tabs>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详见</w:t>
            </w:r>
            <w:r>
              <w:rPr>
                <w:rFonts w:hint="eastAsia" w:ascii="仿宋" w:hAnsi="仿宋" w:eastAsia="仿宋" w:cs="仿宋"/>
                <w:color w:val="000000" w:themeColor="text1"/>
                <w:sz w:val="24"/>
                <w:szCs w:val="24"/>
                <w:lang w:val="en-US" w:eastAsia="zh-CN"/>
                <w14:textFill>
                  <w14:solidFill>
                    <w14:schemeClr w14:val="tx1"/>
                  </w14:solidFill>
                </w14:textFill>
              </w:rPr>
              <w:t>谈判</w:t>
            </w:r>
            <w:r>
              <w:rPr>
                <w:rFonts w:hint="eastAsia" w:ascii="仿宋" w:hAnsi="仿宋" w:eastAsia="仿宋" w:cs="仿宋"/>
                <w:color w:val="000000" w:themeColor="text1"/>
                <w:sz w:val="24"/>
                <w:szCs w:val="24"/>
                <w:lang w:eastAsia="zh-CN"/>
                <w14:textFill>
                  <w14:solidFill>
                    <w14:schemeClr w14:val="tx1"/>
                  </w14:solidFill>
                </w14:textFill>
              </w:rPr>
              <w:t>须知正文</w:t>
            </w:r>
          </w:p>
        </w:tc>
      </w:tr>
      <w:tr w14:paraId="6E280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AFFBA33">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第18.1款</w:t>
            </w:r>
          </w:p>
        </w:tc>
        <w:tc>
          <w:tcPr>
            <w:tcW w:w="2275" w:type="dxa"/>
            <w:vAlign w:val="center"/>
          </w:tcPr>
          <w:p w14:paraId="23F5AEC8">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响应文件的递交</w:t>
            </w:r>
            <w:r>
              <w:rPr>
                <w:rFonts w:hint="eastAsia" w:ascii="仿宋" w:hAnsi="仿宋" w:eastAsia="仿宋" w:cs="仿宋"/>
                <w:bCs/>
                <w:color w:val="000000" w:themeColor="text1"/>
                <w:sz w:val="24"/>
                <w:szCs w:val="24"/>
                <w14:textFill>
                  <w14:solidFill>
                    <w14:schemeClr w14:val="tx1"/>
                  </w14:solidFill>
                </w14:textFill>
              </w:rPr>
              <w:t>时间和</w:t>
            </w:r>
            <w:r>
              <w:rPr>
                <w:rFonts w:hint="eastAsia" w:ascii="仿宋" w:hAnsi="仿宋" w:eastAsia="仿宋" w:cs="仿宋"/>
                <w:color w:val="000000" w:themeColor="text1"/>
                <w:sz w:val="24"/>
                <w:szCs w:val="24"/>
                <w14:textFill>
                  <w14:solidFill>
                    <w14:schemeClr w14:val="tx1"/>
                  </w14:solidFill>
                </w14:textFill>
              </w:rPr>
              <w:t>地点</w:t>
            </w:r>
          </w:p>
        </w:tc>
        <w:tc>
          <w:tcPr>
            <w:tcW w:w="5832" w:type="dxa"/>
            <w:vAlign w:val="center"/>
          </w:tcPr>
          <w:p w14:paraId="7F950F64">
            <w:pPr>
              <w:adjustRightInd w:val="0"/>
              <w:snapToGrid w:val="0"/>
              <w:spacing w:before="50" w:line="360" w:lineRule="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时间：</w:t>
            </w:r>
            <w:r>
              <w:rPr>
                <w:rFonts w:hint="eastAsia" w:ascii="仿宋" w:hAnsi="仿宋" w:eastAsia="仿宋" w:cs="仿宋"/>
                <w:color w:val="000000" w:themeColor="text1"/>
                <w:sz w:val="24"/>
                <w:szCs w:val="24"/>
                <w:u w:val="single"/>
                <w:lang w:val="en-US" w:eastAsia="zh-CN"/>
                <w14:textFill>
                  <w14:solidFill>
                    <w14:schemeClr w14:val="tx1"/>
                  </w14:solidFill>
                </w14:textFill>
              </w:rPr>
              <w:t>2025年 7 月 16 日10时00分</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6415B880">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地点：</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东联建建筑咨询有限公司</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怀化市河西武陵山跨境电商产业园B7栋二楼</w:t>
            </w:r>
            <w:r>
              <w:rPr>
                <w:rFonts w:hint="eastAsia" w:ascii="仿宋" w:hAnsi="仿宋" w:eastAsia="仿宋" w:cs="仿宋"/>
                <w:color w:val="000000" w:themeColor="text1"/>
                <w:sz w:val="24"/>
                <w:szCs w:val="24"/>
                <w:highlight w:val="none"/>
                <w:u w:val="single"/>
                <w14:textFill>
                  <w14:solidFill>
                    <w14:schemeClr w14:val="tx1"/>
                  </w14:solidFill>
                </w14:textFill>
              </w:rPr>
              <w:t>）</w:t>
            </w:r>
          </w:p>
        </w:tc>
      </w:tr>
      <w:tr w14:paraId="0E4F1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05B1F120">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五、响应文件的评审与谈判</w:t>
            </w:r>
          </w:p>
        </w:tc>
      </w:tr>
      <w:tr w14:paraId="428EFA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145" w:type="dxa"/>
            <w:vAlign w:val="center"/>
          </w:tcPr>
          <w:p w14:paraId="58DB9C4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第22.4款</w:t>
            </w:r>
          </w:p>
        </w:tc>
        <w:tc>
          <w:tcPr>
            <w:tcW w:w="2275" w:type="dxa"/>
            <w:vAlign w:val="center"/>
          </w:tcPr>
          <w:p w14:paraId="2FF5BAA1">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谈判文件规定的实质性要求和条件</w:t>
            </w:r>
          </w:p>
        </w:tc>
        <w:tc>
          <w:tcPr>
            <w:tcW w:w="5832" w:type="dxa"/>
            <w:vAlign w:val="center"/>
          </w:tcPr>
          <w:p w14:paraId="4B50F4A6">
            <w:pPr>
              <w:adjustRightInd w:val="0"/>
              <w:snapToGrid w:val="0"/>
              <w:spacing w:before="50"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第三章采购需求，不允许偏离。</w:t>
            </w:r>
          </w:p>
        </w:tc>
      </w:tr>
      <w:tr w14:paraId="6AB95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53B3E76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第28.3款</w:t>
            </w:r>
          </w:p>
        </w:tc>
        <w:tc>
          <w:tcPr>
            <w:tcW w:w="2275" w:type="dxa"/>
            <w:vAlign w:val="center"/>
          </w:tcPr>
          <w:p w14:paraId="685A7BA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最后报价的算术修正</w:t>
            </w:r>
          </w:p>
        </w:tc>
        <w:tc>
          <w:tcPr>
            <w:tcW w:w="5832" w:type="dxa"/>
            <w:vAlign w:val="center"/>
          </w:tcPr>
          <w:p w14:paraId="1502872F">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1、</w:t>
            </w:r>
            <w:r>
              <w:rPr>
                <w:rFonts w:hint="eastAsia" w:ascii="仿宋" w:hAnsi="仿宋" w:eastAsia="仿宋" w:cs="仿宋"/>
                <w:bCs/>
                <w:color w:val="000000" w:themeColor="text1"/>
                <w:kern w:val="0"/>
                <w:sz w:val="24"/>
                <w:szCs w:val="24"/>
                <w14:textFill>
                  <w14:solidFill>
                    <w14:schemeClr w14:val="tx1"/>
                  </w14:solidFill>
                </w14:textFill>
              </w:rPr>
              <w:t>政府采购支持中小企业发展</w:t>
            </w:r>
            <w:r>
              <w:rPr>
                <w:rFonts w:hint="eastAsia" w:ascii="仿宋" w:hAnsi="仿宋" w:eastAsia="仿宋" w:cs="仿宋"/>
                <w:color w:val="000000" w:themeColor="text1"/>
                <w:sz w:val="24"/>
                <w:szCs w:val="24"/>
                <w14:textFill>
                  <w14:solidFill>
                    <w14:schemeClr w14:val="tx1"/>
                  </w14:solidFill>
                </w14:textFill>
              </w:rPr>
              <w:t>（货物类供应商和产品制造商应同时满足中小微企业的条件）</w:t>
            </w: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小型或微型企业，</w:t>
            </w:r>
            <w:r>
              <w:rPr>
                <w:rFonts w:hint="eastAsia" w:ascii="仿宋" w:hAnsi="仿宋" w:eastAsia="仿宋" w:cs="仿宋"/>
                <w:color w:val="000000" w:themeColor="text1"/>
                <w:kern w:val="0"/>
                <w:sz w:val="24"/>
                <w:szCs w:val="24"/>
                <w14:textFill>
                  <w14:solidFill>
                    <w14:schemeClr w14:val="tx1"/>
                  </w14:solidFill>
                </w14:textFill>
              </w:rPr>
              <w:t>最后报价</w:t>
            </w:r>
            <w:r>
              <w:rPr>
                <w:rFonts w:hint="eastAsia" w:ascii="仿宋" w:hAnsi="仿宋" w:eastAsia="仿宋" w:cs="仿宋"/>
                <w:color w:val="000000" w:themeColor="text1"/>
                <w:sz w:val="24"/>
                <w:szCs w:val="24"/>
                <w14:textFill>
                  <w14:solidFill>
                    <w14:schemeClr w14:val="tx1"/>
                  </w14:solidFill>
                </w14:textFill>
              </w:rPr>
              <w:t>扣除比例为</w:t>
            </w:r>
            <w:r>
              <w:rPr>
                <w:rFonts w:hint="eastAsia" w:ascii="仿宋" w:hAnsi="仿宋" w:eastAsia="仿宋" w:cs="仿宋"/>
                <w:color w:val="000000" w:themeColor="text1"/>
                <w:sz w:val="24"/>
                <w:szCs w:val="24"/>
                <w:u w:val="single"/>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w:t>
            </w:r>
          </w:p>
          <w:p w14:paraId="437D1DDE">
            <w:pPr>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2、总价金额与按单价汇总金额不一致的，以单价金额计算结果为准。</w:t>
            </w:r>
          </w:p>
          <w:p w14:paraId="6DAF7A74">
            <w:pPr>
              <w:adjustRightInd w:val="0"/>
              <w:snapToGrid w:val="0"/>
              <w:spacing w:before="50" w:line="24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修正后的报价由供应商代表签字或者加盖单位公章确认后产生约束力，不确认的，其报价无效。</w:t>
            </w:r>
          </w:p>
        </w:tc>
      </w:tr>
      <w:tr w14:paraId="3D7A4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9252" w:type="dxa"/>
            <w:gridSpan w:val="3"/>
            <w:vAlign w:val="center"/>
          </w:tcPr>
          <w:p w14:paraId="6462D615">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六、成交结果信息公布与授予合同</w:t>
            </w:r>
          </w:p>
        </w:tc>
      </w:tr>
      <w:tr w14:paraId="4BA81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3988904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第34.1款</w:t>
            </w:r>
          </w:p>
        </w:tc>
        <w:tc>
          <w:tcPr>
            <w:tcW w:w="2275" w:type="dxa"/>
            <w:vAlign w:val="center"/>
          </w:tcPr>
          <w:p w14:paraId="71CB3239">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发布的</w:t>
            </w:r>
            <w:r>
              <w:rPr>
                <w:rFonts w:hint="eastAsia" w:ascii="仿宋" w:hAnsi="仿宋" w:eastAsia="仿宋" w:cs="仿宋"/>
                <w:color w:val="000000" w:themeColor="text1"/>
                <w:sz w:val="24"/>
                <w:szCs w:val="24"/>
                <w14:textFill>
                  <w14:solidFill>
                    <w14:schemeClr w14:val="tx1"/>
                  </w14:solidFill>
                </w14:textFill>
              </w:rPr>
              <w:t>媒体</w:t>
            </w:r>
          </w:p>
        </w:tc>
        <w:tc>
          <w:tcPr>
            <w:tcW w:w="5832" w:type="dxa"/>
            <w:vAlign w:val="center"/>
          </w:tcPr>
          <w:p w14:paraId="369E18EA">
            <w:pPr>
              <w:adjustRightInd w:val="0"/>
              <w:snapToGrid w:val="0"/>
              <w:spacing w:before="50" w:line="24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鹤城区人民政府门户网站-首页  http://www.hechengqu.gov.cn/</w:t>
            </w:r>
          </w:p>
        </w:tc>
      </w:tr>
      <w:tr w14:paraId="0F936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D0098F4">
            <w:pPr>
              <w:adjustRightInd w:val="0"/>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第35.3</w:t>
            </w:r>
            <w:r>
              <w:rPr>
                <w:rFonts w:hint="eastAsia" w:ascii="仿宋" w:hAnsi="仿宋" w:eastAsia="仿宋" w:cs="仿宋"/>
                <w:color w:val="000000" w:themeColor="text1"/>
                <w:kern w:val="0"/>
                <w:sz w:val="24"/>
                <w:szCs w:val="24"/>
                <w:lang w:val="zh-CN"/>
                <w14:textFill>
                  <w14:solidFill>
                    <w14:schemeClr w14:val="tx1"/>
                  </w14:solidFill>
                </w14:textFill>
              </w:rPr>
              <w:t>款</w:t>
            </w:r>
          </w:p>
        </w:tc>
        <w:tc>
          <w:tcPr>
            <w:tcW w:w="2275" w:type="dxa"/>
            <w:vAlign w:val="center"/>
          </w:tcPr>
          <w:p w14:paraId="184FC82A">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接收</w:t>
            </w:r>
            <w:r>
              <w:rPr>
                <w:rFonts w:hint="eastAsia" w:ascii="仿宋" w:hAnsi="仿宋" w:eastAsia="仿宋" w:cs="仿宋"/>
                <w:color w:val="000000" w:themeColor="text1"/>
                <w:sz w:val="24"/>
                <w:szCs w:val="24"/>
                <w:lang w:val="en-US" w:eastAsia="zh-CN"/>
                <w14:textFill>
                  <w14:solidFill>
                    <w14:schemeClr w14:val="tx1"/>
                  </w14:solidFill>
                </w14:textFill>
              </w:rPr>
              <w:t>投诉质疑渠道</w:t>
            </w:r>
          </w:p>
        </w:tc>
        <w:tc>
          <w:tcPr>
            <w:tcW w:w="5832" w:type="dxa"/>
            <w:vAlign w:val="center"/>
          </w:tcPr>
          <w:p w14:paraId="15F2BFDA">
            <w:pPr>
              <w:adjustRightInd w:val="0"/>
              <w:snapToGrid w:val="0"/>
              <w:spacing w:before="50" w:line="24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怀化市经投实业集团有限责任公司纪检监察室</w:t>
            </w:r>
          </w:p>
          <w:p w14:paraId="290D64F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联系人：周先生</w:t>
            </w:r>
          </w:p>
          <w:p w14:paraId="204E3DD9">
            <w:pPr>
              <w:adjustRightInd w:val="0"/>
              <w:snapToGrid w:val="0"/>
              <w:spacing w:before="50" w:line="24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电话：0745-2557817</w:t>
            </w:r>
          </w:p>
        </w:tc>
      </w:tr>
      <w:tr w14:paraId="188C9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7FC10172">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第36.1款</w:t>
            </w:r>
          </w:p>
        </w:tc>
        <w:tc>
          <w:tcPr>
            <w:tcW w:w="2275" w:type="dxa"/>
            <w:vAlign w:val="center"/>
          </w:tcPr>
          <w:p w14:paraId="4A5B65B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履约担保</w:t>
            </w:r>
          </w:p>
        </w:tc>
        <w:tc>
          <w:tcPr>
            <w:tcW w:w="5832" w:type="dxa"/>
            <w:vAlign w:val="center"/>
          </w:tcPr>
          <w:p w14:paraId="38F81DE2">
            <w:pPr>
              <w:adjustRightInd w:val="0"/>
              <w:snapToGrid w:val="0"/>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不要求提供</w:t>
            </w:r>
          </w:p>
          <w:p w14:paraId="13C2ED0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要求提供,</w:t>
            </w:r>
            <w:r>
              <w:rPr>
                <w:rFonts w:hint="eastAsia" w:ascii="仿宋" w:hAnsi="仿宋" w:eastAsia="仿宋" w:cs="仿宋"/>
                <w:color w:val="000000" w:themeColor="text1"/>
                <w:sz w:val="24"/>
                <w:szCs w:val="24"/>
                <w14:textFill>
                  <w14:solidFill>
                    <w14:schemeClr w14:val="tx1"/>
                  </w14:solidFill>
                </w14:textFill>
              </w:rPr>
              <w:t>履约担保的金额为：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tc>
      </w:tr>
      <w:tr w14:paraId="68A22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25CC7F8">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七、政府采购政策</w:t>
            </w:r>
          </w:p>
        </w:tc>
      </w:tr>
      <w:tr w14:paraId="7D35D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1145" w:type="dxa"/>
            <w:vMerge w:val="restart"/>
            <w:vAlign w:val="center"/>
          </w:tcPr>
          <w:p w14:paraId="30127F2D">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第40.1款</w:t>
            </w:r>
          </w:p>
        </w:tc>
        <w:tc>
          <w:tcPr>
            <w:tcW w:w="2275" w:type="dxa"/>
            <w:vMerge w:val="restart"/>
            <w:vAlign w:val="center"/>
          </w:tcPr>
          <w:p w14:paraId="24277D6B">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节能产品、</w:t>
            </w:r>
            <w:r>
              <w:rPr>
                <w:rFonts w:hint="eastAsia" w:ascii="仿宋" w:hAnsi="仿宋" w:eastAsia="仿宋" w:cs="仿宋"/>
                <w:color w:val="000000" w:themeColor="text1"/>
                <w:sz w:val="24"/>
                <w:szCs w:val="24"/>
                <w14:textFill>
                  <w14:solidFill>
                    <w14:schemeClr w14:val="tx1"/>
                  </w14:solidFill>
                </w14:textFill>
              </w:rPr>
              <w:t>环境标志产品的价格折扣比例</w:t>
            </w:r>
          </w:p>
        </w:tc>
        <w:tc>
          <w:tcPr>
            <w:tcW w:w="5832" w:type="dxa"/>
            <w:vAlign w:val="center"/>
          </w:tcPr>
          <w:p w14:paraId="67731358">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采购产品为《节能产品政府采购品目清单》最新一期内非标记★符号的，应给予5%-10%的价格扣除，本项目具体扣除比例为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51F2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5" w:hRule="atLeast"/>
          <w:jc w:val="center"/>
        </w:trPr>
        <w:tc>
          <w:tcPr>
            <w:tcW w:w="1145" w:type="dxa"/>
            <w:vMerge w:val="continue"/>
            <w:vAlign w:val="center"/>
          </w:tcPr>
          <w:p w14:paraId="0D35096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p>
        </w:tc>
        <w:tc>
          <w:tcPr>
            <w:tcW w:w="2275" w:type="dxa"/>
            <w:vMerge w:val="continue"/>
            <w:vAlign w:val="top"/>
          </w:tcPr>
          <w:p w14:paraId="443ADFD2">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p>
        </w:tc>
        <w:tc>
          <w:tcPr>
            <w:tcW w:w="5832" w:type="dxa"/>
            <w:vAlign w:val="center"/>
          </w:tcPr>
          <w:p w14:paraId="65325154">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采购产品为《环境标志产品政府采购品目清单》最新一期内的，应给予5%-10%的价格扣除，本项目具体扣除比例为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77E5F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444556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第40.2款</w:t>
            </w:r>
          </w:p>
        </w:tc>
        <w:tc>
          <w:tcPr>
            <w:tcW w:w="2275" w:type="dxa"/>
            <w:vAlign w:val="center"/>
          </w:tcPr>
          <w:p w14:paraId="1D7A2BDA">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两型产品的价格折扣比例</w:t>
            </w:r>
          </w:p>
        </w:tc>
        <w:tc>
          <w:tcPr>
            <w:tcW w:w="5832" w:type="dxa"/>
            <w:vAlign w:val="center"/>
          </w:tcPr>
          <w:p w14:paraId="69890622">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采购产品为《湖南省政府采购两型产品目录》(最新一期)内的，应给予5%-10%的价格扣除，本项目具体扣除比例为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0058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4B58DE7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第41.2（1）项</w:t>
            </w:r>
          </w:p>
        </w:tc>
        <w:tc>
          <w:tcPr>
            <w:tcW w:w="2275" w:type="dxa"/>
            <w:vAlign w:val="center"/>
          </w:tcPr>
          <w:p w14:paraId="3A958C55">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小型、微型企业的价格折扣比例</w:t>
            </w:r>
          </w:p>
        </w:tc>
        <w:tc>
          <w:tcPr>
            <w:tcW w:w="5832" w:type="dxa"/>
            <w:vAlign w:val="center"/>
          </w:tcPr>
          <w:p w14:paraId="4D1ABCC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非</w:t>
            </w:r>
            <w:r>
              <w:rPr>
                <w:rFonts w:hint="eastAsia" w:ascii="仿宋" w:hAnsi="仿宋" w:eastAsia="仿宋" w:cs="仿宋"/>
                <w:color w:val="000000" w:themeColor="text1"/>
                <w:sz w:val="24"/>
                <w:szCs w:val="24"/>
                <w:lang w:eastAsia="zh-CN"/>
                <w14:textFill>
                  <w14:solidFill>
                    <w14:schemeClr w14:val="tx1"/>
                  </w14:solidFill>
                </w14:textFill>
              </w:rPr>
              <w:t>专门面向中小企业采购，且符合政府采购促进中小企业发展相关规定的：</w:t>
            </w:r>
          </w:p>
          <w:p w14:paraId="06A04D3B">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（1）给予小型和微型企业产品的价格给予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工程类</w:t>
            </w:r>
            <w:r>
              <w:rPr>
                <w:rFonts w:hint="eastAsia" w:ascii="仿宋" w:hAnsi="仿宋" w:eastAsia="仿宋" w:cs="仿宋"/>
                <w:color w:val="000000" w:themeColor="text1"/>
                <w:sz w:val="24"/>
                <w:szCs w:val="24"/>
                <w:lang w:eastAsia="zh-CN"/>
                <w14:textFill>
                  <w14:solidFill>
                    <w14:schemeClr w14:val="tx1"/>
                  </w14:solidFill>
                </w14:textFill>
              </w:rPr>
              <w:t>）的扣除，用扣除后的价格参与评审，本项目具体扣除比例为</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10 </w:t>
            </w:r>
            <w:r>
              <w:rPr>
                <w:rFonts w:hint="eastAsia" w:ascii="仿宋" w:hAnsi="仿宋" w:eastAsia="仿宋" w:cs="仿宋"/>
                <w:color w:val="000000" w:themeColor="text1"/>
                <w:sz w:val="24"/>
                <w:szCs w:val="24"/>
                <w:lang w:eastAsia="zh-CN"/>
                <w14:textFill>
                  <w14:solidFill>
                    <w14:schemeClr w14:val="tx1"/>
                  </w14:solidFill>
                </w14:textFill>
              </w:rPr>
              <w:t>％。</w:t>
            </w:r>
          </w:p>
          <w:p w14:paraId="0C56F6F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（2）给予联合体2%-3%的价格扣除，用扣除后的价格参与评审，本项目具体扣除比例为</w:t>
            </w:r>
            <w:r>
              <w:rPr>
                <w:rFonts w:hint="eastAsia" w:ascii="仿宋" w:hAnsi="仿宋" w:eastAsia="仿宋" w:cs="仿宋"/>
                <w:color w:val="000000" w:themeColor="text1"/>
                <w:sz w:val="24"/>
                <w:szCs w:val="24"/>
                <w:u w:val="single"/>
                <w:lang w:eastAsia="zh-CN"/>
                <w14:textFill>
                  <w14:solidFill>
                    <w14:schemeClr w14:val="tx1"/>
                  </w14:solidFill>
                </w14:textFill>
              </w:rPr>
              <w:t xml:space="preserve"> / </w:t>
            </w:r>
            <w:r>
              <w:rPr>
                <w:rFonts w:hint="eastAsia" w:ascii="仿宋" w:hAnsi="仿宋" w:eastAsia="仿宋" w:cs="仿宋"/>
                <w:color w:val="000000" w:themeColor="text1"/>
                <w:sz w:val="24"/>
                <w:szCs w:val="24"/>
                <w:lang w:eastAsia="zh-CN"/>
                <w14:textFill>
                  <w14:solidFill>
                    <w14:schemeClr w14:val="tx1"/>
                  </w14:solidFill>
                </w14:textFill>
              </w:rPr>
              <w:t>％。</w:t>
            </w:r>
          </w:p>
          <w:p w14:paraId="672CDB9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（3）监狱企业、残疾人福利性单位视同小型、微型企业，享受评审中价格扣除等促进中小企业发展的政府采购政策。</w:t>
            </w:r>
          </w:p>
        </w:tc>
      </w:tr>
      <w:tr w14:paraId="3E6A4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145" w:type="dxa"/>
            <w:vAlign w:val="center"/>
          </w:tcPr>
          <w:p w14:paraId="7190A1D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第41.2（2）项</w:t>
            </w:r>
          </w:p>
        </w:tc>
        <w:tc>
          <w:tcPr>
            <w:tcW w:w="2275" w:type="dxa"/>
            <w:vAlign w:val="center"/>
          </w:tcPr>
          <w:p w14:paraId="142E8C3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小型、微型企业组成联合体或者大中型企业向小微企业分包的价格折扣比例</w:t>
            </w:r>
          </w:p>
        </w:tc>
        <w:tc>
          <w:tcPr>
            <w:tcW w:w="5832" w:type="dxa"/>
            <w:vAlign w:val="center"/>
          </w:tcPr>
          <w:p w14:paraId="23B63D3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本项目不接受联合体投标。</w:t>
            </w:r>
          </w:p>
        </w:tc>
      </w:tr>
      <w:tr w14:paraId="094D3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145" w:type="dxa"/>
            <w:vAlign w:val="center"/>
          </w:tcPr>
          <w:p w14:paraId="20E22E72">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第44.1款</w:t>
            </w:r>
          </w:p>
        </w:tc>
        <w:tc>
          <w:tcPr>
            <w:tcW w:w="2275" w:type="dxa"/>
            <w:vAlign w:val="center"/>
          </w:tcPr>
          <w:p w14:paraId="44958761">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采购进口产品</w:t>
            </w:r>
          </w:p>
        </w:tc>
        <w:tc>
          <w:tcPr>
            <w:tcW w:w="5832" w:type="dxa"/>
            <w:vAlign w:val="center"/>
          </w:tcPr>
          <w:p w14:paraId="2D0B13B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■本采购项目拒绝进口产品参加投标</w:t>
            </w:r>
          </w:p>
          <w:p w14:paraId="4219648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本采购项目已经财政部门审核同意购买进口产品</w:t>
            </w:r>
          </w:p>
        </w:tc>
      </w:tr>
      <w:tr w14:paraId="6E6F0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965C944">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八、其他规定</w:t>
            </w:r>
          </w:p>
        </w:tc>
      </w:tr>
      <w:tr w14:paraId="222B7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1145" w:type="dxa"/>
            <w:vAlign w:val="center"/>
          </w:tcPr>
          <w:p w14:paraId="6E59F264">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3642588A">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合同预付款的支付比例和支付条件</w:t>
            </w:r>
          </w:p>
        </w:tc>
        <w:tc>
          <w:tcPr>
            <w:tcW w:w="5832" w:type="dxa"/>
            <w:vAlign w:val="center"/>
          </w:tcPr>
          <w:p w14:paraId="7209AF5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35B52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2F27D53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6C2C41A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质量保证金</w:t>
            </w:r>
          </w:p>
        </w:tc>
        <w:tc>
          <w:tcPr>
            <w:tcW w:w="5832" w:type="dxa"/>
            <w:vAlign w:val="center"/>
          </w:tcPr>
          <w:p w14:paraId="74F62F34">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729B8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vAlign w:val="center"/>
          </w:tcPr>
          <w:p w14:paraId="33C3227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04AAF50F">
            <w:pPr>
              <w:adjustRightInd w:val="0"/>
              <w:snapToGrid w:val="0"/>
              <w:spacing w:before="50"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代理服务费</w:t>
            </w:r>
          </w:p>
        </w:tc>
        <w:tc>
          <w:tcPr>
            <w:tcW w:w="5832" w:type="dxa"/>
            <w:vAlign w:val="center"/>
          </w:tcPr>
          <w:p w14:paraId="5AF5B48E">
            <w:pPr>
              <w:adjustRightInd w:val="0"/>
              <w:snapToGrid w:val="0"/>
              <w:spacing w:before="50"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按代理协议约定向中标人一次性收取。</w:t>
            </w:r>
          </w:p>
        </w:tc>
      </w:tr>
      <w:tr w14:paraId="5491F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1C2A65C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第46.2款</w:t>
            </w:r>
          </w:p>
        </w:tc>
        <w:tc>
          <w:tcPr>
            <w:tcW w:w="2275" w:type="dxa"/>
            <w:vAlign w:val="center"/>
          </w:tcPr>
          <w:p w14:paraId="6B0D287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其他规定</w:t>
            </w:r>
          </w:p>
        </w:tc>
        <w:tc>
          <w:tcPr>
            <w:tcW w:w="5832" w:type="dxa"/>
            <w:vAlign w:val="center"/>
          </w:tcPr>
          <w:p w14:paraId="1D1CA1F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1、对列入失信被执行人、重大税收违法案件当事人名单、政府采购严重违法失信行为记录名单及其他不符合《中华人民共和国政府采购法》第二十二条规定条件的供应商，将拒绝其参与政府采购活动。</w:t>
            </w:r>
          </w:p>
          <w:p w14:paraId="38C21394">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46DEE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（1）信用信息查询的查询渠道：“信用中国”网站（www.creditchina.gov.cn）、中国政府采购网（www.ccgp.gov.cn）。</w:t>
            </w:r>
          </w:p>
          <w:p w14:paraId="09FDB4B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（2）信用信息查询的截止时点：至本项目递交首次响应文件截止时间止。</w:t>
            </w:r>
          </w:p>
          <w:p w14:paraId="07DF9B7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（3）信用信息查询记录的具体方式：由采购人或采购代理机构在规定的查询渠道进行查询。</w:t>
            </w:r>
          </w:p>
          <w:p w14:paraId="6430A239">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（4）信用信息查询记录证据留存的具体方式：查询记录的网上截图或打印件。</w:t>
            </w:r>
          </w:p>
          <w:p w14:paraId="0748597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（5）信用信息的使用规则：留存备查。</w:t>
            </w:r>
          </w:p>
          <w:p w14:paraId="2DAFE021">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须准备的身份验证资料：法人提交法定代表人身份证明原件或者被授权人提交法定代表人授权委托书原件并附法定代表人身份证明原件（格式见响应文件），自然人提交身份证复印件（请携带本人身份证原件）。</w:t>
            </w:r>
          </w:p>
        </w:tc>
      </w:tr>
    </w:tbl>
    <w:p w14:paraId="099595B6">
      <w:pPr>
        <w:adjustRightInd w:val="0"/>
        <w:snapToGrid w:val="0"/>
        <w:spacing w:before="156" w:beforeLines="50" w:line="360" w:lineRule="auto"/>
        <w:jc w:val="center"/>
        <w:outlineLvl w:val="1"/>
        <w:rPr>
          <w:rFonts w:ascii="黑体" w:hAnsi="黑体" w:eastAsia="黑体"/>
          <w:b/>
          <w:bCs/>
          <w:color w:val="000000" w:themeColor="text1"/>
          <w:sz w:val="32"/>
          <w:szCs w:val="32"/>
          <w14:textFill>
            <w14:solidFill>
              <w14:schemeClr w14:val="tx1"/>
            </w14:solidFill>
          </w14:textFill>
        </w:rPr>
      </w:pPr>
      <w:r>
        <w:rPr>
          <w:rFonts w:ascii="Arial" w:hAnsi="Arial"/>
          <w:b/>
          <w:bCs/>
          <w:color w:val="000000" w:themeColor="text1"/>
          <w:sz w:val="24"/>
          <w:szCs w:val="32"/>
          <w14:textFill>
            <w14:solidFill>
              <w14:schemeClr w14:val="tx1"/>
            </w14:solidFill>
          </w14:textFill>
        </w:rPr>
        <w:br w:type="page"/>
      </w:r>
      <w:bookmarkStart w:id="46" w:name="_Toc32339"/>
      <w:r>
        <w:rPr>
          <w:rFonts w:hint="eastAsia" w:ascii="黑体" w:hAnsi="黑体" w:eastAsia="黑体"/>
          <w:b/>
          <w:bCs/>
          <w:color w:val="000000" w:themeColor="text1"/>
          <w:sz w:val="32"/>
          <w:szCs w:val="32"/>
          <w14:textFill>
            <w14:solidFill>
              <w14:schemeClr w14:val="tx1"/>
            </w14:solidFill>
          </w14:textFill>
        </w:rPr>
        <w:t>第二节 谈判须知正文</w:t>
      </w:r>
      <w:bookmarkEnd w:id="46"/>
    </w:p>
    <w:p w14:paraId="54555840">
      <w:pPr>
        <w:adjustRightInd w:val="0"/>
        <w:snapToGrid w:val="0"/>
        <w:spacing w:before="156" w:beforeLines="50"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47" w:name="_Toc2065"/>
      <w:r>
        <w:rPr>
          <w:rFonts w:hint="eastAsia" w:ascii="黑体" w:hAnsi="黑体" w:eastAsia="黑体"/>
          <w:b/>
          <w:bCs/>
          <w:color w:val="000000" w:themeColor="text1"/>
          <w:sz w:val="28"/>
          <w:szCs w:val="28"/>
          <w14:textFill>
            <w14:solidFill>
              <w14:schemeClr w14:val="tx1"/>
            </w14:solidFill>
          </w14:textFill>
        </w:rPr>
        <w:t>一、说明</w:t>
      </w:r>
      <w:bookmarkEnd w:id="47"/>
    </w:p>
    <w:p w14:paraId="1CCEB751">
      <w:pPr>
        <w:spacing w:line="360" w:lineRule="auto"/>
        <w:outlineLvl w:val="3"/>
        <w:rPr>
          <w:rFonts w:ascii="黑体" w:hAnsi="黑体" w:eastAsia="黑体"/>
          <w:b/>
          <w:bCs/>
          <w:color w:val="000000" w:themeColor="text1"/>
          <w:sz w:val="24"/>
          <w14:textFill>
            <w14:solidFill>
              <w14:schemeClr w14:val="tx1"/>
            </w14:solidFill>
          </w14:textFill>
        </w:rPr>
      </w:pPr>
      <w:bookmarkStart w:id="48" w:name="_Toc107997962"/>
      <w:bookmarkStart w:id="49" w:name="_Toc107997835"/>
      <w:r>
        <w:rPr>
          <w:rFonts w:hint="eastAsia" w:ascii="黑体" w:hAnsi="黑体" w:eastAsia="黑体"/>
          <w:b/>
          <w:bCs/>
          <w:color w:val="000000" w:themeColor="text1"/>
          <w:sz w:val="24"/>
          <w14:textFill>
            <w14:solidFill>
              <w14:schemeClr w14:val="tx1"/>
            </w14:solidFill>
          </w14:textFill>
        </w:rPr>
        <w:t>1.适用范围</w:t>
      </w:r>
      <w:bookmarkEnd w:id="48"/>
      <w:bookmarkEnd w:id="49"/>
    </w:p>
    <w:p w14:paraId="1EAFE66F">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1.1本竞争性谈判文件仅适用于本章第一节“谈判须知前附表”（以下简称</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）中所叙述的采购项目。</w:t>
      </w:r>
    </w:p>
    <w:p w14:paraId="0D199E1F">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规定采购项目或者采购包属于“预留采购份额”的，供应商应当符合本章第3</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.1款规定，否则</w:t>
      </w:r>
      <w:r>
        <w:rPr>
          <w:rFonts w:hint="eastAsia" w:ascii="宋体" w:hAnsi="宋体"/>
          <w:color w:val="000000" w:themeColor="text1"/>
          <w:szCs w:val="21"/>
          <w:lang w:eastAsia="zh-CN"/>
          <w14:textFill>
            <w14:solidFill>
              <w14:schemeClr w14:val="tx1"/>
            </w14:solidFill>
          </w14:textFill>
        </w:rPr>
        <w:t>，</w:t>
      </w:r>
      <w:r>
        <w:rPr>
          <w:rFonts w:hint="eastAsia" w:ascii="宋体" w:hAnsi="宋体"/>
          <w:b/>
          <w:bCs/>
          <w:color w:val="000000" w:themeColor="text1"/>
          <w:kern w:val="0"/>
          <w:szCs w:val="21"/>
          <w14:textFill>
            <w14:solidFill>
              <w14:schemeClr w14:val="tx1"/>
            </w14:solidFill>
          </w14:textFill>
        </w:rPr>
        <w:t>其响应无效</w:t>
      </w:r>
      <w:r>
        <w:rPr>
          <w:rFonts w:hint="eastAsia" w:ascii="宋体" w:hAnsi="宋体"/>
          <w:color w:val="000000" w:themeColor="text1"/>
          <w:szCs w:val="21"/>
          <w14:textFill>
            <w14:solidFill>
              <w14:schemeClr w14:val="tx1"/>
            </w14:solidFill>
          </w14:textFill>
        </w:rPr>
        <w:t>。</w:t>
      </w:r>
    </w:p>
    <w:p w14:paraId="0DCF117F">
      <w:pPr>
        <w:spacing w:line="360" w:lineRule="auto"/>
        <w:outlineLvl w:val="3"/>
        <w:rPr>
          <w:rFonts w:ascii="黑体" w:hAnsi="黑体" w:eastAsia="黑体"/>
          <w:b/>
          <w:bCs/>
          <w:color w:val="000000" w:themeColor="text1"/>
          <w:sz w:val="24"/>
          <w14:textFill>
            <w14:solidFill>
              <w14:schemeClr w14:val="tx1"/>
            </w14:solidFill>
          </w14:textFill>
        </w:rPr>
      </w:pPr>
      <w:bookmarkStart w:id="50" w:name="_Toc107997836"/>
      <w:bookmarkStart w:id="51" w:name="_Toc107997963"/>
      <w:r>
        <w:rPr>
          <w:rFonts w:hint="eastAsia" w:ascii="黑体" w:hAnsi="黑体" w:eastAsia="黑体"/>
          <w:b/>
          <w:bCs/>
          <w:color w:val="000000" w:themeColor="text1"/>
          <w:sz w:val="24"/>
          <w14:textFill>
            <w14:solidFill>
              <w14:schemeClr w14:val="tx1"/>
            </w14:solidFill>
          </w14:textFill>
        </w:rPr>
        <w:t>2.定义</w:t>
      </w:r>
      <w:bookmarkEnd w:id="50"/>
      <w:bookmarkEnd w:id="51"/>
    </w:p>
    <w:p w14:paraId="66E2D8F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2.1采购项目联系人姓名和电话见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74C1F72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2.2采购人名称、地址、电话、联系人见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05F9F357">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2.3采购代理机构名称、地址、电话、联系人见【谈判须知前附表】。</w:t>
      </w:r>
    </w:p>
    <w:p w14:paraId="761F52CD">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2.4供应商是指响应谈判文件要求、参加竞争性谈判采购的法人、其他组织或者自然人。</w:t>
      </w:r>
      <w:bookmarkStart w:id="52" w:name="_Toc107997837"/>
      <w:bookmarkStart w:id="53" w:name="_Toc107997964"/>
    </w:p>
    <w:p w14:paraId="1491E8EA">
      <w:pPr>
        <w:spacing w:line="360" w:lineRule="auto"/>
        <w:outlineLvl w:val="3"/>
        <w:rPr>
          <w:rFonts w:hint="eastAsia"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3.供应商的资格要求</w:t>
      </w:r>
      <w:bookmarkEnd w:id="52"/>
      <w:bookmarkEnd w:id="53"/>
    </w:p>
    <w:p w14:paraId="16542636">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3.1供应商应当符合</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规定的供应商资格条件。</w:t>
      </w:r>
    </w:p>
    <w:p w14:paraId="21544683">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规定接受联合体形式的，供应商除应符合本章第3.1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 xml:space="preserve">规定外，还应遵守以下规定： </w:t>
      </w:r>
    </w:p>
    <w:p w14:paraId="1C9EA8DE">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（l）联合体中有同类资质的供应商按照联合体分工承担相同工作的，应当按照资质等级较低的供应商确定资质等级。</w:t>
      </w:r>
    </w:p>
    <w:p w14:paraId="6EDC101B">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（2）联合体各方应按谈判文件提供的格式签订联合体协议书，明确联合体牵头人和各方的权利义务、合同工作量比例；</w:t>
      </w:r>
    </w:p>
    <w:p w14:paraId="3A376444">
      <w:pPr>
        <w:adjustRightInd w:val="0"/>
        <w:snapToGrid w:val="0"/>
        <w:spacing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（3）联合体各方签订联合体协议书后，</w:t>
      </w:r>
      <w:r>
        <w:rPr>
          <w:rFonts w:hint="eastAsia" w:ascii="宋体" w:hAnsi="宋体" w:cs="宋体"/>
          <w:color w:val="000000" w:themeColor="text1"/>
          <w:kern w:val="0"/>
          <w:szCs w:val="21"/>
          <w:lang w:val="zh-CN"/>
          <w14:textFill>
            <w14:solidFill>
              <w14:schemeClr w14:val="tx1"/>
            </w14:solidFill>
          </w14:textFill>
        </w:rPr>
        <w:t>不得再单独参加或者与其他供应商组成新的联合体参加同一合同项下的采购活动。</w:t>
      </w:r>
    </w:p>
    <w:p w14:paraId="508F1DBF">
      <w:pPr>
        <w:spacing w:line="360" w:lineRule="auto"/>
        <w:outlineLvl w:val="3"/>
        <w:rPr>
          <w:rFonts w:ascii="黑体" w:hAnsi="黑体" w:eastAsia="黑体"/>
          <w:b/>
          <w:bCs/>
          <w:color w:val="000000" w:themeColor="text1"/>
          <w:sz w:val="24"/>
          <w14:textFill>
            <w14:solidFill>
              <w14:schemeClr w14:val="tx1"/>
            </w14:solidFill>
          </w14:textFill>
        </w:rPr>
      </w:pPr>
      <w:bookmarkStart w:id="54" w:name="_Toc107997838"/>
      <w:bookmarkStart w:id="55" w:name="_Toc107997965"/>
      <w:r>
        <w:rPr>
          <w:rFonts w:hint="eastAsia" w:ascii="黑体" w:hAnsi="黑体" w:eastAsia="黑体"/>
          <w:b/>
          <w:bCs/>
          <w:color w:val="000000" w:themeColor="text1"/>
          <w:sz w:val="24"/>
          <w14:textFill>
            <w14:solidFill>
              <w14:schemeClr w14:val="tx1"/>
            </w14:solidFill>
          </w14:textFill>
        </w:rPr>
        <w:t>4.参与谈判的费用</w:t>
      </w:r>
      <w:bookmarkEnd w:id="54"/>
      <w:bookmarkEnd w:id="55"/>
    </w:p>
    <w:p w14:paraId="6F177FF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4.1无论谈判的结果如何，供应商应自行承担所有与竞争性谈判采购活动有关的全部费用。</w:t>
      </w:r>
    </w:p>
    <w:p w14:paraId="7092D173">
      <w:pPr>
        <w:spacing w:line="360" w:lineRule="auto"/>
        <w:outlineLvl w:val="3"/>
        <w:rPr>
          <w:rFonts w:ascii="黑体" w:hAnsi="黑体" w:eastAsia="黑体"/>
          <w:b/>
          <w:bCs/>
          <w:color w:val="000000" w:themeColor="text1"/>
          <w:sz w:val="24"/>
          <w14:textFill>
            <w14:solidFill>
              <w14:schemeClr w14:val="tx1"/>
            </w14:solidFill>
          </w14:textFill>
        </w:rPr>
      </w:pPr>
      <w:bookmarkStart w:id="56" w:name="_Toc107997966"/>
      <w:bookmarkStart w:id="57" w:name="_Toc107997839"/>
      <w:r>
        <w:rPr>
          <w:rFonts w:hint="eastAsia" w:ascii="黑体" w:hAnsi="黑体" w:eastAsia="黑体"/>
          <w:b/>
          <w:bCs/>
          <w:color w:val="000000" w:themeColor="text1"/>
          <w:sz w:val="24"/>
          <w14:textFill>
            <w14:solidFill>
              <w14:schemeClr w14:val="tx1"/>
            </w14:solidFill>
          </w14:textFill>
        </w:rPr>
        <w:t>5.现场勘察</w:t>
      </w:r>
      <w:bookmarkEnd w:id="56"/>
      <w:bookmarkEnd w:id="57"/>
    </w:p>
    <w:p w14:paraId="47D8BA8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5.1供应商应按</w:t>
      </w:r>
      <w:r>
        <w:rPr>
          <w:rFonts w:hint="eastAsia" w:ascii="宋体" w:hAnsi="宋体"/>
          <w:b/>
          <w:color w:val="000000" w:themeColor="text1"/>
          <w:szCs w:val="21"/>
          <w14:textFill>
            <w14:solidFill>
              <w14:schemeClr w14:val="tx1"/>
            </w14:solidFill>
          </w14:textFill>
        </w:rPr>
        <w:t>【谈判须知前附表】</w:t>
      </w:r>
      <w:r>
        <w:rPr>
          <w:rFonts w:hint="eastAsia"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对采购项目现场和周围环境的现场考察。</w:t>
      </w:r>
    </w:p>
    <w:p w14:paraId="0EE1AF3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5.2勘察现场的费用由供应商自己承担，勘察期间所发生的人身伤害及财产损失由供应商自己负责。</w:t>
      </w:r>
    </w:p>
    <w:p w14:paraId="232A3FDF">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5.3采购人不对供应商据此而做出的推论、理解和结论负责。一旦成交，供应商不得以任何借口，而提出额外补偿，或延长合同期限的要求。</w:t>
      </w:r>
    </w:p>
    <w:p w14:paraId="527F3D0E">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58" w:name="_Toc107997967"/>
      <w:bookmarkStart w:id="59" w:name="_Toc19589"/>
      <w:r>
        <w:rPr>
          <w:rFonts w:hint="eastAsia" w:ascii="黑体" w:hAnsi="黑体" w:eastAsia="黑体"/>
          <w:b/>
          <w:bCs/>
          <w:color w:val="000000" w:themeColor="text1"/>
          <w:sz w:val="28"/>
          <w:szCs w:val="28"/>
          <w14:textFill>
            <w14:solidFill>
              <w14:schemeClr w14:val="tx1"/>
            </w14:solidFill>
          </w14:textFill>
        </w:rPr>
        <w:t>二、谈判文件</w:t>
      </w:r>
      <w:bookmarkEnd w:id="58"/>
      <w:bookmarkEnd w:id="59"/>
    </w:p>
    <w:p w14:paraId="565B8A77">
      <w:pPr>
        <w:spacing w:line="360" w:lineRule="auto"/>
        <w:outlineLvl w:val="3"/>
        <w:rPr>
          <w:rFonts w:ascii="黑体" w:hAnsi="黑体" w:eastAsia="黑体"/>
          <w:b/>
          <w:bCs/>
          <w:color w:val="000000" w:themeColor="text1"/>
          <w:sz w:val="24"/>
          <w14:textFill>
            <w14:solidFill>
              <w14:schemeClr w14:val="tx1"/>
            </w14:solidFill>
          </w14:textFill>
        </w:rPr>
      </w:pPr>
      <w:bookmarkStart w:id="60" w:name="_Toc107997968"/>
      <w:bookmarkStart w:id="61" w:name="_Toc107997841"/>
      <w:r>
        <w:rPr>
          <w:rFonts w:hint="eastAsia" w:ascii="黑体" w:hAnsi="黑体" w:eastAsia="黑体"/>
          <w:b/>
          <w:bCs/>
          <w:color w:val="000000" w:themeColor="text1"/>
          <w:sz w:val="24"/>
          <w14:textFill>
            <w14:solidFill>
              <w14:schemeClr w14:val="tx1"/>
            </w14:solidFill>
          </w14:textFill>
        </w:rPr>
        <w:t>6.谈判文件的组成</w:t>
      </w:r>
      <w:bookmarkEnd w:id="60"/>
      <w:bookmarkEnd w:id="61"/>
    </w:p>
    <w:p w14:paraId="26F0078B">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6.1谈判文件由下列文件组成：</w:t>
      </w:r>
    </w:p>
    <w:p w14:paraId="799DF1FA">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第一章 采购邀请</w:t>
      </w:r>
    </w:p>
    <w:p w14:paraId="5F1A29A8">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第二章 谈判须知</w:t>
      </w:r>
    </w:p>
    <w:p w14:paraId="57AFA67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第三章 合同草案条款</w:t>
      </w:r>
    </w:p>
    <w:p w14:paraId="719231E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第四章 采购需求</w:t>
      </w:r>
    </w:p>
    <w:p w14:paraId="2879593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第五章 响应文件组成</w:t>
      </w:r>
    </w:p>
    <w:p w14:paraId="5F702D32">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6.2</w:t>
      </w:r>
      <w:r>
        <w:rPr>
          <w:rFonts w:hint="eastAsia" w:ascii="宋体" w:hAnsi="宋体" w:cs="宋体"/>
          <w:color w:val="000000" w:themeColor="text1"/>
          <w:kern w:val="0"/>
          <w:szCs w:val="21"/>
          <w14:textFill>
            <w14:solidFill>
              <w14:schemeClr w14:val="tx1"/>
            </w14:solidFill>
          </w14:textFill>
        </w:rPr>
        <w:t>采购人、采购代理机构或者谈判小组在提交首次响应文件截止之日前对已发出的谈判文件进行的澄清或者修改，构成谈判文件的组成部分。</w:t>
      </w:r>
    </w:p>
    <w:p w14:paraId="2EB8EDEF">
      <w:pPr>
        <w:adjustRightInd w:val="0"/>
        <w:snapToGrid w:val="0"/>
        <w:spacing w:line="360" w:lineRule="auto"/>
        <w:ind w:firstLine="420" w:firstLineChars="200"/>
        <w:rPr>
          <w:rFonts w:ascii="宋体" w:hAnsi="Courier New" w:cs="Courier New"/>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6.3谈判文件中，谈判小组根据与供应商谈判情况可能实质性变动的内容见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。对谈判文件作出的实质性变动是谈判文件的有效组成部分。</w:t>
      </w:r>
    </w:p>
    <w:p w14:paraId="6900649A">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6.4</w:t>
      </w:r>
      <w:r>
        <w:rPr>
          <w:rFonts w:hint="eastAsia" w:ascii="宋体" w:hAnsi="宋体" w:cs="Courier New"/>
          <w:color w:val="000000" w:themeColor="text1"/>
          <w:szCs w:val="21"/>
          <w14:textFill>
            <w14:solidFill>
              <w14:schemeClr w14:val="tx1"/>
            </w14:solidFill>
          </w14:textFill>
        </w:rPr>
        <w:t>供应商应仔细阅读</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文件的全部内容，按照</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文件要求编制</w:t>
      </w:r>
      <w:r>
        <w:rPr>
          <w:rFonts w:hint="eastAsia" w:ascii="宋体" w:hAnsi="Courier New" w:cs="Courier New"/>
          <w:color w:val="000000" w:themeColor="text1"/>
          <w:szCs w:val="21"/>
          <w14:textFill>
            <w14:solidFill>
              <w14:schemeClr w14:val="tx1"/>
            </w14:solidFill>
          </w14:textFill>
        </w:rPr>
        <w:t>响应</w:t>
      </w:r>
      <w:r>
        <w:rPr>
          <w:rFonts w:hint="eastAsia" w:ascii="宋体" w:hAnsi="宋体" w:cs="Courier New"/>
          <w:color w:val="000000" w:themeColor="text1"/>
          <w:szCs w:val="21"/>
          <w14:textFill>
            <w14:solidFill>
              <w14:schemeClr w14:val="tx1"/>
            </w14:solidFill>
          </w14:textFill>
        </w:rPr>
        <w:t>文件。任何对</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文件的忽略或误解不能作为</w:t>
      </w:r>
      <w:r>
        <w:rPr>
          <w:rFonts w:hint="eastAsia" w:ascii="宋体" w:hAnsi="Courier New" w:cs="Courier New"/>
          <w:color w:val="000000" w:themeColor="text1"/>
          <w:szCs w:val="21"/>
          <w14:textFill>
            <w14:solidFill>
              <w14:schemeClr w14:val="tx1"/>
            </w14:solidFill>
          </w14:textFill>
        </w:rPr>
        <w:t>响应</w:t>
      </w:r>
      <w:r>
        <w:rPr>
          <w:rFonts w:hint="eastAsia" w:ascii="宋体" w:hAnsi="宋体" w:cs="Courier New"/>
          <w:color w:val="000000" w:themeColor="text1"/>
          <w:szCs w:val="21"/>
          <w14:textFill>
            <w14:solidFill>
              <w14:schemeClr w14:val="tx1"/>
            </w14:solidFill>
          </w14:textFill>
        </w:rPr>
        <w:t>文件存在缺陷或瑕疵的理由，其风险由供应商承担。</w:t>
      </w:r>
    </w:p>
    <w:p w14:paraId="771BC250">
      <w:pPr>
        <w:spacing w:line="360" w:lineRule="auto"/>
        <w:outlineLvl w:val="3"/>
        <w:rPr>
          <w:rFonts w:ascii="黑体" w:hAnsi="黑体" w:eastAsia="黑体"/>
          <w:b/>
          <w:bCs/>
          <w:color w:val="000000" w:themeColor="text1"/>
          <w:sz w:val="24"/>
          <w14:textFill>
            <w14:solidFill>
              <w14:schemeClr w14:val="tx1"/>
            </w14:solidFill>
          </w14:textFill>
        </w:rPr>
      </w:pPr>
      <w:bookmarkStart w:id="62" w:name="_Toc107997969"/>
      <w:bookmarkStart w:id="63" w:name="_Toc107997842"/>
      <w:r>
        <w:rPr>
          <w:rFonts w:hint="eastAsia" w:ascii="黑体" w:hAnsi="黑体" w:eastAsia="黑体"/>
          <w:b/>
          <w:bCs/>
          <w:color w:val="000000" w:themeColor="text1"/>
          <w:sz w:val="24"/>
          <w14:textFill>
            <w14:solidFill>
              <w14:schemeClr w14:val="tx1"/>
            </w14:solidFill>
          </w14:textFill>
        </w:rPr>
        <w:t>7.谈判文件的澄清</w:t>
      </w:r>
      <w:r>
        <w:rPr>
          <w:rFonts w:hint="eastAsia" w:ascii="黑体" w:hAnsi="黑体" w:eastAsia="黑体"/>
          <w:b/>
          <w:bCs/>
          <w:color w:val="000000" w:themeColor="text1"/>
          <w:kern w:val="0"/>
          <w:sz w:val="24"/>
          <w:lang w:val="zh-CN"/>
          <w14:textFill>
            <w14:solidFill>
              <w14:schemeClr w14:val="tx1"/>
            </w14:solidFill>
          </w14:textFill>
        </w:rPr>
        <w:t>或者</w:t>
      </w:r>
      <w:r>
        <w:rPr>
          <w:rFonts w:hint="eastAsia" w:ascii="黑体" w:hAnsi="黑体" w:eastAsia="黑体"/>
          <w:b/>
          <w:bCs/>
          <w:color w:val="000000" w:themeColor="text1"/>
          <w:sz w:val="24"/>
          <w14:textFill>
            <w14:solidFill>
              <w14:schemeClr w14:val="tx1"/>
            </w14:solidFill>
          </w14:textFill>
        </w:rPr>
        <w:t>修改</w:t>
      </w:r>
      <w:bookmarkEnd w:id="62"/>
      <w:bookmarkEnd w:id="63"/>
    </w:p>
    <w:p w14:paraId="5F1E9F1D">
      <w:pPr>
        <w:adjustRightInd w:val="0"/>
        <w:snapToGrid w:val="0"/>
        <w:spacing w:line="360" w:lineRule="auto"/>
        <w:ind w:right="-105" w:rightChars="-50"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7.1在</w:t>
      </w:r>
      <w:r>
        <w:rPr>
          <w:rFonts w:hint="eastAsia" w:ascii="宋体" w:hAnsi="宋体" w:cs="宋体"/>
          <w:color w:val="000000" w:themeColor="text1"/>
          <w:kern w:val="0"/>
          <w:szCs w:val="21"/>
          <w14:textFill>
            <w14:solidFill>
              <w14:schemeClr w14:val="tx1"/>
            </w14:solidFill>
          </w14:textFill>
        </w:rPr>
        <w:t>提交首次响应文件截止之日前，采购人、采购代理机构或者谈判小组可以对已发出的谈判文件进行必要的澄清或者修改。</w:t>
      </w:r>
    </w:p>
    <w:p w14:paraId="602C5B3F">
      <w:pPr>
        <w:adjustRightInd w:val="0"/>
        <w:snapToGrid w:val="0"/>
        <w:spacing w:line="360" w:lineRule="auto"/>
        <w:ind w:right="-105" w:rightChars="-50"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w:t>
      </w:r>
      <w:r>
        <w:rPr>
          <w:rFonts w:hint="eastAsia" w:ascii="宋体" w:hAnsi="宋体" w:cs="宋体"/>
          <w:color w:val="000000" w:themeColor="text1"/>
          <w:kern w:val="0"/>
          <w:szCs w:val="21"/>
          <w14:textFill>
            <w14:solidFill>
              <w14:schemeClr w14:val="tx1"/>
            </w14:solidFill>
          </w14:textFill>
        </w:rPr>
        <w:t>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9368C56">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64" w:name="_Toc107997970"/>
      <w:bookmarkStart w:id="65" w:name="_Toc18700"/>
      <w:r>
        <w:rPr>
          <w:rFonts w:hint="eastAsia" w:ascii="黑体" w:hAnsi="黑体" w:eastAsia="黑体"/>
          <w:b/>
          <w:bCs/>
          <w:color w:val="000000" w:themeColor="text1"/>
          <w:sz w:val="28"/>
          <w:szCs w:val="28"/>
          <w14:textFill>
            <w14:solidFill>
              <w14:schemeClr w14:val="tx1"/>
            </w14:solidFill>
          </w14:textFill>
        </w:rPr>
        <w:t>三、响应文件</w:t>
      </w:r>
      <w:bookmarkEnd w:id="64"/>
      <w:bookmarkEnd w:id="65"/>
    </w:p>
    <w:p w14:paraId="2B39EA9E">
      <w:pPr>
        <w:spacing w:line="360" w:lineRule="auto"/>
        <w:outlineLvl w:val="3"/>
        <w:rPr>
          <w:rFonts w:ascii="黑体" w:hAnsi="黑体" w:eastAsia="黑体"/>
          <w:b/>
          <w:bCs/>
          <w:color w:val="000000" w:themeColor="text1"/>
          <w:sz w:val="24"/>
          <w14:textFill>
            <w14:solidFill>
              <w14:schemeClr w14:val="tx1"/>
            </w14:solidFill>
          </w14:textFill>
        </w:rPr>
      </w:pPr>
      <w:bookmarkStart w:id="66" w:name="_Toc107997971"/>
      <w:bookmarkStart w:id="67" w:name="_Toc107997844"/>
      <w:r>
        <w:rPr>
          <w:rFonts w:hint="eastAsia" w:ascii="黑体" w:hAnsi="黑体" w:eastAsia="黑体"/>
          <w:b/>
          <w:bCs/>
          <w:color w:val="000000" w:themeColor="text1"/>
          <w:sz w:val="24"/>
          <w14:textFill>
            <w14:solidFill>
              <w14:schemeClr w14:val="tx1"/>
            </w14:solidFill>
          </w14:textFill>
        </w:rPr>
        <w:t>8.一般要求</w:t>
      </w:r>
      <w:bookmarkEnd w:id="66"/>
      <w:bookmarkEnd w:id="67"/>
    </w:p>
    <w:p w14:paraId="288DFB9D">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8.1供应商应仔细阅读谈判文件的所有内容，按谈判文件的要求编制响应文件，并保证所提供的全部资料的真实性，以使其响应文件对谈判文件做出实质性的响应。</w:t>
      </w:r>
    </w:p>
    <w:p w14:paraId="0D24F713">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供应商提交的响应文件及供应商与采购人或采购代理机构、谈判小组就有关谈判的所有来往函电均使用中文。供应商可以提交其他语言的资料，但应附中文注释，在有差异时以中文为准。</w:t>
      </w:r>
    </w:p>
    <w:p w14:paraId="53D784B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8.3</w:t>
      </w:r>
      <w:r>
        <w:rPr>
          <w:rFonts w:hint="eastAsia" w:ascii="宋体" w:hAnsi="宋体" w:cs="Courier New"/>
          <w:color w:val="000000" w:themeColor="text1"/>
          <w:szCs w:val="21"/>
          <w14:textFill>
            <w14:solidFill>
              <w14:schemeClr w14:val="tx1"/>
            </w14:solidFill>
          </w14:textFill>
        </w:rPr>
        <w:t>计量单位应使用我国法定计量单位，未列明时应默认为我国法定计量单位。</w:t>
      </w:r>
    </w:p>
    <w:p w14:paraId="1C57CD3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8.4响应文件应采用书面形式，电报、传真、电子邮件形式的响应文件概不接受。</w:t>
      </w:r>
    </w:p>
    <w:p w14:paraId="11C522A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8.5供应商应按谈判文件中提供的响应文件格式填写。</w:t>
      </w:r>
    </w:p>
    <w:p w14:paraId="1A59EE17">
      <w:pPr>
        <w:spacing w:line="360" w:lineRule="auto"/>
        <w:outlineLvl w:val="3"/>
        <w:rPr>
          <w:rFonts w:ascii="黑体" w:hAnsi="黑体" w:eastAsia="黑体"/>
          <w:b/>
          <w:bCs/>
          <w:color w:val="000000" w:themeColor="text1"/>
          <w:sz w:val="24"/>
          <w14:textFill>
            <w14:solidFill>
              <w14:schemeClr w14:val="tx1"/>
            </w14:solidFill>
          </w14:textFill>
        </w:rPr>
      </w:pPr>
      <w:bookmarkStart w:id="68" w:name="_Toc107997845"/>
      <w:bookmarkStart w:id="69" w:name="_Toc107997972"/>
      <w:r>
        <w:rPr>
          <w:rFonts w:hint="eastAsia" w:ascii="黑体" w:hAnsi="黑体" w:eastAsia="黑体"/>
          <w:b/>
          <w:bCs/>
          <w:color w:val="000000" w:themeColor="text1"/>
          <w:sz w:val="24"/>
          <w14:textFill>
            <w14:solidFill>
              <w14:schemeClr w14:val="tx1"/>
            </w14:solidFill>
          </w14:textFill>
        </w:rPr>
        <w:t>9.响应文件的组成</w:t>
      </w:r>
      <w:bookmarkEnd w:id="68"/>
      <w:bookmarkEnd w:id="69"/>
    </w:p>
    <w:p w14:paraId="730908F1">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9.1响应文件包括下列内容：</w:t>
      </w:r>
    </w:p>
    <w:p w14:paraId="3094A7C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（1）报价表及报价文件(格式)</w:t>
      </w:r>
    </w:p>
    <w:p w14:paraId="41E6994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（2）谈判响应声明(格式)</w:t>
      </w:r>
    </w:p>
    <w:p w14:paraId="5D2C814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w:t>
      </w:r>
    </w:p>
    <w:p w14:paraId="71A6E21A">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（4）授权委托书(格式)</w:t>
      </w:r>
    </w:p>
    <w:p w14:paraId="793A04C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（5）供应商资格审查材料</w:t>
      </w:r>
    </w:p>
    <w:p w14:paraId="28432A7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（6）采购需求响应</w:t>
      </w:r>
    </w:p>
    <w:p w14:paraId="76C7F0A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（7）合同条款偏离表</w:t>
      </w:r>
    </w:p>
    <w:p w14:paraId="7329978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（8）采购需求偏离表</w:t>
      </w:r>
    </w:p>
    <w:p w14:paraId="2BF182FF">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（9）享受政府采购政策的证明资料</w:t>
      </w:r>
    </w:p>
    <w:p w14:paraId="40E4FA4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（10）响应标的符合谈判文件规定的证明文件</w:t>
      </w:r>
    </w:p>
    <w:p w14:paraId="0F9C24E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（11）供应商认为需提供的其他资料（如有）</w:t>
      </w:r>
    </w:p>
    <w:p w14:paraId="10A2B7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（12）最后报价</w:t>
      </w:r>
    </w:p>
    <w:p w14:paraId="08428302">
      <w:pPr>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9.2在谈判过程中，</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谈判小组</w:t>
      </w:r>
      <w:r>
        <w:rPr>
          <w:rFonts w:hint="eastAsia" w:ascii="宋体" w:hAnsi="宋体"/>
          <w:bCs/>
          <w:color w:val="000000" w:themeColor="text1"/>
          <w:szCs w:val="21"/>
          <w14:textFill>
            <w14:solidFill>
              <w14:schemeClr w14:val="tx1"/>
            </w14:solidFill>
          </w14:textFill>
        </w:rPr>
        <w:t>书面形式要求</w:t>
      </w:r>
      <w:r>
        <w:rPr>
          <w:rFonts w:hint="eastAsia" w:ascii="宋体" w:hAnsi="宋体" w:cs="宋体"/>
          <w:color w:val="000000" w:themeColor="text1"/>
          <w:kern w:val="0"/>
          <w:szCs w:val="21"/>
          <w14:textFill>
            <w14:solidFill>
              <w14:schemeClr w14:val="tx1"/>
            </w14:solidFill>
          </w14:textFill>
        </w:rPr>
        <w:t>提交的</w:t>
      </w:r>
      <w:r>
        <w:rPr>
          <w:rFonts w:hint="eastAsia" w:hAnsi="宋体"/>
          <w:color w:val="000000" w:themeColor="text1"/>
          <w14:textFill>
            <w14:solidFill>
              <w14:schemeClr w14:val="tx1"/>
            </w14:solidFill>
          </w14:textFill>
        </w:rPr>
        <w:t>最后报价(或者</w:t>
      </w:r>
      <w:r>
        <w:rPr>
          <w:rFonts w:hint="eastAsia" w:ascii="宋体" w:hAnsi="宋体"/>
          <w:bCs/>
          <w:color w:val="000000" w:themeColor="text1"/>
          <w:szCs w:val="21"/>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新提交的响应文件和</w:t>
      </w:r>
      <w:r>
        <w:rPr>
          <w:rFonts w:hint="eastAsia" w:hAnsi="宋体"/>
          <w:color w:val="000000" w:themeColor="text1"/>
          <w14:textFill>
            <w14:solidFill>
              <w14:schemeClr w14:val="tx1"/>
            </w14:solidFill>
          </w14:textFill>
        </w:rPr>
        <w:t>最后报价)是</w:t>
      </w:r>
      <w:r>
        <w:rPr>
          <w:rFonts w:hint="eastAsia" w:ascii="宋体" w:hAnsi="宋体"/>
          <w:color w:val="000000" w:themeColor="text1"/>
          <w:szCs w:val="21"/>
          <w14:textFill>
            <w14:solidFill>
              <w14:schemeClr w14:val="tx1"/>
            </w14:solidFill>
          </w14:textFill>
        </w:rPr>
        <w:t>响应文件</w:t>
      </w:r>
      <w:r>
        <w:rPr>
          <w:rFonts w:hint="eastAsia" w:hAnsi="宋体"/>
          <w:color w:val="000000" w:themeColor="text1"/>
          <w14:textFill>
            <w14:solidFill>
              <w14:schemeClr w14:val="tx1"/>
            </w14:solidFill>
          </w14:textFill>
        </w:rPr>
        <w:t>的有效组成部分。</w:t>
      </w:r>
    </w:p>
    <w:p w14:paraId="67349CD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9.3</w:t>
      </w:r>
      <w:r>
        <w:rPr>
          <w:rFonts w:hint="eastAsia" w:ascii="宋体" w:hAnsi="宋体"/>
          <w:color w:val="000000" w:themeColor="text1"/>
          <w:szCs w:val="21"/>
          <w14:textFill>
            <w14:solidFill>
              <w14:schemeClr w14:val="tx1"/>
            </w14:solidFill>
          </w14:textFill>
        </w:rPr>
        <w:t>根据《政府采购法》第四十二条的规定，供应商无论成交与否，其响应文件不予退还。</w:t>
      </w:r>
    </w:p>
    <w:p w14:paraId="7C741EE0">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70" w:name="_Toc107997974"/>
      <w:bookmarkStart w:id="71" w:name="_Toc62225434"/>
      <w:bookmarkStart w:id="72" w:name="_Toc107997847"/>
      <w:r>
        <w:rPr>
          <w:rFonts w:hint="eastAsia" w:ascii="黑体" w:hAnsi="黑体" w:eastAsia="黑体"/>
          <w:b/>
          <w:bCs/>
          <w:color w:val="000000" w:themeColor="text1"/>
          <w:sz w:val="24"/>
          <w14:textFill>
            <w14:solidFill>
              <w14:schemeClr w14:val="tx1"/>
            </w14:solidFill>
          </w14:textFill>
        </w:rPr>
        <w:t>10.供应商的资格更新证明</w:t>
      </w:r>
      <w:bookmarkEnd w:id="70"/>
      <w:bookmarkEnd w:id="71"/>
      <w:bookmarkEnd w:id="72"/>
      <w:r>
        <w:rPr>
          <w:rFonts w:hint="eastAsia" w:ascii="黑体" w:hAnsi="黑体" w:eastAsia="黑体"/>
          <w:b/>
          <w:bCs/>
          <w:color w:val="000000" w:themeColor="text1"/>
          <w:sz w:val="24"/>
          <w14:textFill>
            <w14:solidFill>
              <w14:schemeClr w14:val="tx1"/>
            </w14:solidFill>
          </w14:textFill>
        </w:rPr>
        <w:t>材料</w:t>
      </w:r>
    </w:p>
    <w:p w14:paraId="3D93491C">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10.1被邀请的供应商在提交首次响应文件前，其资格条件发生变化，影响或者可能影响资格条件的，应随响应文件提供更新或者补充的资格证明材料，以证实其各项条件仍能继续满足本章第3.1款规定的供应商资格条件要求。</w:t>
      </w:r>
    </w:p>
    <w:p w14:paraId="7C211CE0">
      <w:pPr>
        <w:spacing w:line="360" w:lineRule="auto"/>
        <w:outlineLvl w:val="3"/>
        <w:rPr>
          <w:rFonts w:ascii="黑体" w:hAnsi="黑体" w:eastAsia="黑体"/>
          <w:b/>
          <w:bCs/>
          <w:color w:val="000000" w:themeColor="text1"/>
          <w:sz w:val="24"/>
          <w14:textFill>
            <w14:solidFill>
              <w14:schemeClr w14:val="tx1"/>
            </w14:solidFill>
          </w14:textFill>
        </w:rPr>
      </w:pPr>
      <w:bookmarkStart w:id="73" w:name="_Toc107997975"/>
      <w:bookmarkStart w:id="74" w:name="_Toc107997848"/>
      <w:r>
        <w:rPr>
          <w:rFonts w:hint="eastAsia" w:ascii="黑体" w:hAnsi="黑体" w:eastAsia="黑体"/>
          <w:b/>
          <w:bCs/>
          <w:color w:val="000000" w:themeColor="text1"/>
          <w:sz w:val="24"/>
          <w14:textFill>
            <w14:solidFill>
              <w14:schemeClr w14:val="tx1"/>
            </w14:solidFill>
          </w14:textFill>
        </w:rPr>
        <w:t>11.报价要求</w:t>
      </w:r>
      <w:bookmarkEnd w:id="73"/>
      <w:bookmarkEnd w:id="74"/>
    </w:p>
    <w:p w14:paraId="176270BC">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w:t>
      </w:r>
      <w:r>
        <w:rPr>
          <w:rFonts w:hint="eastAsia" w:ascii="宋体" w:hAnsi="宋体" w:eastAsia="宋体"/>
          <w:color w:val="000000" w:themeColor="text1"/>
          <w:szCs w:val="21"/>
          <w14:textFill>
            <w14:solidFill>
              <w14:schemeClr w14:val="tx1"/>
            </w14:solidFill>
          </w14:textFill>
        </w:rPr>
        <w:t>供应商应当根据谈判文件第三章第一节“采购清单一览表”逐一报价；谈判文件第三章提供第二节“工程量清单”的，供应商应按其要求填写相应表格。</w:t>
      </w:r>
    </w:p>
    <w:p w14:paraId="39BEF59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w:t>
      </w:r>
      <w:r>
        <w:rPr>
          <w:rFonts w:hint="eastAsia" w:ascii="宋体" w:hAnsi="宋体"/>
          <w:color w:val="000000" w:themeColor="text1"/>
          <w:szCs w:val="21"/>
          <w14:textFill>
            <w14:solidFill>
              <w14:schemeClr w14:val="tx1"/>
            </w14:solidFill>
          </w14:textFill>
        </w:rPr>
        <w:t>在报价表、分项报价表填写报价时应注意下列要求：</w:t>
      </w:r>
    </w:p>
    <w:p w14:paraId="0ABFC69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（1）采购需求要求的安装、调试、培训、售后服务及其他附加服务的费用。</w:t>
      </w:r>
    </w:p>
    <w:p w14:paraId="1F86A4DC">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（2）所有根据合同或其他原因应由供应商交纳和支付的税款和费用。</w:t>
      </w:r>
    </w:p>
    <w:p w14:paraId="30B1513F">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（3）谈判文件指定交货地点的运输、保险、装卸费。</w:t>
      </w:r>
    </w:p>
    <w:p w14:paraId="61B7B41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（4）实行工程量清单报价的，供应商提交最后报价应与已标价工程量清单总报价一致。</w:t>
      </w:r>
    </w:p>
    <w:p w14:paraId="437E0486">
      <w:pPr>
        <w:adjustRightInd w:val="0"/>
        <w:snapToGrid w:val="0"/>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11.3</w:t>
      </w:r>
      <w:r>
        <w:rPr>
          <w:rFonts w:hint="eastAsia" w:ascii="宋体" w:hAnsi="宋体" w:cs="宋体"/>
          <w:color w:val="000000" w:themeColor="text1"/>
          <w:kern w:val="0"/>
          <w:szCs w:val="21"/>
          <w:lang w:val="zh-CN"/>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的最后报价不得超过采购项目预算，</w:t>
      </w:r>
      <w:r>
        <w:rPr>
          <w:rFonts w:hint="eastAsia" w:ascii="宋体" w:hAnsi="宋体"/>
          <w:b/>
          <w:bCs/>
          <w:color w:val="000000" w:themeColor="text1"/>
          <w:kern w:val="0"/>
          <w:szCs w:val="21"/>
          <w14:textFill>
            <w14:solidFill>
              <w14:schemeClr w14:val="tx1"/>
            </w14:solidFill>
          </w14:textFill>
        </w:rPr>
        <w:t>否则，其响应无效</w:t>
      </w:r>
      <w:r>
        <w:rPr>
          <w:rFonts w:hint="eastAsia" w:ascii="宋体" w:hAnsi="宋体"/>
          <w:color w:val="000000" w:themeColor="text1"/>
          <w:kern w:val="0"/>
          <w:szCs w:val="21"/>
          <w14:textFill>
            <w14:solidFill>
              <w14:schemeClr w14:val="tx1"/>
            </w14:solidFill>
          </w14:textFill>
        </w:rPr>
        <w:t>。采购项目预算见</w:t>
      </w:r>
      <w:r>
        <w:rPr>
          <w:rFonts w:hint="eastAsia" w:ascii="宋体" w:hAnsi="宋体"/>
          <w:b/>
          <w:color w:val="000000" w:themeColor="text1"/>
          <w:kern w:val="0"/>
          <w:szCs w:val="21"/>
          <w14:textFill>
            <w14:solidFill>
              <w14:schemeClr w14:val="tx1"/>
            </w14:solidFill>
          </w14:textFill>
        </w:rPr>
        <w:t>【谈判须知前附表】</w:t>
      </w:r>
      <w:r>
        <w:rPr>
          <w:rFonts w:hint="eastAsia" w:ascii="宋体" w:hAnsi="宋体"/>
          <w:color w:val="000000" w:themeColor="text1"/>
          <w:kern w:val="0"/>
          <w:szCs w:val="21"/>
          <w14:textFill>
            <w14:solidFill>
              <w14:schemeClr w14:val="tx1"/>
            </w14:solidFill>
          </w14:textFill>
        </w:rPr>
        <w:t>。</w:t>
      </w:r>
    </w:p>
    <w:p w14:paraId="4AEEE6A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采用固定价格定价方式的采购项目，</w:t>
      </w:r>
      <w:r>
        <w:rPr>
          <w:rFonts w:hint="eastAsia" w:ascii="宋体" w:hAnsi="宋体" w:cs="Courier New"/>
          <w:color w:val="000000" w:themeColor="text1"/>
          <w:szCs w:val="21"/>
          <w14:textFill>
            <w14:solidFill>
              <w14:schemeClr w14:val="tx1"/>
            </w14:solidFill>
          </w14:textFill>
        </w:rPr>
        <w:t>供应商提交的最后报价在合同执行过程中是固定不变的，不得以任何理由予以变更。以可变动价格提交的报价将被认为是非实质响应而被拒绝。</w:t>
      </w:r>
    </w:p>
    <w:p w14:paraId="6B42D544">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11.5采购人不接受供应商给予的赠品、回扣或者与采购无关的其他商品、服务。</w:t>
      </w:r>
    </w:p>
    <w:p w14:paraId="498827F8">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11.6报价的其他要求见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w:t>
      </w:r>
    </w:p>
    <w:p w14:paraId="01AB62DF">
      <w:pPr>
        <w:spacing w:line="360" w:lineRule="auto"/>
        <w:outlineLvl w:val="3"/>
        <w:rPr>
          <w:rFonts w:ascii="黑体" w:hAnsi="黑体" w:eastAsia="黑体"/>
          <w:b/>
          <w:bCs/>
          <w:color w:val="000000" w:themeColor="text1"/>
          <w:sz w:val="24"/>
          <w14:textFill>
            <w14:solidFill>
              <w14:schemeClr w14:val="tx1"/>
            </w14:solidFill>
          </w14:textFill>
        </w:rPr>
      </w:pPr>
      <w:bookmarkStart w:id="75" w:name="_Toc107997849"/>
      <w:bookmarkStart w:id="76" w:name="_Toc107997976"/>
      <w:r>
        <w:rPr>
          <w:rFonts w:hint="eastAsia" w:ascii="黑体" w:hAnsi="黑体" w:eastAsia="黑体"/>
          <w:b/>
          <w:bCs/>
          <w:color w:val="000000" w:themeColor="text1"/>
          <w:sz w:val="24"/>
          <w14:textFill>
            <w14:solidFill>
              <w14:schemeClr w14:val="tx1"/>
            </w14:solidFill>
          </w14:textFill>
        </w:rPr>
        <w:t>12.谈判保证金</w:t>
      </w:r>
      <w:bookmarkEnd w:id="75"/>
      <w:bookmarkEnd w:id="76"/>
    </w:p>
    <w:p w14:paraId="30ED999F">
      <w:pPr>
        <w:autoSpaceDE w:val="0"/>
        <w:autoSpaceDN w:val="0"/>
        <w:adjustRightInd w:val="0"/>
        <w:spacing w:line="360" w:lineRule="auto"/>
        <w:ind w:firstLine="420" w:firstLineChars="200"/>
        <w:jc w:val="left"/>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w:t>
      </w:r>
      <w:r>
        <w:rPr>
          <w:rFonts w:hint="eastAsia" w:hAnsi="宋体"/>
          <w:bCs/>
          <w:color w:val="000000" w:themeColor="text1"/>
          <w14:textFill>
            <w14:solidFill>
              <w14:schemeClr w14:val="tx1"/>
            </w14:solidFill>
          </w14:textFill>
        </w:rPr>
        <w:t>谈判文件要求供应商提交谈判保证金的，供应商应按</w:t>
      </w:r>
      <w:r>
        <w:rPr>
          <w:rFonts w:hint="eastAsia" w:hAnsi="宋体"/>
          <w:b/>
          <w:bCs/>
          <w:color w:val="000000" w:themeColor="text1"/>
          <w14:textFill>
            <w14:solidFill>
              <w14:schemeClr w14:val="tx1"/>
            </w14:solidFill>
          </w14:textFill>
        </w:rPr>
        <w:t>【谈判须知前附表】</w:t>
      </w:r>
      <w:r>
        <w:rPr>
          <w:rFonts w:hint="eastAsia" w:hAnsi="宋体"/>
          <w:bCs/>
          <w:color w:val="000000" w:themeColor="text1"/>
          <w14:textFill>
            <w14:solidFill>
              <w14:schemeClr w14:val="tx1"/>
            </w14:solidFill>
          </w14:textFill>
        </w:rPr>
        <w:t>规定，在提交首次响应文件的截止时间前提交谈判保证金。谈判保证金有效期应当与响应文件有效期一致。供应商可用保函、电子增信替代谈判保证金。</w:t>
      </w:r>
    </w:p>
    <w:p w14:paraId="02C7C385">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w:t>
      </w:r>
      <w:r>
        <w:rPr>
          <w:rFonts w:hint="eastAsia" w:ascii="宋体" w:hAnsi="宋体" w:cs="宋体"/>
          <w:color w:val="000000" w:themeColor="text1"/>
          <w:kern w:val="0"/>
          <w:szCs w:val="21"/>
          <w:lang w:val="zh-CN"/>
          <w14:textFill>
            <w14:solidFill>
              <w14:schemeClr w14:val="tx1"/>
            </w14:solidFill>
          </w14:textFill>
        </w:rPr>
        <w:t>供应商为联合体的，可以由联合体中的一方或者共同交纳</w:t>
      </w:r>
      <w:r>
        <w:rPr>
          <w:rFonts w:hint="eastAsia" w:hAnsi="宋体"/>
          <w:bCs/>
          <w:color w:val="000000" w:themeColor="text1"/>
          <w14:textFill>
            <w14:solidFill>
              <w14:schemeClr w14:val="tx1"/>
            </w14:solidFill>
          </w14:textFill>
        </w:rPr>
        <w:t>谈判</w:t>
      </w:r>
      <w:r>
        <w:rPr>
          <w:rFonts w:hint="eastAsia" w:ascii="宋体" w:hAnsi="宋体" w:cs="宋体"/>
          <w:color w:val="000000" w:themeColor="text1"/>
          <w:kern w:val="0"/>
          <w:szCs w:val="21"/>
          <w:lang w:val="zh-CN"/>
          <w14:textFill>
            <w14:solidFill>
              <w14:schemeClr w14:val="tx1"/>
            </w14:solidFill>
          </w14:textFill>
        </w:rPr>
        <w:t>保证金，其交纳的</w:t>
      </w:r>
      <w:r>
        <w:rPr>
          <w:rFonts w:hint="eastAsia" w:hAnsi="宋体"/>
          <w:bCs/>
          <w:color w:val="000000" w:themeColor="text1"/>
          <w14:textFill>
            <w14:solidFill>
              <w14:schemeClr w14:val="tx1"/>
            </w14:solidFill>
          </w14:textFill>
        </w:rPr>
        <w:t>谈判</w:t>
      </w:r>
      <w:r>
        <w:rPr>
          <w:rFonts w:hint="eastAsia" w:ascii="宋体" w:hAnsi="宋体" w:cs="宋体"/>
          <w:color w:val="000000" w:themeColor="text1"/>
          <w:kern w:val="0"/>
          <w:szCs w:val="21"/>
          <w:lang w:val="zh-CN"/>
          <w14:textFill>
            <w14:solidFill>
              <w14:schemeClr w14:val="tx1"/>
            </w14:solidFill>
          </w14:textFill>
        </w:rPr>
        <w:t>保证金，对联合体各方均具有约束力。</w:t>
      </w:r>
    </w:p>
    <w:p w14:paraId="7DE80220">
      <w:pPr>
        <w:tabs>
          <w:tab w:val="left" w:pos="6300"/>
        </w:tabs>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12.3采购人、采购代理机构在成交通知书发出后5个工作日内退还未成交供应商的</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保证金；在采购合同签订后5个工作日内退还成交供应商的</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保证金，但因供应商自身原因导致无法及时退还的除外。</w:t>
      </w:r>
    </w:p>
    <w:p w14:paraId="02F09EE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保证金的退还按以下规定办理：</w:t>
      </w:r>
    </w:p>
    <w:p w14:paraId="62327DE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（1）成交供应商的</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保证金，在政府采购合同签订后5个工作日内退还。</w:t>
      </w:r>
    </w:p>
    <w:p w14:paraId="5521F7B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（2）未成交供应商的</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保证金，在成交通知书发出后5个工作日内退还。</w:t>
      </w:r>
    </w:p>
    <w:p w14:paraId="6C013346">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（3）终止竞争性谈判采购活动的，在发布项目终止公告后5个工作日内退还。</w:t>
      </w:r>
    </w:p>
    <w:p w14:paraId="0B4D3CCD">
      <w:pPr>
        <w:adjustRightInd w:val="0"/>
        <w:snapToGrid w:val="0"/>
        <w:spacing w:line="360" w:lineRule="auto"/>
        <w:ind w:firstLine="420" w:firstLineChars="200"/>
        <w:rPr>
          <w:rFonts w:ascii="宋体" w:hAnsi="Courier New" w:cs="Courier New"/>
          <w:color w:val="000000" w:themeColor="text1"/>
          <w:kern w:val="0"/>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12.5</w:t>
      </w:r>
      <w:r>
        <w:rPr>
          <w:rFonts w:hint="eastAsia" w:ascii="宋体" w:hAnsi="Courier New" w:cs="Courier New"/>
          <w:color w:val="000000" w:themeColor="text1"/>
          <w:kern w:val="0"/>
          <w:szCs w:val="21"/>
          <w14:textFill>
            <w14:solidFill>
              <w14:schemeClr w14:val="tx1"/>
            </w14:solidFill>
          </w14:textFill>
        </w:rPr>
        <w:t>有下列情形之一的，</w:t>
      </w:r>
      <w:r>
        <w:rPr>
          <w:rFonts w:hint="eastAsia" w:ascii="宋体" w:hAnsi="宋体" w:cs="Courier New"/>
          <w:bCs/>
          <w:color w:val="000000" w:themeColor="text1"/>
          <w:szCs w:val="21"/>
          <w14:textFill>
            <w14:solidFill>
              <w14:schemeClr w14:val="tx1"/>
            </w14:solidFill>
          </w14:textFill>
        </w:rPr>
        <w:t>谈判</w:t>
      </w:r>
      <w:r>
        <w:rPr>
          <w:rFonts w:hint="eastAsia" w:ascii="宋体" w:hAnsi="Courier New" w:cs="Courier New"/>
          <w:color w:val="000000" w:themeColor="text1"/>
          <w:kern w:val="0"/>
          <w:szCs w:val="21"/>
          <w14:textFill>
            <w14:solidFill>
              <w14:schemeClr w14:val="tx1"/>
            </w14:solidFill>
          </w14:textFill>
        </w:rPr>
        <w:t>保证金不予退还，并上缴本级财政国库：</w:t>
      </w:r>
    </w:p>
    <w:p w14:paraId="4928C9A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（1）供应商在提交响应文件截止时间后撤回响应文件的；</w:t>
      </w:r>
    </w:p>
    <w:p w14:paraId="6956C7E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（2）供应商在响应文件中提供虚假材料的；</w:t>
      </w:r>
    </w:p>
    <w:p w14:paraId="5AF86B10">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（3）除因不可抗力或谈判文件认可的情形以外，成交供应商不与采购人签订合同的；</w:t>
      </w:r>
    </w:p>
    <w:p w14:paraId="3EFC618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（4）供应商与采购人、其他供应商或者采购代理机构恶意串通的；</w:t>
      </w:r>
    </w:p>
    <w:p w14:paraId="2904F8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（5）谈判文件规定的其他情形。</w:t>
      </w:r>
    </w:p>
    <w:p w14:paraId="136555C6">
      <w:pPr>
        <w:spacing w:line="360" w:lineRule="auto"/>
        <w:outlineLvl w:val="3"/>
        <w:rPr>
          <w:rFonts w:ascii="黑体" w:hAnsi="黑体" w:eastAsia="黑体"/>
          <w:b/>
          <w:bCs/>
          <w:color w:val="000000" w:themeColor="text1"/>
          <w:sz w:val="24"/>
          <w14:textFill>
            <w14:solidFill>
              <w14:schemeClr w14:val="tx1"/>
            </w14:solidFill>
          </w14:textFill>
        </w:rPr>
      </w:pPr>
      <w:bookmarkStart w:id="77" w:name="_Toc107997977"/>
      <w:bookmarkStart w:id="78" w:name="_Toc107997850"/>
      <w:r>
        <w:rPr>
          <w:rFonts w:hint="eastAsia" w:ascii="黑体" w:hAnsi="黑体" w:eastAsia="黑体"/>
          <w:b/>
          <w:bCs/>
          <w:color w:val="000000" w:themeColor="text1"/>
          <w:sz w:val="24"/>
          <w14:textFill>
            <w14:solidFill>
              <w14:schemeClr w14:val="tx1"/>
            </w14:solidFill>
          </w14:textFill>
        </w:rPr>
        <w:t>13.响应文件有效期</w:t>
      </w:r>
      <w:bookmarkEnd w:id="77"/>
      <w:bookmarkEnd w:id="78"/>
    </w:p>
    <w:p w14:paraId="2EA7EA8C">
      <w:pPr>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13.1响应文件</w:t>
      </w:r>
      <w:r>
        <w:rPr>
          <w:rFonts w:hint="eastAsia" w:ascii="宋体" w:hAnsi="宋体"/>
          <w:color w:val="000000" w:themeColor="text1"/>
          <w:szCs w:val="21"/>
          <w14:textFill>
            <w14:solidFill>
              <w14:schemeClr w14:val="tx1"/>
            </w14:solidFill>
          </w14:textFill>
        </w:rPr>
        <w:t>有效期见</w:t>
      </w:r>
      <w:r>
        <w:rPr>
          <w:rFonts w:hint="eastAsia" w:hAnsi="宋体"/>
          <w:b/>
          <w:bCs/>
          <w:color w:val="000000" w:themeColor="text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文件对供应商具有法律约束力，</w:t>
      </w:r>
      <w:r>
        <w:rPr>
          <w:rFonts w:hint="eastAsia" w:ascii="宋体" w:hAnsi="宋体" w:cs="Arial"/>
          <w:color w:val="000000" w:themeColor="text1"/>
          <w14:textFill>
            <w14:solidFill>
              <w14:schemeClr w14:val="tx1"/>
            </w14:solidFill>
          </w14:textFill>
        </w:rPr>
        <w:t>从</w:t>
      </w:r>
      <w:r>
        <w:rPr>
          <w:rFonts w:hint="eastAsia" w:ascii="宋体" w:hAnsi="宋体" w:cs="宋体"/>
          <w:color w:val="000000" w:themeColor="text1"/>
          <w:kern w:val="0"/>
          <w:szCs w:val="21"/>
          <w14:textFill>
            <w14:solidFill>
              <w14:schemeClr w14:val="tx1"/>
            </w14:solidFill>
          </w14:textFill>
        </w:rPr>
        <w:t>提交首次响应文件截止时间</w:t>
      </w:r>
      <w:r>
        <w:rPr>
          <w:rFonts w:hint="eastAsia" w:hAnsi="宋体"/>
          <w:color w:val="000000" w:themeColor="text1"/>
          <w14:textFill>
            <w14:solidFill>
              <w14:schemeClr w14:val="tx1"/>
            </w14:solidFill>
          </w14:textFill>
        </w:rPr>
        <w:t>之日</w:t>
      </w:r>
      <w:r>
        <w:rPr>
          <w:rFonts w:hint="eastAsia" w:hAnsi="宋体" w:cs="Arial"/>
          <w:color w:val="000000" w:themeColor="text1"/>
          <w14:textFill>
            <w14:solidFill>
              <w14:schemeClr w14:val="tx1"/>
            </w14:solidFill>
          </w14:textFill>
        </w:rPr>
        <w:t>起计算。</w:t>
      </w:r>
      <w:r>
        <w:rPr>
          <w:rFonts w:hint="eastAsia" w:hAnsi="宋体"/>
          <w:color w:val="000000" w:themeColor="text1"/>
          <w14:textFill>
            <w14:solidFill>
              <w14:schemeClr w14:val="tx1"/>
            </w14:solidFill>
          </w14:textFill>
        </w:rPr>
        <w:t>响应文件有效期不足的</w:t>
      </w:r>
      <w:r>
        <w:rPr>
          <w:rFonts w:hint="eastAsia"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其</w:t>
      </w:r>
      <w:r>
        <w:rPr>
          <w:rFonts w:hint="eastAsia" w:ascii="宋体" w:hAnsi="宋体"/>
          <w:b/>
          <w:bCs/>
          <w:color w:val="000000" w:themeColor="text1"/>
          <w14:textFill>
            <w14:solidFill>
              <w14:schemeClr w14:val="tx1"/>
            </w14:solidFill>
          </w14:textFill>
        </w:rPr>
        <w:t>响应无效</w:t>
      </w:r>
      <w:r>
        <w:rPr>
          <w:rFonts w:hint="eastAsia" w:hAnsi="宋体"/>
          <w:color w:val="000000" w:themeColor="text1"/>
          <w14:textFill>
            <w14:solidFill>
              <w14:schemeClr w14:val="tx1"/>
            </w14:solidFill>
          </w14:textFill>
        </w:rPr>
        <w:t>。</w:t>
      </w:r>
    </w:p>
    <w:p w14:paraId="4736BA36">
      <w:pPr>
        <w:spacing w:line="360" w:lineRule="auto"/>
        <w:outlineLvl w:val="3"/>
        <w:rPr>
          <w:rFonts w:ascii="黑体" w:hAnsi="黑体" w:eastAsia="黑体"/>
          <w:b/>
          <w:bCs/>
          <w:color w:val="000000" w:themeColor="text1"/>
          <w:sz w:val="24"/>
          <w14:textFill>
            <w14:solidFill>
              <w14:schemeClr w14:val="tx1"/>
            </w14:solidFill>
          </w14:textFill>
        </w:rPr>
      </w:pPr>
      <w:bookmarkStart w:id="79" w:name="_Toc107997978"/>
      <w:bookmarkStart w:id="80" w:name="_Toc107997851"/>
      <w:r>
        <w:rPr>
          <w:rFonts w:hint="eastAsia" w:ascii="黑体" w:hAnsi="黑体" w:eastAsia="黑体"/>
          <w:b/>
          <w:bCs/>
          <w:color w:val="000000" w:themeColor="text1"/>
          <w:sz w:val="24"/>
          <w14:textFill>
            <w14:solidFill>
              <w14:schemeClr w14:val="tx1"/>
            </w14:solidFill>
          </w14:textFill>
        </w:rPr>
        <w:t>14.分包</w:t>
      </w:r>
      <w:bookmarkEnd w:id="79"/>
      <w:bookmarkEnd w:id="80"/>
    </w:p>
    <w:p w14:paraId="13AFCD61">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.1</w:t>
      </w:r>
      <w:r>
        <w:rPr>
          <w:rFonts w:hint="eastAsia" w:hAnsi="宋体"/>
          <w:b/>
          <w:bCs/>
          <w:color w:val="000000" w:themeColor="text1"/>
          <w14:textFill>
            <w14:solidFill>
              <w14:schemeClr w14:val="tx1"/>
            </w14:solidFill>
          </w14:textFill>
        </w:rPr>
        <w:t>【谈判须知前附表】</w:t>
      </w:r>
      <w:r>
        <w:rPr>
          <w:rFonts w:hint="eastAsia" w:ascii="宋体" w:hAnsi="宋体"/>
          <w:color w:val="000000" w:themeColor="text1"/>
          <w14:textFill>
            <w14:solidFill>
              <w14:schemeClr w14:val="tx1"/>
            </w14:solidFill>
          </w14:textFill>
        </w:rPr>
        <w:t>规定供应商分包的，供应商分包承诺不符合竞争性谈判文件中有关分包规定的，其</w:t>
      </w:r>
      <w:r>
        <w:rPr>
          <w:rFonts w:hint="eastAsia" w:ascii="宋体" w:hAnsi="宋体"/>
          <w:b/>
          <w:bCs/>
          <w:color w:val="000000" w:themeColor="text1"/>
          <w14:textFill>
            <w14:solidFill>
              <w14:schemeClr w14:val="tx1"/>
            </w14:solidFill>
          </w14:textFill>
        </w:rPr>
        <w:t>响应无效</w:t>
      </w:r>
      <w:r>
        <w:rPr>
          <w:rFonts w:hint="eastAsia" w:ascii="宋体" w:hAnsi="宋体"/>
          <w:color w:val="000000" w:themeColor="text1"/>
          <w14:textFill>
            <w14:solidFill>
              <w14:schemeClr w14:val="tx1"/>
            </w14:solidFill>
          </w14:textFill>
        </w:rPr>
        <w:t>。</w:t>
      </w:r>
    </w:p>
    <w:p w14:paraId="3D499E7C">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.2供应商应在签订政府采购合同前向采购人提供分包合同，否则，采购人有权拒绝签订采购合同。</w:t>
      </w:r>
    </w:p>
    <w:p w14:paraId="235B025C">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.3享受中小企业扶持政策获得政府采购合同的，小微企业不得将合同分包给大中型企业，中型企业不得将合同分包给大型企业。</w:t>
      </w:r>
    </w:p>
    <w:p w14:paraId="49ADDAED">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.4分包供应商不得再次分包。</w:t>
      </w:r>
    </w:p>
    <w:p w14:paraId="6C6A2B55">
      <w:pPr>
        <w:spacing w:line="360" w:lineRule="auto"/>
        <w:outlineLvl w:val="3"/>
        <w:rPr>
          <w:rFonts w:ascii="黑体" w:hAnsi="黑体" w:eastAsia="黑体"/>
          <w:b/>
          <w:bCs/>
          <w:color w:val="000000" w:themeColor="text1"/>
          <w:sz w:val="24"/>
          <w14:textFill>
            <w14:solidFill>
              <w14:schemeClr w14:val="tx1"/>
            </w14:solidFill>
          </w14:textFill>
        </w:rPr>
      </w:pPr>
      <w:bookmarkStart w:id="81" w:name="_Toc107997979"/>
      <w:bookmarkStart w:id="82" w:name="_Toc107997852"/>
      <w:r>
        <w:rPr>
          <w:rFonts w:hint="eastAsia" w:ascii="黑体" w:hAnsi="黑体" w:eastAsia="黑体"/>
          <w:b/>
          <w:bCs/>
          <w:color w:val="000000" w:themeColor="text1"/>
          <w:sz w:val="24"/>
          <w14:textFill>
            <w14:solidFill>
              <w14:schemeClr w14:val="tx1"/>
            </w14:solidFill>
          </w14:textFill>
        </w:rPr>
        <w:t>15.响应文件的签署及规定</w:t>
      </w:r>
      <w:bookmarkEnd w:id="81"/>
      <w:bookmarkEnd w:id="82"/>
    </w:p>
    <w:p w14:paraId="7D493C6C">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15.1响应文件应按谈判文件要求在签章处盖供应商单位公章和在签字处由供应商代表签字。供应商代表可为供应商法定代表人(非法人组织为负责人或合伙人、个体工商户为负责人，谈判文件统称单位负责人)；供应商代表不是供应商的法定代表人（单位负责人）的，应提供授权委托书。</w:t>
      </w:r>
    </w:p>
    <w:p w14:paraId="0524C531">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15.2响应文件正本一份，副本份数见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；响应文件电子文档（U盘或光盘形式）：一份</w:t>
      </w:r>
      <w:r>
        <w:rPr>
          <w:rFonts w:hint="eastAsia" w:ascii="宋体" w:hAnsi="宋体" w:cs="Courier New"/>
          <w:b/>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纸质响应文件须清楚地注明“正本”或“副本”的字样。若副本和正本不一致或电子版文件和纸质正本文件不一致时，以纸质正本文件为准。响应文件的正本与副本应分别装订成册，并编制目录。响应文件的副本可为正本的复印件。</w:t>
      </w:r>
    </w:p>
    <w:p w14:paraId="7641ADD5">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w:t>
      </w:r>
      <w:r>
        <w:rPr>
          <w:rFonts w:hint="eastAsia" w:hAnsi="宋体"/>
          <w:color w:val="000000" w:themeColor="text1"/>
          <w14:textFill>
            <w14:solidFill>
              <w14:schemeClr w14:val="tx1"/>
            </w14:solidFill>
          </w14:textFill>
        </w:rPr>
        <w:t>响应文件任何加行、涂改、增删等改动，改动之处应由供应商代表签字。否则，将导致</w:t>
      </w:r>
      <w:r>
        <w:rPr>
          <w:rFonts w:hint="eastAsia" w:hAnsi="宋体"/>
          <w:b/>
          <w:color w:val="000000" w:themeColor="text1"/>
          <w14:textFill>
            <w14:solidFill>
              <w14:schemeClr w14:val="tx1"/>
            </w14:solidFill>
          </w14:textFill>
        </w:rPr>
        <w:t>响应文件无效。</w:t>
      </w:r>
    </w:p>
    <w:p w14:paraId="76CCE166">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15.4在谈判过程中，供应商按谈判文件规定和谈判小组要求</w:t>
      </w:r>
      <w:r>
        <w:rPr>
          <w:rFonts w:hint="eastAsia" w:ascii="宋体" w:hAnsi="宋体" w:cs="宋体"/>
          <w:color w:val="000000" w:themeColor="text1"/>
          <w:kern w:val="0"/>
          <w:szCs w:val="21"/>
          <w14:textFill>
            <w14:solidFill>
              <w14:schemeClr w14:val="tx1"/>
            </w14:solidFill>
          </w14:textFill>
        </w:rPr>
        <w:t>提交的</w:t>
      </w:r>
      <w:r>
        <w:rPr>
          <w:rFonts w:hint="eastAsia" w:ascii="宋体" w:hAnsi="宋体" w:cs="Courier New"/>
          <w:color w:val="000000" w:themeColor="text1"/>
          <w:szCs w:val="21"/>
          <w14:textFill>
            <w14:solidFill>
              <w14:schemeClr w14:val="tx1"/>
            </w14:solidFill>
          </w14:textFill>
        </w:rPr>
        <w:t>最后报价(或者</w:t>
      </w:r>
      <w:r>
        <w:rPr>
          <w:rFonts w:hint="eastAsia" w:ascii="宋体" w:hAnsi="宋体" w:cs="Courier New"/>
          <w:bCs/>
          <w:color w:val="000000" w:themeColor="text1"/>
          <w:szCs w:val="21"/>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新提交的响应文件和</w:t>
      </w:r>
      <w:r>
        <w:rPr>
          <w:rFonts w:hint="eastAsia" w:ascii="宋体" w:hAnsi="宋体" w:cs="Courier New"/>
          <w:color w:val="000000" w:themeColor="text1"/>
          <w:szCs w:val="21"/>
          <w14:textFill>
            <w14:solidFill>
              <w14:schemeClr w14:val="tx1"/>
            </w14:solidFill>
          </w14:textFill>
        </w:rPr>
        <w:t>最后报价)，可打印或用不褪色材料书写，并经供应商代表签字，</w:t>
      </w:r>
      <w:r>
        <w:rPr>
          <w:rFonts w:hint="eastAsia" w:ascii="宋体" w:hAnsi="宋体" w:cs="宋体"/>
          <w:color w:val="000000" w:themeColor="text1"/>
          <w:kern w:val="0"/>
          <w:szCs w:val="21"/>
          <w14:textFill>
            <w14:solidFill>
              <w14:schemeClr w14:val="tx1"/>
            </w14:solidFill>
          </w14:textFill>
        </w:rPr>
        <w:t>或者加盖供应商单位公章</w:t>
      </w:r>
      <w:r>
        <w:rPr>
          <w:rFonts w:hint="eastAsia" w:ascii="宋体" w:hAnsi="宋体" w:cs="Courier New"/>
          <w:color w:val="000000" w:themeColor="text1"/>
          <w:szCs w:val="21"/>
          <w14:textFill>
            <w14:solidFill>
              <w14:schemeClr w14:val="tx1"/>
            </w14:solidFill>
          </w14:textFill>
        </w:rPr>
        <w:t>。否则，</w:t>
      </w:r>
      <w:r>
        <w:rPr>
          <w:rFonts w:hint="eastAsia" w:ascii="宋体" w:hAnsi="宋体" w:cs="Courier New"/>
          <w:b w:val="0"/>
          <w:bCs w:val="0"/>
          <w:color w:val="000000" w:themeColor="text1"/>
          <w:szCs w:val="21"/>
          <w14:textFill>
            <w14:solidFill>
              <w14:schemeClr w14:val="tx1"/>
            </w14:solidFill>
          </w14:textFill>
        </w:rPr>
        <w:t>将导致</w:t>
      </w:r>
      <w:r>
        <w:rPr>
          <w:rFonts w:hint="eastAsia" w:ascii="宋体" w:hAnsi="宋体" w:cs="Courier New"/>
          <w:b/>
          <w:bCs/>
          <w:color w:val="000000" w:themeColor="text1"/>
          <w:szCs w:val="21"/>
          <w14:textFill>
            <w14:solidFill>
              <w14:schemeClr w14:val="tx1"/>
            </w14:solidFill>
          </w14:textFill>
        </w:rPr>
        <w:t>响应文件无效。</w:t>
      </w:r>
    </w:p>
    <w:p w14:paraId="25397F6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15.5为便于采购文件保存，</w:t>
      </w:r>
      <w:r>
        <w:rPr>
          <w:rFonts w:hint="eastAsia" w:hAnsi="宋体"/>
          <w:color w:val="000000" w:themeColor="text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电子文档建议为PDF格式，内容与纸质</w:t>
      </w:r>
      <w:r>
        <w:rPr>
          <w:rFonts w:hint="eastAsia" w:hAnsi="宋体"/>
          <w:color w:val="000000" w:themeColor="text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正本一致。</w:t>
      </w:r>
    </w:p>
    <w:p w14:paraId="03C0BB24">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83" w:name="_Toc26879"/>
      <w:bookmarkStart w:id="84" w:name="_Toc107997980"/>
      <w:r>
        <w:rPr>
          <w:rFonts w:hint="eastAsia" w:ascii="黑体" w:hAnsi="黑体" w:eastAsia="黑体"/>
          <w:b/>
          <w:bCs/>
          <w:color w:val="000000" w:themeColor="text1"/>
          <w:sz w:val="28"/>
          <w:szCs w:val="28"/>
          <w14:textFill>
            <w14:solidFill>
              <w14:schemeClr w14:val="tx1"/>
            </w14:solidFill>
          </w14:textFill>
        </w:rPr>
        <w:t>四、响应文件的递交</w:t>
      </w:r>
      <w:bookmarkEnd w:id="83"/>
      <w:bookmarkEnd w:id="84"/>
    </w:p>
    <w:p w14:paraId="73D5308B">
      <w:pPr>
        <w:spacing w:line="360" w:lineRule="auto"/>
        <w:outlineLvl w:val="3"/>
        <w:rPr>
          <w:rFonts w:ascii="黑体" w:hAnsi="黑体" w:eastAsia="黑体"/>
          <w:b/>
          <w:bCs/>
          <w:color w:val="000000" w:themeColor="text1"/>
          <w:sz w:val="24"/>
          <w14:textFill>
            <w14:solidFill>
              <w14:schemeClr w14:val="tx1"/>
            </w14:solidFill>
          </w14:textFill>
        </w:rPr>
      </w:pPr>
      <w:bookmarkStart w:id="85" w:name="_Toc107997981"/>
      <w:bookmarkStart w:id="86" w:name="_Toc107997854"/>
      <w:r>
        <w:rPr>
          <w:rFonts w:hint="eastAsia" w:ascii="黑体" w:hAnsi="黑体" w:eastAsia="黑体"/>
          <w:b/>
          <w:bCs/>
          <w:color w:val="000000" w:themeColor="text1"/>
          <w:sz w:val="24"/>
          <w14:textFill>
            <w14:solidFill>
              <w14:schemeClr w14:val="tx1"/>
            </w14:solidFill>
          </w14:textFill>
        </w:rPr>
        <w:t>16.响应文件的密封和标记</w:t>
      </w:r>
      <w:bookmarkEnd w:id="85"/>
      <w:bookmarkEnd w:id="86"/>
    </w:p>
    <w:p w14:paraId="5D2A7FA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16.1响应文件应密封包装，以保证其响应文件信息在提交首次响应文件截止时间前不被透露。</w:t>
      </w:r>
    </w:p>
    <w:p w14:paraId="0146056A">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16.2响应文件封套上应写明的内容见</w:t>
      </w:r>
      <w:r>
        <w:rPr>
          <w:rFonts w:hint="eastAsia" w:ascii="宋体" w:hAnsi="宋体"/>
          <w:b/>
          <w:color w:val="000000" w:themeColor="text1"/>
          <w:szCs w:val="21"/>
          <w14:textFill>
            <w14:solidFill>
              <w14:schemeClr w14:val="tx1"/>
            </w14:solidFill>
          </w14:textFill>
        </w:rPr>
        <w:t>【</w:t>
      </w:r>
      <w:r>
        <w:rPr>
          <w:rFonts w:hint="eastAsia" w:hAnsi="宋体"/>
          <w:b/>
          <w:color w:val="000000" w:themeColor="text1"/>
          <w14:textFill>
            <w14:solidFill>
              <w14:schemeClr w14:val="tx1"/>
            </w14:solidFill>
          </w14:textFill>
        </w:rPr>
        <w:t>谈判</w:t>
      </w:r>
      <w:r>
        <w:rPr>
          <w:rFonts w:hint="eastAsia" w:ascii="宋体" w:hAnsi="宋体"/>
          <w:b/>
          <w:color w:val="000000" w:themeColor="text1"/>
          <w:szCs w:val="21"/>
          <w14:textFill>
            <w14:solidFill>
              <w14:schemeClr w14:val="tx1"/>
            </w14:solidFill>
          </w14:textFill>
        </w:rPr>
        <w:t>须知前附表】。</w:t>
      </w:r>
    </w:p>
    <w:p w14:paraId="408F8FB1">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16.3响应文件如果未按本章第</w:t>
      </w:r>
      <w:r>
        <w:rPr>
          <w:rFonts w:hint="eastAsia" w:ascii="宋体" w:hAnsi="宋体"/>
          <w:color w:val="000000" w:themeColor="text1"/>
          <w14:textFill>
            <w14:solidFill>
              <w14:schemeClr w14:val="tx1"/>
            </w14:solidFill>
          </w14:textFill>
        </w:rPr>
        <w:t>16.1款</w:t>
      </w:r>
      <w:r>
        <w:rPr>
          <w:rFonts w:hint="eastAsia" w:ascii="宋体" w:hAnsi="宋体"/>
          <w:color w:val="000000" w:themeColor="text1"/>
          <w:szCs w:val="21"/>
          <w14:textFill>
            <w14:solidFill>
              <w14:schemeClr w14:val="tx1"/>
            </w14:solidFill>
          </w14:textFill>
        </w:rPr>
        <w:t>规定密封，采购人、采购代理机构将拒绝接收。</w:t>
      </w:r>
    </w:p>
    <w:p w14:paraId="090FD928">
      <w:pPr>
        <w:spacing w:line="360" w:lineRule="auto"/>
        <w:outlineLvl w:val="3"/>
        <w:rPr>
          <w:rFonts w:ascii="黑体" w:hAnsi="黑体" w:eastAsia="黑体"/>
          <w:b/>
          <w:bCs/>
          <w:color w:val="000000" w:themeColor="text1"/>
          <w:sz w:val="24"/>
          <w14:textFill>
            <w14:solidFill>
              <w14:schemeClr w14:val="tx1"/>
            </w14:solidFill>
          </w14:textFill>
        </w:rPr>
      </w:pPr>
      <w:bookmarkStart w:id="87" w:name="_Toc107997855"/>
      <w:bookmarkStart w:id="88" w:name="_Toc107997982"/>
      <w:r>
        <w:rPr>
          <w:rFonts w:hint="eastAsia" w:ascii="黑体" w:hAnsi="黑体" w:eastAsia="黑体"/>
          <w:b/>
          <w:bCs/>
          <w:color w:val="000000" w:themeColor="text1"/>
          <w:sz w:val="24"/>
          <w14:textFill>
            <w14:solidFill>
              <w14:schemeClr w14:val="tx1"/>
            </w14:solidFill>
          </w14:textFill>
        </w:rPr>
        <w:t>17.响应文件的</w:t>
      </w:r>
      <w:r>
        <w:rPr>
          <w:rFonts w:hint="eastAsia" w:ascii="黑体" w:hAnsi="黑体" w:eastAsia="黑体" w:cs="宋体"/>
          <w:b/>
          <w:bCs/>
          <w:color w:val="000000" w:themeColor="text1"/>
          <w:kern w:val="0"/>
          <w:sz w:val="24"/>
          <w:lang w:val="zh-CN"/>
          <w14:textFill>
            <w14:solidFill>
              <w14:schemeClr w14:val="tx1"/>
            </w14:solidFill>
          </w14:textFill>
        </w:rPr>
        <w:t>补充、修改或者撤回</w:t>
      </w:r>
      <w:bookmarkEnd w:id="87"/>
      <w:bookmarkEnd w:id="88"/>
    </w:p>
    <w:p w14:paraId="2BB1E5A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17.1</w:t>
      </w:r>
      <w:r>
        <w:rPr>
          <w:rFonts w:hint="eastAsia" w:ascii="宋体" w:hAnsi="宋体" w:cs="宋体"/>
          <w:color w:val="000000" w:themeColor="text1"/>
          <w:kern w:val="0"/>
          <w:szCs w:val="21"/>
          <w14:textFill>
            <w14:solidFill>
              <w14:schemeClr w14:val="tx1"/>
            </w14:solidFill>
          </w14:textFill>
        </w:rPr>
        <w:t>供应商在提交首次响应文件截止时间前，可以对所提交的首次响应文件进行补充、修改或者撤回，并书面通知采购人、采购代理机构。</w:t>
      </w:r>
      <w:r>
        <w:rPr>
          <w:rFonts w:hint="eastAsia" w:ascii="宋体" w:hAnsi="宋体" w:cs="Courier New"/>
          <w:color w:val="000000" w:themeColor="text1"/>
          <w:szCs w:val="21"/>
          <w14:textFill>
            <w14:solidFill>
              <w14:schemeClr w14:val="tx1"/>
            </w14:solidFill>
          </w14:textFill>
        </w:rPr>
        <w:t>该通知应有供应商代表签字。</w:t>
      </w:r>
    </w:p>
    <w:p w14:paraId="66CE8B6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17.2</w:t>
      </w:r>
      <w:r>
        <w:rPr>
          <w:rFonts w:hint="eastAsia" w:ascii="宋体" w:hAnsi="宋体" w:cs="宋体"/>
          <w:color w:val="000000" w:themeColor="text1"/>
          <w:kern w:val="0"/>
          <w:szCs w:val="21"/>
          <w:lang w:val="zh-CN"/>
          <w14:textFill>
            <w14:solidFill>
              <w14:schemeClr w14:val="tx1"/>
            </w14:solidFill>
          </w14:textFill>
        </w:rPr>
        <w:t>补充、修改的内容与响应文件不一致时，以补充、修改的内容为准。</w:t>
      </w:r>
    </w:p>
    <w:p w14:paraId="439A7318">
      <w:pPr>
        <w:spacing w:line="360" w:lineRule="auto"/>
        <w:outlineLvl w:val="3"/>
        <w:rPr>
          <w:rFonts w:ascii="黑体" w:hAnsi="黑体" w:eastAsia="黑体"/>
          <w:b/>
          <w:bCs/>
          <w:color w:val="000000" w:themeColor="text1"/>
          <w:sz w:val="24"/>
          <w14:textFill>
            <w14:solidFill>
              <w14:schemeClr w14:val="tx1"/>
            </w14:solidFill>
          </w14:textFill>
        </w:rPr>
      </w:pPr>
      <w:bookmarkStart w:id="89" w:name="_Toc107997983"/>
      <w:bookmarkStart w:id="90" w:name="_Toc107997856"/>
      <w:r>
        <w:rPr>
          <w:rFonts w:hint="eastAsia" w:ascii="黑体" w:hAnsi="黑体" w:eastAsia="黑体"/>
          <w:b/>
          <w:bCs/>
          <w:color w:val="000000" w:themeColor="text1"/>
          <w:sz w:val="24"/>
          <w14:textFill>
            <w14:solidFill>
              <w14:schemeClr w14:val="tx1"/>
            </w14:solidFill>
          </w14:textFill>
        </w:rPr>
        <w:t>18.响应文件的递交与接收</w:t>
      </w:r>
      <w:bookmarkEnd w:id="89"/>
      <w:bookmarkEnd w:id="90"/>
    </w:p>
    <w:p w14:paraId="1B39CEF8">
      <w:pPr>
        <w:adjustRightInd w:val="0"/>
        <w:snapToGrid w:val="0"/>
        <w:spacing w:line="360" w:lineRule="auto"/>
        <w:ind w:firstLine="420" w:firstLineChars="200"/>
        <w:rPr>
          <w:rFonts w:hAnsi="宋体" w:cs="宋体"/>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18.1供应商应在</w:t>
      </w:r>
      <w:r>
        <w:rPr>
          <w:rFonts w:hint="eastAsia" w:ascii="宋体" w:hAnsi="宋体"/>
          <w:b/>
          <w:color w:val="000000" w:themeColor="text1"/>
          <w:szCs w:val="21"/>
          <w14:textFill>
            <w14:solidFill>
              <w14:schemeClr w14:val="tx1"/>
            </w14:solidFill>
          </w14:textFill>
        </w:rPr>
        <w:t>【</w:t>
      </w:r>
      <w:r>
        <w:rPr>
          <w:rFonts w:hint="eastAsia" w:hAnsi="宋体"/>
          <w:b/>
          <w:color w:val="000000" w:themeColor="text1"/>
          <w14:textFill>
            <w14:solidFill>
              <w14:schemeClr w14:val="tx1"/>
            </w14:solidFill>
          </w14:textFill>
        </w:rPr>
        <w:t>谈判</w:t>
      </w:r>
      <w:r>
        <w:rPr>
          <w:rFonts w:hint="eastAsia" w:ascii="宋体" w:hAnsi="宋体"/>
          <w:b/>
          <w:color w:val="000000" w:themeColor="text1"/>
          <w:szCs w:val="21"/>
          <w14:textFill>
            <w14:solidFill>
              <w14:schemeClr w14:val="tx1"/>
            </w14:solidFill>
          </w14:textFill>
        </w:rPr>
        <w:t>须知前附表】</w:t>
      </w:r>
      <w:r>
        <w:rPr>
          <w:rFonts w:hint="eastAsia"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时间和</w:t>
      </w:r>
      <w:r>
        <w:rPr>
          <w:rFonts w:hint="eastAsia" w:ascii="宋体" w:hAnsi="宋体"/>
          <w:color w:val="000000" w:themeColor="text1"/>
          <w:szCs w:val="21"/>
          <w14:textFill>
            <w14:solidFill>
              <w14:schemeClr w14:val="tx1"/>
            </w14:solidFill>
          </w14:textFill>
        </w:rPr>
        <w:t>地点提交响应文件。</w:t>
      </w:r>
      <w:r>
        <w:rPr>
          <w:rFonts w:hint="eastAsia" w:hAnsi="宋体" w:cs="宋体"/>
          <w:color w:val="000000" w:themeColor="text1"/>
          <w:kern w:val="0"/>
          <w14:textFill>
            <w14:solidFill>
              <w14:schemeClr w14:val="tx1"/>
            </w14:solidFill>
          </w14:textFill>
        </w:rPr>
        <w:t>采购人、采购代理机构或者谈判小组拒收逾期送达的响应文件。</w:t>
      </w:r>
    </w:p>
    <w:p w14:paraId="6CE8056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采购人、采购代理机构收到响应文件后，应当如实记载响应文件的送达时间和密封情况，签收保存，并向供应商出具包括以下信息的签收回执。任何单位和个人不得在提交首次响应文件截止时间前开启响应文件。</w:t>
      </w:r>
    </w:p>
    <w:p w14:paraId="71DC88E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（1）项目名称、</w:t>
      </w: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p>
    <w:p w14:paraId="529A68B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（2）供应商名称；</w:t>
      </w:r>
    </w:p>
    <w:p w14:paraId="7F4A408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（3）响应文件送达时间、地址；</w:t>
      </w:r>
    </w:p>
    <w:p w14:paraId="2D90421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（4）响应文件密封情况；</w:t>
      </w:r>
    </w:p>
    <w:p w14:paraId="4191F74E">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（5）采购人、采购代理机构名称；</w:t>
      </w:r>
    </w:p>
    <w:p w14:paraId="2954DD5E">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（6）采购人、采购代理机构接收人签字。</w:t>
      </w:r>
    </w:p>
    <w:p w14:paraId="181394E5">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18.3采购人、</w:t>
      </w:r>
      <w:r>
        <w:rPr>
          <w:rFonts w:hint="eastAsia" w:ascii="宋体" w:hAnsi="宋体" w:cs="Courier New"/>
          <w:bCs/>
          <w:color w:val="000000" w:themeColor="text1"/>
          <w:szCs w:val="21"/>
          <w14:textFill>
            <w14:solidFill>
              <w14:schemeClr w14:val="tx1"/>
            </w14:solidFill>
          </w14:textFill>
        </w:rPr>
        <w:t>采购代理机构</w:t>
      </w:r>
      <w:r>
        <w:rPr>
          <w:rFonts w:hint="eastAsia" w:ascii="宋体" w:hAnsi="宋体" w:cs="Courier New"/>
          <w:color w:val="000000" w:themeColor="text1"/>
          <w:szCs w:val="21"/>
          <w14:textFill>
            <w14:solidFill>
              <w14:schemeClr w14:val="tx1"/>
            </w14:solidFill>
          </w14:textFill>
        </w:rPr>
        <w:t>在按本章第2</w:t>
      </w:r>
      <w:r>
        <w:rPr>
          <w:rFonts w:ascii="宋体" w:hAnsi="宋体" w:cs="Courier New"/>
          <w:color w:val="000000" w:themeColor="text1"/>
          <w:szCs w:val="21"/>
          <w14:textFill>
            <w14:solidFill>
              <w14:schemeClr w14:val="tx1"/>
            </w14:solidFill>
          </w14:textFill>
        </w:rPr>
        <w:t>4</w:t>
      </w:r>
      <w:r>
        <w:rPr>
          <w:rFonts w:hint="eastAsia" w:ascii="宋体" w:hAnsi="宋体" w:cs="Courier New"/>
          <w:color w:val="000000" w:themeColor="text1"/>
          <w:szCs w:val="21"/>
          <w14:textFill>
            <w14:solidFill>
              <w14:schemeClr w14:val="tx1"/>
            </w14:solidFill>
          </w14:textFill>
        </w:rPr>
        <w:t>.3款规定公布供应商的最后报价前，不公开供应商的技术资料、价格和其他信息。</w:t>
      </w:r>
    </w:p>
    <w:p w14:paraId="0C057B3D">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91" w:name="_Toc107997984"/>
      <w:bookmarkStart w:id="92" w:name="_Toc12033"/>
      <w:r>
        <w:rPr>
          <w:rFonts w:hint="eastAsia" w:ascii="黑体" w:hAnsi="黑体" w:eastAsia="黑体"/>
          <w:b/>
          <w:bCs/>
          <w:color w:val="000000" w:themeColor="text1"/>
          <w:sz w:val="28"/>
          <w:szCs w:val="28"/>
          <w14:textFill>
            <w14:solidFill>
              <w14:schemeClr w14:val="tx1"/>
            </w14:solidFill>
          </w14:textFill>
        </w:rPr>
        <w:t>五、响应文件的评审与谈判</w:t>
      </w:r>
      <w:bookmarkEnd w:id="91"/>
      <w:bookmarkEnd w:id="92"/>
    </w:p>
    <w:p w14:paraId="3CDA0117">
      <w:pPr>
        <w:spacing w:line="360" w:lineRule="auto"/>
        <w:outlineLvl w:val="3"/>
        <w:rPr>
          <w:rFonts w:ascii="黑体" w:hAnsi="黑体" w:eastAsia="黑体"/>
          <w:b/>
          <w:bCs/>
          <w:color w:val="000000" w:themeColor="text1"/>
          <w:sz w:val="24"/>
          <w14:textFill>
            <w14:solidFill>
              <w14:schemeClr w14:val="tx1"/>
            </w14:solidFill>
          </w14:textFill>
        </w:rPr>
      </w:pPr>
      <w:bookmarkStart w:id="93" w:name="_Toc107997985"/>
      <w:bookmarkStart w:id="94" w:name="_Toc107997858"/>
      <w:r>
        <w:rPr>
          <w:rFonts w:hint="eastAsia" w:ascii="黑体" w:hAnsi="黑体" w:eastAsia="黑体"/>
          <w:b/>
          <w:bCs/>
          <w:color w:val="000000" w:themeColor="text1"/>
          <w:sz w:val="24"/>
          <w14:textFill>
            <w14:solidFill>
              <w14:schemeClr w14:val="tx1"/>
            </w14:solidFill>
          </w14:textFill>
        </w:rPr>
        <w:t>19.供应商资格审查</w:t>
      </w:r>
      <w:bookmarkEnd w:id="93"/>
      <w:bookmarkEnd w:id="94"/>
    </w:p>
    <w:p w14:paraId="7BC32013">
      <w:pPr>
        <w:adjustRightInd w:val="0"/>
        <w:snapToGrid w:val="0"/>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19.1</w:t>
      </w:r>
      <w:r>
        <w:rPr>
          <w:rFonts w:hint="eastAsia" w:ascii="宋体" w:hAnsi="宋体" w:eastAsia="宋体"/>
          <w:color w:val="000000" w:themeColor="text1"/>
          <w:szCs w:val="21"/>
          <w14:textFill>
            <w14:solidFill>
              <w14:schemeClr w14:val="tx1"/>
            </w14:solidFill>
          </w14:textFill>
        </w:rPr>
        <w:t>除本章第14.1</w:t>
      </w:r>
      <w:r>
        <w:rPr>
          <w:rFonts w:hint="eastAsia" w:ascii="宋体" w:hAnsi="宋体" w:eastAsia="宋体" w:cs="宋体"/>
          <w:color w:val="000000" w:themeColor="text1"/>
          <w:kern w:val="0"/>
          <w:szCs w:val="21"/>
          <w:lang w:val="zh-CN"/>
          <w14:textFill>
            <w14:solidFill>
              <w14:schemeClr w14:val="tx1"/>
            </w14:solidFill>
          </w14:textFill>
        </w:rPr>
        <w:t>款规定的</w:t>
      </w:r>
      <w:r>
        <w:rPr>
          <w:rFonts w:hint="eastAsia" w:ascii="宋体" w:hAnsi="宋体" w:eastAsia="宋体"/>
          <w:color w:val="000000" w:themeColor="text1"/>
          <w14:textFill>
            <w14:solidFill>
              <w14:schemeClr w14:val="tx1"/>
            </w14:solidFill>
          </w14:textFill>
        </w:rPr>
        <w:t>情形外，采购人、采购代理机构不再对供应商进行资格审查。</w:t>
      </w:r>
    </w:p>
    <w:p w14:paraId="26F53A2E">
      <w:pPr>
        <w:adjustRightInd w:val="0"/>
        <w:snapToGrid w:val="0"/>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19.2如果供应商不再具备本章第3.1款规定的供应商资格条件时，</w:t>
      </w:r>
      <w:r>
        <w:rPr>
          <w:rFonts w:hint="eastAsia" w:ascii="宋体" w:hAnsi="宋体" w:eastAsia="宋体"/>
          <w:b/>
          <w:color w:val="000000" w:themeColor="text1"/>
          <w14:textFill>
            <w14:solidFill>
              <w14:schemeClr w14:val="tx1"/>
            </w14:solidFill>
          </w14:textFill>
        </w:rPr>
        <w:t>响应文件无效</w:t>
      </w:r>
      <w:r>
        <w:rPr>
          <w:rFonts w:hint="eastAsia" w:ascii="宋体" w:hAnsi="宋体" w:eastAsia="宋体"/>
          <w:color w:val="000000" w:themeColor="text1"/>
          <w14:textFill>
            <w14:solidFill>
              <w14:schemeClr w14:val="tx1"/>
            </w14:solidFill>
          </w14:textFill>
        </w:rPr>
        <w:t>。</w:t>
      </w:r>
    </w:p>
    <w:p w14:paraId="2E897401">
      <w:pPr>
        <w:spacing w:line="360" w:lineRule="auto"/>
        <w:outlineLvl w:val="3"/>
        <w:rPr>
          <w:rFonts w:ascii="黑体" w:hAnsi="黑体" w:eastAsia="黑体"/>
          <w:b/>
          <w:bCs/>
          <w:color w:val="000000" w:themeColor="text1"/>
          <w:sz w:val="24"/>
          <w14:textFill>
            <w14:solidFill>
              <w14:schemeClr w14:val="tx1"/>
            </w14:solidFill>
          </w14:textFill>
        </w:rPr>
      </w:pPr>
      <w:bookmarkStart w:id="95" w:name="_Toc107997860"/>
      <w:bookmarkStart w:id="96" w:name="_Toc107997987"/>
      <w:r>
        <w:rPr>
          <w:rFonts w:hint="eastAsia" w:ascii="黑体" w:hAnsi="黑体" w:eastAsia="黑体"/>
          <w:b/>
          <w:bCs/>
          <w:color w:val="000000" w:themeColor="text1"/>
          <w:sz w:val="24"/>
          <w14:textFill>
            <w14:solidFill>
              <w14:schemeClr w14:val="tx1"/>
            </w14:solidFill>
          </w14:textFill>
        </w:rPr>
        <w:t>20.谈判小组</w:t>
      </w:r>
      <w:bookmarkEnd w:id="95"/>
      <w:bookmarkEnd w:id="96"/>
    </w:p>
    <w:p w14:paraId="298CDACF">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20.1谈判小组由采购人代表和评审专家组成。</w:t>
      </w:r>
    </w:p>
    <w:p w14:paraId="2023E4FB">
      <w:pPr>
        <w:adjustRightInd w:val="0"/>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20.2谈判小组</w:t>
      </w:r>
      <w:r>
        <w:rPr>
          <w:rFonts w:ascii="宋体" w:hAnsi="宋体"/>
          <w:color w:val="000000" w:themeColor="text1"/>
          <w:szCs w:val="21"/>
          <w14:textFill>
            <w14:solidFill>
              <w14:schemeClr w14:val="tx1"/>
            </w14:solidFill>
          </w14:textFill>
        </w:rPr>
        <w:t>成员有下列情形之一的，应当回避：</w:t>
      </w:r>
    </w:p>
    <w:p w14:paraId="56CA41C9">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（1）参加采购活动前 3 年内与供应商存在劳动关系</w:t>
      </w:r>
      <w:r>
        <w:rPr>
          <w:rFonts w:hint="eastAsia" w:ascii="宋体" w:hAnsi="宋体"/>
          <w:color w:val="000000" w:themeColor="text1"/>
          <w:szCs w:val="21"/>
          <w14:textFill>
            <w14:solidFill>
              <w14:schemeClr w14:val="tx1"/>
            </w14:solidFill>
          </w14:textFill>
        </w:rPr>
        <w:t>；</w:t>
      </w:r>
    </w:p>
    <w:p w14:paraId="1E56A09C">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（2）参加采购活动前 3 年内担任供应商的董事、监事；</w:t>
      </w:r>
    </w:p>
    <w:p w14:paraId="65F2D145">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（3）参加采购活动前 3 年内是供应商的控股股东或者实际控制人；</w:t>
      </w:r>
    </w:p>
    <w:p w14:paraId="29584E22">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（4）与供应商的法定代表人或者负责人有夫妻、直系血亲、三代以内旁系血</w:t>
      </w:r>
      <w:r>
        <w:rPr>
          <w:rFonts w:hint="eastAsia"/>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亲或者近姻亲关系；</w:t>
      </w:r>
    </w:p>
    <w:p w14:paraId="5BFD01BF">
      <w:pPr>
        <w:adjustRightInd w:val="0"/>
        <w:snapToGrid w:val="0"/>
        <w:spacing w:line="360" w:lineRule="auto"/>
        <w:ind w:firstLine="42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（5）与供应商有其他可能影响政府采购活动公平、公正进行的关系。</w:t>
      </w:r>
    </w:p>
    <w:p w14:paraId="42948893">
      <w:pPr>
        <w:adjustRightInd w:val="0"/>
        <w:snapToGrid w:val="0"/>
        <w:spacing w:line="360" w:lineRule="auto"/>
        <w:ind w:firstLine="420"/>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3谈判小组成员应当按照客观、公正、审慎的原则，根据谈判文件规定的评审程序、评审方法和评审标准进行独立评审。</w:t>
      </w:r>
    </w:p>
    <w:p w14:paraId="250172D8">
      <w:pPr>
        <w:spacing w:line="360" w:lineRule="auto"/>
        <w:outlineLvl w:val="3"/>
        <w:rPr>
          <w:rFonts w:ascii="黑体" w:hAnsi="黑体" w:eastAsia="黑体"/>
          <w:b/>
          <w:bCs/>
          <w:color w:val="000000" w:themeColor="text1"/>
          <w:sz w:val="24"/>
          <w14:textFill>
            <w14:solidFill>
              <w14:schemeClr w14:val="tx1"/>
            </w14:solidFill>
          </w14:textFill>
        </w:rPr>
      </w:pPr>
      <w:bookmarkStart w:id="97" w:name="_Toc107997861"/>
      <w:bookmarkStart w:id="98" w:name="_Toc107997988"/>
      <w:r>
        <w:rPr>
          <w:rFonts w:hint="eastAsia" w:ascii="黑体" w:hAnsi="黑体" w:eastAsia="黑体"/>
          <w:b/>
          <w:bCs/>
          <w:color w:val="000000" w:themeColor="text1"/>
          <w:sz w:val="24"/>
          <w14:textFill>
            <w14:solidFill>
              <w14:schemeClr w14:val="tx1"/>
            </w14:solidFill>
          </w14:textFill>
        </w:rPr>
        <w:t>21.谈判程序</w:t>
      </w:r>
      <w:bookmarkEnd w:id="97"/>
      <w:bookmarkEnd w:id="98"/>
    </w:p>
    <w:p w14:paraId="63E59F2C">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21.1</w:t>
      </w:r>
      <w:r>
        <w:rPr>
          <w:rFonts w:hint="eastAsia" w:ascii="宋体" w:hAnsi="宋体"/>
          <w:bCs/>
          <w:color w:val="000000" w:themeColor="text1"/>
          <w:szCs w:val="21"/>
          <w14:textFill>
            <w14:solidFill>
              <w14:schemeClr w14:val="tx1"/>
            </w14:solidFill>
          </w14:textFill>
        </w:rPr>
        <w:t>谈判程序：谈判（响应文件审查、澄清）、最后报价、提出成交供应商。其中，谈判按本章第23条进行。</w:t>
      </w:r>
    </w:p>
    <w:p w14:paraId="4BD131DD">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21.2谈判小组应当对响应文件进行评审，并根据谈判文件规定的程序、评定成交的标准等事项与实质性响应谈判文件要求的供应商进行谈判。</w:t>
      </w:r>
    </w:p>
    <w:p w14:paraId="26159225">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21.3在谈判过程中谈判的任何一方不得向他人透露与谈判有关的技术资料、价格或其他信息。</w:t>
      </w:r>
    </w:p>
    <w:p w14:paraId="403A2A54">
      <w:pPr>
        <w:spacing w:line="360" w:lineRule="auto"/>
        <w:outlineLvl w:val="3"/>
        <w:rPr>
          <w:rFonts w:ascii="黑体" w:hAnsi="黑体" w:eastAsia="黑体"/>
          <w:b/>
          <w:bCs/>
          <w:color w:val="000000" w:themeColor="text1"/>
          <w:sz w:val="24"/>
          <w14:textFill>
            <w14:solidFill>
              <w14:schemeClr w14:val="tx1"/>
            </w14:solidFill>
          </w14:textFill>
        </w:rPr>
      </w:pPr>
      <w:bookmarkStart w:id="99" w:name="_Toc107997989"/>
      <w:bookmarkStart w:id="100" w:name="_Toc107997862"/>
      <w:r>
        <w:rPr>
          <w:rFonts w:hint="eastAsia" w:ascii="黑体" w:hAnsi="黑体" w:eastAsia="黑体"/>
          <w:b/>
          <w:bCs/>
          <w:color w:val="000000" w:themeColor="text1"/>
          <w:sz w:val="24"/>
          <w14:textFill>
            <w14:solidFill>
              <w14:schemeClr w14:val="tx1"/>
            </w14:solidFill>
          </w14:textFill>
        </w:rPr>
        <w:t>22.响应文件审查</w:t>
      </w:r>
      <w:bookmarkEnd w:id="99"/>
      <w:bookmarkEnd w:id="100"/>
    </w:p>
    <w:p w14:paraId="6931A8B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22.1谈判小组对响应文件(包括首次提交的响应文件、重新提交的响应文件)的有效性、完整性和对谈判文件的响应程度进行审查。</w:t>
      </w:r>
    </w:p>
    <w:p w14:paraId="2E33328D">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22.2响应文件有下列情况之一，响应文件按无效处理，谈判小组应当告知有关供应商。</w:t>
      </w:r>
    </w:p>
    <w:p w14:paraId="1762BAD8">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应交未交保证金或</w:t>
      </w:r>
      <w:r>
        <w:rPr>
          <w:rFonts w:hint="eastAsia"/>
          <w:color w:val="000000" w:themeColor="text1"/>
          <w:szCs w:val="21"/>
          <w14:textFill>
            <w14:solidFill>
              <w14:schemeClr w14:val="tx1"/>
            </w14:solidFill>
          </w14:textFill>
        </w:rPr>
        <w:t>金额不足、保证金形式不符合谈判文件要求的</w:t>
      </w:r>
      <w:r>
        <w:rPr>
          <w:rFonts w:hint="eastAsia" w:ascii="宋体" w:hAnsi="宋体"/>
          <w:color w:val="000000" w:themeColor="text1"/>
          <w:szCs w:val="21"/>
          <w14:textFill>
            <w14:solidFill>
              <w14:schemeClr w14:val="tx1"/>
            </w14:solidFill>
          </w14:textFill>
        </w:rPr>
        <w:t>；</w:t>
      </w:r>
    </w:p>
    <w:p w14:paraId="37B4029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未按照谈判文件规定要求签署、盖章的；</w:t>
      </w:r>
    </w:p>
    <w:p w14:paraId="3AC08834">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（3）不满足谈判文件规定的实质性要求和条件的；</w:t>
      </w:r>
    </w:p>
    <w:p w14:paraId="70B41A97">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（4）法律、法规和谈判文件规定的其他响应无效情形。</w:t>
      </w:r>
    </w:p>
    <w:p w14:paraId="0268E56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22.3响应文件按无效处理的，谈判小组应拒绝其参与谈判，但属于谈判文件规定的实质性变动内容的除外。</w:t>
      </w:r>
    </w:p>
    <w:p w14:paraId="5F229E9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22.4谈判文件规定的实质性要求和条件见【</w:t>
      </w:r>
      <w:r>
        <w:rPr>
          <w:rFonts w:hint="eastAsia" w:ascii="宋体" w:hAnsi="宋体" w:cs="宋体"/>
          <w:b/>
          <w:color w:val="000000" w:themeColor="text1"/>
          <w:kern w:val="0"/>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w:t>
      </w:r>
    </w:p>
    <w:p w14:paraId="20274B3E">
      <w:pPr>
        <w:spacing w:line="360" w:lineRule="auto"/>
        <w:outlineLvl w:val="3"/>
        <w:rPr>
          <w:rFonts w:ascii="黑体" w:hAnsi="黑体" w:eastAsia="黑体"/>
          <w:b/>
          <w:bCs/>
          <w:color w:val="000000" w:themeColor="text1"/>
          <w:sz w:val="24"/>
          <w14:textFill>
            <w14:solidFill>
              <w14:schemeClr w14:val="tx1"/>
            </w14:solidFill>
          </w14:textFill>
        </w:rPr>
      </w:pPr>
      <w:bookmarkStart w:id="101" w:name="_Toc107997990"/>
      <w:bookmarkStart w:id="102" w:name="_Toc107997863"/>
      <w:r>
        <w:rPr>
          <w:rFonts w:hint="eastAsia" w:ascii="黑体" w:hAnsi="黑体" w:eastAsia="黑体"/>
          <w:b/>
          <w:bCs/>
          <w:color w:val="000000" w:themeColor="text1"/>
          <w:sz w:val="24"/>
          <w14:textFill>
            <w14:solidFill>
              <w14:schemeClr w14:val="tx1"/>
            </w14:solidFill>
          </w14:textFill>
        </w:rPr>
        <w:t>23.澄清</w:t>
      </w:r>
      <w:bookmarkEnd w:id="101"/>
      <w:bookmarkEnd w:id="102"/>
    </w:p>
    <w:p w14:paraId="4C6A0B2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23.1谈判小组在对响应文件(包括</w:t>
      </w:r>
      <w:r>
        <w:rPr>
          <w:rFonts w:hint="eastAsia" w:hAnsi="宋体" w:cs="宋体"/>
          <w:color w:val="000000" w:themeColor="text1"/>
          <w:kern w:val="0"/>
          <w14:textFill>
            <w14:solidFill>
              <w14:schemeClr w14:val="tx1"/>
            </w14:solidFill>
          </w14:textFill>
        </w:rPr>
        <w:t>首次提交的</w:t>
      </w:r>
      <w:r>
        <w:rPr>
          <w:rFonts w:hint="eastAsia" w:ascii="宋体" w:hAnsi="宋体" w:cs="宋体"/>
          <w:color w:val="000000" w:themeColor="text1"/>
          <w:kern w:val="0"/>
          <w:szCs w:val="21"/>
          <w14:textFill>
            <w14:solidFill>
              <w14:schemeClr w14:val="tx1"/>
            </w14:solidFill>
          </w14:textFill>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谈判文件的范围或者改变响应文件的实质性内容。</w:t>
      </w:r>
    </w:p>
    <w:p w14:paraId="368442B4">
      <w:pPr>
        <w:spacing w:line="360" w:lineRule="auto"/>
        <w:outlineLvl w:val="3"/>
        <w:rPr>
          <w:rFonts w:ascii="黑体" w:hAnsi="黑体" w:eastAsia="黑体"/>
          <w:b/>
          <w:bCs/>
          <w:color w:val="000000" w:themeColor="text1"/>
          <w:sz w:val="24"/>
          <w14:textFill>
            <w14:solidFill>
              <w14:schemeClr w14:val="tx1"/>
            </w14:solidFill>
          </w14:textFill>
        </w:rPr>
      </w:pPr>
      <w:bookmarkStart w:id="103" w:name="_Toc107997864"/>
      <w:bookmarkStart w:id="104" w:name="_Toc107997991"/>
      <w:r>
        <w:rPr>
          <w:rFonts w:hint="eastAsia" w:ascii="黑体" w:hAnsi="黑体" w:eastAsia="黑体"/>
          <w:b/>
          <w:bCs/>
          <w:color w:val="000000" w:themeColor="text1"/>
          <w:sz w:val="24"/>
          <w14:textFill>
            <w14:solidFill>
              <w14:schemeClr w14:val="tx1"/>
            </w14:solidFill>
          </w14:textFill>
        </w:rPr>
        <w:t>24.谈判的规定</w:t>
      </w:r>
      <w:bookmarkEnd w:id="103"/>
      <w:bookmarkEnd w:id="104"/>
    </w:p>
    <w:p w14:paraId="58D4DC1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24.1</w:t>
      </w:r>
      <w:r>
        <w:rPr>
          <w:rFonts w:hint="eastAsia" w:ascii="宋体" w:hAnsi="宋体" w:cs="宋体"/>
          <w:color w:val="000000" w:themeColor="text1"/>
          <w:kern w:val="0"/>
          <w:szCs w:val="21"/>
          <w14:textFill>
            <w14:solidFill>
              <w14:schemeClr w14:val="tx1"/>
            </w14:solidFill>
          </w14:textFill>
        </w:rPr>
        <w:t>在谈判过程中，谈判小组所有成员集中与单一供应商分别进行谈判，并给予所有参加谈判的供应商平等的谈判机会。供应商应派其代表参加谈判。</w:t>
      </w:r>
    </w:p>
    <w:p w14:paraId="6E660417">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24.2</w:t>
      </w:r>
      <w:r>
        <w:rPr>
          <w:rFonts w:hint="eastAsia" w:ascii="宋体" w:hAnsi="宋体" w:cs="宋体"/>
          <w:color w:val="000000" w:themeColor="text1"/>
          <w:kern w:val="0"/>
          <w:szCs w:val="21"/>
          <w14:textFill>
            <w14:solidFill>
              <w14:schemeClr w14:val="tx1"/>
            </w14:solidFill>
          </w14:textFill>
        </w:rPr>
        <w:t>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7E7E96D2">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每轮谈判中，参加谈判的供应商代表应认真、准确、完整地记录谈判小组提出的问题和要求。重新提交的响应文件应当对谈判小组书面通知提出的要求和条件作出明确响应，并由供应商代表签字或者加盖供应商单位公章。</w:t>
      </w:r>
    </w:p>
    <w:p w14:paraId="439F58A6">
      <w:pPr>
        <w:spacing w:line="360" w:lineRule="auto"/>
        <w:outlineLvl w:val="3"/>
        <w:rPr>
          <w:rFonts w:ascii="黑体" w:hAnsi="黑体" w:eastAsia="黑体" w:cs="宋体"/>
          <w:b/>
          <w:bCs/>
          <w:color w:val="000000" w:themeColor="text1"/>
          <w:kern w:val="0"/>
          <w:sz w:val="24"/>
          <w14:textFill>
            <w14:solidFill>
              <w14:schemeClr w14:val="tx1"/>
            </w14:solidFill>
          </w14:textFill>
        </w:rPr>
      </w:pPr>
      <w:bookmarkStart w:id="105" w:name="_Toc107997865"/>
      <w:bookmarkStart w:id="106" w:name="_Toc107997992"/>
      <w:r>
        <w:rPr>
          <w:rFonts w:hint="eastAsia" w:ascii="黑体" w:hAnsi="黑体" w:eastAsia="黑体"/>
          <w:b/>
          <w:bCs/>
          <w:color w:val="000000" w:themeColor="text1"/>
          <w:sz w:val="24"/>
          <w14:textFill>
            <w14:solidFill>
              <w14:schemeClr w14:val="tx1"/>
            </w14:solidFill>
          </w14:textFill>
        </w:rPr>
        <w:t>25.退出谈判</w:t>
      </w:r>
      <w:bookmarkEnd w:id="105"/>
      <w:bookmarkEnd w:id="106"/>
    </w:p>
    <w:p w14:paraId="4FD6437A">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25.1供应商在提交最后报价之前，可以根据谈判情况退出谈判，</w:t>
      </w:r>
      <w:r>
        <w:rPr>
          <w:rFonts w:hint="eastAsia" w:ascii="宋体" w:hAnsi="宋体" w:cs="宋体"/>
          <w:color w:val="000000" w:themeColor="text1"/>
          <w:kern w:val="0"/>
          <w14:textFill>
            <w14:solidFill>
              <w14:schemeClr w14:val="tx1"/>
            </w14:solidFill>
          </w14:textFill>
        </w:rPr>
        <w:t>并书面通知采购人、采购代理机构或者谈判小组。</w:t>
      </w:r>
      <w:r>
        <w:rPr>
          <w:rFonts w:hint="eastAsia" w:ascii="宋体" w:hAnsi="宋体"/>
          <w:color w:val="000000" w:themeColor="text1"/>
          <w14:textFill>
            <w14:solidFill>
              <w14:schemeClr w14:val="tx1"/>
            </w14:solidFill>
          </w14:textFill>
        </w:rPr>
        <w:t>该通知由供应商代表签字。采购人、</w:t>
      </w: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按</w:t>
      </w:r>
      <w:r>
        <w:rPr>
          <w:rFonts w:hint="eastAsia" w:ascii="宋体" w:hAnsi="宋体" w:cs="宋体"/>
          <w:color w:val="000000" w:themeColor="text1"/>
          <w:kern w:val="0"/>
          <w:szCs w:val="21"/>
          <w14:textFill>
            <w14:solidFill>
              <w14:schemeClr w14:val="tx1"/>
            </w14:solidFill>
          </w14:textFill>
        </w:rPr>
        <w:t>本章第</w:t>
      </w:r>
      <w:r>
        <w:rPr>
          <w:rFonts w:hint="eastAsia" w:ascii="宋体" w:hAnsi="宋体"/>
          <w:color w:val="000000" w:themeColor="text1"/>
          <w14:textFill>
            <w14:solidFill>
              <w14:schemeClr w14:val="tx1"/>
            </w14:solidFill>
          </w14:textFill>
        </w:rPr>
        <w:t>12.4</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s="宋体"/>
          <w:color w:val="000000" w:themeColor="text1"/>
          <w:kern w:val="0"/>
          <w:szCs w:val="21"/>
          <w14:textFill>
            <w14:solidFill>
              <w14:schemeClr w14:val="tx1"/>
            </w14:solidFill>
          </w14:textFill>
        </w:rPr>
        <w:t>退还退出谈判的供应商的保证金。</w:t>
      </w:r>
    </w:p>
    <w:p w14:paraId="1D931C4D">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25.2供应商参与谈判，但未提交最后报价又未按前款规定退出谈判的，保证金不予退还。</w:t>
      </w:r>
    </w:p>
    <w:p w14:paraId="38B8D6B9">
      <w:pPr>
        <w:spacing w:line="360" w:lineRule="auto"/>
        <w:outlineLvl w:val="3"/>
        <w:rPr>
          <w:rFonts w:ascii="黑体" w:hAnsi="黑体" w:eastAsia="黑体"/>
          <w:b/>
          <w:bCs/>
          <w:color w:val="000000" w:themeColor="text1"/>
          <w:sz w:val="24"/>
          <w14:textFill>
            <w14:solidFill>
              <w14:schemeClr w14:val="tx1"/>
            </w14:solidFill>
          </w14:textFill>
        </w:rPr>
      </w:pPr>
      <w:bookmarkStart w:id="107" w:name="_Toc107997866"/>
      <w:bookmarkStart w:id="108" w:name="_Toc107997993"/>
      <w:r>
        <w:rPr>
          <w:rFonts w:hint="eastAsia" w:ascii="黑体" w:hAnsi="黑体" w:eastAsia="黑体"/>
          <w:b/>
          <w:bCs/>
          <w:color w:val="000000" w:themeColor="text1"/>
          <w:sz w:val="24"/>
          <w14:textFill>
            <w14:solidFill>
              <w14:schemeClr w14:val="tx1"/>
            </w14:solidFill>
          </w14:textFill>
        </w:rPr>
        <w:t>26.最后报价</w:t>
      </w:r>
      <w:bookmarkEnd w:id="107"/>
      <w:bookmarkEnd w:id="108"/>
    </w:p>
    <w:p w14:paraId="6B5A905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谈判结束后，谈判小组按本章第22.2款规定对响应文件或重新提交的响应文件进行审查。响应文件不符合谈判文件规定的实质性要求和条件的，谈判小组不得要求供应商提交最后报价，也不得接受供应商提交的最后报价。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4429E391">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（1）谈判文件能够详细列明采购需求的技术、服务要求的，谈判结束后，谈判小组应当要求所有供应商在规定时间内提交最后报价。</w:t>
      </w:r>
    </w:p>
    <w:p w14:paraId="7FEBDF5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41A1F71">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26.2下列情形，谈判小组确认符合谈判文件规定的实质性要求和条件的供应商不少于3家，可以不与供应商谈判，直接要求符合谈判文件规定的实质性要求和条件的供应商提交最后报价。</w:t>
      </w:r>
    </w:p>
    <w:p w14:paraId="5264B006">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（1）谈判文件未明确可能实质性变动的；</w:t>
      </w:r>
    </w:p>
    <w:p w14:paraId="32FEEAF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（2）谈判文件明确可能实质性变动，但谈判小组对供应商提交的首次响应文件的有效性、完整性和响应程度进行审查后，认为谈判文件不需发生实质性变动、不需要谈判的。</w:t>
      </w:r>
    </w:p>
    <w:p w14:paraId="74E8281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26.3谈判小组应召集所有提交最后报价的供应商，逐一</w:t>
      </w:r>
      <w:r>
        <w:rPr>
          <w:rFonts w:hint="eastAsia" w:ascii="宋体" w:hAnsi="宋体"/>
          <w:bCs/>
          <w:color w:val="000000" w:themeColor="text1"/>
          <w:szCs w:val="21"/>
          <w14:textFill>
            <w14:solidFill>
              <w14:schemeClr w14:val="tx1"/>
            </w14:solidFill>
          </w14:textFill>
        </w:rPr>
        <w:t>公布</w:t>
      </w:r>
      <w:r>
        <w:rPr>
          <w:rFonts w:hint="eastAsia" w:ascii="宋体" w:hAnsi="宋体" w:cs="宋体"/>
          <w:color w:val="000000" w:themeColor="text1"/>
          <w:kern w:val="0"/>
          <w:szCs w:val="21"/>
          <w:lang w:val="zh-CN"/>
          <w14:textFill>
            <w14:solidFill>
              <w14:schemeClr w14:val="tx1"/>
            </w14:solidFill>
          </w14:textFill>
        </w:rPr>
        <w:t>供应商的</w:t>
      </w:r>
      <w:r>
        <w:rPr>
          <w:rFonts w:hint="eastAsia" w:ascii="宋体" w:hAnsi="宋体"/>
          <w:bCs/>
          <w:color w:val="000000" w:themeColor="text1"/>
          <w:szCs w:val="21"/>
          <w14:textFill>
            <w14:solidFill>
              <w14:schemeClr w14:val="tx1"/>
            </w14:solidFill>
          </w14:textFill>
        </w:rPr>
        <w:t>最</w:t>
      </w:r>
      <w:r>
        <w:rPr>
          <w:rFonts w:hint="eastAsia" w:ascii="宋体" w:hAnsi="宋体" w:cs="宋体"/>
          <w:color w:val="000000" w:themeColor="text1"/>
          <w:kern w:val="0"/>
          <w:szCs w:val="21"/>
          <w:lang w:val="zh-CN"/>
          <w14:textFill>
            <w14:solidFill>
              <w14:schemeClr w14:val="tx1"/>
            </w14:solidFill>
          </w14:textFill>
        </w:rPr>
        <w:t>后</w:t>
      </w:r>
      <w:r>
        <w:rPr>
          <w:rFonts w:hint="eastAsia" w:ascii="宋体" w:hAnsi="宋体"/>
          <w:bCs/>
          <w:color w:val="000000" w:themeColor="text1"/>
          <w:szCs w:val="21"/>
          <w14:textFill>
            <w14:solidFill>
              <w14:schemeClr w14:val="tx1"/>
            </w14:solidFill>
          </w14:textFill>
        </w:rPr>
        <w:t>报价</w:t>
      </w:r>
      <w:r>
        <w:rPr>
          <w:rFonts w:hint="eastAsia" w:ascii="宋体" w:hAnsi="宋体" w:cs="宋体"/>
          <w:color w:val="000000" w:themeColor="text1"/>
          <w:kern w:val="0"/>
          <w:szCs w:val="21"/>
          <w14:textFill>
            <w14:solidFill>
              <w14:schemeClr w14:val="tx1"/>
            </w14:solidFill>
          </w14:textFill>
        </w:rPr>
        <w:t>，由采购人、采购代理机构负责记录，并由供应商代表签字确认后随采购文件一并存档。</w:t>
      </w:r>
    </w:p>
    <w:p w14:paraId="56E9156D">
      <w:pPr>
        <w:spacing w:line="360" w:lineRule="auto"/>
        <w:outlineLvl w:val="3"/>
        <w:rPr>
          <w:rFonts w:ascii="黑体" w:hAnsi="黑体" w:eastAsia="黑体" w:cs="宋体"/>
          <w:b/>
          <w:bCs/>
          <w:color w:val="000000" w:themeColor="text1"/>
          <w:kern w:val="0"/>
          <w:sz w:val="24"/>
          <w14:textFill>
            <w14:solidFill>
              <w14:schemeClr w14:val="tx1"/>
            </w14:solidFill>
          </w14:textFill>
        </w:rPr>
      </w:pPr>
      <w:bookmarkStart w:id="109" w:name="_Toc107997994"/>
      <w:bookmarkStart w:id="110" w:name="_Toc107997867"/>
      <w:r>
        <w:rPr>
          <w:rFonts w:hint="eastAsia" w:ascii="黑体" w:hAnsi="黑体" w:eastAsia="黑体"/>
          <w:b/>
          <w:bCs/>
          <w:color w:val="000000" w:themeColor="text1"/>
          <w:sz w:val="24"/>
          <w14:textFill>
            <w14:solidFill>
              <w14:schemeClr w14:val="tx1"/>
            </w14:solidFill>
          </w14:textFill>
        </w:rPr>
        <w:t>27.异常报价</w:t>
      </w:r>
      <w:bookmarkEnd w:id="109"/>
      <w:bookmarkEnd w:id="110"/>
    </w:p>
    <w:p w14:paraId="050328BB">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1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响应无效处理。</w:t>
      </w:r>
    </w:p>
    <w:p w14:paraId="54522E49">
      <w:pPr>
        <w:spacing w:line="360" w:lineRule="auto"/>
        <w:outlineLvl w:val="3"/>
        <w:rPr>
          <w:rFonts w:ascii="黑体" w:hAnsi="黑体" w:eastAsia="黑体"/>
          <w:b/>
          <w:bCs/>
          <w:color w:val="000000" w:themeColor="text1"/>
          <w:sz w:val="24"/>
          <w14:textFill>
            <w14:solidFill>
              <w14:schemeClr w14:val="tx1"/>
            </w14:solidFill>
          </w14:textFill>
        </w:rPr>
      </w:pPr>
      <w:bookmarkStart w:id="111" w:name="_Toc107997995"/>
      <w:bookmarkStart w:id="112" w:name="_Toc107997868"/>
      <w:r>
        <w:rPr>
          <w:rFonts w:hint="eastAsia" w:ascii="黑体" w:hAnsi="黑体" w:eastAsia="黑体" w:cs="宋体"/>
          <w:b/>
          <w:bCs/>
          <w:color w:val="000000" w:themeColor="text1"/>
          <w:kern w:val="0"/>
          <w:sz w:val="24"/>
          <w14:textFill>
            <w14:solidFill>
              <w14:schemeClr w14:val="tx1"/>
            </w14:solidFill>
          </w14:textFill>
        </w:rPr>
        <w:t>28.</w:t>
      </w:r>
      <w:r>
        <w:rPr>
          <w:rFonts w:hint="eastAsia" w:ascii="黑体" w:hAnsi="黑体" w:eastAsia="黑体"/>
          <w:b/>
          <w:bCs/>
          <w:color w:val="000000" w:themeColor="text1"/>
          <w:sz w:val="24"/>
          <w14:textFill>
            <w14:solidFill>
              <w14:schemeClr w14:val="tx1"/>
            </w14:solidFill>
          </w14:textFill>
        </w:rPr>
        <w:t>提出成交供应商</w:t>
      </w:r>
      <w:bookmarkEnd w:id="111"/>
      <w:bookmarkEnd w:id="112"/>
    </w:p>
    <w:p w14:paraId="3F8DC74F">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28.1谈判小组应当从质量和服务均能满足采购文件实质性响应要求的供应商中，按照最后报价由低到高的顺序提出3名以上成交候选人，并编写评审报告。</w:t>
      </w:r>
    </w:p>
    <w:p w14:paraId="29BC9626">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28.2供应商最后报价涉及算术修正、需落实政府采购政策的，按上款规定由低到高的顺序排序。</w:t>
      </w:r>
      <w:r>
        <w:rPr>
          <w:rFonts w:hint="eastAsia"/>
          <w:color w:val="000000" w:themeColor="text1"/>
          <w:szCs w:val="21"/>
          <w14:textFill>
            <w14:solidFill>
              <w14:schemeClr w14:val="tx1"/>
            </w14:solidFill>
          </w14:textFill>
        </w:rPr>
        <w:t>最后报价排序</w:t>
      </w:r>
      <w:r>
        <w:rPr>
          <w:color w:val="000000" w:themeColor="text1"/>
          <w:szCs w:val="21"/>
          <w14:textFill>
            <w14:solidFill>
              <w14:schemeClr w14:val="tx1"/>
            </w14:solidFill>
          </w14:textFill>
        </w:rPr>
        <w:t>相同的</w:t>
      </w:r>
      <w:r>
        <w:rPr>
          <w:rFonts w:hint="eastAsia"/>
          <w:color w:val="000000" w:themeColor="text1"/>
          <w:szCs w:val="21"/>
          <w14:textFill>
            <w14:solidFill>
              <w14:schemeClr w14:val="tx1"/>
            </w14:solidFill>
          </w14:textFill>
        </w:rPr>
        <w:t>并列</w:t>
      </w:r>
      <w:r>
        <w:rPr>
          <w:rFonts w:hint="eastAsia" w:ascii="宋体" w:hAnsi="宋体"/>
          <w:bCs/>
          <w:color w:val="000000" w:themeColor="text1"/>
          <w:szCs w:val="21"/>
          <w14:textFill>
            <w14:solidFill>
              <w14:schemeClr w14:val="tx1"/>
            </w14:solidFill>
          </w14:textFill>
        </w:rPr>
        <w:t>。</w:t>
      </w:r>
    </w:p>
    <w:p w14:paraId="73FD6BC8">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28.3</w:t>
      </w:r>
      <w:r>
        <w:rPr>
          <w:rFonts w:hint="eastAsia" w:ascii="宋体" w:hAnsi="宋体" w:cs="宋体"/>
          <w:color w:val="000000" w:themeColor="text1"/>
          <w:kern w:val="0"/>
          <w:szCs w:val="21"/>
          <w14:textFill>
            <w14:solidFill>
              <w14:schemeClr w14:val="tx1"/>
            </w14:solidFill>
          </w14:textFill>
        </w:rPr>
        <w:t>最后报价有算术错误的，除</w:t>
      </w:r>
      <w:r>
        <w:rPr>
          <w:rFonts w:hint="eastAsia" w:ascii="宋体" w:hAnsi="宋体"/>
          <w:b/>
          <w:color w:val="000000" w:themeColor="text1"/>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另有规定外，谈判小组按以下原则对报价进行修正，修正的价格经供应商书面确认，并由供应商代表签字或者加盖单位公章确认后产生约束力，供应商不接受修正价格的，其报价作无效报价处理。</w:t>
      </w:r>
    </w:p>
    <w:p w14:paraId="6637255A">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（1）大写金额与小写金额不一致的，以大写金额为准。</w:t>
      </w:r>
    </w:p>
    <w:p w14:paraId="535AAFB1">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（2）总价金额与按单价汇总金额不一致的，以单价金额计算结果为准。</w:t>
      </w:r>
    </w:p>
    <w:p w14:paraId="448FF091">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修正后的报价由供应商代表签字或者加盖单位公章确认后产生约束力，不确认的，其报价无效。</w:t>
      </w:r>
    </w:p>
    <w:p w14:paraId="1275B289">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28.4最后报价的评审</w:t>
      </w:r>
    </w:p>
    <w:p w14:paraId="61301C59">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（1）如果有算术错误，最后报价将按上款规定进行算术修正。</w:t>
      </w:r>
    </w:p>
    <w:p w14:paraId="1059E092">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（2）需落实政府采购政策（优先采购、价格评审优惠）的，按本章本节第40、41条等相关规定进行价格扣除。</w:t>
      </w:r>
    </w:p>
    <w:p w14:paraId="178F0806">
      <w:pPr>
        <w:spacing w:line="360" w:lineRule="auto"/>
        <w:outlineLvl w:val="3"/>
        <w:rPr>
          <w:rFonts w:ascii="黑体" w:hAnsi="黑体" w:eastAsia="黑体"/>
          <w:b/>
          <w:bCs/>
          <w:color w:val="000000" w:themeColor="text1"/>
          <w:sz w:val="24"/>
          <w14:textFill>
            <w14:solidFill>
              <w14:schemeClr w14:val="tx1"/>
            </w14:solidFill>
          </w14:textFill>
        </w:rPr>
      </w:pPr>
      <w:bookmarkStart w:id="113" w:name="_Toc107997996"/>
      <w:bookmarkStart w:id="114" w:name="_Toc107997869"/>
      <w:r>
        <w:rPr>
          <w:rFonts w:hint="eastAsia" w:ascii="黑体" w:hAnsi="黑体" w:eastAsia="黑体"/>
          <w:b/>
          <w:bCs/>
          <w:color w:val="000000" w:themeColor="text1"/>
          <w:sz w:val="24"/>
          <w14:textFill>
            <w14:solidFill>
              <w14:schemeClr w14:val="tx1"/>
            </w14:solidFill>
          </w14:textFill>
        </w:rPr>
        <w:t>29.确定成交供应商</w:t>
      </w:r>
      <w:bookmarkEnd w:id="113"/>
      <w:bookmarkEnd w:id="114"/>
    </w:p>
    <w:p w14:paraId="0B45D0C2">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29.1采购代理机构应当在评审结束后2个工作日内将评审报告送采购人确认。</w:t>
      </w:r>
    </w:p>
    <w:p w14:paraId="5E71574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1AC44F9F">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29.3成交候选人并列的，由采购人自行确定成交供应商。</w:t>
      </w:r>
    </w:p>
    <w:p w14:paraId="1C2EBF85">
      <w:pPr>
        <w:spacing w:line="360" w:lineRule="auto"/>
        <w:outlineLvl w:val="3"/>
        <w:rPr>
          <w:rFonts w:ascii="黑体" w:hAnsi="黑体" w:eastAsia="黑体"/>
          <w:b/>
          <w:bCs/>
          <w:color w:val="000000" w:themeColor="text1"/>
          <w:sz w:val="24"/>
          <w14:textFill>
            <w14:solidFill>
              <w14:schemeClr w14:val="tx1"/>
            </w14:solidFill>
          </w14:textFill>
        </w:rPr>
      </w:pPr>
      <w:bookmarkStart w:id="115" w:name="_Toc107997997"/>
      <w:bookmarkStart w:id="116" w:name="_Toc107997870"/>
      <w:r>
        <w:rPr>
          <w:rFonts w:hint="eastAsia" w:ascii="黑体" w:hAnsi="黑体" w:eastAsia="黑体"/>
          <w:b/>
          <w:bCs/>
          <w:color w:val="000000" w:themeColor="text1"/>
          <w:sz w:val="24"/>
          <w14:textFill>
            <w14:solidFill>
              <w14:schemeClr w14:val="tx1"/>
            </w14:solidFill>
          </w14:textFill>
        </w:rPr>
        <w:t>30.谈判的特殊情形</w:t>
      </w:r>
      <w:bookmarkEnd w:id="115"/>
      <w:bookmarkEnd w:id="116"/>
    </w:p>
    <w:p w14:paraId="65CBB2B2">
      <w:pPr>
        <w:adjustRightInd w:val="0"/>
        <w:snapToGrid w:val="0"/>
        <w:spacing w:line="360" w:lineRule="auto"/>
        <w:ind w:firstLine="420" w:firstLineChars="200"/>
        <w:rPr>
          <w:rFonts w:ascii="宋体" w:hAnsi="宋体"/>
          <w:color w:val="000000" w:themeColor="text1"/>
          <w:kern w:val="0"/>
          <w:lang w:val="zh-CN"/>
          <w14:textFill>
            <w14:solidFill>
              <w14:schemeClr w14:val="tx1"/>
            </w14:solidFill>
          </w14:textFill>
        </w:rPr>
      </w:pPr>
      <w:r>
        <w:rPr>
          <w:rFonts w:hint="eastAsia" w:ascii="宋体" w:hAnsi="宋体"/>
          <w:color w:val="000000" w:themeColor="text1"/>
          <w:kern w:val="0"/>
          <w:lang w:val="zh-CN"/>
          <w14:textFill>
            <w14:solidFill>
              <w14:schemeClr w14:val="tx1"/>
            </w14:solidFill>
          </w14:textFill>
        </w:rPr>
        <w:t>30.1对于经公开招标的货物、服务采购项目，招标过程中提交投标文件或者经评审实质性响应招标文件要求的供应商只有 2 家的，采购人在本次谈判采购活动开始前，报经主管预算单位同意，公开招标限额标准以上的经本级财政部门批准，可以与该两家供应商进行竞争性谈判采购。</w:t>
      </w:r>
    </w:p>
    <w:p w14:paraId="25F80FA9">
      <w:pPr>
        <w:adjustRightInd w:val="0"/>
        <w:snapToGrid w:val="0"/>
        <w:spacing w:line="360" w:lineRule="auto"/>
        <w:ind w:firstLine="420" w:firstLineChars="200"/>
        <w:rPr>
          <w:rFonts w:ascii="宋体" w:hAnsi="宋体"/>
          <w:color w:val="000000" w:themeColor="text1"/>
          <w:kern w:val="0"/>
          <w:lang w:val="zh-CN"/>
          <w14:textFill>
            <w14:solidFill>
              <w14:schemeClr w14:val="tx1"/>
            </w14:solidFill>
          </w14:textFill>
        </w:rPr>
      </w:pPr>
      <w:r>
        <w:rPr>
          <w:rFonts w:hint="eastAsia" w:ascii="宋体" w:hAnsi="宋体"/>
          <w:color w:val="000000" w:themeColor="text1"/>
          <w:kern w:val="0"/>
          <w:lang w:val="zh-CN"/>
          <w14:textFill>
            <w14:solidFill>
              <w14:schemeClr w14:val="tx1"/>
            </w14:solidFill>
          </w14:textFill>
        </w:rPr>
        <w:t>30.2</w:t>
      </w:r>
      <w:r>
        <w:rPr>
          <w:rFonts w:hint="eastAsia" w:ascii="宋体" w:hAnsi="宋体" w:cs="宋体"/>
          <w:color w:val="000000" w:themeColor="text1"/>
          <w:kern w:val="0"/>
          <w:szCs w:val="21"/>
          <w14:textFill>
            <w14:solidFill>
              <w14:schemeClr w14:val="tx1"/>
            </w14:solidFill>
          </w14:textFill>
        </w:rPr>
        <w:t>符合上款情形的，本章本节相关条款规定的供应商最低数量可以为两家。</w:t>
      </w:r>
    </w:p>
    <w:p w14:paraId="21FE50E3">
      <w:pPr>
        <w:spacing w:line="360" w:lineRule="auto"/>
        <w:outlineLvl w:val="3"/>
        <w:rPr>
          <w:rFonts w:ascii="黑体" w:hAnsi="黑体" w:eastAsia="黑体"/>
          <w:b/>
          <w:bCs/>
          <w:color w:val="000000" w:themeColor="text1"/>
          <w:sz w:val="24"/>
          <w14:textFill>
            <w14:solidFill>
              <w14:schemeClr w14:val="tx1"/>
            </w14:solidFill>
          </w14:textFill>
        </w:rPr>
      </w:pPr>
      <w:bookmarkStart w:id="117" w:name="_Toc107997871"/>
      <w:bookmarkStart w:id="118" w:name="_Toc107997998"/>
      <w:r>
        <w:rPr>
          <w:rFonts w:hint="eastAsia" w:ascii="黑体" w:hAnsi="黑体" w:eastAsia="黑体"/>
          <w:b/>
          <w:bCs/>
          <w:color w:val="000000" w:themeColor="text1"/>
          <w:sz w:val="24"/>
          <w14:textFill>
            <w14:solidFill>
              <w14:schemeClr w14:val="tx1"/>
            </w14:solidFill>
          </w14:textFill>
        </w:rPr>
        <w:t>31.谈判终止</w:t>
      </w:r>
      <w:bookmarkEnd w:id="117"/>
      <w:bookmarkEnd w:id="118"/>
    </w:p>
    <w:p w14:paraId="2C3C014E">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31.1</w:t>
      </w:r>
      <w:r>
        <w:rPr>
          <w:rFonts w:hint="eastAsia" w:ascii="宋体" w:hAnsi="宋体" w:cs="宋体"/>
          <w:color w:val="000000" w:themeColor="text1"/>
          <w:kern w:val="0"/>
          <w:szCs w:val="21"/>
          <w14:textFill>
            <w14:solidFill>
              <w14:schemeClr w14:val="tx1"/>
            </w14:solidFill>
          </w14:textFill>
        </w:rPr>
        <w:t>出现下列情形之一的，采购人、采购代理机构应当终止竞争性谈判采购活动，</w:t>
      </w:r>
      <w:r>
        <w:rPr>
          <w:rFonts w:hint="eastAsia" w:hAnsi="宋体"/>
          <w:color w:val="000000" w:themeColor="text1"/>
          <w14:textFill>
            <w14:solidFill>
              <w14:schemeClr w14:val="tx1"/>
            </w14:solidFill>
          </w14:textFill>
        </w:rPr>
        <w:t>在指定的媒体上</w:t>
      </w:r>
      <w:r>
        <w:rPr>
          <w:rFonts w:hint="eastAsia" w:ascii="宋体" w:hAnsi="宋体" w:cs="宋体"/>
          <w:color w:val="000000" w:themeColor="text1"/>
          <w:kern w:val="0"/>
          <w:szCs w:val="21"/>
          <w14:textFill>
            <w14:solidFill>
              <w14:schemeClr w14:val="tx1"/>
            </w14:solidFill>
          </w14:textFill>
        </w:rPr>
        <w:t xml:space="preserve">发布项目终止公告并说明原因，重新开展采购活动： </w:t>
      </w:r>
    </w:p>
    <w:p w14:paraId="1971F420">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（1）因情况变化，不再符合规定的竞争性谈判采购方式适用情形的；</w:t>
      </w:r>
    </w:p>
    <w:p w14:paraId="5E93029B">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（2）出现影响采购公正的违法、违规行为的；</w:t>
      </w:r>
    </w:p>
    <w:p w14:paraId="46EA6F4F">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（3）在采购过程中符合竞争要求的供应商或者报价未超过采购预算的供应商不足3家的，或者提交最后报价的供应商少于3家的；</w:t>
      </w:r>
    </w:p>
    <w:p w14:paraId="399A913B">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因重大变故，采购任务取消的。</w:t>
      </w:r>
    </w:p>
    <w:p w14:paraId="69A1DAD0">
      <w:pPr>
        <w:spacing w:line="360" w:lineRule="auto"/>
        <w:outlineLvl w:val="3"/>
        <w:rPr>
          <w:rFonts w:ascii="黑体" w:hAnsi="黑体" w:eastAsia="黑体"/>
          <w:b/>
          <w:bCs/>
          <w:color w:val="000000" w:themeColor="text1"/>
          <w:sz w:val="24"/>
          <w14:textFill>
            <w14:solidFill>
              <w14:schemeClr w14:val="tx1"/>
            </w14:solidFill>
          </w14:textFill>
        </w:rPr>
      </w:pPr>
      <w:bookmarkStart w:id="119" w:name="_Toc107997999"/>
      <w:bookmarkStart w:id="120" w:name="_Toc107997872"/>
      <w:r>
        <w:rPr>
          <w:rFonts w:hint="eastAsia" w:ascii="黑体" w:hAnsi="黑体" w:eastAsia="黑体"/>
          <w:b/>
          <w:bCs/>
          <w:color w:val="000000" w:themeColor="text1"/>
          <w:sz w:val="24"/>
          <w14:textFill>
            <w14:solidFill>
              <w14:schemeClr w14:val="tx1"/>
            </w14:solidFill>
          </w14:textFill>
        </w:rPr>
        <w:t>32.重新评审</w:t>
      </w:r>
      <w:bookmarkEnd w:id="119"/>
      <w:bookmarkEnd w:id="120"/>
    </w:p>
    <w:p w14:paraId="2962516A">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32.1除资格性审查认定错误和价格计算错误外，采购人、采购代理机构不以任何理由组织重新评审。</w:t>
      </w:r>
    </w:p>
    <w:p w14:paraId="2F8BDD8A">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32.2采购人、采购代理机构发现谈判小组未按照谈判文件规定的评定成交的标准进行评审的，应当重新开展采购活动，并同时书面报告本级财政部门。</w:t>
      </w:r>
    </w:p>
    <w:p w14:paraId="1B131A7A">
      <w:pPr>
        <w:spacing w:line="360" w:lineRule="auto"/>
        <w:outlineLvl w:val="3"/>
        <w:rPr>
          <w:rFonts w:ascii="黑体" w:hAnsi="黑体" w:eastAsia="黑体"/>
          <w:b/>
          <w:bCs/>
          <w:color w:val="000000" w:themeColor="text1"/>
          <w:sz w:val="24"/>
          <w14:textFill>
            <w14:solidFill>
              <w14:schemeClr w14:val="tx1"/>
            </w14:solidFill>
          </w14:textFill>
        </w:rPr>
      </w:pPr>
      <w:bookmarkStart w:id="121" w:name="_Toc107997873"/>
      <w:bookmarkStart w:id="122" w:name="_Toc107998000"/>
      <w:r>
        <w:rPr>
          <w:rFonts w:hint="eastAsia" w:ascii="黑体" w:hAnsi="黑体" w:eastAsia="黑体"/>
          <w:b/>
          <w:bCs/>
          <w:color w:val="000000" w:themeColor="text1"/>
          <w:sz w:val="24"/>
          <w14:textFill>
            <w14:solidFill>
              <w14:schemeClr w14:val="tx1"/>
            </w14:solidFill>
          </w14:textFill>
        </w:rPr>
        <w:t>33.保密及串通行为</w:t>
      </w:r>
      <w:bookmarkEnd w:id="121"/>
      <w:bookmarkEnd w:id="122"/>
    </w:p>
    <w:p w14:paraId="4818AD59">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33.1谈判小组成员以及与评审工作有关的人员不得泄露评审情况以及评审过程中获悉的国家秘密、商业秘密。</w:t>
      </w:r>
    </w:p>
    <w:p w14:paraId="0B00357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不得与</w:t>
      </w:r>
      <w:r>
        <w:rPr>
          <w:rFonts w:hint="eastAsia" w:ascii="宋体" w:hAnsi="宋体" w:cs="宋体"/>
          <w:color w:val="000000" w:themeColor="text1"/>
          <w:kern w:val="0"/>
          <w:szCs w:val="21"/>
          <w14:textFill>
            <w14:solidFill>
              <w14:schemeClr w14:val="tx1"/>
            </w14:solidFill>
          </w14:textFill>
        </w:rPr>
        <w:t>采购人、采购代理机构、其他供应商恶意</w:t>
      </w:r>
      <w:r>
        <w:rPr>
          <w:rFonts w:hint="eastAsia" w:ascii="宋体" w:hAnsi="宋体"/>
          <w:color w:val="000000" w:themeColor="text1"/>
          <w:szCs w:val="21"/>
          <w14:textFill>
            <w14:solidFill>
              <w14:schemeClr w14:val="tx1"/>
            </w14:solidFill>
          </w14:textFill>
        </w:rPr>
        <w:t>串通；不得向</w:t>
      </w:r>
      <w:r>
        <w:rPr>
          <w:rFonts w:hint="eastAsia" w:ascii="宋体" w:hAnsi="宋体" w:cs="宋体"/>
          <w:color w:val="000000" w:themeColor="text1"/>
          <w:kern w:val="0"/>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或者谈判小组成员行贿或者提供其他不正当利益；不得提供虚假材料谋取成交；不得以任何方式干扰、影响采购工作。</w:t>
      </w:r>
    </w:p>
    <w:p w14:paraId="6B1A9A5E">
      <w:pPr>
        <w:adjustRightInd w:val="0"/>
        <w:snapToGrid w:val="0"/>
        <w:spacing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33.3</w:t>
      </w:r>
      <w:r>
        <w:rPr>
          <w:rFonts w:ascii="宋体" w:hAnsi="宋体" w:cs="Arial"/>
          <w:color w:val="000000" w:themeColor="text1"/>
          <w:kern w:val="0"/>
          <w:szCs w:val="21"/>
          <w14:textFill>
            <w14:solidFill>
              <w14:schemeClr w14:val="tx1"/>
            </w14:solidFill>
          </w14:textFill>
        </w:rPr>
        <w:t>有下列情形之一的，</w:t>
      </w:r>
      <w:r>
        <w:rPr>
          <w:rFonts w:ascii="宋体" w:hAnsi="宋体" w:cs="宋体"/>
          <w:color w:val="000000" w:themeColor="text1"/>
          <w:kern w:val="0"/>
          <w:szCs w:val="21"/>
          <w:lang w:val="zh-CN"/>
          <w14:textFill>
            <w14:solidFill>
              <w14:schemeClr w14:val="tx1"/>
            </w14:solidFill>
          </w14:textFill>
        </w:rPr>
        <w:t>属于恶意串通，</w:t>
      </w:r>
      <w:r>
        <w:rPr>
          <w:rFonts w:ascii="宋体" w:hAnsi="宋体" w:cs="宋体"/>
          <w:color w:val="000000" w:themeColor="text1"/>
          <w:kern w:val="0"/>
          <w:szCs w:val="21"/>
          <w14:textFill>
            <w14:solidFill>
              <w14:schemeClr w14:val="tx1"/>
            </w14:solidFill>
          </w14:textFill>
        </w:rPr>
        <w:t>成交无效，并</w:t>
      </w:r>
      <w:r>
        <w:rPr>
          <w:rFonts w:ascii="宋体" w:hAnsi="宋体" w:cs="宋体"/>
          <w:color w:val="000000" w:themeColor="text1"/>
          <w:kern w:val="0"/>
          <w:szCs w:val="21"/>
          <w:lang w:val="zh-CN"/>
          <w14:textFill>
            <w14:solidFill>
              <w14:schemeClr w14:val="tx1"/>
            </w14:solidFill>
          </w14:textFill>
        </w:rPr>
        <w:t>依照《政府采购法》第七十七条的规定追究法律责任：</w:t>
      </w:r>
    </w:p>
    <w:p w14:paraId="51CAED8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（1）供应商直接或者间接从</w:t>
      </w:r>
      <w:r>
        <w:rPr>
          <w:rFonts w:hint="eastAsia" w:ascii="宋体" w:hAnsi="宋体"/>
          <w:bCs/>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获得其他供应商的响应情况，并修改其响应文件</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67968C3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授意供应商撤换、修改响应文件</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0DBC94E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（3）供应商之间协商技术方案、合同条款以及报价等响应文件实质性内容</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2CA6E6E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（4）属于同一集团、协会、商会等组织成员的供应商按照该组织要求协同参加竞争性谈判政府采购活动</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79DF590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（5）供应商之间事先约定由某一特定供应商成交</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377EC43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（6）供应商之间商定部分供应商放弃</w:t>
      </w:r>
      <w:r>
        <w:rPr>
          <w:rFonts w:hint="eastAsia" w:ascii="宋体" w:hAnsi="宋体"/>
          <w:color w:val="000000" w:themeColor="text1"/>
          <w14:textFill>
            <w14:solidFill>
              <w14:schemeClr w14:val="tx1"/>
            </w14:solidFill>
          </w14:textFill>
        </w:rPr>
        <w:t>提</w:t>
      </w:r>
      <w:r>
        <w:rPr>
          <w:rFonts w:hint="eastAsia" w:ascii="宋体" w:hAnsi="宋体"/>
          <w:color w:val="000000" w:themeColor="text1"/>
          <w:szCs w:val="21"/>
          <w14:textFill>
            <w14:solidFill>
              <w14:schemeClr w14:val="tx1"/>
            </w14:solidFill>
          </w14:textFill>
        </w:rPr>
        <w:t>交响应文件或者退出谈判或者放弃成交</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63AD9F82">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（7）供应商与</w:t>
      </w:r>
      <w:r>
        <w:rPr>
          <w:rFonts w:hint="eastAsia" w:ascii="宋体" w:hAnsi="宋体"/>
          <w:bCs/>
          <w:color w:val="000000" w:themeColor="text1"/>
          <w:szCs w:val="21"/>
          <w14:textFill>
            <w14:solidFill>
              <w14:schemeClr w14:val="tx1"/>
            </w14:solidFill>
          </w14:textFill>
        </w:rPr>
        <w:t>采购人、采购代理机构以及</w:t>
      </w:r>
      <w:r>
        <w:rPr>
          <w:rFonts w:hint="eastAsia" w:ascii="宋体" w:hAnsi="宋体"/>
          <w:color w:val="000000" w:themeColor="text1"/>
          <w:szCs w:val="21"/>
          <w14:textFill>
            <w14:solidFill>
              <w14:schemeClr w14:val="tx1"/>
            </w14:solidFill>
          </w14:textFill>
        </w:rPr>
        <w:t>谈判小组成员之间、供应商相互之间，为谋求特定供应商成交或者排斥其他供应商的其他串通行为</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7F7B993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8</w:t>
      </w:r>
      <w:r>
        <w:rPr>
          <w:rFonts w:ascii="宋体" w:hAnsi="宋体" w:cs="Aria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法律、行政法规或规章规定的其他串通行为。</w:t>
      </w:r>
    </w:p>
    <w:p w14:paraId="5570BD8D">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123" w:name="_Toc30744"/>
      <w:bookmarkStart w:id="124" w:name="_Toc107998001"/>
      <w:r>
        <w:rPr>
          <w:rFonts w:hint="eastAsia" w:ascii="黑体" w:hAnsi="黑体" w:eastAsia="黑体"/>
          <w:b/>
          <w:bCs/>
          <w:color w:val="000000" w:themeColor="text1"/>
          <w:sz w:val="28"/>
          <w:szCs w:val="28"/>
          <w14:textFill>
            <w14:solidFill>
              <w14:schemeClr w14:val="tx1"/>
            </w14:solidFill>
          </w14:textFill>
        </w:rPr>
        <w:t>六、成交结果信息公布与授予合同</w:t>
      </w:r>
      <w:bookmarkEnd w:id="123"/>
      <w:bookmarkEnd w:id="124"/>
    </w:p>
    <w:p w14:paraId="6A2BA698">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25" w:name="_Toc107998002"/>
      <w:bookmarkStart w:id="126" w:name="_Toc107997875"/>
      <w:r>
        <w:rPr>
          <w:rFonts w:hint="eastAsia" w:ascii="黑体" w:hAnsi="黑体" w:eastAsia="黑体"/>
          <w:b/>
          <w:bCs/>
          <w:color w:val="000000" w:themeColor="text1"/>
          <w:sz w:val="24"/>
          <w14:textFill>
            <w14:solidFill>
              <w14:schemeClr w14:val="tx1"/>
            </w14:solidFill>
          </w14:textFill>
        </w:rPr>
        <w:t>34.成交信息的公布与成交通知书</w:t>
      </w:r>
      <w:bookmarkEnd w:id="125"/>
      <w:bookmarkEnd w:id="126"/>
    </w:p>
    <w:p w14:paraId="775ED25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34.1采购人、采购代理机构应当自采购人确定成交供应商之日起2个工作日内，发出成交通知书，并在</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指定媒体上公告成交结果，竞争性磋商文件随成交结果同时公告，成交结果公告期限为</w:t>
      </w:r>
      <w:r>
        <w:rPr>
          <w:rFonts w:hint="eastAsia" w:ascii="宋体" w:hAnsi="宋体" w:cs="Courier New"/>
          <w:color w:val="000000" w:themeColor="text1"/>
          <w:szCs w:val="21"/>
          <w:lang w:val="en-US" w:eastAsia="zh-CN"/>
          <w14:textFill>
            <w14:solidFill>
              <w14:schemeClr w14:val="tx1"/>
            </w14:solidFill>
          </w14:textFill>
        </w:rPr>
        <w:t>1</w:t>
      </w:r>
      <w:r>
        <w:rPr>
          <w:rFonts w:hint="eastAsia" w:ascii="宋体" w:hAnsi="宋体" w:cs="Courier New"/>
          <w:color w:val="000000" w:themeColor="text1"/>
          <w:szCs w:val="21"/>
          <w14:textFill>
            <w14:solidFill>
              <w14:schemeClr w14:val="tx1"/>
            </w14:solidFill>
          </w14:textFill>
        </w:rPr>
        <w:t>个工作日。</w:t>
      </w:r>
    </w:p>
    <w:p w14:paraId="2F73EB9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34.2成交供应商确定后，采购人、采购代理机构将以书面形式向成交供应商发出成交通知书。成交通知书对采购人和成交供应商具有同等法律效力。</w:t>
      </w:r>
    </w:p>
    <w:p w14:paraId="43B8062E">
      <w:pPr>
        <w:adjustRightInd w:val="0"/>
        <w:snapToGrid w:val="0"/>
        <w:spacing w:line="360" w:lineRule="auto"/>
        <w:ind w:firstLine="420" w:firstLineChars="200"/>
        <w:rPr>
          <w:rFonts w:ascii="宋体" w:hAnsi="Courier New"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34.3成交通知书是合同文件的组成部分。</w:t>
      </w:r>
    </w:p>
    <w:p w14:paraId="5F8E2FDF">
      <w:pPr>
        <w:spacing w:line="360" w:lineRule="auto"/>
        <w:outlineLvl w:val="3"/>
        <w:rPr>
          <w:rFonts w:ascii="黑体" w:hAnsi="黑体" w:eastAsia="黑体"/>
          <w:b/>
          <w:bCs/>
          <w:color w:val="000000" w:themeColor="text1"/>
          <w:sz w:val="24"/>
          <w14:textFill>
            <w14:solidFill>
              <w14:schemeClr w14:val="tx1"/>
            </w14:solidFill>
          </w14:textFill>
        </w:rPr>
      </w:pPr>
      <w:bookmarkStart w:id="127" w:name="_Toc107998003"/>
      <w:bookmarkStart w:id="128" w:name="_Toc107997876"/>
      <w:r>
        <w:rPr>
          <w:rFonts w:hint="eastAsia" w:ascii="黑体" w:hAnsi="黑体" w:eastAsia="黑体"/>
          <w:b/>
          <w:bCs/>
          <w:color w:val="000000" w:themeColor="text1"/>
          <w:sz w:val="24"/>
          <w14:textFill>
            <w14:solidFill>
              <w14:schemeClr w14:val="tx1"/>
            </w14:solidFill>
          </w14:textFill>
        </w:rPr>
        <w:t>35.询问及质疑</w:t>
      </w:r>
      <w:bookmarkEnd w:id="127"/>
      <w:bookmarkEnd w:id="128"/>
    </w:p>
    <w:p w14:paraId="09416CB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35.1供应商对政府采购活动事项有疑问的，可以向采购人、采购代理机构提出询问。采购人或采购代理机构将在3个工作日内作出答复。</w:t>
      </w:r>
    </w:p>
    <w:p w14:paraId="7D7400B3">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35.2供应商若认为谈判文件、采购过程和成交结果使自己的权益受到损害，可以按法律、规章及《湖南省财政厅关于印发＜政府采购质疑答复和投诉处理操作规程＞的通知》(湘财购〔2019〕20号)文件规定向采购人、采购代理机构提出质疑。供应商应当在法定质疑期内一次性提出针对同一采购程序环节的质疑。</w:t>
      </w:r>
    </w:p>
    <w:p w14:paraId="2E8F2632">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35.3供应商</w:t>
      </w:r>
      <w:r>
        <w:rPr>
          <w:rFonts w:hint="eastAsia" w:ascii="宋体" w:hAnsi="宋体" w:eastAsia="宋体"/>
          <w:color w:val="000000" w:themeColor="text1"/>
          <w:szCs w:val="21"/>
          <w14:textFill>
            <w14:solidFill>
              <w14:schemeClr w14:val="tx1"/>
            </w14:solidFill>
          </w14:textFill>
        </w:rPr>
        <w:t>提出质疑的，</w:t>
      </w:r>
      <w:r>
        <w:rPr>
          <w:rFonts w:hint="eastAsia" w:ascii="宋体" w:hAnsi="宋体"/>
          <w:color w:val="000000" w:themeColor="text1"/>
          <w:szCs w:val="21"/>
          <w14:textFill>
            <w14:solidFill>
              <w14:schemeClr w14:val="tx1"/>
            </w14:solidFill>
          </w14:textFill>
        </w:rPr>
        <w:t>质疑函</w:t>
      </w:r>
      <w:r>
        <w:rPr>
          <w:rFonts w:hint="eastAsia" w:ascii="宋体" w:hAnsi="宋体" w:eastAsia="宋体"/>
          <w:color w:val="000000" w:themeColor="text1"/>
          <w:szCs w:val="21"/>
          <w14:textFill>
            <w14:solidFill>
              <w14:schemeClr w14:val="tx1"/>
            </w14:solidFill>
          </w14:textFill>
        </w:rPr>
        <w:t>应按照《湖南省财政厅关于印发＜政府采购质疑答复和投诉处理操作规程＞的通知》规定制作、签署、送达。采购人、采购代理机构接收质疑函的联系部门、联系电话和通讯地址见</w:t>
      </w:r>
      <w:r>
        <w:rPr>
          <w:rFonts w:hint="eastAsia" w:ascii="宋体" w:hAnsi="宋体" w:eastAsia="宋体"/>
          <w:b/>
          <w:color w:val="000000" w:themeColor="text1"/>
          <w:szCs w:val="21"/>
          <w14:textFill>
            <w14:solidFill>
              <w14:schemeClr w14:val="tx1"/>
            </w14:solidFill>
          </w14:textFill>
        </w:rPr>
        <w:t>【谈判须知前附表】</w:t>
      </w:r>
      <w:r>
        <w:rPr>
          <w:rFonts w:hint="eastAsia" w:ascii="宋体" w:hAnsi="宋体" w:eastAsia="宋体"/>
          <w:color w:val="000000" w:themeColor="text1"/>
          <w:szCs w:val="21"/>
          <w14:textFill>
            <w14:solidFill>
              <w14:schemeClr w14:val="tx1"/>
            </w14:solidFill>
          </w14:textFill>
        </w:rPr>
        <w:t>。</w:t>
      </w:r>
    </w:p>
    <w:p w14:paraId="1AAD457B">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35.4采购人、采购代理机构按照《湖南省财政厅关于印发＜政府采购质疑答复和投诉处理操作规程＞的通知》规定进行质疑答复。</w:t>
      </w:r>
    </w:p>
    <w:p w14:paraId="207942CB">
      <w:pPr>
        <w:pStyle w:val="33"/>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35.5供应商对采购人、采购代理机构的答复不满意，或采购人或采购代理机构未在规定的期限作出答复的，可在答复期满后15个工作日内，按照《湖南省财政厅关于印发＜政府采购质疑答复和投诉处理操作规程＞的通知》规定向</w:t>
      </w:r>
      <w:r>
        <w:rPr>
          <w:rFonts w:hint="eastAsia" w:ascii="宋体" w:hAnsi="宋体"/>
          <w:color w:val="000000" w:themeColor="text1"/>
          <w:lang w:eastAsia="zh-CN"/>
          <w14:textFill>
            <w14:solidFill>
              <w14:schemeClr w14:val="tx1"/>
            </w14:solidFill>
          </w14:textFill>
        </w:rPr>
        <w:t>怀化市经投实业集团有限责任公司纪检监察室</w:t>
      </w:r>
      <w:r>
        <w:rPr>
          <w:rFonts w:hint="eastAsia" w:ascii="宋体" w:hAnsi="宋体" w:eastAsia="宋体"/>
          <w:color w:val="000000" w:themeColor="text1"/>
          <w14:textFill>
            <w14:solidFill>
              <w14:schemeClr w14:val="tx1"/>
            </w14:solidFill>
          </w14:textFill>
        </w:rPr>
        <w:t>提出投诉。</w:t>
      </w:r>
    </w:p>
    <w:p w14:paraId="0CCE47F4">
      <w:pPr>
        <w:spacing w:line="360" w:lineRule="auto"/>
        <w:outlineLvl w:val="3"/>
        <w:rPr>
          <w:rFonts w:ascii="黑体" w:hAnsi="黑体" w:eastAsia="黑体"/>
          <w:b/>
          <w:bCs/>
          <w:color w:val="000000" w:themeColor="text1"/>
          <w:sz w:val="24"/>
          <w14:textFill>
            <w14:solidFill>
              <w14:schemeClr w14:val="tx1"/>
            </w14:solidFill>
          </w14:textFill>
        </w:rPr>
      </w:pPr>
      <w:bookmarkStart w:id="129" w:name="_Toc107998004"/>
      <w:bookmarkStart w:id="130" w:name="_Toc107997877"/>
      <w:r>
        <w:rPr>
          <w:rFonts w:hint="eastAsia" w:ascii="黑体" w:hAnsi="黑体" w:eastAsia="黑体"/>
          <w:b/>
          <w:bCs/>
          <w:color w:val="000000" w:themeColor="text1"/>
          <w:sz w:val="24"/>
          <w14:textFill>
            <w14:solidFill>
              <w14:schemeClr w14:val="tx1"/>
            </w14:solidFill>
          </w14:textFill>
        </w:rPr>
        <w:t>36.履约担保</w:t>
      </w:r>
      <w:bookmarkEnd w:id="129"/>
      <w:bookmarkEnd w:id="130"/>
    </w:p>
    <w:p w14:paraId="1B8CA598">
      <w:pPr>
        <w:adjustRightInd w:val="0"/>
        <w:snapToGrid w:val="0"/>
        <w:spacing w:before="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36.1</w:t>
      </w:r>
      <w:r>
        <w:rPr>
          <w:rFonts w:hint="eastAsia" w:ascii="宋体" w:hAnsi="宋体"/>
          <w:color w:val="000000" w:themeColor="text1"/>
          <w:szCs w:val="21"/>
          <w14:textFill>
            <w14:solidFill>
              <w14:schemeClr w14:val="tx1"/>
            </w14:solidFill>
          </w14:textFill>
        </w:rPr>
        <w:t>谈判文件要求成交供应商向采购人提交履约担保的，成交供应商应按照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的规定提交，供应商可用保函、电子增信替代履约保证金。联合体成交的，履约担保由联合体各方或联合体中牵头人的名义提交。</w:t>
      </w:r>
    </w:p>
    <w:p w14:paraId="731BFE5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36.2成交供应商</w:t>
      </w:r>
      <w:r>
        <w:rPr>
          <w:rFonts w:hint="eastAsia" w:ascii="宋体" w:hAnsi="宋体" w:cs="Courier New"/>
          <w:color w:val="000000" w:themeColor="text1"/>
          <w:spacing w:val="4"/>
          <w:szCs w:val="21"/>
          <w14:textFill>
            <w14:solidFill>
              <w14:schemeClr w14:val="tx1"/>
            </w14:solidFill>
          </w14:textFill>
        </w:rPr>
        <w:t>没有按照本章第36.1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s="Courier New"/>
          <w:color w:val="000000" w:themeColor="text1"/>
          <w:spacing w:val="4"/>
          <w:szCs w:val="21"/>
          <w14:textFill>
            <w14:solidFill>
              <w14:schemeClr w14:val="tx1"/>
            </w14:solidFill>
          </w14:textFill>
        </w:rPr>
        <w:t>规定</w:t>
      </w:r>
      <w:r>
        <w:rPr>
          <w:rFonts w:hint="eastAsia" w:ascii="宋体" w:hAnsi="宋体" w:cs="Courier New"/>
          <w:color w:val="000000" w:themeColor="text1"/>
          <w:szCs w:val="21"/>
          <w14:textFill>
            <w14:solidFill>
              <w14:schemeClr w14:val="tx1"/>
            </w14:solidFill>
          </w14:textFill>
        </w:rPr>
        <w:t>提交履约担保的</w:t>
      </w:r>
      <w:r>
        <w:rPr>
          <w:rFonts w:hint="eastAsia" w:ascii="宋体" w:hAnsi="宋体" w:cs="Courier New"/>
          <w:color w:val="000000" w:themeColor="text1"/>
          <w:spacing w:val="4"/>
          <w:szCs w:val="21"/>
          <w14:textFill>
            <w14:solidFill>
              <w14:schemeClr w14:val="tx1"/>
            </w14:solidFill>
          </w14:textFill>
        </w:rPr>
        <w:t>，视为放弃</w:t>
      </w:r>
      <w:r>
        <w:rPr>
          <w:rFonts w:hint="eastAsia" w:ascii="宋体" w:hAnsi="宋体" w:cs="Courier New"/>
          <w:color w:val="000000" w:themeColor="text1"/>
          <w:szCs w:val="21"/>
          <w14:textFill>
            <w14:solidFill>
              <w14:schemeClr w14:val="tx1"/>
            </w14:solidFill>
          </w14:textFill>
        </w:rPr>
        <w:t>成交资格</w:t>
      </w:r>
      <w:r>
        <w:rPr>
          <w:rFonts w:hint="eastAsia" w:ascii="宋体" w:hAnsi="宋体" w:cs="Courier New"/>
          <w:color w:val="000000" w:themeColor="text1"/>
          <w:spacing w:val="4"/>
          <w:szCs w:val="21"/>
          <w14:textFill>
            <w14:solidFill>
              <w14:schemeClr w14:val="tx1"/>
            </w14:solidFill>
          </w14:textFill>
        </w:rPr>
        <w:t>，</w:t>
      </w:r>
      <w:r>
        <w:rPr>
          <w:rFonts w:hint="eastAsia" w:ascii="宋体" w:hAnsi="宋体" w:cs="Courier New"/>
          <w:color w:val="000000" w:themeColor="text1"/>
          <w:spacing w:val="2"/>
          <w:szCs w:val="21"/>
          <w14:textFill>
            <w14:solidFill>
              <w14:schemeClr w14:val="tx1"/>
            </w14:solidFill>
          </w14:textFill>
        </w:rPr>
        <w:t>其谈判保证金不予退还。</w:t>
      </w:r>
    </w:p>
    <w:p w14:paraId="18B6B6CC">
      <w:pPr>
        <w:spacing w:line="360" w:lineRule="auto"/>
        <w:outlineLvl w:val="3"/>
        <w:rPr>
          <w:rFonts w:ascii="黑体" w:hAnsi="黑体" w:eastAsia="黑体"/>
          <w:b/>
          <w:bCs/>
          <w:color w:val="000000" w:themeColor="text1"/>
          <w:sz w:val="24"/>
          <w14:textFill>
            <w14:solidFill>
              <w14:schemeClr w14:val="tx1"/>
            </w14:solidFill>
          </w14:textFill>
        </w:rPr>
      </w:pPr>
      <w:bookmarkStart w:id="131" w:name="_Toc107997878"/>
      <w:bookmarkStart w:id="132" w:name="_Toc107998005"/>
      <w:r>
        <w:rPr>
          <w:rFonts w:hint="eastAsia" w:ascii="黑体" w:hAnsi="黑体" w:eastAsia="黑体"/>
          <w:b/>
          <w:bCs/>
          <w:color w:val="000000" w:themeColor="text1"/>
          <w:sz w:val="24"/>
          <w14:textFill>
            <w14:solidFill>
              <w14:schemeClr w14:val="tx1"/>
            </w14:solidFill>
          </w14:textFill>
        </w:rPr>
        <w:t>37.签订合同</w:t>
      </w:r>
      <w:bookmarkEnd w:id="131"/>
      <w:bookmarkEnd w:id="132"/>
    </w:p>
    <w:p w14:paraId="36542CEB">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37.1谈判文件、成交供应商的响应文件及其补充的响应文件等均为签订政府采购合同的依据。</w:t>
      </w:r>
    </w:p>
    <w:p w14:paraId="6F0D5421">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37.2成交供应商应当在成交通知书发出之日起30日内与采购人签订政府采购合同。</w:t>
      </w:r>
    </w:p>
    <w:p w14:paraId="5134455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37.3成交供应商应当按照合同约定履行义务。成交供应商不得向他人转让成交项目，也不得将成交项目分包后分别向他人转让。</w:t>
      </w:r>
    </w:p>
    <w:p w14:paraId="0B89CE00">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133" w:name="_Toc25963"/>
      <w:bookmarkStart w:id="134" w:name="_Toc22201076"/>
      <w:bookmarkStart w:id="135" w:name="_Toc107998006"/>
      <w:r>
        <w:rPr>
          <w:rFonts w:hint="eastAsia" w:ascii="黑体" w:hAnsi="黑体" w:eastAsia="黑体"/>
          <w:b/>
          <w:bCs/>
          <w:color w:val="000000" w:themeColor="text1"/>
          <w:sz w:val="28"/>
          <w:szCs w:val="28"/>
          <w14:textFill>
            <w14:solidFill>
              <w14:schemeClr w14:val="tx1"/>
            </w14:solidFill>
          </w14:textFill>
        </w:rPr>
        <w:t>七、政府采购政策</w:t>
      </w:r>
      <w:bookmarkEnd w:id="133"/>
      <w:bookmarkEnd w:id="134"/>
      <w:bookmarkEnd w:id="135"/>
    </w:p>
    <w:p w14:paraId="6D7614F0">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36" w:name="_Toc62225465"/>
      <w:bookmarkStart w:id="137" w:name="_Toc107997880"/>
      <w:bookmarkStart w:id="138" w:name="_Toc107998007"/>
      <w:r>
        <w:rPr>
          <w:rFonts w:hint="eastAsia" w:ascii="黑体" w:hAnsi="黑体" w:eastAsia="黑体"/>
          <w:b/>
          <w:bCs/>
          <w:color w:val="000000" w:themeColor="text1"/>
          <w:sz w:val="24"/>
          <w14:textFill>
            <w14:solidFill>
              <w14:schemeClr w14:val="tx1"/>
            </w14:solidFill>
          </w14:textFill>
        </w:rPr>
        <w:t>38.</w:t>
      </w:r>
      <w:bookmarkEnd w:id="136"/>
      <w:r>
        <w:rPr>
          <w:rFonts w:hint="eastAsia" w:ascii="黑体" w:hAnsi="黑体" w:eastAsia="黑体"/>
          <w:b/>
          <w:bCs/>
          <w:color w:val="000000" w:themeColor="text1"/>
          <w:sz w:val="24"/>
          <w14:textFill>
            <w14:solidFill>
              <w14:schemeClr w14:val="tx1"/>
            </w14:solidFill>
          </w14:textFill>
        </w:rPr>
        <w:t>预留采购份额</w:t>
      </w:r>
      <w:bookmarkEnd w:id="137"/>
      <w:bookmarkEnd w:id="138"/>
    </w:p>
    <w:p w14:paraId="56719A4C">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38.1执行中小企业预留采购份额政策的规定：</w:t>
      </w:r>
    </w:p>
    <w:p w14:paraId="7DAEC062">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（1）预留份额的采购项目或者采购包，应明确该项目或相关采购包专门面向中小企业采购，并作为供应商资格条件。</w:t>
      </w:r>
    </w:p>
    <w:p w14:paraId="2A91EE49">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（2）要求以联合体形式参加或者合同分包的，应明确联合协议或者分包承诺中中小企业合同金额应当达到的比例，并作为供应商资格条件。</w:t>
      </w:r>
    </w:p>
    <w:p w14:paraId="0ED8CECF">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（3）组成联合体或者接受分包合同的中小企业与联合体内其他企业(成员)、分包企业之间不得存在直接控股、管理关系。</w:t>
      </w:r>
    </w:p>
    <w:p w14:paraId="69808D9A">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39" w:name="_Toc107997881"/>
      <w:bookmarkStart w:id="140" w:name="_Toc62225466"/>
      <w:bookmarkStart w:id="141" w:name="_Toc107998008"/>
      <w:r>
        <w:rPr>
          <w:rFonts w:hint="eastAsia" w:ascii="黑体" w:hAnsi="黑体" w:eastAsia="黑体"/>
          <w:b/>
          <w:bCs/>
          <w:color w:val="000000" w:themeColor="text1"/>
          <w:sz w:val="24"/>
          <w14:textFill>
            <w14:solidFill>
              <w14:schemeClr w14:val="tx1"/>
            </w14:solidFill>
          </w14:textFill>
        </w:rPr>
        <w:t>39.强制采购</w:t>
      </w:r>
      <w:bookmarkEnd w:id="139"/>
      <w:bookmarkEnd w:id="140"/>
      <w:bookmarkEnd w:id="141"/>
    </w:p>
    <w:p w14:paraId="67060845">
      <w:pPr>
        <w:adjustRightInd w:val="0"/>
        <w:snapToGrid w:val="0"/>
        <w:spacing w:line="360" w:lineRule="auto"/>
        <w:ind w:firstLine="420" w:firstLineChars="2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39.1纳入财政部会同国务院有关部门发布的节能产品政府采购品目清单（品目清单中标注</w:t>
      </w:r>
      <w:r>
        <w:rPr>
          <w:rFonts w:hint="eastAsia" w:ascii="宋体" w:hAnsi="宋体" w:eastAsia="宋体" w:cs="宋体"/>
          <w:color w:val="000000" w:themeColor="text1"/>
          <w:kern w:val="0"/>
          <w14:textFill>
            <w14:solidFill>
              <w14:schemeClr w14:val="tx1"/>
            </w14:solidFill>
          </w14:textFill>
        </w:rPr>
        <w:sym w:font="Wingdings" w:char="F0AB"/>
      </w:r>
      <w:r>
        <w:rPr>
          <w:rFonts w:hint="eastAsia" w:ascii="宋体" w:hAnsi="宋体" w:eastAsia="宋体" w:cs="宋体"/>
          <w:color w:val="000000" w:themeColor="text1"/>
          <w:kern w:val="0"/>
          <w14:textFill>
            <w14:solidFill>
              <w14:schemeClr w14:val="tx1"/>
            </w14:solidFill>
          </w14:textFill>
        </w:rPr>
        <w:t>符号产品），实施政府强制采购的，供应商提供的产品不符合强制采购规定，其</w:t>
      </w:r>
      <w:r>
        <w:rPr>
          <w:rFonts w:hint="eastAsia" w:ascii="宋体" w:hAnsi="宋体" w:eastAsia="宋体" w:cs="宋体"/>
          <w:b/>
          <w:color w:val="000000" w:themeColor="text1"/>
          <w:kern w:val="0"/>
          <w14:textFill>
            <w14:solidFill>
              <w14:schemeClr w14:val="tx1"/>
            </w14:solidFill>
          </w14:textFill>
        </w:rPr>
        <w:t>响应</w:t>
      </w:r>
      <w:r>
        <w:rPr>
          <w:rFonts w:hint="eastAsia" w:ascii="宋体" w:hAnsi="宋体" w:eastAsia="宋体" w:cs="宋体"/>
          <w:b/>
          <w:color w:val="000000" w:themeColor="text1"/>
          <w:kern w:val="0"/>
          <w:szCs w:val="21"/>
          <w14:textFill>
            <w14:solidFill>
              <w14:schemeClr w14:val="tx1"/>
            </w14:solidFill>
          </w14:textFill>
        </w:rPr>
        <w:t>无效</w:t>
      </w:r>
      <w:r>
        <w:rPr>
          <w:rFonts w:hint="eastAsia" w:ascii="宋体" w:hAnsi="宋体" w:eastAsia="宋体" w:cs="宋体"/>
          <w:color w:val="000000" w:themeColor="text1"/>
          <w:kern w:val="0"/>
          <w14:textFill>
            <w14:solidFill>
              <w14:schemeClr w14:val="tx1"/>
            </w14:solidFill>
          </w14:textFill>
        </w:rPr>
        <w:t>。</w:t>
      </w:r>
    </w:p>
    <w:p w14:paraId="6C992837">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2" w:name="_Toc107998009"/>
      <w:bookmarkStart w:id="143" w:name="_Toc107997882"/>
      <w:bookmarkStart w:id="144" w:name="_Toc62225467"/>
      <w:r>
        <w:rPr>
          <w:rFonts w:hint="eastAsia" w:ascii="黑体" w:hAnsi="黑体" w:eastAsia="黑体"/>
          <w:b/>
          <w:bCs/>
          <w:color w:val="000000" w:themeColor="text1"/>
          <w:sz w:val="24"/>
          <w14:textFill>
            <w14:solidFill>
              <w14:schemeClr w14:val="tx1"/>
            </w14:solidFill>
          </w14:textFill>
        </w:rPr>
        <w:t>40.优先采购</w:t>
      </w:r>
      <w:bookmarkEnd w:id="142"/>
      <w:bookmarkEnd w:id="143"/>
      <w:bookmarkEnd w:id="144"/>
    </w:p>
    <w:p w14:paraId="6608B0BC">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40.1</w:t>
      </w:r>
      <w:r>
        <w:rPr>
          <w:rFonts w:hint="eastAsia" w:ascii="宋体" w:hAnsi="宋体"/>
          <w:color w:val="000000" w:themeColor="text1"/>
          <w14:textFill>
            <w14:solidFill>
              <w14:schemeClr w14:val="tx1"/>
            </w14:solidFill>
          </w14:textFill>
        </w:rPr>
        <w:t>对</w:t>
      </w:r>
      <w:r>
        <w:rPr>
          <w:rFonts w:hint="eastAsia" w:ascii="宋体" w:hAnsi="宋体"/>
          <w:color w:val="000000" w:themeColor="text1"/>
          <w:szCs w:val="21"/>
          <w14:textFill>
            <w14:solidFill>
              <w14:schemeClr w14:val="tx1"/>
            </w14:solidFill>
          </w14:textFill>
        </w:rPr>
        <w:t>纳入财政部会同国务院有关部门发布的节能产品(未</w:t>
      </w:r>
      <w:r>
        <w:rPr>
          <w:rFonts w:hint="eastAsia" w:ascii="宋体" w:hAnsi="宋体" w:eastAsia="宋体" w:cs="宋体"/>
          <w:color w:val="000000" w:themeColor="text1"/>
          <w:kern w:val="0"/>
          <w14:textFill>
            <w14:solidFill>
              <w14:schemeClr w14:val="tx1"/>
            </w14:solidFill>
          </w14:textFill>
        </w:rPr>
        <w:t>标注</w:t>
      </w:r>
      <w:r>
        <w:rPr>
          <w:rFonts w:hint="eastAsia" w:ascii="宋体" w:hAnsi="宋体" w:eastAsia="宋体" w:cs="宋体"/>
          <w:color w:val="000000" w:themeColor="text1"/>
          <w:kern w:val="0"/>
          <w14:textFill>
            <w14:solidFill>
              <w14:schemeClr w14:val="tx1"/>
            </w14:solidFill>
          </w14:textFill>
        </w:rPr>
        <w:sym w:font="Wingdings" w:char="F0AB"/>
      </w:r>
      <w:r>
        <w:rPr>
          <w:rFonts w:hint="eastAsia" w:ascii="宋体" w:hAnsi="宋体" w:eastAsia="宋体" w:cs="宋体"/>
          <w:color w:val="000000" w:themeColor="text1"/>
          <w:kern w:val="0"/>
          <w14:textFill>
            <w14:solidFill>
              <w14:schemeClr w14:val="tx1"/>
            </w14:solidFill>
          </w14:textFill>
        </w:rPr>
        <w:t>符号产品</w:t>
      </w:r>
      <w:r>
        <w:rPr>
          <w:rFonts w:hint="eastAsia" w:ascii="宋体" w:hAnsi="宋体"/>
          <w:color w:val="000000" w:themeColor="text1"/>
          <w:szCs w:val="21"/>
          <w14:textFill>
            <w14:solidFill>
              <w14:schemeClr w14:val="tx1"/>
            </w14:solidFill>
          </w14:textFill>
        </w:rPr>
        <w:t>)、环境标志产品政府采购品目清单，实施政府优先采购的，评审时</w:t>
      </w:r>
      <w:r>
        <w:rPr>
          <w:rFonts w:hint="eastAsia" w:ascii="宋体" w:hAnsi="宋体"/>
          <w:color w:val="000000" w:themeColor="text1"/>
          <w:szCs w:val="21"/>
          <w:lang w:val="en-US" w:eastAsia="zh-CN"/>
          <w14:textFill>
            <w14:solidFill>
              <w14:schemeClr w14:val="tx1"/>
            </w14:solidFill>
          </w14:textFill>
        </w:rPr>
        <w:t>对该部分产品</w:t>
      </w:r>
      <w:r>
        <w:rPr>
          <w:rFonts w:hint="eastAsia" w:ascii="宋体" w:hAnsi="宋体"/>
          <w:color w:val="000000" w:themeColor="text1"/>
          <w:szCs w:val="21"/>
          <w14:textFill>
            <w14:solidFill>
              <w14:schemeClr w14:val="tx1"/>
            </w14:solidFill>
          </w14:textFill>
        </w:rPr>
        <w:t>按</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规定给予价格折扣；</w:t>
      </w:r>
    </w:p>
    <w:p w14:paraId="73E10334">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40.2</w:t>
      </w:r>
      <w:r>
        <w:rPr>
          <w:rFonts w:hint="eastAsia" w:ascii="宋体" w:hAnsi="宋体"/>
          <w:color w:val="000000" w:themeColor="text1"/>
          <w14:textFill>
            <w14:solidFill>
              <w14:schemeClr w14:val="tx1"/>
            </w14:solidFill>
          </w14:textFill>
        </w:rPr>
        <w:t>对纳入湖南省财政厅等有关部门发布的湖南省两型产品政府采购目录，实施政府优先采购的，评审时</w:t>
      </w:r>
      <w:r>
        <w:rPr>
          <w:rFonts w:hint="eastAsia" w:ascii="宋体" w:hAnsi="宋体"/>
          <w:color w:val="000000" w:themeColor="text1"/>
          <w:szCs w:val="21"/>
          <w:lang w:val="en-US" w:eastAsia="zh-CN"/>
          <w14:textFill>
            <w14:solidFill>
              <w14:schemeClr w14:val="tx1"/>
            </w14:solidFill>
          </w14:textFill>
        </w:rPr>
        <w:t>该部分产品</w:t>
      </w:r>
      <w:r>
        <w:rPr>
          <w:rFonts w:hint="eastAsia" w:ascii="宋体" w:hAnsi="宋体"/>
          <w:color w:val="000000" w:themeColor="text1"/>
          <w14:textFill>
            <w14:solidFill>
              <w14:schemeClr w14:val="tx1"/>
            </w14:solidFill>
          </w14:textFill>
        </w:rPr>
        <w:t>按</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w:t>
      </w:r>
      <w:r>
        <w:rPr>
          <w:rFonts w:hint="eastAsia" w:ascii="宋体" w:hAnsi="宋体"/>
          <w:color w:val="000000" w:themeColor="text1"/>
          <w14:textFill>
            <w14:solidFill>
              <w14:schemeClr w14:val="tx1"/>
            </w14:solidFill>
          </w14:textFill>
        </w:rPr>
        <w:t>给予价格折扣。</w:t>
      </w:r>
    </w:p>
    <w:p w14:paraId="230150D3">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5" w:name="_Toc62225468"/>
      <w:bookmarkStart w:id="146" w:name="_Toc107997883"/>
      <w:bookmarkStart w:id="147" w:name="_Toc107998010"/>
      <w:r>
        <w:rPr>
          <w:rFonts w:hint="eastAsia" w:ascii="黑体" w:hAnsi="黑体" w:eastAsia="黑体"/>
          <w:b/>
          <w:bCs/>
          <w:color w:val="000000" w:themeColor="text1"/>
          <w:sz w:val="24"/>
          <w14:textFill>
            <w14:solidFill>
              <w14:schemeClr w14:val="tx1"/>
            </w14:solidFill>
          </w14:textFill>
        </w:rPr>
        <w:t>41.价格评审优惠</w:t>
      </w:r>
      <w:bookmarkEnd w:id="145"/>
      <w:bookmarkEnd w:id="146"/>
      <w:bookmarkEnd w:id="147"/>
    </w:p>
    <w:p w14:paraId="4A2AA6BE">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1.1</w:t>
      </w:r>
      <w:r>
        <w:rPr>
          <w:rFonts w:hint="eastAsia" w:ascii="宋体" w:hAnsi="宋体" w:eastAsia="宋体"/>
          <w:color w:val="000000" w:themeColor="text1"/>
          <w14:textFill>
            <w14:solidFill>
              <w14:schemeClr w14:val="tx1"/>
            </w14:solidFill>
          </w14:textFill>
        </w:rPr>
        <w:t>在政府采购活动中，供应商提供的货物、工程或者服务符合下列情形的：</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给予一定比例的价格折扣，用扣除后的价格参与评审；</w:t>
      </w:r>
    </w:p>
    <w:p w14:paraId="43E1FB1B">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1.2价格折扣比例</w:t>
      </w:r>
    </w:p>
    <w:p w14:paraId="2DFE48E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（1）对于经主管预算单位统筹后未预留份额专门面向中小企业采购的采购项目，以及预留份额项目中的非预留部分采购包，符合小微企业生产的货物或者提供的服务、工程情形的，按照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eastAsia="宋体"/>
          <w:color w:val="000000" w:themeColor="text1"/>
          <w14:textFill>
            <w14:solidFill>
              <w14:schemeClr w14:val="tx1"/>
            </w14:solidFill>
          </w14:textFill>
        </w:rPr>
        <w:t>规定的比例给予价格折扣，用扣除后的价格参与评审。</w:t>
      </w:r>
    </w:p>
    <w:p w14:paraId="6C6CEB4A">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（2）接受大中型企业与小微企业组成联合体或者允许大中型企业向一家或者多家小微企业分包的采购项目，对于联合协议或者分包承诺约定小微企业的合同份额占到合同总金额30%以上的，按照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eastAsia="宋体"/>
          <w:color w:val="000000" w:themeColor="text1"/>
          <w14:textFill>
            <w14:solidFill>
              <w14:schemeClr w14:val="tx1"/>
            </w14:solidFill>
          </w14:textFill>
        </w:rPr>
        <w:t>规定的比例给予价格折扣，用扣除后的价格参与评审。以联合体形式参加政府采购活动，联合体各方均为中小企业的，联合体视同中小企业。其中，联合体各方均为小微企业的，联合体视同小微企业。</w:t>
      </w:r>
    </w:p>
    <w:p w14:paraId="7B70BC98">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1.3</w:t>
      </w:r>
      <w:r>
        <w:rPr>
          <w:rFonts w:hint="eastAsia" w:ascii="宋体" w:hAnsi="宋体" w:eastAsia="宋体"/>
          <w:color w:val="000000" w:themeColor="text1"/>
          <w14:textFill>
            <w14:solidFill>
              <w14:schemeClr w14:val="tx1"/>
            </w14:solidFill>
          </w14:textFill>
        </w:rPr>
        <w:t>符合中小企业划分标准的个体工商户视同中小企业，享受评审中价格扣除等促进中小企业发展的政府采购政策。</w:t>
      </w:r>
    </w:p>
    <w:p w14:paraId="6155EB9E">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1.4</w:t>
      </w:r>
      <w:r>
        <w:rPr>
          <w:rFonts w:hint="eastAsia" w:ascii="宋体" w:hAnsi="宋体" w:eastAsia="宋体"/>
          <w:color w:val="000000" w:themeColor="text1"/>
          <w14:textFill>
            <w14:solidFill>
              <w14:schemeClr w14:val="tx1"/>
            </w14:solidFill>
          </w14:textFill>
        </w:rPr>
        <w:t>监狱企业、残疾人福利性单位视同小型、微型企业，享受评审中价格扣除等促进中小企业发展的政府采购政策。</w:t>
      </w:r>
    </w:p>
    <w:p w14:paraId="06F71C3D">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1.5</w:t>
      </w:r>
      <w:r>
        <w:rPr>
          <w:rFonts w:hint="eastAsia" w:ascii="宋体" w:hAnsi="宋体" w:eastAsia="宋体"/>
          <w:color w:val="000000" w:themeColor="text1"/>
          <w14:textFill>
            <w14:solidFill>
              <w14:schemeClr w14:val="tx1"/>
            </w14:solidFill>
          </w14:textFill>
        </w:rPr>
        <w:t xml:space="preserve">与大企业的负责人为同一人，或者与大企业存在直接控股、管理关系的中小企业，不享受评审中价格扣除等促进中小企业发展的政府采购政策。 </w:t>
      </w:r>
    </w:p>
    <w:p w14:paraId="6CB50808">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1.6</w:t>
      </w:r>
      <w:r>
        <w:rPr>
          <w:rFonts w:hint="eastAsia" w:ascii="宋体" w:hAnsi="宋体" w:eastAsia="宋体"/>
          <w:color w:val="000000" w:themeColor="text1"/>
          <w14:textFill>
            <w14:solidFill>
              <w14:schemeClr w14:val="tx1"/>
            </w14:solidFill>
          </w14:textFill>
        </w:rPr>
        <w:t>本章第1.2款规定采购项目或者采购包属于“预留采购份额”的，预留部分不再享受本款“价格评审优惠”的小微企业扶持政策。</w:t>
      </w:r>
    </w:p>
    <w:p w14:paraId="768C6771">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8" w:name="_Toc107998011"/>
      <w:bookmarkStart w:id="149" w:name="_Toc107997884"/>
      <w:bookmarkStart w:id="150" w:name="_Toc62225469"/>
      <w:r>
        <w:rPr>
          <w:rFonts w:hint="eastAsia" w:ascii="黑体" w:hAnsi="黑体" w:eastAsia="黑体"/>
          <w:b/>
          <w:bCs/>
          <w:color w:val="000000" w:themeColor="text1"/>
          <w:sz w:val="24"/>
          <w14:textFill>
            <w14:solidFill>
              <w14:schemeClr w14:val="tx1"/>
            </w14:solidFill>
          </w14:textFill>
        </w:rPr>
        <w:t>42.政府采购政策其他规定</w:t>
      </w:r>
      <w:bookmarkEnd w:id="148"/>
      <w:bookmarkEnd w:id="149"/>
      <w:bookmarkEnd w:id="150"/>
    </w:p>
    <w:p w14:paraId="400C152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42.1中型企业、小型企业和微型企业类型按照《关于印发＜政府采购促进中小企业发展办法＞的通知》(财库[2020]46号)和《关于印发中小企业划型标准规定的通知》（工信部联企业〔2011〕300号）规定认定。</w:t>
      </w:r>
    </w:p>
    <w:p w14:paraId="2A05D06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42.2</w:t>
      </w:r>
      <w:r>
        <w:rPr>
          <w:rFonts w:hint="eastAsia" w:ascii="宋体" w:hAnsi="宋体"/>
          <w:color w:val="000000" w:themeColor="text1"/>
          <w14:textFill>
            <w14:solidFill>
              <w14:schemeClr w14:val="tx1"/>
            </w14:solidFill>
          </w14:textFill>
        </w:rPr>
        <w:t>监狱企业、残</w:t>
      </w:r>
      <w:r>
        <w:rPr>
          <w:rFonts w:hint="eastAsia" w:ascii="宋体" w:hAnsi="宋体"/>
          <w:color w:val="000000" w:themeColor="text1"/>
          <w:szCs w:val="21"/>
          <w14:textFill>
            <w14:solidFill>
              <w14:schemeClr w14:val="tx1"/>
            </w14:solidFill>
          </w14:textFill>
        </w:rPr>
        <w:t>疾人福利性单位以及个体工商户视同小型、微型企业，享受预留采购份额、价格扣除等促进中小企业发展的政府采购政策。监狱企业、残疾人福利性单位以及个体工商户属于小型、微型企业的，不重复享受扶持政策。</w:t>
      </w:r>
    </w:p>
    <w:p w14:paraId="640C051A">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42.3以联合体形式参加政府采购活动，联合体各方均为中小企业的，联合体视同中小企业。其中，联合体各方均为小微企业的，联合体视同小微企业。</w:t>
      </w:r>
    </w:p>
    <w:p w14:paraId="0C1D8D42">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42.4在货物采购项目中，供应商提供的货物既有中小企业制造货物，也有大型企业制造货物的，不享受中小企业扶持政策。</w:t>
      </w:r>
    </w:p>
    <w:p w14:paraId="6081D40C">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供应商提供的产品取得两个及以上优先采购产品认证的，评审时只有其中一项产品能够享受优先采购优惠（供应商自行选择，并在响应文件中并填报相关信息及数据）。</w:t>
      </w:r>
    </w:p>
    <w:p w14:paraId="4C648BFF">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w:t>
      </w: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价格评审优惠”可以与同时属于“节能产品”、“环境标志产品”及“两型产品”中的一项“优先采购”累加计算。</w:t>
      </w:r>
    </w:p>
    <w:p w14:paraId="25156E73">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51" w:name="_Toc23255846"/>
      <w:bookmarkStart w:id="152" w:name="_Toc62225470"/>
      <w:bookmarkStart w:id="153" w:name="_Toc23243979"/>
      <w:bookmarkStart w:id="154" w:name="_Toc107997885"/>
      <w:bookmarkStart w:id="155" w:name="_Toc107998012"/>
      <w:r>
        <w:rPr>
          <w:rFonts w:hint="eastAsia" w:ascii="黑体" w:hAnsi="黑体" w:eastAsia="黑体"/>
          <w:b/>
          <w:bCs/>
          <w:color w:val="000000" w:themeColor="text1"/>
          <w:sz w:val="24"/>
          <w14:textFill>
            <w14:solidFill>
              <w14:schemeClr w14:val="tx1"/>
            </w14:solidFill>
          </w14:textFill>
        </w:rPr>
        <w:t>43.供应商应提供的政府采购政策证明资料</w:t>
      </w:r>
      <w:bookmarkEnd w:id="151"/>
      <w:bookmarkEnd w:id="152"/>
      <w:bookmarkEnd w:id="153"/>
      <w:bookmarkEnd w:id="154"/>
      <w:bookmarkEnd w:id="155"/>
    </w:p>
    <w:p w14:paraId="0516528B">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43.1符合本章第38条、第39条、第40条、第41条规定的，供应商应在响应文件中提供相关证明资料。</w:t>
      </w:r>
    </w:p>
    <w:p w14:paraId="2A606262">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节能产品、环境标志产品：提供国家确定的认证机构出具的、处于有效期之内的节能产品、环境标志产品认证证书（复印件）。</w:t>
      </w:r>
    </w:p>
    <w:p w14:paraId="5359E0C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两型产品：提供《湖南省两型产品政府采购目录》（最新一期）文件首页和产品所在页（截图）。</w:t>
      </w:r>
    </w:p>
    <w:p w14:paraId="31B31B45">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中小企业：货物类采购项目，按《关于印发＜政府采购促进中小企业发展办法＞的通知》(财库[2020]46号) 和《关于印发中小企业划型标准规定的通知》（工信部联企业〔2011〕300号）文件规定提供中小企业声明函（格式）；工程、服务类采购项目，按《湖南省财政厅关于政府采购促进中小企业发展的有关措施的通知》（湘财购[2022]17号）文件规定提供湖南省政府采购供应商资格承诺函（格式）</w:t>
      </w:r>
      <w:r>
        <w:rPr>
          <w:rFonts w:hint="eastAsia" w:ascii="宋体" w:hAnsi="宋体"/>
          <w:color w:val="000000" w:themeColor="text1"/>
          <w:szCs w:val="21"/>
          <w14:textFill>
            <w14:solidFill>
              <w14:schemeClr w14:val="tx1"/>
            </w14:solidFill>
          </w14:textFill>
        </w:rPr>
        <w:t>。</w:t>
      </w:r>
    </w:p>
    <w:p w14:paraId="77A021D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（4）监狱企业：按《关于政府采购支持监狱企业发展有关问题的通知》(财库〔2014〕68号)文件规定提供证明文件（复印件）。</w:t>
      </w:r>
    </w:p>
    <w:p w14:paraId="32FE1491">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（5）残疾人福利性单位：按《关于促进残疾人就业政府采购政策的通知》(财库〔2017〕141号)文件规定提供《残疾人福利性单位声明函》（格式）。</w:t>
      </w:r>
    </w:p>
    <w:p w14:paraId="2A08C49D">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56" w:name="_Toc107998013"/>
      <w:bookmarkStart w:id="157" w:name="_Toc107997886"/>
      <w:bookmarkStart w:id="158" w:name="_Toc62225472"/>
      <w:r>
        <w:rPr>
          <w:rFonts w:hint="eastAsia" w:ascii="黑体" w:hAnsi="黑体" w:eastAsia="黑体"/>
          <w:b/>
          <w:bCs/>
          <w:color w:val="000000" w:themeColor="text1"/>
          <w:sz w:val="24"/>
          <w14:textFill>
            <w14:solidFill>
              <w14:schemeClr w14:val="tx1"/>
            </w14:solidFill>
          </w14:textFill>
        </w:rPr>
        <w:t>4</w:t>
      </w:r>
      <w:r>
        <w:rPr>
          <w:rFonts w:ascii="黑体" w:hAnsi="黑体" w:eastAsia="黑体"/>
          <w:b/>
          <w:bCs/>
          <w:color w:val="000000" w:themeColor="text1"/>
          <w:sz w:val="24"/>
          <w14:textFill>
            <w14:solidFill>
              <w14:schemeClr w14:val="tx1"/>
            </w14:solidFill>
          </w14:textFill>
        </w:rPr>
        <w:t>4</w:t>
      </w:r>
      <w:r>
        <w:rPr>
          <w:rFonts w:hint="eastAsia" w:ascii="黑体" w:hAnsi="黑体" w:eastAsia="黑体"/>
          <w:b/>
          <w:bCs/>
          <w:color w:val="000000" w:themeColor="text1"/>
          <w:sz w:val="24"/>
          <w14:textFill>
            <w14:solidFill>
              <w14:schemeClr w14:val="tx1"/>
            </w14:solidFill>
          </w14:textFill>
        </w:rPr>
        <w:t>. 采购进口产品</w:t>
      </w:r>
    </w:p>
    <w:p w14:paraId="13DD166B">
      <w:pPr>
        <w:adjustRightInd w:val="0"/>
        <w:snapToGrid w:val="0"/>
        <w:spacing w:line="360" w:lineRule="auto"/>
        <w:ind w:firstLine="420" w:firstLineChars="200"/>
        <w:jc w:val="left"/>
        <w:rPr>
          <w:rFonts w:ascii="黑体" w:hAnsi="黑体" w:eastAsia="黑体"/>
          <w:b/>
          <w:bCs/>
          <w:color w:val="000000" w:themeColor="text1"/>
          <w:sz w:val="2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44.1</w:t>
      </w:r>
      <w:r>
        <w:rPr>
          <w:rFonts w:hint="eastAsia" w:ascii="宋体" w:hAnsi="宋体" w:cs="宋体"/>
          <w:bCs/>
          <w:color w:val="000000" w:themeColor="text1"/>
          <w:kern w:val="0"/>
          <w:szCs w:val="21"/>
          <w:lang w:val="zh-CN"/>
          <w14:textFill>
            <w14:solidFill>
              <w14:schemeClr w14:val="tx1"/>
            </w14:solidFill>
          </w14:textFill>
        </w:rPr>
        <w:t>进口产品是指符合《政府采购进口产品管理办法》（财库〔2007〕119号）和《关于政府采购进口产品管理有关问题的通知》（财办库〔2008〕248号）文件规定的产品。</w:t>
      </w:r>
      <w:r>
        <w:rPr>
          <w:rFonts w:hint="eastAsia" w:ascii="宋体" w:hAnsi="宋体" w:cs="宋体"/>
          <w:b/>
          <w:color w:val="000000" w:themeColor="text1"/>
          <w:kern w:val="0"/>
          <w:szCs w:val="21"/>
          <w:lang w:val="zh-CN"/>
          <w14:textFill>
            <w14:solidFill>
              <w14:schemeClr w14:val="tx1"/>
            </w14:solidFill>
          </w14:textFill>
        </w:rPr>
        <w:t>除【谈判须知前附表】另有规定外，采购项目拒绝进口产品参加谈判。</w:t>
      </w:r>
      <w:r>
        <w:rPr>
          <w:rFonts w:hint="eastAsia" w:ascii="宋体" w:hAnsi="宋体" w:cs="宋体"/>
          <w:bCs/>
          <w:color w:val="000000" w:themeColor="text1"/>
          <w:kern w:val="0"/>
          <w:szCs w:val="21"/>
          <w:lang w:val="zh-CN"/>
          <w14:textFill>
            <w14:solidFill>
              <w14:schemeClr w14:val="tx1"/>
            </w14:solidFill>
          </w14:textFill>
        </w:rPr>
        <w:t>本款规定同意购买进口产品的，不限制满足谈判文件要求的国内产品参与谈判竞争。</w:t>
      </w:r>
    </w:p>
    <w:p w14:paraId="104A914E">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45.融资、担保</w:t>
      </w:r>
      <w:bookmarkEnd w:id="156"/>
      <w:bookmarkEnd w:id="157"/>
      <w:bookmarkEnd w:id="158"/>
    </w:p>
    <w:p w14:paraId="1B9B4E34">
      <w:pPr>
        <w:adjustRightInd w:val="0"/>
        <w:snapToGrid w:val="0"/>
        <w:spacing w:line="360" w:lineRule="auto"/>
        <w:ind w:firstLine="420" w:firstLineChars="200"/>
        <w:jc w:val="left"/>
        <w:rPr>
          <w:rFonts w:ascii="宋体" w:hAnsi="宋体"/>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t>45.1供应商有融资、担保需求的，可登陆中国湖南政府采购网查询相关银行、担保机构业务。</w:t>
      </w:r>
    </w:p>
    <w:p w14:paraId="7725BB63">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159" w:name="_Toc107998014"/>
      <w:bookmarkStart w:id="160" w:name="_Toc13791"/>
      <w:r>
        <w:rPr>
          <w:rFonts w:hint="eastAsia" w:ascii="黑体" w:hAnsi="黑体" w:eastAsia="黑体"/>
          <w:b/>
          <w:bCs/>
          <w:color w:val="000000" w:themeColor="text1"/>
          <w:sz w:val="28"/>
          <w:szCs w:val="28"/>
          <w14:textFill>
            <w14:solidFill>
              <w14:schemeClr w14:val="tx1"/>
            </w14:solidFill>
          </w14:textFill>
        </w:rPr>
        <w:t>八、其他规定</w:t>
      </w:r>
      <w:bookmarkEnd w:id="159"/>
      <w:bookmarkEnd w:id="160"/>
    </w:p>
    <w:p w14:paraId="6F117DAD">
      <w:pPr>
        <w:spacing w:line="360" w:lineRule="auto"/>
        <w:outlineLvl w:val="3"/>
        <w:rPr>
          <w:rFonts w:ascii="黑体" w:hAnsi="黑体" w:eastAsia="黑体"/>
          <w:b/>
          <w:bCs/>
          <w:color w:val="000000" w:themeColor="text1"/>
          <w:sz w:val="24"/>
          <w14:textFill>
            <w14:solidFill>
              <w14:schemeClr w14:val="tx1"/>
            </w14:solidFill>
          </w14:textFill>
        </w:rPr>
      </w:pPr>
      <w:bookmarkStart w:id="161" w:name="_Toc107997888"/>
      <w:bookmarkStart w:id="162" w:name="_Toc107998015"/>
      <w:r>
        <w:rPr>
          <w:rFonts w:hint="eastAsia" w:ascii="黑体" w:hAnsi="黑体" w:eastAsia="黑体"/>
          <w:b/>
          <w:bCs/>
          <w:color w:val="000000" w:themeColor="text1"/>
          <w:sz w:val="24"/>
          <w14:textFill>
            <w14:solidFill>
              <w14:schemeClr w14:val="tx1"/>
            </w14:solidFill>
          </w14:textFill>
        </w:rPr>
        <w:t>46.其他规定</w:t>
      </w:r>
      <w:bookmarkEnd w:id="161"/>
      <w:bookmarkEnd w:id="162"/>
    </w:p>
    <w:p w14:paraId="3D4CEDBA">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合同价款支付</w:t>
      </w:r>
    </w:p>
    <w:p w14:paraId="671CF079">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（1）竞争性谈判文件规定支付合同预付款的，采购人应按【谈判须知前附表】规定的支付比例和支付条件向符合要求的成交供应商及时支付相应款项，并在政府采购合同中进行明确。</w:t>
      </w:r>
    </w:p>
    <w:p w14:paraId="029E6C3E">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（2）竞争性谈判文件规定需提交质量保证金的，采购人可以按【谈判须知前附表】规定要求成交供应商提交质量保证金，并在政府采购合同中进行明确。</w:t>
      </w:r>
    </w:p>
    <w:p w14:paraId="08ACF576">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（3）供应商可以保函、电子增信替代预付款担保、质量保证金。</w:t>
      </w:r>
    </w:p>
    <w:p w14:paraId="45912E44">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谈判文件</w:t>
      </w:r>
      <w:r>
        <w:rPr>
          <w:rFonts w:hint="eastAsia" w:hAnsi="宋体"/>
          <w:color w:val="000000" w:themeColor="text1"/>
          <w14:textFill>
            <w14:solidFill>
              <w14:schemeClr w14:val="tx1"/>
            </w14:solidFill>
          </w14:textFill>
        </w:rPr>
        <w:t>的其他规定</w:t>
      </w:r>
      <w:r>
        <w:rPr>
          <w:rFonts w:hint="eastAsia" w:ascii="宋体" w:hAnsi="宋体"/>
          <w:color w:val="000000" w:themeColor="text1"/>
          <w:szCs w:val="21"/>
          <w14:textFill>
            <w14:solidFill>
              <w14:schemeClr w14:val="tx1"/>
            </w14:solidFill>
          </w14:textFill>
        </w:rPr>
        <w:t>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2D9B667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p>
    <w:p w14:paraId="75B720A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sectPr>
          <w:footerReference r:id="rId5" w:type="default"/>
          <w:pgSz w:w="11906" w:h="16838"/>
          <w:pgMar w:top="1418" w:right="1418" w:bottom="1134" w:left="1418" w:header="851" w:footer="992" w:gutter="0"/>
          <w:cols w:space="720" w:num="1"/>
          <w:docGrid w:type="linesAndChars" w:linePitch="312" w:charSpace="0"/>
        </w:sectPr>
      </w:pPr>
    </w:p>
    <w:p w14:paraId="0B8243BA">
      <w:pPr>
        <w:keepNext/>
        <w:numPr>
          <w:ilvl w:val="0"/>
          <w:numId w:val="1"/>
        </w:numPr>
        <w:spacing w:line="360" w:lineRule="auto"/>
        <w:jc w:val="center"/>
        <w:outlineLvl w:val="0"/>
        <w:rPr>
          <w:rFonts w:hint="eastAsia" w:ascii="黑体" w:hAnsi="黑体" w:eastAsia="黑体"/>
          <w:b/>
          <w:bCs/>
          <w:color w:val="000000" w:themeColor="text1"/>
          <w:sz w:val="32"/>
          <w:szCs w:val="32"/>
          <w14:textFill>
            <w14:solidFill>
              <w14:schemeClr w14:val="tx1"/>
            </w14:solidFill>
          </w14:textFill>
        </w:rPr>
      </w:pPr>
      <w:bookmarkStart w:id="163" w:name="_Toc25776"/>
      <w:r>
        <w:rPr>
          <w:rFonts w:hint="eastAsia" w:ascii="黑体" w:hAnsi="黑体" w:eastAsia="黑体"/>
          <w:b/>
          <w:bCs/>
          <w:color w:val="000000" w:themeColor="text1"/>
          <w:sz w:val="32"/>
          <w:szCs w:val="32"/>
          <w14:textFill>
            <w14:solidFill>
              <w14:schemeClr w14:val="tx1"/>
            </w14:solidFill>
          </w14:textFill>
        </w:rPr>
        <w:t>采购需求</w:t>
      </w:r>
      <w:bookmarkEnd w:id="163"/>
    </w:p>
    <w:p w14:paraId="616429D2">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64" w:name="_Toc20807"/>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一、项目概况： </w:t>
      </w:r>
    </w:p>
    <w:p w14:paraId="1BFBD08E">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1、项目名称：</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怀化市城东新区经投美寓及周边配套设施项目桩基检测 </w:t>
      </w:r>
    </w:p>
    <w:p w14:paraId="724F2E15">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2、项目建设地点：怀化市鹤城区 </w:t>
      </w:r>
    </w:p>
    <w:p w14:paraId="55C43A9C">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3、采购预算（最高限价）：</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953320</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（供应商的投标单价和投标总价均不得高于采购预算单价和采购预算总价，否则将否决其投标） </w:t>
      </w:r>
    </w:p>
    <w:p w14:paraId="1593CA80">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4、服务承包范围：</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地基基础检测包括但不限于：单桩承载力检测（单桩竖向抗压静载试验、单桩竖向抗拔静载试验）、桩身完整性检测（低应变法、钻芯法）</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、浅层平板、基坑支护（锚杆、砼厚度）</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0D1FF894">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5、服务期限：按合同约定履行。 </w:t>
      </w:r>
    </w:p>
    <w:p w14:paraId="5616CC7D">
      <w:pPr>
        <w:pStyle w:val="2"/>
        <w:spacing w:line="360" w:lineRule="auto"/>
        <w:ind w:left="0" w:leftChars="0" w:firstLine="0" w:firstLineChars="0"/>
        <w:rPr>
          <w:rFonts w:hint="eastAsia"/>
          <w:color w:val="000000" w:themeColor="text1"/>
          <w:sz w:val="24"/>
          <w:szCs w:val="24"/>
          <w:lang w:val="en-US" w:eastAsia="zh-CN"/>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numberInDash"/>
          <w:cols w:space="720" w:num="1"/>
          <w:docGrid w:type="lines" w:linePitch="312" w:charSpace="0"/>
        </w:sect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二、怀化市城东新区经投美寓及周边配套设施项目桩基检测预估量</w:t>
      </w:r>
    </w:p>
    <w:tbl>
      <w:tblPr>
        <w:tblStyle w:val="25"/>
        <w:tblW w:w="9947"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350"/>
        <w:gridCol w:w="1725"/>
        <w:gridCol w:w="1230"/>
        <w:gridCol w:w="1395"/>
        <w:gridCol w:w="1020"/>
        <w:gridCol w:w="2417"/>
      </w:tblGrid>
      <w:tr w14:paraId="2FD5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947" w:type="dxa"/>
            <w:gridSpan w:val="7"/>
            <w:tcBorders>
              <w:top w:val="nil"/>
              <w:left w:val="nil"/>
              <w:bottom w:val="nil"/>
              <w:right w:val="nil"/>
            </w:tcBorders>
            <w:shd w:val="clear" w:color="auto" w:fill="auto"/>
            <w:noWrap/>
            <w:vAlign w:val="center"/>
          </w:tcPr>
          <w:p w14:paraId="61E60A7E">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怀化市城东新区经投美寓及周边配套设施项目桩基检测预估量</w:t>
            </w:r>
          </w:p>
        </w:tc>
      </w:tr>
      <w:tr w14:paraId="0675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6CD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9C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栋号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72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检测内容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4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检测数量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A29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检测总数量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17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9D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w:t>
            </w:r>
          </w:p>
        </w:tc>
      </w:tr>
      <w:tr w14:paraId="3C53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nil"/>
              <w:left w:val="single" w:color="000000" w:sz="4" w:space="0"/>
              <w:bottom w:val="single" w:color="000000" w:sz="4" w:space="0"/>
              <w:right w:val="single" w:color="000000" w:sz="4" w:space="0"/>
            </w:tcBorders>
            <w:shd w:val="clear" w:color="auto" w:fill="auto"/>
            <w:vAlign w:val="center"/>
          </w:tcPr>
          <w:p w14:paraId="712D48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50" w:type="dxa"/>
            <w:vMerge w:val="restart"/>
            <w:tcBorders>
              <w:top w:val="nil"/>
              <w:left w:val="single" w:color="000000" w:sz="4" w:space="0"/>
              <w:bottom w:val="single" w:color="000000" w:sz="4" w:space="0"/>
              <w:right w:val="single" w:color="000000" w:sz="4" w:space="0"/>
            </w:tcBorders>
            <w:shd w:val="clear" w:color="auto" w:fill="auto"/>
            <w:vAlign w:val="center"/>
          </w:tcPr>
          <w:p w14:paraId="00A6ED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1#楼桩</w:t>
            </w:r>
          </w:p>
        </w:tc>
        <w:tc>
          <w:tcPr>
            <w:tcW w:w="1725" w:type="dxa"/>
            <w:tcBorders>
              <w:top w:val="nil"/>
              <w:left w:val="single" w:color="000000" w:sz="4" w:space="0"/>
              <w:bottom w:val="single" w:color="000000" w:sz="4" w:space="0"/>
              <w:right w:val="single" w:color="000000" w:sz="4" w:space="0"/>
            </w:tcBorders>
            <w:shd w:val="clear" w:color="auto" w:fill="auto"/>
            <w:vAlign w:val="center"/>
          </w:tcPr>
          <w:p w14:paraId="67CE9D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nil"/>
              <w:left w:val="single" w:color="000000" w:sz="4" w:space="0"/>
              <w:bottom w:val="single" w:color="000000" w:sz="4" w:space="0"/>
              <w:right w:val="single" w:color="000000" w:sz="4" w:space="0"/>
            </w:tcBorders>
            <w:shd w:val="clear" w:color="auto" w:fill="auto"/>
            <w:vAlign w:val="center"/>
          </w:tcPr>
          <w:p w14:paraId="4248D0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395" w:type="dxa"/>
            <w:tcBorders>
              <w:top w:val="nil"/>
              <w:left w:val="single" w:color="000000" w:sz="4" w:space="0"/>
              <w:bottom w:val="single" w:color="000000" w:sz="4" w:space="0"/>
              <w:right w:val="single" w:color="000000" w:sz="4" w:space="0"/>
            </w:tcBorders>
            <w:shd w:val="clear" w:color="auto" w:fill="auto"/>
            <w:vAlign w:val="center"/>
          </w:tcPr>
          <w:p w14:paraId="6085B2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020" w:type="dxa"/>
            <w:tcBorders>
              <w:top w:val="nil"/>
              <w:left w:val="single" w:color="000000" w:sz="4" w:space="0"/>
              <w:bottom w:val="single" w:color="000000" w:sz="4" w:space="0"/>
              <w:right w:val="nil"/>
            </w:tcBorders>
            <w:shd w:val="clear" w:color="auto" w:fill="auto"/>
            <w:vAlign w:val="center"/>
          </w:tcPr>
          <w:p w14:paraId="330A38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nil"/>
              <w:left w:val="single" w:color="000000" w:sz="4" w:space="0"/>
              <w:bottom w:val="single" w:color="000000" w:sz="4" w:space="0"/>
              <w:right w:val="single" w:color="000000" w:sz="4" w:space="0"/>
            </w:tcBorders>
            <w:shd w:val="clear" w:color="auto" w:fill="auto"/>
            <w:vAlign w:val="center"/>
          </w:tcPr>
          <w:p w14:paraId="7CCED1C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02B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14:paraId="05DFD1E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nil"/>
              <w:left w:val="single" w:color="000000" w:sz="4" w:space="0"/>
              <w:bottom w:val="single" w:color="000000" w:sz="4" w:space="0"/>
              <w:right w:val="single" w:color="000000" w:sz="4" w:space="0"/>
            </w:tcBorders>
            <w:shd w:val="clear" w:color="auto" w:fill="auto"/>
            <w:vAlign w:val="center"/>
          </w:tcPr>
          <w:p w14:paraId="30EE2CF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96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9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3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4EE9A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B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7F2C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nil"/>
              <w:left w:val="single" w:color="000000" w:sz="4" w:space="0"/>
              <w:bottom w:val="single" w:color="000000" w:sz="4" w:space="0"/>
              <w:right w:val="single" w:color="000000" w:sz="4" w:space="0"/>
            </w:tcBorders>
            <w:shd w:val="clear" w:color="auto" w:fill="auto"/>
            <w:vAlign w:val="center"/>
          </w:tcPr>
          <w:p w14:paraId="71C7D2A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nil"/>
              <w:left w:val="single" w:color="000000" w:sz="4" w:space="0"/>
              <w:bottom w:val="single" w:color="000000" w:sz="4" w:space="0"/>
              <w:right w:val="single" w:color="000000" w:sz="4" w:space="0"/>
            </w:tcBorders>
            <w:shd w:val="clear" w:color="auto" w:fill="auto"/>
            <w:vAlign w:val="center"/>
          </w:tcPr>
          <w:p w14:paraId="1077F4B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5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24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7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2190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FE938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A6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01D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DFC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EAA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7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9E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7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15757A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6EA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4A6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2C4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C96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A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43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7A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8D4CF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7A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5E38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84E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846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9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6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1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1620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1C608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8BB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C14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438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088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3A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5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F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1330D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48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AA8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C46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BDF5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1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0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20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2477D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7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1D53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E6E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008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5A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6F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70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1C8EA6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00B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9AD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14:paraId="669457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14:paraId="1A4682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E7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1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5A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119</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5F239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4D0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5F3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768719C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6F1D0C6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8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3D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C8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21820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B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6192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00A2F38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5E64AFB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E6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6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E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2FBCEA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02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16B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50874DE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3F9B0B9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2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拉拔</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1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F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232538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83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6AD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2C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7DC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33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5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F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5A43B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D22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7B7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9F2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063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8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50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8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12430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D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603B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E5D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5E3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AB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D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E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1770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31B94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A33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03D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2B3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655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B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E1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A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401B6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02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C86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B6A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3F8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4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3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CE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16B24A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1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5EF4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428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AE5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9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E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D3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23D5CC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77B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1E6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14:paraId="279BCA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14:paraId="29F4A8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1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05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F7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5A516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0ED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D3C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287D7EA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08D2668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A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C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B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FAD6B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0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33BB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2C1FD4C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0F900E7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FD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91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20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C02DF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349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B55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761890F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14:paraId="382ECF3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1C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浅层平板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6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05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41788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点数</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772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5B7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F80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7ED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8#楼桩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EC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2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B2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5BD6C1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4EC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083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BCB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2FB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32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D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B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88291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49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71B6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EDA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0A5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57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CA70E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F1817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9E1A6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14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720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448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50" w:type="dxa"/>
            <w:vMerge w:val="restart"/>
            <w:tcBorders>
              <w:top w:val="single" w:color="000000" w:sz="4" w:space="0"/>
              <w:left w:val="single" w:color="000000" w:sz="4" w:space="0"/>
              <w:bottom w:val="nil"/>
              <w:right w:val="nil"/>
            </w:tcBorders>
            <w:shd w:val="clear" w:color="auto" w:fill="auto"/>
            <w:vAlign w:val="center"/>
          </w:tcPr>
          <w:p w14:paraId="7DD2FB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地下室桩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9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4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7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224</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0CFD4D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902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8E3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498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nil"/>
            </w:tcBorders>
            <w:shd w:val="clear" w:color="auto" w:fill="auto"/>
            <w:vAlign w:val="center"/>
          </w:tcPr>
          <w:p w14:paraId="7394E02A">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2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73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74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26A490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EA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2431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229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single" w:color="000000" w:sz="4" w:space="0"/>
              <w:bottom w:val="nil"/>
              <w:right w:val="nil"/>
            </w:tcBorders>
            <w:shd w:val="clear" w:color="auto" w:fill="auto"/>
            <w:vAlign w:val="center"/>
          </w:tcPr>
          <w:p w14:paraId="4015AB2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EB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AE123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56249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3D2C7E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82E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5D0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A7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50" w:type="dxa"/>
            <w:vMerge w:val="restart"/>
            <w:tcBorders>
              <w:top w:val="single" w:color="000000" w:sz="4" w:space="0"/>
              <w:left w:val="nil"/>
              <w:bottom w:val="single" w:color="000000" w:sz="4" w:space="0"/>
              <w:right w:val="single" w:color="000000" w:sz="4" w:space="0"/>
            </w:tcBorders>
            <w:shd w:val="clear" w:color="auto" w:fill="auto"/>
            <w:vAlign w:val="center"/>
          </w:tcPr>
          <w:p w14:paraId="5830FE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基坑支护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5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37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45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E5E1E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F4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475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089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14:paraId="5630624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A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9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A0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737362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8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70C7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661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14:paraId="2F16C07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CC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锚杆基本试验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0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86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nil"/>
            </w:tcBorders>
            <w:shd w:val="clear" w:color="auto" w:fill="auto"/>
            <w:vAlign w:val="center"/>
          </w:tcPr>
          <w:p w14:paraId="4F67C3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1C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5E8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7E2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50" w:type="dxa"/>
            <w:vMerge w:val="continue"/>
            <w:tcBorders>
              <w:top w:val="single" w:color="000000" w:sz="4" w:space="0"/>
              <w:left w:val="nil"/>
              <w:bottom w:val="single" w:color="000000" w:sz="4" w:space="0"/>
              <w:right w:val="single" w:color="000000" w:sz="4" w:space="0"/>
            </w:tcBorders>
            <w:shd w:val="clear" w:color="auto" w:fill="auto"/>
            <w:vAlign w:val="center"/>
          </w:tcPr>
          <w:p w14:paraId="0B40B45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88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喷射砼厚度检测</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94293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43FB78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20" w:type="dxa"/>
            <w:tcBorders>
              <w:top w:val="single" w:color="000000" w:sz="4" w:space="0"/>
              <w:left w:val="single" w:color="000000" w:sz="4" w:space="0"/>
              <w:bottom w:val="nil"/>
              <w:right w:val="nil"/>
            </w:tcBorders>
            <w:shd w:val="clear" w:color="auto" w:fill="auto"/>
            <w:vAlign w:val="center"/>
          </w:tcPr>
          <w:p w14:paraId="69FA18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组</w:t>
            </w:r>
          </w:p>
        </w:tc>
        <w:tc>
          <w:tcPr>
            <w:tcW w:w="2417" w:type="dxa"/>
            <w:tcBorders>
              <w:top w:val="single" w:color="000000" w:sz="4" w:space="0"/>
              <w:left w:val="single" w:color="000000" w:sz="4" w:space="0"/>
              <w:bottom w:val="nil"/>
              <w:right w:val="single" w:color="000000" w:sz="4" w:space="0"/>
            </w:tcBorders>
            <w:shd w:val="clear" w:color="auto" w:fill="auto"/>
            <w:vAlign w:val="center"/>
          </w:tcPr>
          <w:p w14:paraId="63BE915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63C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791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4B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4F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58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3A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04F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D55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94C">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61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0F8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6D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20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EA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6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钻芯每根暂按20米计算</w:t>
            </w:r>
          </w:p>
        </w:tc>
      </w:tr>
      <w:tr w14:paraId="0655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0052">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71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静压</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C2E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7B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4C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4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47E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CDA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D58A">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68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抗拔</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7011">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17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69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72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338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10F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6EA2">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C6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浅层平板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4E0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4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7E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点</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03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E11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79AA">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B6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锚杆试验</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AD5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C9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AD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66B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5461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BB3F">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C9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喷射砼厚度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DE88">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3D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27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DD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6BC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trPr>
        <w:tc>
          <w:tcPr>
            <w:tcW w:w="99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1676E3">
            <w:pPr>
              <w:keepNext w:val="0"/>
              <w:keepLines w:val="0"/>
              <w:widowControl/>
              <w:suppressLineNumbers w:val="0"/>
              <w:spacing w:line="240" w:lineRule="auto"/>
              <w:ind w:firstLine="420" w:firstLineChars="20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备注：</w:t>
            </w:r>
          </w:p>
          <w:p w14:paraId="195227E8">
            <w:pPr>
              <w:keepNext w:val="0"/>
              <w:keepLines w:val="0"/>
              <w:widowControl/>
              <w:numPr>
                <w:ilvl w:val="0"/>
                <w:numId w:val="2"/>
              </w:numPr>
              <w:suppressLineNumbers w:val="0"/>
              <w:spacing w:line="240" w:lineRule="auto"/>
              <w:ind w:firstLine="420" w:firstLineChars="20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低应变法：旋挖桩100%检测；</w:t>
            </w:r>
          </w:p>
          <w:p w14:paraId="3424C909">
            <w:pPr>
              <w:keepNext w:val="0"/>
              <w:keepLines w:val="0"/>
              <w:widowControl/>
              <w:numPr>
                <w:ilvl w:val="0"/>
                <w:numId w:val="2"/>
              </w:numPr>
              <w:suppressLineNumbers w:val="0"/>
              <w:spacing w:line="240" w:lineRule="auto"/>
              <w:ind w:firstLine="420" w:firstLineChars="20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钻芯法：单体建筑总桩数的10%，且每栋不少于10根，桩径小于1200mm的桩钻孔数量可为1～2个，桩径为1200mm～1600mm的桩，钻孔数量宜为2个，桩径大于1600mm的桩，钻孔数量宜为3个，深度按平均深度20米预估；</w:t>
            </w:r>
          </w:p>
          <w:p w14:paraId="0B836321">
            <w:pPr>
              <w:keepNext w:val="0"/>
              <w:keepLines w:val="0"/>
              <w:widowControl/>
              <w:numPr>
                <w:ilvl w:val="0"/>
                <w:numId w:val="2"/>
              </w:numPr>
              <w:suppressLineNumbers w:val="0"/>
              <w:spacing w:line="240" w:lineRule="auto"/>
              <w:ind w:firstLine="420" w:firstLineChars="20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单桩竖向抗压静载试验：单体建筑总桩数的1%，且每栋不少于3根。当总桩数少于50根时，检测数量不应少于2根；</w:t>
            </w:r>
          </w:p>
          <w:p w14:paraId="63B8776A">
            <w:pPr>
              <w:keepNext w:val="0"/>
              <w:keepLines w:val="0"/>
              <w:widowControl/>
              <w:numPr>
                <w:ilvl w:val="0"/>
                <w:numId w:val="0"/>
              </w:numPr>
              <w:suppressLineNumbers w:val="0"/>
              <w:spacing w:line="240" w:lineRule="auto"/>
              <w:ind w:firstLine="420" w:firstLineChars="20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单桩竖向抗拔静载试验：单体建筑总桩数的1%，且每栋不少于3根。当总桩数少于50根时，检测数量不应少于2根。</w:t>
            </w:r>
          </w:p>
          <w:p w14:paraId="1ADF2375">
            <w:pPr>
              <w:pStyle w:val="2"/>
              <w:spacing w:line="240" w:lineRule="auto"/>
              <w:ind w:left="0" w:leftChars="0" w:firstLine="422" w:firstLineChars="200"/>
              <w:rPr>
                <w:rFonts w:hint="default"/>
                <w:color w:val="000000" w:themeColor="text1"/>
                <w:lang w:val="en-US"/>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5、上述工程量为暂估量，具体实施时按实结算。</w:t>
            </w:r>
          </w:p>
        </w:tc>
      </w:tr>
    </w:tbl>
    <w:p w14:paraId="3B453D33">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三、检测依据（包括但不限于）： </w:t>
      </w:r>
    </w:p>
    <w:p w14:paraId="54278DCD">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《建筑基桩检测技术规范》（JGJ106-2014）；   </w:t>
      </w:r>
    </w:p>
    <w:p w14:paraId="38F75C23">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《建筑地基检测技术规范》（JGJ340-2015）；</w:t>
      </w:r>
    </w:p>
    <w:p w14:paraId="759EEEAB">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《建筑地基基础设计规范》(GB50007-2011)；</w:t>
      </w:r>
    </w:p>
    <w:p w14:paraId="5F9CCBE7">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《建筑地基处理技术规范》（JGJ79-2012）； </w:t>
      </w:r>
    </w:p>
    <w:p w14:paraId="69603468">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四、服务要求、质量和标准 </w:t>
      </w:r>
    </w:p>
    <w:p w14:paraId="2B84E5E9">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1、检测材料、设备运输、保险及保管 </w:t>
      </w:r>
    </w:p>
    <w:p w14:paraId="017D14BC">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1.1 成交供应商负责检测材料、设备到试验地点的全部运输，包括装卸及现场搬运等。 </w:t>
      </w:r>
    </w:p>
    <w:p w14:paraId="0A4066D9">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1.2 成交供应商负责检测材料、设备在施工地点的保管，直至项目验收合格。 </w:t>
      </w:r>
    </w:p>
    <w:p w14:paraId="37040F35">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1.3 成交供应商负责其派出的施工人员的人身意外保险，应对参加施工的所有人员和第三者投保意外伤害保险，并承担全部安全责任。检测单位应制定可靠的检测方案，采取有效安全防护措施，确保无安全事故发生。 </w:t>
      </w:r>
    </w:p>
    <w:p w14:paraId="2F758C50">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2、检测工作要求 </w:t>
      </w:r>
    </w:p>
    <w:p w14:paraId="0F0B2410">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2.1 成果提交要求：在甲方提出检测要求后及时安排现场检测后出具初步检测结果，依据现行国家相关检测试验规程规范、试验标准和行政主管部门的相关要求，对检测项目及时出具检测试验报告。 </w:t>
      </w:r>
    </w:p>
    <w:p w14:paraId="272E8D52">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2.2 成交供应商须加强检测实施的组织管理，实施期间，应接受采购人及其委托人的监督管理，遵守有关规定。 </w:t>
      </w:r>
    </w:p>
    <w:p w14:paraId="492D32E3">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3、质量保证 </w:t>
      </w:r>
    </w:p>
    <w:p w14:paraId="22F5F55B">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3.1 以质量第一、安全第一、服务第一作为服务标准； </w:t>
      </w:r>
    </w:p>
    <w:p w14:paraId="75467AB3">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3.2 做到检测公正、公平、公开，遵纪守法； </w:t>
      </w:r>
    </w:p>
    <w:p w14:paraId="663FB2E6">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3.3 严格按相关规范规程及设计的要求进行检测； </w:t>
      </w:r>
    </w:p>
    <w:p w14:paraId="36AA0F3F">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3.4 质量标准：符合现行的国家、行业相关标准要求。 </w:t>
      </w:r>
    </w:p>
    <w:p w14:paraId="21E7682E">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五、成果和验收 </w:t>
      </w:r>
    </w:p>
    <w:p w14:paraId="6FE1601F">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1、检测成果：检测结束后，成交供应商应提供的全部成果文件纸质版及电子档</w:t>
      </w:r>
      <w:r>
        <w:rPr>
          <w:rFonts w:hint="eastAsia" w:ascii="宋体" w:hAnsi="宋体" w:cs="宋体"/>
          <w:color w:val="000000" w:themeColor="text1"/>
          <w:szCs w:val="21"/>
          <w:lang w:val="en-US" w:eastAsia="zh-CN"/>
          <w14:textFill>
            <w14:solidFill>
              <w14:schemeClr w14:val="tx1"/>
            </w14:solidFill>
          </w14:textFill>
        </w:rPr>
        <w:t>(具体要求按合同约定履行)</w:t>
      </w:r>
      <w:r>
        <w:rPr>
          <w:rFonts w:hint="eastAsia" w:ascii="宋体" w:hAnsi="宋体" w:eastAsia="宋体" w:cs="宋体"/>
          <w:color w:val="000000" w:themeColor="text1"/>
          <w:szCs w:val="21"/>
          <w:lang w:val="en-US" w:eastAsia="zh-CN"/>
          <w14:textFill>
            <w14:solidFill>
              <w14:schemeClr w14:val="tx1"/>
            </w14:solidFill>
          </w14:textFill>
        </w:rPr>
        <w:t xml:space="preserve"> 。 </w:t>
      </w:r>
    </w:p>
    <w:p w14:paraId="686E6091">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2、验收 </w:t>
      </w:r>
    </w:p>
    <w:p w14:paraId="25C6E12A">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2.1 本项目采用一般验收方式进行验收，国家有强制性规定的，按国家规定执行，采购人将按照规定组织有关单位对本项目进行验收。 </w:t>
      </w:r>
    </w:p>
    <w:p w14:paraId="5DDCCE99">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2.2 验收过程中产生纠纷的，由相关监督部门认定的检测机构检测，如为中标人原因造成的，由中标人承担检测费用。 </w:t>
      </w:r>
    </w:p>
    <w:p w14:paraId="5EC2FB0E">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2.3 验收相关费用全部由中标人承担。 </w:t>
      </w:r>
    </w:p>
    <w:p w14:paraId="2F60B8C7">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六、结算方法： </w:t>
      </w:r>
    </w:p>
    <w:p w14:paraId="473C5243">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1、付款方式：按合同约定履行。</w:t>
      </w:r>
    </w:p>
    <w:p w14:paraId="11381FF6">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2、结算方式：按合同约定履行。</w:t>
      </w:r>
      <w:r>
        <w:rPr>
          <w:rFonts w:hint="eastAsia" w:ascii="宋体" w:hAnsi="宋体" w:eastAsia="宋体" w:cs="宋体"/>
          <w:color w:val="000000" w:themeColor="text1"/>
          <w:szCs w:val="21"/>
          <w:lang w:val="en-US" w:eastAsia="zh-CN"/>
          <w14:textFill>
            <w14:solidFill>
              <w14:schemeClr w14:val="tx1"/>
            </w14:solidFill>
          </w14:textFill>
        </w:rPr>
        <w:t xml:space="preserve"> </w:t>
      </w:r>
    </w:p>
    <w:p w14:paraId="0B38197F">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七、其它需要说明的事项： </w:t>
      </w:r>
    </w:p>
    <w:p w14:paraId="60B231F7">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 对未中标的</w:t>
      </w: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eastAsia="宋体" w:cs="宋体"/>
          <w:color w:val="000000" w:themeColor="text1"/>
          <w:szCs w:val="21"/>
          <w:lang w:val="en-US" w:eastAsia="zh-CN"/>
          <w14:textFill>
            <w14:solidFill>
              <w14:schemeClr w14:val="tx1"/>
            </w14:solidFill>
          </w14:textFill>
        </w:rPr>
        <w:t>，采购人将不给予经济补偿费。</w:t>
      </w:r>
    </w:p>
    <w:p w14:paraId="4260FD91">
      <w:pPr>
        <w:adjustRightInd w:val="0"/>
        <w:snapToGrid w:val="0"/>
        <w:spacing w:before="156" w:beforeLines="50"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 服务期间，中标单位所聘员工在为采购人提供本项目服务及工作时发生 的任何事故，突发疾病、一切意外伤害、工伤事故和人身伤害、劳动纠纷等，均由中标单位自行负责，与采购人无关，采购人不承担任何责任。</w:t>
      </w:r>
    </w:p>
    <w:p w14:paraId="370FAE5F">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3、除以上要求外，均应满足国家法律规定、行业管理部门要求的其他标准。未尽事宜按国家相关规定及行业标准执行。</w:t>
      </w:r>
    </w:p>
    <w:p w14:paraId="091F91D1">
      <w:pPr>
        <w:adjustRightInd w:val="0"/>
        <w:snapToGrid w:val="0"/>
        <w:spacing w:before="156" w:beforeLines="50" w:line="360" w:lineRule="auto"/>
        <w:rPr>
          <w:rFonts w:hint="eastAsia" w:ascii="宋体" w:hAnsi="宋体" w:eastAsia="宋体" w:cs="宋体"/>
          <w:color w:val="000000" w:themeColor="text1"/>
          <w:szCs w:val="21"/>
          <w:lang w:val="en-US" w:eastAsia="zh-CN"/>
          <w14:textFill>
            <w14:solidFill>
              <w14:schemeClr w14:val="tx1"/>
            </w14:solidFill>
          </w14:textFill>
        </w:rPr>
      </w:pPr>
    </w:p>
    <w:p w14:paraId="0866C31F">
      <w:pPr>
        <w:pStyle w:val="2"/>
        <w:rPr>
          <w:rFonts w:hint="eastAsia" w:ascii="宋体" w:hAnsi="宋体" w:eastAsia="宋体" w:cs="宋体"/>
          <w:color w:val="000000" w:themeColor="text1"/>
          <w:szCs w:val="21"/>
          <w:lang w:val="en-US" w:eastAsia="zh-CN"/>
          <w14:textFill>
            <w14:solidFill>
              <w14:schemeClr w14:val="tx1"/>
            </w14:solidFill>
          </w14:textFill>
        </w:rPr>
      </w:pPr>
    </w:p>
    <w:p w14:paraId="3FEE7949">
      <w:pPr>
        <w:pStyle w:val="8"/>
        <w:rPr>
          <w:rFonts w:hint="eastAsia" w:ascii="宋体" w:hAnsi="宋体" w:eastAsia="宋体" w:cs="宋体"/>
          <w:color w:val="000000" w:themeColor="text1"/>
          <w:szCs w:val="21"/>
          <w:lang w:val="en-US" w:eastAsia="zh-CN"/>
          <w14:textFill>
            <w14:solidFill>
              <w14:schemeClr w14:val="tx1"/>
            </w14:solidFill>
          </w14:textFill>
        </w:rPr>
      </w:pPr>
    </w:p>
    <w:p w14:paraId="4FF1D9FD">
      <w:pPr>
        <w:pStyle w:val="8"/>
        <w:rPr>
          <w:rFonts w:hint="eastAsia" w:ascii="宋体" w:hAnsi="宋体" w:eastAsia="宋体" w:cs="宋体"/>
          <w:color w:val="000000" w:themeColor="text1"/>
          <w:szCs w:val="21"/>
          <w:lang w:val="en-US" w:eastAsia="zh-CN"/>
          <w14:textFill>
            <w14:solidFill>
              <w14:schemeClr w14:val="tx1"/>
            </w14:solidFill>
          </w14:textFill>
        </w:rPr>
      </w:pPr>
    </w:p>
    <w:p w14:paraId="0E6A2B77">
      <w:pPr>
        <w:pStyle w:val="8"/>
        <w:rPr>
          <w:rFonts w:hint="eastAsia" w:ascii="宋体" w:hAnsi="宋体" w:eastAsia="宋体" w:cs="宋体"/>
          <w:color w:val="000000" w:themeColor="text1"/>
          <w:szCs w:val="21"/>
          <w:lang w:val="en-US" w:eastAsia="zh-CN"/>
          <w14:textFill>
            <w14:solidFill>
              <w14:schemeClr w14:val="tx1"/>
            </w14:solidFill>
          </w14:textFill>
        </w:rPr>
      </w:pPr>
    </w:p>
    <w:p w14:paraId="4E562B28">
      <w:pPr>
        <w:pStyle w:val="8"/>
        <w:ind w:left="0" w:leftChars="0" w:firstLine="0" w:firstLineChars="0"/>
        <w:rPr>
          <w:rFonts w:hint="eastAsia" w:ascii="宋体" w:hAnsi="宋体" w:eastAsia="宋体" w:cs="宋体"/>
          <w:color w:val="000000" w:themeColor="text1"/>
          <w:szCs w:val="21"/>
          <w:lang w:val="en-US" w:eastAsia="zh-CN"/>
          <w14:textFill>
            <w14:solidFill>
              <w14:schemeClr w14:val="tx1"/>
            </w14:solidFill>
          </w14:textFill>
        </w:rPr>
      </w:pPr>
    </w:p>
    <w:p w14:paraId="1EACFB93">
      <w:pPr>
        <w:keepNext/>
        <w:adjustRightInd w:val="0"/>
        <w:snapToGrid w:val="0"/>
        <w:spacing w:before="156" w:beforeLines="50" w:line="360" w:lineRule="auto"/>
        <w:jc w:val="center"/>
        <w:outlineLvl w:val="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第四章 合同草案条款</w:t>
      </w:r>
      <w:bookmarkEnd w:id="164"/>
    </w:p>
    <w:p w14:paraId="39CA289C">
      <w:pPr>
        <w:keepNext/>
        <w:keepLines/>
        <w:adjustRightInd w:val="0"/>
        <w:snapToGrid w:val="0"/>
        <w:spacing w:before="156" w:beforeLines="50" w:line="360" w:lineRule="auto"/>
        <w:jc w:val="center"/>
        <w:outlineLvl w:val="1"/>
        <w:rPr>
          <w:rFonts w:ascii="黑体" w:hAnsi="华文中宋" w:eastAsia="黑体"/>
          <w:b/>
          <w:bCs/>
          <w:color w:val="000000" w:themeColor="text1"/>
          <w:sz w:val="28"/>
          <w:szCs w:val="28"/>
          <w14:textFill>
            <w14:solidFill>
              <w14:schemeClr w14:val="tx1"/>
            </w14:solidFill>
          </w14:textFill>
        </w:rPr>
      </w:pPr>
      <w:bookmarkStart w:id="165" w:name="_Toc22201110"/>
      <w:bookmarkStart w:id="166" w:name="_Toc10877"/>
      <w:r>
        <w:rPr>
          <w:rFonts w:hint="eastAsia" w:ascii="黑体" w:hAnsi="华文中宋" w:eastAsia="黑体"/>
          <w:b/>
          <w:bCs/>
          <w:color w:val="000000" w:themeColor="text1"/>
          <w:sz w:val="28"/>
          <w:szCs w:val="28"/>
          <w14:textFill>
            <w14:solidFill>
              <w14:schemeClr w14:val="tx1"/>
            </w14:solidFill>
          </w14:textFill>
        </w:rPr>
        <w:t>第一节 合同协议书</w:t>
      </w:r>
      <w:bookmarkEnd w:id="165"/>
      <w:bookmarkEnd w:id="166"/>
    </w:p>
    <w:p w14:paraId="65BF0D89">
      <w:pPr>
        <w:spacing w:line="600" w:lineRule="exact"/>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合同编号：</w:t>
      </w:r>
    </w:p>
    <w:p w14:paraId="3659A4BF">
      <w:pPr>
        <w:spacing w:line="600" w:lineRule="exact"/>
        <w:rPr>
          <w:rFonts w:ascii="宋体" w:hAnsi="宋体"/>
          <w:color w:val="000000" w:themeColor="text1"/>
          <w:sz w:val="44"/>
          <w:szCs w:val="44"/>
          <w14:textFill>
            <w14:solidFill>
              <w14:schemeClr w14:val="tx1"/>
            </w14:solidFill>
          </w14:textFill>
        </w:rPr>
      </w:pPr>
    </w:p>
    <w:p w14:paraId="4E760A99">
      <w:pPr>
        <w:pStyle w:val="2"/>
        <w:tabs>
          <w:tab w:val="left" w:pos="0"/>
          <w:tab w:val="left" w:pos="540"/>
          <w:tab w:val="left" w:pos="630"/>
          <w:tab w:val="left" w:pos="1440"/>
        </w:tabs>
        <w:ind w:left="0" w:leftChars="0" w:firstLine="0" w:firstLineChars="0"/>
        <w:rPr>
          <w:b/>
          <w:bCs/>
          <w:color w:val="000000" w:themeColor="text1"/>
          <w:sz w:val="52"/>
          <w:szCs w:val="52"/>
          <w14:textFill>
            <w14:solidFill>
              <w14:schemeClr w14:val="tx1"/>
            </w14:solidFill>
          </w14:textFill>
        </w:rPr>
      </w:pPr>
    </w:p>
    <w:p w14:paraId="4312A84A">
      <w:pPr>
        <w:pStyle w:val="8"/>
        <w:rPr>
          <w:color w:val="000000" w:themeColor="text1"/>
          <w14:textFill>
            <w14:solidFill>
              <w14:schemeClr w14:val="tx1"/>
            </w14:solidFill>
          </w14:textFill>
        </w:rPr>
      </w:pPr>
    </w:p>
    <w:p w14:paraId="12C390BD">
      <w:pPr>
        <w:ind w:right="-94" w:rightChars="-45"/>
        <w:jc w:val="center"/>
        <w:rPr>
          <w:rFonts w:hint="eastAsia" w:ascii="宋体" w:hAnsi="宋体" w:cs="宋体"/>
          <w:b/>
          <w:bCs/>
          <w:color w:val="000000" w:themeColor="text1"/>
          <w:kern w:val="44"/>
          <w:sz w:val="72"/>
          <w:szCs w:val="72"/>
          <w14:textFill>
            <w14:solidFill>
              <w14:schemeClr w14:val="tx1"/>
            </w14:solidFill>
          </w14:textFill>
        </w:rPr>
      </w:pPr>
      <w:r>
        <w:rPr>
          <w:rFonts w:hint="eastAsia" w:ascii="宋体" w:hAnsi="宋体" w:cs="宋体"/>
          <w:b/>
          <w:bCs/>
          <w:color w:val="000000" w:themeColor="text1"/>
          <w:kern w:val="44"/>
          <w:sz w:val="72"/>
          <w:szCs w:val="72"/>
          <w14:textFill>
            <w14:solidFill>
              <w14:schemeClr w14:val="tx1"/>
            </w14:solidFill>
          </w14:textFill>
        </w:rPr>
        <w:t>检测技术服务合同</w:t>
      </w:r>
    </w:p>
    <w:p w14:paraId="66661F75">
      <w:pPr>
        <w:rPr>
          <w:color w:val="000000" w:themeColor="text1"/>
          <w:sz w:val="30"/>
          <w14:textFill>
            <w14:solidFill>
              <w14:schemeClr w14:val="tx1"/>
            </w14:solidFill>
          </w14:textFill>
        </w:rPr>
      </w:pPr>
    </w:p>
    <w:p w14:paraId="60F88244">
      <w:pPr>
        <w:jc w:val="center"/>
        <w:rPr>
          <w:color w:val="000000" w:themeColor="text1"/>
          <w:sz w:val="30"/>
          <w14:textFill>
            <w14:solidFill>
              <w14:schemeClr w14:val="tx1"/>
            </w14:solidFill>
          </w14:textFill>
        </w:rPr>
      </w:pPr>
    </w:p>
    <w:p w14:paraId="5EFC92F9">
      <w:pPr>
        <w:rPr>
          <w:color w:val="000000" w:themeColor="text1"/>
          <w:sz w:val="30"/>
          <w14:textFill>
            <w14:solidFill>
              <w14:schemeClr w14:val="tx1"/>
            </w14:solidFill>
          </w14:textFill>
        </w:rPr>
      </w:pPr>
    </w:p>
    <w:p w14:paraId="34B67DFB">
      <w:pPr>
        <w:pStyle w:val="39"/>
        <w:spacing w:after="312" w:afterLines="100" w:line="520" w:lineRule="exact"/>
        <w:ind w:firstLine="320" w:firstLineChars="100"/>
        <w:jc w:val="both"/>
        <w:rPr>
          <w:rFonts w:hint="eastAsia" w:ascii="仿宋" w:hAnsi="仿宋" w:eastAsia="仿宋" w:cs="仿宋"/>
          <w:bCs/>
          <w:color w:val="000000" w:themeColor="text1"/>
          <w:sz w:val="36"/>
          <w:szCs w:val="36"/>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r>
        <w:rPr>
          <w:rFonts w:hint="eastAsia" w:ascii="宋体" w:hAnsi="宋体" w:cs="宋体"/>
          <w:bCs/>
          <w:color w:val="000000" w:themeColor="text1"/>
          <w:kern w:val="0"/>
          <w:sz w:val="30"/>
          <w:szCs w:val="30"/>
          <w:u w:val="single"/>
          <w:lang w:bidi="ar"/>
          <w14:textFill>
            <w14:solidFill>
              <w14:schemeClr w14:val="tx1"/>
            </w14:solidFill>
          </w14:textFill>
        </w:rPr>
        <w:t>怀化市城东新区经投美寓及周边配套设施项目</w:t>
      </w:r>
    </w:p>
    <w:p w14:paraId="2FFDCA51">
      <w:pPr>
        <w:spacing w:line="600" w:lineRule="exact"/>
        <w:rPr>
          <w:rFonts w:hint="eastAsia" w:ascii="宋体" w:hAnsi="宋体" w:cs="宋体"/>
          <w:bCs/>
          <w:color w:val="000000" w:themeColor="text1"/>
          <w:sz w:val="32"/>
          <w:szCs w:val="32"/>
          <w14:textFill>
            <w14:solidFill>
              <w14:schemeClr w14:val="tx1"/>
            </w14:solidFill>
          </w14:textFill>
        </w:rPr>
      </w:pPr>
    </w:p>
    <w:p w14:paraId="1DD3080D">
      <w:pPr>
        <w:spacing w:line="600" w:lineRule="exact"/>
        <w:ind w:firstLine="320" w:firstLineChars="100"/>
        <w:rPr>
          <w:rFonts w:hint="default" w:ascii="宋体" w:hAnsi="宋体" w:cs="宋体"/>
          <w:bCs/>
          <w:color w:val="000000" w:themeColor="text1"/>
          <w:sz w:val="32"/>
          <w:szCs w:val="32"/>
          <w:u w:val="single"/>
          <w:lang w:val="en-US"/>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甲    方：</w:t>
      </w:r>
      <w:r>
        <w:rPr>
          <w:rFonts w:hint="eastAsia" w:ascii="宋体" w:hAnsi="宋体" w:eastAsia="宋体" w:cs="宋体"/>
          <w:bCs/>
          <w:color w:val="000000" w:themeColor="text1"/>
          <w:kern w:val="0"/>
          <w:sz w:val="30"/>
          <w:szCs w:val="30"/>
          <w:u w:val="single"/>
          <w:lang w:val="en-US" w:eastAsia="zh-CN" w:bidi="ar"/>
          <w14:textFill>
            <w14:solidFill>
              <w14:schemeClr w14:val="tx1"/>
            </w14:solidFill>
          </w14:textFill>
        </w:rPr>
        <w:t xml:space="preserve">怀化市经投城市开发建设有限公司    </w:t>
      </w:r>
      <w:r>
        <w:rPr>
          <w:rFonts w:hint="eastAsia" w:ascii="宋体" w:hAnsi="宋体" w:cs="宋体"/>
          <w:bCs/>
          <w:color w:val="000000" w:themeColor="text1"/>
          <w:kern w:val="0"/>
          <w:sz w:val="30"/>
          <w:szCs w:val="30"/>
          <w:u w:val="single"/>
          <w:lang w:val="en-US" w:eastAsia="zh-CN" w:bidi="ar"/>
          <w14:textFill>
            <w14:solidFill>
              <w14:schemeClr w14:val="tx1"/>
            </w14:solidFill>
          </w14:textFill>
        </w:rPr>
        <w:t xml:space="preserve">     </w:t>
      </w:r>
    </w:p>
    <w:p w14:paraId="6C0CC02F">
      <w:pPr>
        <w:spacing w:line="600" w:lineRule="exact"/>
        <w:rPr>
          <w:rFonts w:hint="eastAsia" w:ascii="宋体" w:hAnsi="宋体" w:cs="宋体"/>
          <w:bCs/>
          <w:color w:val="000000" w:themeColor="text1"/>
          <w:sz w:val="32"/>
          <w:szCs w:val="32"/>
          <w14:textFill>
            <w14:solidFill>
              <w14:schemeClr w14:val="tx1"/>
            </w14:solidFill>
          </w14:textFill>
        </w:rPr>
      </w:pPr>
    </w:p>
    <w:p w14:paraId="12F68B88">
      <w:pPr>
        <w:spacing w:line="600" w:lineRule="exact"/>
        <w:ind w:firstLine="320" w:firstLineChars="100"/>
        <w:rPr>
          <w:rFonts w:ascii="宋体" w:hAnsi="宋体"/>
          <w:b/>
          <w:color w:val="000000" w:themeColor="text1"/>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乙    方：</w:t>
      </w:r>
      <w:r>
        <w:rPr>
          <w:rFonts w:hint="eastAsia" w:ascii="宋体" w:hAnsi="宋体" w:cs="宋体"/>
          <w:bCs/>
          <w:color w:val="000000" w:themeColor="text1"/>
          <w:sz w:val="32"/>
          <w:szCs w:val="32"/>
          <w:u w:val="single"/>
          <w14:textFill>
            <w14:solidFill>
              <w14:schemeClr w14:val="tx1"/>
            </w14:solidFill>
          </w14:textFill>
        </w:rPr>
        <w:t xml:space="preserve">                                    </w:t>
      </w:r>
    </w:p>
    <w:p w14:paraId="54DB8822">
      <w:pPr>
        <w:snapToGrid w:val="0"/>
        <w:spacing w:line="360" w:lineRule="auto"/>
        <w:jc w:val="center"/>
        <w:rPr>
          <w:rFonts w:ascii="宋体" w:hAnsi="宋体"/>
          <w:b/>
          <w:color w:val="000000" w:themeColor="text1"/>
          <w14:textFill>
            <w14:solidFill>
              <w14:schemeClr w14:val="tx1"/>
            </w14:solidFill>
          </w14:textFill>
        </w:rPr>
      </w:pPr>
    </w:p>
    <w:p w14:paraId="03408D33">
      <w:pPr>
        <w:snapToGrid w:val="0"/>
        <w:spacing w:line="360" w:lineRule="auto"/>
        <w:jc w:val="center"/>
        <w:rPr>
          <w:rFonts w:ascii="宋体" w:hAnsi="宋体"/>
          <w:b/>
          <w:color w:val="000000" w:themeColor="text1"/>
          <w14:textFill>
            <w14:solidFill>
              <w14:schemeClr w14:val="tx1"/>
            </w14:solidFill>
          </w14:textFill>
        </w:rPr>
      </w:pPr>
    </w:p>
    <w:p w14:paraId="314F7127">
      <w:pPr>
        <w:snapToGrid w:val="0"/>
        <w:spacing w:line="360" w:lineRule="auto"/>
        <w:jc w:val="center"/>
        <w:rPr>
          <w:rFonts w:ascii="宋体" w:hAnsi="宋体"/>
          <w:b/>
          <w:color w:val="000000" w:themeColor="text1"/>
          <w14:textFill>
            <w14:solidFill>
              <w14:schemeClr w14:val="tx1"/>
            </w14:solidFill>
          </w14:textFill>
        </w:rPr>
      </w:pPr>
    </w:p>
    <w:p w14:paraId="0A1F4388">
      <w:pPr>
        <w:snapToGrid w:val="0"/>
        <w:spacing w:line="360" w:lineRule="auto"/>
        <w:jc w:val="center"/>
        <w:rPr>
          <w:rFonts w:ascii="宋体" w:hAnsi="宋体"/>
          <w:b/>
          <w:color w:val="000000" w:themeColor="text1"/>
          <w14:textFill>
            <w14:solidFill>
              <w14:schemeClr w14:val="tx1"/>
            </w14:solidFill>
          </w14:textFill>
        </w:rPr>
      </w:pPr>
    </w:p>
    <w:p w14:paraId="23183293">
      <w:pPr>
        <w:spacing w:line="360" w:lineRule="auto"/>
        <w:rPr>
          <w:rFonts w:hint="eastAsia"/>
          <w:color w:val="000000" w:themeColor="text1"/>
          <w:kern w:val="0"/>
          <w:sz w:val="24"/>
          <w:szCs w:val="20"/>
          <w14:textFill>
            <w14:solidFill>
              <w14:schemeClr w14:val="tx1"/>
            </w14:solidFill>
          </w14:textFill>
        </w:rPr>
      </w:pPr>
    </w:p>
    <w:p w14:paraId="327B9E37">
      <w:pPr>
        <w:spacing w:line="360" w:lineRule="auto"/>
        <w:rPr>
          <w:rFonts w:hint="eastAsia"/>
          <w:color w:val="000000" w:themeColor="text1"/>
          <w:kern w:val="0"/>
          <w:sz w:val="24"/>
          <w:szCs w:val="20"/>
          <w14:textFill>
            <w14:solidFill>
              <w14:schemeClr w14:val="tx1"/>
            </w14:solidFill>
          </w14:textFill>
        </w:rPr>
      </w:pPr>
    </w:p>
    <w:p w14:paraId="776BA4E6">
      <w:pPr>
        <w:rPr>
          <w:rFonts w:hint="eastAsia"/>
          <w:color w:val="000000" w:themeColor="text1"/>
          <w14:textFill>
            <w14:solidFill>
              <w14:schemeClr w14:val="tx1"/>
            </w14:solidFill>
          </w14:textFill>
        </w:rPr>
      </w:pPr>
    </w:p>
    <w:p w14:paraId="55D4260A">
      <w:pPr>
        <w:rPr>
          <w:rFonts w:hint="eastAsia"/>
          <w:color w:val="000000" w:themeColor="text1"/>
          <w14:textFill>
            <w14:solidFill>
              <w14:schemeClr w14:val="tx1"/>
            </w14:solidFill>
          </w14:textFill>
        </w:rPr>
      </w:pPr>
    </w:p>
    <w:p w14:paraId="115631B2">
      <w:pPr>
        <w:rPr>
          <w:rFonts w:hint="eastAsia"/>
          <w:color w:val="000000" w:themeColor="text1"/>
          <w14:textFill>
            <w14:solidFill>
              <w14:schemeClr w14:val="tx1"/>
            </w14:solidFill>
          </w14:textFill>
        </w:rPr>
      </w:pPr>
    </w:p>
    <w:p w14:paraId="3E203591">
      <w:pPr>
        <w:rPr>
          <w:rFonts w:hint="eastAsia"/>
          <w:color w:val="000000" w:themeColor="text1"/>
          <w14:textFill>
            <w14:solidFill>
              <w14:schemeClr w14:val="tx1"/>
            </w14:solidFill>
          </w14:textFill>
        </w:rPr>
      </w:pPr>
    </w:p>
    <w:p w14:paraId="4231681D">
      <w:pPr>
        <w:rPr>
          <w:rFonts w:hint="eastAsia"/>
          <w:color w:val="000000" w:themeColor="text1"/>
          <w14:textFill>
            <w14:solidFill>
              <w14:schemeClr w14:val="tx1"/>
            </w14:solidFill>
          </w14:textFill>
        </w:rPr>
      </w:pPr>
    </w:p>
    <w:p w14:paraId="132EB81A">
      <w:pPr>
        <w:spacing w:line="560" w:lineRule="exact"/>
        <w:ind w:firstLine="420" w:firstLineChars="200"/>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甲方：</w:t>
      </w:r>
      <w:r>
        <w:rPr>
          <w:rFonts w:hint="eastAsia" w:ascii="宋体" w:hAnsi="宋体" w:eastAsia="宋体" w:cs="宋体"/>
          <w:bCs/>
          <w:color w:val="000000" w:themeColor="text1"/>
          <w:kern w:val="0"/>
          <w:sz w:val="21"/>
          <w:szCs w:val="21"/>
          <w:u w:val="single"/>
          <w:lang w:val="en-US" w:eastAsia="zh-CN" w:bidi="ar"/>
          <w14:textFill>
            <w14:solidFill>
              <w14:schemeClr w14:val="tx1"/>
            </w14:solidFill>
          </w14:textFill>
        </w:rPr>
        <w:t xml:space="preserve">怀化市经投城市开发建设有限公司  </w:t>
      </w:r>
      <w:r>
        <w:rPr>
          <w:rFonts w:hint="eastAsia" w:ascii="宋体" w:hAnsi="宋体" w:cs="宋体"/>
          <w:bCs/>
          <w:color w:val="000000" w:themeColor="text1"/>
          <w:kern w:val="0"/>
          <w:sz w:val="21"/>
          <w:szCs w:val="21"/>
          <w:u w:val="single"/>
          <w:lang w:val="en-US" w:eastAsia="zh-CN" w:bidi="ar"/>
          <w14:textFill>
            <w14:solidFill>
              <w14:schemeClr w14:val="tx1"/>
            </w14:solidFill>
          </w14:textFill>
        </w:rPr>
        <w:t xml:space="preserve">         </w:t>
      </w:r>
    </w:p>
    <w:p w14:paraId="7BE48FFE">
      <w:pPr>
        <w:spacing w:line="560" w:lineRule="exact"/>
        <w:ind w:firstLine="420" w:firstLineChars="200"/>
        <w:rPr>
          <w:rFonts w:hint="default"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乙方：</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3354DABE">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根据《中华人民共和国民法典》及有关法规，甲方委托乙方对下述工程进行检测，现经双方协商，一致同意签订如下合同，双方共同遵守。</w:t>
      </w:r>
    </w:p>
    <w:p w14:paraId="190923FE">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第一条  工程概况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6155"/>
      </w:tblGrid>
      <w:tr w14:paraId="1CA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20942953">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工程名称</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54B74DA0">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lang w:bidi="ar"/>
                <w14:textFill>
                  <w14:solidFill>
                    <w14:schemeClr w14:val="tx1"/>
                  </w14:solidFill>
                </w14:textFill>
              </w:rPr>
              <w:t>怀化市城东新区经投美寓及周边配套设施项目</w:t>
            </w:r>
          </w:p>
        </w:tc>
      </w:tr>
      <w:tr w14:paraId="608A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596627F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工程地址</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3F847D85">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怀化市鹤城区</w:t>
            </w:r>
          </w:p>
        </w:tc>
      </w:tr>
      <w:tr w14:paraId="3B8F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7B7B612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建设单位</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1565F441">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怀化市经投城市开发建设有限公司</w:t>
            </w:r>
          </w:p>
        </w:tc>
      </w:tr>
      <w:tr w14:paraId="4700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2B5F9916">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勘察单位</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10697C1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江西金浔有色工程技术有限公司</w:t>
            </w:r>
          </w:p>
        </w:tc>
      </w:tr>
      <w:tr w14:paraId="3B74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7B964D3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设计单位</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3AF8AF4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湖南中大设计院有限公司</w:t>
            </w:r>
          </w:p>
        </w:tc>
      </w:tr>
      <w:tr w14:paraId="02D3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0233A0B7">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监理单位</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74ECEC29">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湖南方圆工程咨询监理有限公司</w:t>
            </w:r>
          </w:p>
        </w:tc>
      </w:tr>
      <w:tr w14:paraId="5C1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14:paraId="425D26B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施工单位</w:t>
            </w:r>
          </w:p>
        </w:tc>
        <w:tc>
          <w:tcPr>
            <w:tcW w:w="6155" w:type="dxa"/>
            <w:tcBorders>
              <w:top w:val="single" w:color="auto" w:sz="4" w:space="0"/>
              <w:left w:val="single" w:color="auto" w:sz="4" w:space="0"/>
              <w:bottom w:val="single" w:color="auto" w:sz="4" w:space="0"/>
              <w:right w:val="single" w:color="auto" w:sz="4" w:space="0"/>
            </w:tcBorders>
            <w:noWrap w:val="0"/>
            <w:vAlign w:val="center"/>
          </w:tcPr>
          <w:p w14:paraId="056382BE">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湖南省第六工程有限公司</w:t>
            </w:r>
          </w:p>
        </w:tc>
      </w:tr>
    </w:tbl>
    <w:p w14:paraId="7C837303">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第二条  检测方法、内容、数量及费用、工期</w:t>
      </w:r>
    </w:p>
    <w:p w14:paraId="18FD8E32">
      <w:pPr>
        <w:spacing w:line="560" w:lineRule="exact"/>
        <w:ind w:right="-53" w:rightChars="-25" w:firstLine="420" w:firstLineChars="200"/>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2.1 </w:t>
      </w:r>
      <w:r>
        <w:rPr>
          <w:rFonts w:hint="eastAsia" w:ascii="宋体" w:hAnsi="宋体" w:eastAsia="宋体" w:cs="宋体"/>
          <w:color w:val="000000" w:themeColor="text1"/>
          <w:spacing w:val="-6"/>
          <w:sz w:val="21"/>
          <w:szCs w:val="21"/>
          <w14:textFill>
            <w14:solidFill>
              <w14:schemeClr w14:val="tx1"/>
            </w14:solidFill>
          </w14:textFill>
        </w:rPr>
        <w:t>经双方协商，甲方委托乙方进行</w:t>
      </w:r>
      <w:r>
        <w:rPr>
          <w:rFonts w:hint="eastAsia" w:ascii="宋体" w:hAnsi="宋体" w:eastAsia="宋体" w:cs="宋体"/>
          <w:color w:val="000000" w:themeColor="text1"/>
          <w:spacing w:val="-6"/>
          <w:sz w:val="21"/>
          <w:szCs w:val="21"/>
          <w:u w:val="single"/>
          <w14:textFill>
            <w14:solidFill>
              <w14:schemeClr w14:val="tx1"/>
            </w14:solidFill>
          </w14:textFill>
        </w:rPr>
        <w:t xml:space="preserve"> 桩基础 </w:t>
      </w:r>
      <w:r>
        <w:rPr>
          <w:rFonts w:hint="eastAsia" w:ascii="宋体" w:hAnsi="宋体" w:eastAsia="宋体" w:cs="宋体"/>
          <w:color w:val="000000" w:themeColor="text1"/>
          <w:spacing w:val="-6"/>
          <w:sz w:val="21"/>
          <w:szCs w:val="21"/>
          <w14:textFill>
            <w14:solidFill>
              <w14:schemeClr w14:val="tx1"/>
            </w14:solidFill>
          </w14:textFill>
        </w:rPr>
        <w:t>检测的内容、数量及费用如下：</w:t>
      </w:r>
    </w:p>
    <w:tbl>
      <w:tblPr>
        <w:tblStyle w:val="25"/>
        <w:tblW w:w="8860" w:type="dxa"/>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202"/>
        <w:gridCol w:w="670"/>
        <w:gridCol w:w="760"/>
        <w:gridCol w:w="810"/>
        <w:gridCol w:w="670"/>
        <w:gridCol w:w="990"/>
        <w:gridCol w:w="990"/>
        <w:gridCol w:w="2130"/>
      </w:tblGrid>
      <w:tr w14:paraId="2F8F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8860" w:type="dxa"/>
            <w:gridSpan w:val="9"/>
            <w:tcBorders>
              <w:top w:val="nil"/>
              <w:left w:val="nil"/>
              <w:bottom w:val="single" w:color="000000" w:sz="4" w:space="0"/>
              <w:right w:val="nil"/>
            </w:tcBorders>
            <w:shd w:val="clear" w:color="auto" w:fill="auto"/>
            <w:noWrap/>
            <w:vAlign w:val="center"/>
          </w:tcPr>
          <w:p w14:paraId="29556442">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怀化市城东新区经投美寓及周边配套设施项目桩基检测费用报价表</w:t>
            </w:r>
          </w:p>
        </w:tc>
      </w:tr>
      <w:tr w14:paraId="4D02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D6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966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97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22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数量（暂估）</w:t>
            </w:r>
          </w:p>
        </w:tc>
        <w:tc>
          <w:tcPr>
            <w:tcW w:w="990" w:type="dxa"/>
            <w:vMerge w:val="restart"/>
            <w:tcBorders>
              <w:top w:val="single" w:color="000000" w:sz="4" w:space="0"/>
              <w:left w:val="single" w:color="000000" w:sz="4" w:space="0"/>
              <w:right w:val="single" w:color="000000" w:sz="4" w:space="0"/>
            </w:tcBorders>
            <w:shd w:val="clear" w:color="auto" w:fill="auto"/>
            <w:vAlign w:val="center"/>
          </w:tcPr>
          <w:p w14:paraId="7F3376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97D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4C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14:paraId="61D3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E3C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144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C99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B31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3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检测类型</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D3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vMerge w:val="continue"/>
            <w:tcBorders>
              <w:left w:val="single" w:color="000000" w:sz="4" w:space="0"/>
              <w:right w:val="single" w:color="000000" w:sz="4" w:space="0"/>
            </w:tcBorders>
            <w:shd w:val="clear" w:color="auto" w:fill="auto"/>
            <w:vAlign w:val="center"/>
          </w:tcPr>
          <w:p w14:paraId="3B1D136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1F5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27D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B8D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95B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F9B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A36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1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桩数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10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83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990" w:type="dxa"/>
            <w:vMerge w:val="continue"/>
            <w:tcBorders>
              <w:left w:val="single" w:color="000000" w:sz="4" w:space="0"/>
              <w:bottom w:val="single" w:color="000000" w:sz="4" w:space="0"/>
              <w:right w:val="single" w:color="000000" w:sz="4" w:space="0"/>
            </w:tcBorders>
            <w:shd w:val="clear" w:color="auto" w:fill="auto"/>
            <w:vAlign w:val="center"/>
          </w:tcPr>
          <w:p w14:paraId="28135DA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6F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AB0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B3C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9250">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一、检测费用</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CAC7">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E5A7">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A7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A53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82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9F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低应变法</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6D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0E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84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377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C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7DBD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D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2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钻芯法</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94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95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6B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8E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E75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FE5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2D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0CD0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E2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C1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单桩竖向抗压静载吊装费</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8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585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6E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66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44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0A3D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27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D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单桩竖向抗拔静载吊装费</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30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AA8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940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9A5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1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557F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D7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70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浅层平板</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2C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点</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65E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F98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876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64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72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24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BC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锚杆试验</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3C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EF4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89D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57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F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执行</w:t>
            </w:r>
          </w:p>
        </w:tc>
      </w:tr>
      <w:tr w14:paraId="6D0A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A8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26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喷射砼厚度检测</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25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97F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6CB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30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5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执行</w:t>
            </w:r>
          </w:p>
        </w:tc>
      </w:tr>
      <w:tr w14:paraId="77E8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84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12376809">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费用总计（元）</w:t>
            </w:r>
          </w:p>
        </w:tc>
        <w:tc>
          <w:tcPr>
            <w:tcW w:w="6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36460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2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87587E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39C34C">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953320</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CA2E4B">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13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B8316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3BD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6" w:hRule="atLeast"/>
        </w:trPr>
        <w:tc>
          <w:tcPr>
            <w:tcW w:w="88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CED8F6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1、低应变法：旋挖桩100%检测；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2、钻芯法：单体建筑总桩数的10%，且每栋不少于10根，桩径小于1200mm的桩钻孔数量可为1～2个，桩径为1200mm～1600mm的桩，钻孔数量宜为2个，桩径大于1600mm的桩，钻孔数量宜为3个，深度按平均深度20米预估；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3、单桩竖向抗压静载试验：单体建筑总桩数的1%，且每栋不少于3根。当总桩数少于50根时，检测数量不应少于2根；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4、单桩竖向抗拔静载试验：单体建筑总桩数的1%，且每栋不少于3根。当总桩数少于50根时，检测数量不应少于2根；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5、上述工程量为暂估量，具体实施时按实结算。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6、以上单价、总价均为含税价。                                                   </w:t>
            </w:r>
          </w:p>
        </w:tc>
      </w:tr>
    </w:tbl>
    <w:p w14:paraId="796E8617">
      <w:pPr>
        <w:keepNext w:val="0"/>
        <w:keepLines w:val="0"/>
        <w:pageBreakBefore w:val="0"/>
        <w:widowControl w:val="0"/>
        <w:tabs>
          <w:tab w:val="left" w:pos="420"/>
        </w:tabs>
        <w:kinsoku/>
        <w:wordWrap/>
        <w:overflowPunct/>
        <w:topLinePunct w:val="0"/>
        <w:autoSpaceDE/>
        <w:autoSpaceDN/>
        <w:bidi w:val="0"/>
        <w:adjustRightInd/>
        <w:snapToGrid/>
        <w:spacing w:line="560" w:lineRule="exact"/>
        <w:ind w:right="-53" w:rightChars="-25" w:firstLine="422" w:firstLineChars="200"/>
        <w:jc w:val="both"/>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2.2 </w:t>
      </w:r>
      <w:r>
        <w:rPr>
          <w:rFonts w:hint="eastAsia" w:ascii="宋体" w:hAnsi="宋体" w:eastAsia="宋体" w:cs="宋体"/>
          <w:b/>
          <w:bCs/>
          <w:color w:val="000000" w:themeColor="text1"/>
          <w:sz w:val="21"/>
          <w:szCs w:val="21"/>
          <w:lang w:eastAsia="zh-CN"/>
          <w14:textFill>
            <w14:solidFill>
              <w14:schemeClr w14:val="tx1"/>
            </w14:solidFill>
          </w14:textFill>
        </w:rPr>
        <w:t>合同总价金额人民币</w:t>
      </w:r>
      <w:r>
        <w:rPr>
          <w:rFonts w:hint="eastAsia" w:ascii="宋体" w:hAnsi="宋体" w:eastAsia="宋体" w:cs="宋体"/>
          <w:b/>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u w:val="none"/>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本项目最终地基基础检测费用</w:t>
      </w:r>
      <w:r>
        <w:rPr>
          <w:rFonts w:hint="eastAsia" w:ascii="宋体" w:hAnsi="宋体" w:eastAsia="宋体" w:cs="宋体"/>
          <w:b/>
          <w:bCs/>
          <w:color w:val="000000" w:themeColor="text1"/>
          <w:sz w:val="21"/>
          <w:szCs w:val="21"/>
          <w:lang w:val="en-US" w:eastAsia="zh-CN"/>
          <w14:textFill>
            <w14:solidFill>
              <w14:schemeClr w14:val="tx1"/>
            </w14:solidFill>
          </w14:textFill>
        </w:rPr>
        <w:t>按实际完成的检测数量和中标单价据实结算</w:t>
      </w:r>
      <w:r>
        <w:rPr>
          <w:rFonts w:hint="eastAsia" w:ascii="宋体" w:hAnsi="宋体" w:eastAsia="宋体" w:cs="宋体"/>
          <w:b/>
          <w:bCs/>
          <w:color w:val="000000" w:themeColor="text1"/>
          <w:sz w:val="21"/>
          <w:szCs w:val="21"/>
          <w:lang w:eastAsia="zh-CN"/>
          <w14:textFill>
            <w14:solidFill>
              <w14:schemeClr w14:val="tx1"/>
            </w14:solidFill>
          </w14:textFill>
        </w:rPr>
        <w:t>，但不得超过合同总价。</w:t>
      </w:r>
    </w:p>
    <w:p w14:paraId="0E54625C">
      <w:pPr>
        <w:tabs>
          <w:tab w:val="left" w:pos="420"/>
        </w:tabs>
        <w:spacing w:line="560" w:lineRule="exact"/>
        <w:ind w:right="-53" w:rightChars="-25"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若出现基桩工程不合格桩或基础设计变更时，需要扩大检测时则另行计算检测费用。（基桩工程不合格桩</w:t>
      </w:r>
      <w:r>
        <w:rPr>
          <w:rFonts w:hint="eastAsia" w:ascii="宋体" w:hAnsi="宋体" w:cs="宋体"/>
          <w:color w:val="000000" w:themeColor="text1"/>
          <w:sz w:val="21"/>
          <w:szCs w:val="21"/>
          <w:lang w:val="en-US" w:eastAsia="zh-CN"/>
          <w14:textFill>
            <w14:solidFill>
              <w14:schemeClr w14:val="tx1"/>
            </w14:solidFill>
          </w14:textFill>
        </w:rPr>
        <w:t>需</w:t>
      </w:r>
      <w:r>
        <w:rPr>
          <w:rFonts w:hint="eastAsia" w:ascii="宋体" w:hAnsi="宋体" w:eastAsia="宋体" w:cs="宋体"/>
          <w:color w:val="000000" w:themeColor="text1"/>
          <w:sz w:val="21"/>
          <w:szCs w:val="21"/>
          <w14:textFill>
            <w14:solidFill>
              <w14:schemeClr w14:val="tx1"/>
            </w14:solidFill>
          </w14:textFill>
        </w:rPr>
        <w:t>扩大检测，费用由湖南省第六工程有限公司承担。基础设计变更和桩基检测方案规范要求扩大检测时，费用由</w:t>
      </w:r>
      <w:r>
        <w:rPr>
          <w:rFonts w:hint="eastAsia" w:ascii="宋体" w:hAnsi="宋体" w:eastAsia="宋体" w:cs="宋体"/>
          <w:bCs/>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承担）。</w:t>
      </w:r>
    </w:p>
    <w:p w14:paraId="10799740">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主要检测方法及判定标准</w:t>
      </w:r>
    </w:p>
    <w:p w14:paraId="61E03833">
      <w:pPr>
        <w:spacing w:line="560" w:lineRule="exact"/>
        <w:ind w:right="-53" w:rightChars="-25"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 xml:space="preserve">《建筑基桩检测技术规范》（JGJ106-2014）；   </w:t>
      </w:r>
    </w:p>
    <w:p w14:paraId="78F25D90">
      <w:pPr>
        <w:tabs>
          <w:tab w:val="left" w:pos="525"/>
        </w:tabs>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bookmarkStart w:id="167" w:name="OLE_LINK14"/>
      <w:r>
        <w:rPr>
          <w:rFonts w:hint="eastAsia" w:ascii="宋体" w:hAnsi="宋体" w:eastAsia="宋体" w:cs="宋体"/>
          <w:color w:val="000000" w:themeColor="text1"/>
          <w:sz w:val="21"/>
          <w:szCs w:val="21"/>
          <w14:textFill>
            <w14:solidFill>
              <w14:schemeClr w14:val="tx1"/>
            </w14:solidFill>
          </w14:textFill>
        </w:rPr>
        <w:t>□</w:t>
      </w:r>
      <w:bookmarkEnd w:id="167"/>
      <w:r>
        <w:rPr>
          <w:rFonts w:hint="eastAsia" w:ascii="宋体" w:hAnsi="宋体" w:eastAsia="宋体" w:cs="宋体"/>
          <w:color w:val="000000" w:themeColor="text1"/>
          <w:sz w:val="21"/>
          <w:szCs w:val="21"/>
          <w14:textFill>
            <w14:solidFill>
              <w14:schemeClr w14:val="tx1"/>
            </w14:solidFill>
          </w14:textFill>
        </w:rPr>
        <w:t>《建筑地基检测技术规范》（JGJ340-2015）；</w:t>
      </w:r>
    </w:p>
    <w:p w14:paraId="10982A00">
      <w:pPr>
        <w:tabs>
          <w:tab w:val="left" w:pos="525"/>
        </w:tabs>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《建筑地基基础设计规范》(GB50007-2011)；</w:t>
      </w:r>
    </w:p>
    <w:p w14:paraId="0DB301BA">
      <w:pPr>
        <w:spacing w:line="560" w:lineRule="exact"/>
        <w:ind w:right="-53" w:rightChars="-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□《建筑地基处理技术规范》（JGJ79-2012）；    </w:t>
      </w:r>
    </w:p>
    <w:p w14:paraId="2E1999EB">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bookmarkStart w:id="168" w:name="OLE_LINK13"/>
      <w:r>
        <w:rPr>
          <w:rFonts w:hint="eastAsia" w:ascii="宋体" w:hAnsi="宋体" w:eastAsia="宋体" w:cs="宋体"/>
          <w:color w:val="000000" w:themeColor="text1"/>
          <w:sz w:val="21"/>
          <w:szCs w:val="21"/>
          <w14:textFill>
            <w14:solidFill>
              <w14:schemeClr w14:val="tx1"/>
            </w14:solidFill>
          </w14:textFill>
        </w:rPr>
        <w:t>注：以上标准规范有更新，以最新版标准为准。</w:t>
      </w:r>
      <w:bookmarkEnd w:id="168"/>
    </w:p>
    <w:p w14:paraId="68ADF394">
      <w:pPr>
        <w:pStyle w:val="2"/>
        <w:tabs>
          <w:tab w:val="left" w:pos="0"/>
          <w:tab w:val="left" w:pos="540"/>
          <w:tab w:val="left" w:pos="630"/>
          <w:tab w:val="left" w:pos="1440"/>
        </w:tabs>
        <w:spacing w:after="0" w:line="560" w:lineRule="exact"/>
        <w:ind w:left="0" w:leftChars="0" w:firstLine="56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2.5 桩基检测合同工期</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
          <w:bCs/>
          <w:color w:val="000000" w:themeColor="text1"/>
          <w:sz w:val="21"/>
          <w:szCs w:val="21"/>
          <w:u w:val="single"/>
          <w:lang w:val="en-US" w:eastAsia="zh-CN"/>
          <w14:textFill>
            <w14:solidFill>
              <w14:schemeClr w14:val="tx1"/>
            </w14:solidFill>
          </w14:textFill>
        </w:rPr>
        <w:t>90</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天</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如因甲方原因造成的工期逾期，工期可顺延</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w:t>
      </w:r>
    </w:p>
    <w:p w14:paraId="6A2E4CC7">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第三条  乙方应按下列要求完成技术服务工作</w:t>
      </w:r>
    </w:p>
    <w:p w14:paraId="31E88E19">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1、检测成果</w:t>
      </w:r>
    </w:p>
    <w:p w14:paraId="47E85D0C">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 xml:space="preserve"> 乙方必须认真负责做好检测工作，保证检测数量符合要求，并对检测样品数据真实性负责。</w:t>
      </w:r>
    </w:p>
    <w:p w14:paraId="052303AE">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如检测报告内容作假或检测报告内容的不准确性导致甲方后期造成损失的，</w:t>
      </w:r>
      <w:r>
        <w:rPr>
          <w:rFonts w:hint="eastAsia" w:ascii="宋体" w:hAnsi="宋体" w:cs="宋体"/>
          <w:color w:val="000000" w:themeColor="text1"/>
          <w:sz w:val="21"/>
          <w:szCs w:val="21"/>
          <w:lang w:val="en-US" w:eastAsia="zh-CN"/>
          <w14:textFill>
            <w14:solidFill>
              <w14:schemeClr w14:val="tx1"/>
            </w14:solidFill>
          </w14:textFill>
        </w:rPr>
        <w:t>需</w:t>
      </w:r>
      <w:r>
        <w:rPr>
          <w:rFonts w:hint="eastAsia" w:ascii="宋体" w:hAnsi="宋体" w:eastAsia="宋体" w:cs="宋体"/>
          <w:color w:val="000000" w:themeColor="text1"/>
          <w:sz w:val="21"/>
          <w:szCs w:val="21"/>
          <w14:textFill>
            <w14:solidFill>
              <w14:schemeClr w14:val="tx1"/>
            </w14:solidFill>
          </w14:textFill>
        </w:rPr>
        <w:t>向甲方承担最终检测费用 30%的违约金，同时乙方还需赔偿甲方因此遭受的所有损失。此外，甲方还有权将</w:t>
      </w:r>
      <w:r>
        <w:rPr>
          <w:rFonts w:hint="eastAsia" w:ascii="宋体" w:hAnsi="宋体" w:cs="宋体"/>
          <w:color w:val="000000" w:themeColor="text1"/>
          <w:sz w:val="21"/>
          <w:szCs w:val="21"/>
          <w:lang w:val="en-US" w:eastAsia="zh-CN"/>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方的行为报告给行政主管</w:t>
      </w:r>
      <w:r>
        <w:rPr>
          <w:rFonts w:hint="eastAsia" w:ascii="宋体" w:hAnsi="宋体" w:cs="宋体"/>
          <w:color w:val="000000" w:themeColor="text1"/>
          <w:sz w:val="21"/>
          <w:szCs w:val="21"/>
          <w:lang w:val="en-US" w:eastAsia="zh-CN"/>
          <w14:textFill>
            <w14:solidFill>
              <w14:schemeClr w14:val="tx1"/>
            </w14:solidFill>
          </w14:textFill>
        </w:rPr>
        <w:t>部门</w:t>
      </w:r>
      <w:r>
        <w:rPr>
          <w:rFonts w:hint="eastAsia" w:ascii="宋体" w:hAnsi="宋体" w:eastAsia="宋体" w:cs="宋体"/>
          <w:color w:val="000000" w:themeColor="text1"/>
          <w:sz w:val="21"/>
          <w:szCs w:val="21"/>
          <w14:textFill>
            <w14:solidFill>
              <w14:schemeClr w14:val="tx1"/>
            </w14:solidFill>
          </w14:textFill>
        </w:rPr>
        <w:t>，由行政主管部门依法对乙方进行处罚</w:t>
      </w:r>
      <w:r>
        <w:rPr>
          <w:rFonts w:hint="eastAsia" w:ascii="宋体" w:hAnsi="宋体" w:cs="宋体"/>
          <w:color w:val="000000" w:themeColor="text1"/>
          <w:sz w:val="21"/>
          <w:szCs w:val="21"/>
          <w:lang w:eastAsia="zh-CN"/>
          <w14:textFill>
            <w14:solidFill>
              <w14:schemeClr w14:val="tx1"/>
            </w14:solidFill>
          </w14:textFill>
        </w:rPr>
        <w:t>。</w:t>
      </w:r>
    </w:p>
    <w:p w14:paraId="5760BDDC">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.2 乙方应根据甲方和施工进度的要求，合理配备人员、设备，保证在规程规范允许的情况下及时进行检测和试验工作，按要求完成任务，在收到甲方提供资料后，检测工作完成后10日内应向甲方提供检测报告</w:t>
      </w:r>
      <w:r>
        <w:rPr>
          <w:rFonts w:hint="eastAsia" w:ascii="宋体" w:hAnsi="宋体" w:cs="宋体"/>
          <w:color w:val="000000" w:themeColor="text1"/>
          <w:sz w:val="21"/>
          <w:szCs w:val="21"/>
          <w:lang w:val="en-US" w:eastAsia="zh-CN"/>
          <w14:textFill>
            <w14:solidFill>
              <w14:schemeClr w14:val="tx1"/>
            </w14:solidFill>
          </w14:textFill>
        </w:rPr>
        <w:t>及电子档资料</w:t>
      </w:r>
      <w:r>
        <w:rPr>
          <w:rFonts w:hint="eastAsia" w:ascii="宋体" w:hAnsi="宋体" w:eastAsia="宋体" w:cs="宋体"/>
          <w:color w:val="000000" w:themeColor="text1"/>
          <w:sz w:val="21"/>
          <w:szCs w:val="21"/>
          <w14:textFill>
            <w14:solidFill>
              <w14:schemeClr w14:val="tx1"/>
            </w14:solidFill>
          </w14:textFill>
        </w:rPr>
        <w:t>。</w:t>
      </w:r>
    </w:p>
    <w:p w14:paraId="2F3FEE07">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.3 提供最终检测报告一式</w:t>
      </w:r>
      <w:r>
        <w:rPr>
          <w:rFonts w:hint="eastAsia" w:ascii="宋体" w:hAnsi="宋体" w:eastAsia="宋体" w:cs="宋体"/>
          <w:color w:val="000000" w:themeColor="text1"/>
          <w:sz w:val="21"/>
          <w:szCs w:val="21"/>
          <w:u w:val="single"/>
          <w14:textFill>
            <w14:solidFill>
              <w14:schemeClr w14:val="tx1"/>
            </w14:solidFill>
          </w14:textFill>
        </w:rPr>
        <w:t xml:space="preserve"> 肆份 </w:t>
      </w:r>
      <w:r>
        <w:rPr>
          <w:rFonts w:hint="eastAsia" w:ascii="宋体" w:hAnsi="宋体" w:cs="宋体"/>
          <w:color w:val="000000" w:themeColor="text1"/>
          <w:sz w:val="21"/>
          <w:szCs w:val="21"/>
          <w:lang w:val="en-US" w:eastAsia="zh-CN"/>
          <w14:textFill>
            <w14:solidFill>
              <w14:schemeClr w14:val="tx1"/>
            </w14:solidFill>
          </w14:textFill>
        </w:rPr>
        <w:t>及电子档资料</w:t>
      </w:r>
      <w:r>
        <w:rPr>
          <w:rFonts w:hint="eastAsia" w:ascii="宋体" w:hAnsi="宋体" w:eastAsia="宋体" w:cs="宋体"/>
          <w:color w:val="000000" w:themeColor="text1"/>
          <w:sz w:val="21"/>
          <w:szCs w:val="21"/>
          <w14:textFill>
            <w14:solidFill>
              <w14:schemeClr w14:val="tx1"/>
            </w14:solidFill>
          </w14:textFill>
        </w:rPr>
        <w:t>，检测报告甲方自取。</w:t>
      </w:r>
    </w:p>
    <w:p w14:paraId="209474ED">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2、验收</w:t>
      </w:r>
    </w:p>
    <w:p w14:paraId="69E8A1F7">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 本项目采用一</w:t>
      </w:r>
      <w:r>
        <w:rPr>
          <w:rFonts w:hint="eastAsia" w:ascii="宋体" w:hAnsi="宋体" w:cs="宋体"/>
          <w:color w:val="000000" w:themeColor="text1"/>
          <w:kern w:val="2"/>
          <w:sz w:val="21"/>
          <w:szCs w:val="21"/>
          <w:lang w:val="en-US" w:eastAsia="zh-CN" w:bidi="ar-SA"/>
          <w14:textFill>
            <w14:solidFill>
              <w14:schemeClr w14:val="tx1"/>
            </w14:solidFill>
          </w14:textFill>
        </w:rPr>
        <w:t>般</w:t>
      </w:r>
      <w:r>
        <w:rPr>
          <w:rFonts w:hint="eastAsia" w:ascii="宋体" w:hAnsi="宋体" w:eastAsia="宋体" w:cs="宋体"/>
          <w:color w:val="000000" w:themeColor="text1"/>
          <w:kern w:val="2"/>
          <w:sz w:val="21"/>
          <w:szCs w:val="21"/>
          <w:lang w:val="en-US" w:eastAsia="zh-CN" w:bidi="ar-SA"/>
          <w14:textFill>
            <w14:solidFill>
              <w14:schemeClr w14:val="tx1"/>
            </w14:solidFill>
          </w14:textFill>
        </w:rPr>
        <w:t>验收方式进行验收，国家有强制性规定的，按国家规定执行，甲方将按照规定组织有关单位对本项目进行验收。</w:t>
      </w:r>
    </w:p>
    <w:p w14:paraId="34083539">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2.2 验收过程中产生纠纷的，由相关监督部门认定的检测机构检测，如为乙方原因造成的，由乙方承担检测费用。</w:t>
      </w:r>
    </w:p>
    <w:p w14:paraId="086B98DE">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2.3 验收相关费用全部由乙方承担。</w:t>
      </w:r>
    </w:p>
    <w:p w14:paraId="20A3B1AF">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第四条  为保证乙方有效进行技术服务工作，甲方应当向乙方提供下列工作条件和协作事项</w:t>
      </w:r>
    </w:p>
    <w:p w14:paraId="5A1E7EC3">
      <w:pPr>
        <w:widowControl/>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甲方应及时向乙方提供包括但不限于设计图纸、工程相关技术资料等开展检测工作必需的完整技术文件；乙方在收到甲方提供的相关资料三日内未提出书面异议，视为甲方交付的资料已满足乙方需求。乙方提出异议的，应当书面告知甲方需补齐或完善的资料，甲方按照乙方提供的资料清单提交完毕后视为甲方已提供全部所需的资料。</w:t>
      </w:r>
    </w:p>
    <w:p w14:paraId="6CA9595D">
      <w:pPr>
        <w:spacing w:line="56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 负责协调质监、建设、监理及各施工标段的关系，安排辅助人员、施工设备积极支持、配合质量检测工作，并承担由此发生的必要费用</w:t>
      </w:r>
      <w:r>
        <w:rPr>
          <w:rFonts w:hint="eastAsia" w:ascii="宋体" w:hAnsi="宋体" w:eastAsia="宋体" w:cs="宋体"/>
          <w:color w:val="000000" w:themeColor="text1"/>
          <w:sz w:val="21"/>
          <w:szCs w:val="21"/>
          <w:lang w:eastAsia="zh-CN"/>
          <w14:textFill>
            <w14:solidFill>
              <w14:schemeClr w14:val="tx1"/>
            </w14:solidFill>
          </w14:textFill>
        </w:rPr>
        <w:t>。</w:t>
      </w:r>
    </w:p>
    <w:p w14:paraId="216929C5">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负责提供设备进出场道路、挖机配合和现场地基试验需要的配重并进行装卸协调等条件，无偿提供水、电等相关支持和配合。</w:t>
      </w:r>
    </w:p>
    <w:p w14:paraId="66FAD2F5">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 按合同规定向乙方支付技术服务报酬。</w:t>
      </w:r>
    </w:p>
    <w:p w14:paraId="0E79708B">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第五条  甲方向乙方支付技术服务报酬方式</w:t>
      </w:r>
    </w:p>
    <w:p w14:paraId="41B3D035">
      <w:pPr>
        <w:pStyle w:val="40"/>
        <w:spacing w:line="560" w:lineRule="exact"/>
        <w:ind w:firstLine="56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1、转帐支付</w:t>
      </w:r>
    </w:p>
    <w:p w14:paraId="040932FA">
      <w:pPr>
        <w:pStyle w:val="40"/>
        <w:spacing w:line="560" w:lineRule="exact"/>
        <w:ind w:firstLine="5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 户 名：</w:t>
      </w:r>
      <w:r>
        <w:rPr>
          <w:rFonts w:hint="eastAsia" w:ascii="宋体" w:hAnsi="宋体" w:eastAsia="宋体" w:cs="宋体"/>
          <w:color w:val="000000" w:themeColor="text1"/>
          <w:spacing w:val="10"/>
          <w:sz w:val="21"/>
          <w:szCs w:val="21"/>
          <w:u w:val="single"/>
          <w14:textFill>
            <w14:solidFill>
              <w14:schemeClr w14:val="tx1"/>
            </w14:solidFill>
          </w14:textFill>
        </w:rPr>
        <w:t xml:space="preserve">                              </w:t>
      </w:r>
    </w:p>
    <w:p w14:paraId="47478783">
      <w:pPr>
        <w:tabs>
          <w:tab w:val="left" w:pos="420"/>
          <w:tab w:val="left" w:pos="840"/>
        </w:tabs>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pacing w:val="10"/>
          <w:sz w:val="21"/>
          <w:szCs w:val="21"/>
          <w:u w:val="single"/>
          <w14:textFill>
            <w14:solidFill>
              <w14:schemeClr w14:val="tx1"/>
            </w14:solidFill>
          </w14:textFill>
        </w:rPr>
        <w:t xml:space="preserve">                              </w:t>
      </w:r>
    </w:p>
    <w:p w14:paraId="10CA6EEF">
      <w:pPr>
        <w:spacing w:line="56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    号：</w:t>
      </w:r>
      <w:r>
        <w:rPr>
          <w:rFonts w:hint="eastAsia" w:ascii="宋体" w:hAnsi="宋体" w:eastAsia="宋体" w:cs="宋体"/>
          <w:color w:val="000000" w:themeColor="text1"/>
          <w:spacing w:val="10"/>
          <w:sz w:val="21"/>
          <w:szCs w:val="21"/>
          <w:u w:val="single"/>
          <w14:textFill>
            <w14:solidFill>
              <w14:schemeClr w14:val="tx1"/>
            </w14:solidFill>
          </w14:textFill>
        </w:rPr>
        <w:t xml:space="preserve">                              </w:t>
      </w:r>
    </w:p>
    <w:p w14:paraId="726006D7">
      <w:pPr>
        <w:spacing w:line="56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2、甲方在现场检测工作完成，单位工程检测鉴定报告交付完毕并经相关行政主管部门验收后支付单位</w:t>
      </w:r>
      <w:r>
        <w:rPr>
          <w:rFonts w:hint="eastAsia" w:ascii="宋体" w:hAnsi="宋体" w:eastAsia="宋体" w:cs="宋体"/>
          <w:color w:val="000000" w:themeColor="text1"/>
          <w:sz w:val="21"/>
          <w:szCs w:val="21"/>
          <w:u w:val="single"/>
          <w:lang w:eastAsia="zh-CN"/>
          <w14:textFill>
            <w14:solidFill>
              <w14:schemeClr w14:val="tx1"/>
            </w14:solidFill>
          </w14:textFill>
        </w:rPr>
        <w:t>工程</w:t>
      </w:r>
      <w:r>
        <w:rPr>
          <w:rFonts w:hint="eastAsia" w:ascii="宋体" w:hAnsi="宋体" w:eastAsia="宋体" w:cs="宋体"/>
          <w:color w:val="000000" w:themeColor="text1"/>
          <w:sz w:val="21"/>
          <w:szCs w:val="21"/>
          <w:u w:val="single"/>
          <w14:textFill>
            <w14:solidFill>
              <w14:schemeClr w14:val="tx1"/>
            </w14:solidFill>
          </w14:textFill>
        </w:rPr>
        <w:t>检测费用</w:t>
      </w:r>
      <w:r>
        <w:rPr>
          <w:rFonts w:hint="eastAsia" w:ascii="宋体" w:hAnsi="宋体" w:eastAsia="宋体" w:cs="宋体"/>
          <w:color w:val="000000" w:themeColor="text1"/>
          <w:sz w:val="21"/>
          <w:szCs w:val="21"/>
          <w14:textFill>
            <w14:solidFill>
              <w14:schemeClr w14:val="tx1"/>
            </w14:solidFill>
          </w14:textFill>
        </w:rPr>
        <w:t>；</w:t>
      </w:r>
    </w:p>
    <w:p w14:paraId="4F2FAF79">
      <w:pPr>
        <w:spacing w:line="560" w:lineRule="exact"/>
        <w:ind w:firstLine="420" w:firstLineChars="20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3、甲方向乙方付款时，乙方应先提供不低于3%税率的增值税专用发票</w:t>
      </w:r>
      <w:r>
        <w:rPr>
          <w:rFonts w:hint="eastAsia" w:ascii="宋体" w:hAnsi="宋体" w:eastAsia="宋体" w:cs="宋体"/>
          <w:color w:val="000000" w:themeColor="text1"/>
          <w:sz w:val="21"/>
          <w:szCs w:val="21"/>
          <w14:textFill>
            <w14:solidFill>
              <w14:schemeClr w14:val="tx1"/>
            </w14:solidFill>
          </w14:textFill>
        </w:rPr>
        <w:t>。</w:t>
      </w:r>
    </w:p>
    <w:p w14:paraId="4F1C80BF">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第六条  双方确定因履行本合同应遵守的保密义务如下</w:t>
      </w:r>
    </w:p>
    <w:p w14:paraId="4C3FAAD0">
      <w:pPr>
        <w:spacing w:line="5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6.1 甲方： </w:t>
      </w:r>
      <w:r>
        <w:rPr>
          <w:rFonts w:hint="eastAsia" w:ascii="宋体" w:hAnsi="宋体" w:eastAsia="宋体" w:cs="宋体"/>
          <w:color w:val="000000" w:themeColor="text1"/>
          <w:sz w:val="21"/>
          <w:szCs w:val="21"/>
          <w14:textFill>
            <w14:solidFill>
              <w14:schemeClr w14:val="tx1"/>
            </w14:solidFill>
          </w14:textFill>
        </w:rPr>
        <w:t xml:space="preserve"> </w:t>
      </w:r>
    </w:p>
    <w:p w14:paraId="6DCC69DE">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（1）保密内容：包括但不限于在本合同磋商、签订、履行过程中获取的乙方技术资料、检测报告、合同单价及总价等一切技术、经营信息；</w:t>
      </w:r>
    </w:p>
    <w:p w14:paraId="416E84BC">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（2）涉密人员范围：甲方人员及受甲方聘请、雇佣、发包的有权获悉的第三方人员；</w:t>
      </w:r>
    </w:p>
    <w:p w14:paraId="0DC1D75C">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（3）保密期限：长期；</w:t>
      </w:r>
    </w:p>
    <w:p w14:paraId="32D183DB">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（4）泄密责任：如有泄密发生，承担给乙方造成的一切损失。</w:t>
      </w:r>
    </w:p>
    <w:p w14:paraId="0A6E0F74">
      <w:pPr>
        <w:spacing w:line="5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6.2 乙方：</w:t>
      </w:r>
    </w:p>
    <w:p w14:paraId="2C10EB8B">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（1）保密内容：包括但不限于在本合同磋商、签订、履行过程中获取的甲方技术资料、检测报告、检测鉴定结果等一切技术、经营信息；</w:t>
      </w:r>
    </w:p>
    <w:p w14:paraId="09716C3F">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（2）涉密人员范围：参与此项工程的技术人员；</w:t>
      </w:r>
    </w:p>
    <w:p w14:paraId="071AD42D">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（3）保密期限：长期；</w:t>
      </w:r>
    </w:p>
    <w:p w14:paraId="241919F0">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（4）泄密责任：如有泄密发生，承担给甲方造成的一切损失。 </w:t>
      </w:r>
    </w:p>
    <w:p w14:paraId="6408E91F">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第七条</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本合同的变更必须由双方协商一致，并以书面形式确定。</w:t>
      </w:r>
    </w:p>
    <w:p w14:paraId="5ED5CC39">
      <w:pPr>
        <w:spacing w:line="5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第八条</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双方确定，按以下约定承担各自的违约责任</w:t>
      </w:r>
    </w:p>
    <w:p w14:paraId="38A0F3CD">
      <w:pPr>
        <w:spacing w:line="56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8.1 本协议经双方签字盖章后生效，具有法定效力。未经双方协商同意，任何一方不得无正当理由终止本协议，否则必须向对方支付本合同检测费用30%的违约金。</w:t>
      </w:r>
    </w:p>
    <w:p w14:paraId="4BFF8B6A">
      <w:pPr>
        <w:spacing w:line="560" w:lineRule="exact"/>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8.2</w:t>
      </w:r>
      <w:bookmarkStart w:id="169" w:name="OLE_LINK1"/>
      <w:r>
        <w:rPr>
          <w:rFonts w:hint="eastAsia" w:ascii="宋体" w:hAnsi="宋体" w:eastAsia="宋体" w:cs="宋体"/>
          <w:color w:val="000000" w:themeColor="text1"/>
          <w:sz w:val="21"/>
          <w:szCs w:val="21"/>
          <w14:textFill>
            <w14:solidFill>
              <w14:schemeClr w14:val="tx1"/>
            </w14:solidFill>
          </w14:textFill>
        </w:rPr>
        <w:t xml:space="preserve"> 乙方接到甲方通知后</w:t>
      </w:r>
      <w:r>
        <w:rPr>
          <w:rFonts w:hint="eastAsia" w:ascii="宋体" w:hAnsi="宋体" w:eastAsia="宋体" w:cs="宋体"/>
          <w:color w:val="000000" w:themeColor="text1"/>
          <w:sz w:val="21"/>
          <w:szCs w:val="21"/>
          <w:u w:val="single"/>
          <w14:textFill>
            <w14:solidFill>
              <w14:schemeClr w14:val="tx1"/>
            </w14:solidFill>
          </w14:textFill>
        </w:rPr>
        <w:t>三个工作日内</w:t>
      </w:r>
      <w:r>
        <w:rPr>
          <w:rFonts w:hint="eastAsia" w:ascii="宋体" w:hAnsi="宋体" w:eastAsia="宋体" w:cs="宋体"/>
          <w:color w:val="000000" w:themeColor="text1"/>
          <w:sz w:val="21"/>
          <w:szCs w:val="21"/>
          <w14:textFill>
            <w14:solidFill>
              <w14:schemeClr w14:val="tx1"/>
            </w14:solidFill>
          </w14:textFill>
        </w:rPr>
        <w:t>组织人员设备进场完成本合同约定工作，</w:t>
      </w:r>
      <w:bookmarkStart w:id="170" w:name="OLE_LINK7"/>
      <w:r>
        <w:rPr>
          <w:rFonts w:hint="eastAsia" w:ascii="宋体" w:hAnsi="宋体" w:eastAsia="宋体" w:cs="宋体"/>
          <w:color w:val="000000" w:themeColor="text1"/>
          <w:sz w:val="21"/>
          <w:szCs w:val="21"/>
          <w14:textFill>
            <w14:solidFill>
              <w14:schemeClr w14:val="tx1"/>
            </w14:solidFill>
          </w14:textFill>
        </w:rPr>
        <w:t>除因本合同第四条（甲方未尽配合义务）及不可抗力外</w:t>
      </w:r>
      <w:bookmarkEnd w:id="170"/>
      <w:r>
        <w:rPr>
          <w:rFonts w:hint="eastAsia" w:ascii="宋体" w:hAnsi="宋体" w:eastAsia="宋体" w:cs="宋体"/>
          <w:color w:val="000000" w:themeColor="text1"/>
          <w:sz w:val="21"/>
          <w:szCs w:val="21"/>
          <w14:textFill>
            <w14:solidFill>
              <w14:schemeClr w14:val="tx1"/>
            </w14:solidFill>
          </w14:textFill>
        </w:rPr>
        <w:t>未及时完成相关工作向甲方提交检测报告的，乙方应承担违约责任。每延误一天，按本合同总金额的万分之五承担违约金，违约金从最终检测费用的支付中扣除。延误十五天以上的，甲方有权单方书面通知乙方解除合同，要求乙方支付检测费用30%的违约金并赔偿因此给甲方造成的所有损失。</w:t>
      </w:r>
      <w:bookmarkEnd w:id="169"/>
    </w:p>
    <w:p w14:paraId="0619EA88">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 乙方在检测过程中，应积极配合甲方，需严格按照甲方的施工进度进行检测，因乙方原因导致甲方的施工进度滞后的，乙方应当承担甲方的全部损失，甲方有权从本合同结算价款中扣减相应的损失费用。</w:t>
      </w:r>
    </w:p>
    <w:p w14:paraId="144D2BA6">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8.4乙方在检测过程中，应与其它的施工单位作好施工的配合协作工作。</w:t>
      </w:r>
    </w:p>
    <w:p w14:paraId="6C3BE026">
      <w:pPr>
        <w:spacing w:line="5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 服务期间，乙方所聘员工在为甲方提供本项目服务及工作时发生的任何事故，突发疾病、一切意外伤害、工伤事故和人身伤害、劳动纠纷等，均由乙方自行负责，与甲方无关，甲方不承担任何责任。</w:t>
      </w:r>
    </w:p>
    <w:p w14:paraId="2358F752">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8.6 甲方如对检测报告结论有异议，可在收到报告起</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个工作日内向乙方提出书面异议，由乙方组织复查并于</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个工作日内向甲方予以书面答复。</w:t>
      </w:r>
    </w:p>
    <w:p w14:paraId="1F510DB2">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8.7 甲方对乙方的书面答复仍有异议且无法协商解决的，可以在收到书面答复后</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个工作日内，可由双方共同认可的检测机构复检。复检结论与原检测结论相同，由甲方支付复检费用；反之，则由乙方承担复检费用且应当向甲方支付最终检测费用30%的违约金，复检费用由乙方先行垫付。</w:t>
      </w:r>
    </w:p>
    <w:p w14:paraId="7F034AD3">
      <w:pPr>
        <w:spacing w:line="5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第九条</w:t>
      </w:r>
      <w:r>
        <w:rPr>
          <w:rFonts w:hint="eastAsia" w:ascii="宋体" w:hAnsi="宋体" w:eastAsia="宋体" w:cs="宋体"/>
          <w:b/>
          <w:color w:val="000000" w:themeColor="text1"/>
          <w:sz w:val="21"/>
          <w:szCs w:val="21"/>
          <w14:textFill>
            <w14:solidFill>
              <w14:schemeClr w14:val="tx1"/>
            </w14:solidFill>
          </w14:textFill>
        </w:rPr>
        <w:t xml:space="preserve"> </w:t>
      </w:r>
      <w:bookmarkStart w:id="171" w:name="OLE_LINK4"/>
      <w:r>
        <w:rPr>
          <w:rFonts w:hint="eastAsia" w:ascii="宋体" w:hAnsi="宋体" w:eastAsia="宋体" w:cs="宋体"/>
          <w:bCs/>
          <w:color w:val="000000" w:themeColor="text1"/>
          <w:sz w:val="21"/>
          <w:szCs w:val="21"/>
          <w14:textFill>
            <w14:solidFill>
              <w14:schemeClr w14:val="tx1"/>
            </w14:solidFill>
          </w14:textFill>
        </w:rPr>
        <w:t>服务要求，质量和标准</w:t>
      </w:r>
    </w:p>
    <w:p w14:paraId="06151A50">
      <w:pPr>
        <w:spacing w:line="560" w:lineRule="exact"/>
        <w:ind w:firstLine="422"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1、检测材料、设备运输、保险及保管</w:t>
      </w:r>
    </w:p>
    <w:p w14:paraId="150D7DA5">
      <w:pPr>
        <w:spacing w:line="5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1.1</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乙方</w:t>
      </w:r>
      <w:r>
        <w:rPr>
          <w:rFonts w:hint="eastAsia" w:ascii="宋体" w:hAnsi="宋体" w:eastAsia="宋体" w:cs="宋体"/>
          <w:b w:val="0"/>
          <w:bCs/>
          <w:color w:val="000000" w:themeColor="text1"/>
          <w:sz w:val="21"/>
          <w:szCs w:val="21"/>
          <w14:textFill>
            <w14:solidFill>
              <w14:schemeClr w14:val="tx1"/>
            </w14:solidFill>
          </w14:textFill>
        </w:rPr>
        <w:t>负责检测材料、设备到试验地点的全部运输，包括装卸及现场搬运等。</w:t>
      </w:r>
    </w:p>
    <w:p w14:paraId="4B1046C1">
      <w:pPr>
        <w:spacing w:line="5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1.2</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乙方</w:t>
      </w:r>
      <w:r>
        <w:rPr>
          <w:rFonts w:hint="eastAsia" w:ascii="宋体" w:hAnsi="宋体" w:eastAsia="宋体" w:cs="宋体"/>
          <w:b w:val="0"/>
          <w:bCs/>
          <w:color w:val="000000" w:themeColor="text1"/>
          <w:sz w:val="21"/>
          <w:szCs w:val="21"/>
          <w14:textFill>
            <w14:solidFill>
              <w14:schemeClr w14:val="tx1"/>
            </w14:solidFill>
          </w14:textFill>
        </w:rPr>
        <w:t>负责检测材料、设备在施工地点的保管，直至项目验收合格。</w:t>
      </w:r>
    </w:p>
    <w:p w14:paraId="2364EA27">
      <w:pPr>
        <w:spacing w:line="5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1.3</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乙方</w:t>
      </w:r>
      <w:r>
        <w:rPr>
          <w:rFonts w:hint="eastAsia" w:ascii="宋体" w:hAnsi="宋体" w:eastAsia="宋体" w:cs="宋体"/>
          <w:b w:val="0"/>
          <w:bCs/>
          <w:color w:val="000000" w:themeColor="text1"/>
          <w:sz w:val="21"/>
          <w:szCs w:val="21"/>
          <w14:textFill>
            <w14:solidFill>
              <w14:schemeClr w14:val="tx1"/>
            </w14:solidFill>
          </w14:textFill>
        </w:rPr>
        <w:t>负责其派出的施工人员的人身意外保险，应对参加施工的所有人员和第三者投保意外伤害保险，井承担全部安全责任。检测单位应制定可靠的检测方案，采取有效安全防护措施，确保无安全事故发生。</w:t>
      </w:r>
    </w:p>
    <w:p w14:paraId="02316E60">
      <w:pPr>
        <w:spacing w:line="560" w:lineRule="exact"/>
        <w:ind w:firstLine="422"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2、检测工作要求</w:t>
      </w:r>
    </w:p>
    <w:p w14:paraId="2E02F68D">
      <w:pPr>
        <w:spacing w:line="5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2.1</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成果提交要求</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在甲方提出检测要求后及时安排现场检测后出具初步检测结果，依据现行国家相关检测试验规程规范、试验标准和行政主管部门的相关要求，对检测项目及时出具检测试验报告。</w:t>
      </w:r>
    </w:p>
    <w:p w14:paraId="2B673D80">
      <w:pPr>
        <w:spacing w:line="560" w:lineRule="exact"/>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2.2</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乙方</w:t>
      </w:r>
      <w:r>
        <w:rPr>
          <w:rFonts w:hint="eastAsia" w:ascii="宋体" w:hAnsi="宋体" w:eastAsia="宋体" w:cs="宋体"/>
          <w:b w:val="0"/>
          <w:bCs/>
          <w:color w:val="000000" w:themeColor="text1"/>
          <w:sz w:val="21"/>
          <w:szCs w:val="21"/>
          <w14:textFill>
            <w14:solidFill>
              <w14:schemeClr w14:val="tx1"/>
            </w14:solidFill>
          </w14:textFill>
        </w:rPr>
        <w:t>须加强检测实施的组织管理，实施期间，应接受</w:t>
      </w:r>
      <w:r>
        <w:rPr>
          <w:rFonts w:hint="eastAsia" w:ascii="宋体" w:hAnsi="宋体" w:eastAsia="宋体" w:cs="宋体"/>
          <w:b w:val="0"/>
          <w:bCs/>
          <w:color w:val="000000" w:themeColor="text1"/>
          <w:sz w:val="21"/>
          <w:szCs w:val="21"/>
          <w:lang w:eastAsia="zh-CN"/>
          <w14:textFill>
            <w14:solidFill>
              <w14:schemeClr w14:val="tx1"/>
            </w14:solidFill>
          </w14:textFill>
        </w:rPr>
        <w:t>甲方</w:t>
      </w:r>
      <w:r>
        <w:rPr>
          <w:rFonts w:hint="eastAsia" w:ascii="宋体" w:hAnsi="宋体" w:eastAsia="宋体" w:cs="宋体"/>
          <w:b w:val="0"/>
          <w:bCs/>
          <w:color w:val="000000" w:themeColor="text1"/>
          <w:sz w:val="21"/>
          <w:szCs w:val="21"/>
          <w14:textFill>
            <w14:solidFill>
              <w14:schemeClr w14:val="tx1"/>
            </w14:solidFill>
          </w14:textFill>
        </w:rPr>
        <w:t>及其委托人的监督管理，遵守有关规定。</w:t>
      </w:r>
    </w:p>
    <w:p w14:paraId="75BB9BE4">
      <w:pPr>
        <w:spacing w:line="560" w:lineRule="exact"/>
        <w:ind w:firstLine="422" w:firstLineChars="2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3、质量保证</w:t>
      </w:r>
    </w:p>
    <w:p w14:paraId="0D4815B8">
      <w:pPr>
        <w:spacing w:line="560" w:lineRule="exact"/>
        <w:ind w:firstLine="420" w:firstLineChars="20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3.1</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以质量第一、安全第一、服务第一作为服务标准</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0BC90F2C">
      <w:pPr>
        <w:spacing w:line="560" w:lineRule="exact"/>
        <w:ind w:firstLine="420" w:firstLineChars="20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3.2</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做到检测公正、公平、公开，遵纪守法</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60BE49A2">
      <w:pPr>
        <w:spacing w:line="560" w:lineRule="exact"/>
        <w:ind w:firstLine="420" w:firstLineChars="20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3.3</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严格按相关规范规程及设计的要求进行检测</w:t>
      </w:r>
      <w:r>
        <w:rPr>
          <w:rFonts w:hint="eastAsia" w:ascii="宋体" w:hAnsi="宋体" w:eastAsia="宋体" w:cs="宋体"/>
          <w:b w:val="0"/>
          <w:bCs/>
          <w:color w:val="000000" w:themeColor="text1"/>
          <w:sz w:val="21"/>
          <w:szCs w:val="21"/>
          <w:lang w:eastAsia="zh-CN"/>
          <w14:textFill>
            <w14:solidFill>
              <w14:schemeClr w14:val="tx1"/>
            </w14:solidFill>
          </w14:textFill>
        </w:rPr>
        <w:t>；</w:t>
      </w:r>
    </w:p>
    <w:p w14:paraId="3587A29C">
      <w:pPr>
        <w:spacing w:line="5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3.4</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质量标准</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符合现行的国家、行业相关标准要求。</w:t>
      </w:r>
    </w:p>
    <w:p w14:paraId="56C7C17F">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第十条</w:t>
      </w:r>
      <w:r>
        <w:rPr>
          <w:rFonts w:hint="eastAsia" w:ascii="宋体" w:hAnsi="宋体" w:eastAsia="宋体" w:cs="宋体"/>
          <w:b/>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双方确定，</w:t>
      </w:r>
      <w:bookmarkStart w:id="172" w:name="OLE_LINK10"/>
      <w:r>
        <w:rPr>
          <w:rFonts w:hint="eastAsia" w:ascii="宋体" w:hAnsi="宋体" w:eastAsia="宋体" w:cs="宋体"/>
          <w:bCs/>
          <w:color w:val="000000" w:themeColor="text1"/>
          <w:sz w:val="21"/>
          <w:szCs w:val="21"/>
          <w14:textFill>
            <w14:solidFill>
              <w14:schemeClr w14:val="tx1"/>
            </w14:solidFill>
          </w14:textFill>
        </w:rPr>
        <w:t>在合同履行中发生不可抗力情形，致使本合同的履行不可能或无法达成合同目的的，经书面通知可以解除本合同，若因甲方单方解除合同，但乙方已部分履行或因履行本合同已发生的必要费用的，甲方应当支付已履行部分的价款及乙方因履行本合同发生的必要费用。</w:t>
      </w:r>
      <w:bookmarkEnd w:id="171"/>
      <w:bookmarkEnd w:id="172"/>
    </w:p>
    <w:p w14:paraId="144E1B7F">
      <w:pPr>
        <w:spacing w:line="5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第十</w:t>
      </w:r>
      <w:r>
        <w:rPr>
          <w:rFonts w:hint="eastAsia" w:ascii="宋体" w:hAnsi="宋体" w:eastAsia="宋体" w:cs="宋体"/>
          <w:bCs/>
          <w:color w:val="000000" w:themeColor="text1"/>
          <w:sz w:val="21"/>
          <w:szCs w:val="21"/>
          <w:lang w:val="en-US" w:eastAsia="zh-CN"/>
          <w14:textFill>
            <w14:solidFill>
              <w14:schemeClr w14:val="tx1"/>
            </w14:solidFill>
          </w14:textFill>
        </w:rPr>
        <w:t>一</w:t>
      </w:r>
      <w:r>
        <w:rPr>
          <w:rFonts w:hint="eastAsia" w:ascii="宋体" w:hAnsi="宋体" w:eastAsia="宋体" w:cs="宋体"/>
          <w:bCs/>
          <w:color w:val="000000" w:themeColor="text1"/>
          <w:sz w:val="21"/>
          <w:szCs w:val="21"/>
          <w14:textFill>
            <w14:solidFill>
              <w14:schemeClr w14:val="tx1"/>
            </w14:solidFill>
          </w14:textFill>
        </w:rPr>
        <w:t>条</w:t>
      </w:r>
      <w:bookmarkStart w:id="173" w:name="OLE_LINK11"/>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双</w:t>
      </w:r>
      <w:bookmarkStart w:id="174" w:name="OLE_LINK5"/>
      <w:r>
        <w:rPr>
          <w:rFonts w:hint="eastAsia" w:ascii="宋体" w:hAnsi="宋体" w:eastAsia="宋体" w:cs="宋体"/>
          <w:bCs/>
          <w:color w:val="000000" w:themeColor="text1"/>
          <w:sz w:val="21"/>
          <w:szCs w:val="21"/>
          <w14:textFill>
            <w14:solidFill>
              <w14:schemeClr w14:val="tx1"/>
            </w14:solidFill>
          </w14:textFill>
        </w:rPr>
        <w:t>方因履行本合同而发生的争议，应协商解决，协商不成的</w:t>
      </w:r>
      <w:r>
        <w:rPr>
          <w:rFonts w:hint="eastAsia" w:ascii="宋体" w:hAnsi="宋体" w:cs="宋体"/>
          <w:bCs/>
          <w:color w:val="000000" w:themeColor="text1"/>
          <w:sz w:val="21"/>
          <w:szCs w:val="21"/>
          <w:u w:val="single"/>
          <w:lang w:eastAsia="zh-CN"/>
          <w14:textFill>
            <w14:solidFill>
              <w14:schemeClr w14:val="tx1"/>
            </w14:solidFill>
          </w14:textFill>
        </w:rPr>
        <w:t>项目</w:t>
      </w:r>
      <w:r>
        <w:rPr>
          <w:rFonts w:hint="eastAsia" w:ascii="宋体" w:hAnsi="宋体" w:eastAsia="宋体" w:cs="宋体"/>
          <w:bCs/>
          <w:color w:val="000000" w:themeColor="text1"/>
          <w:sz w:val="21"/>
          <w:szCs w:val="21"/>
          <w:u w:val="single"/>
          <w14:textFill>
            <w14:solidFill>
              <w14:schemeClr w14:val="tx1"/>
            </w14:solidFill>
          </w14:textFill>
        </w:rPr>
        <w:t>所在地</w:t>
      </w:r>
      <w:r>
        <w:rPr>
          <w:rFonts w:hint="eastAsia" w:ascii="宋体" w:hAnsi="宋体" w:eastAsia="宋体" w:cs="宋体"/>
          <w:bCs/>
          <w:color w:val="000000" w:themeColor="text1"/>
          <w:sz w:val="21"/>
          <w:szCs w:val="21"/>
          <w14:textFill>
            <w14:solidFill>
              <w14:schemeClr w14:val="tx1"/>
            </w14:solidFill>
          </w14:textFill>
        </w:rPr>
        <w:t>人民法院起诉</w:t>
      </w:r>
      <w:bookmarkEnd w:id="173"/>
      <w:r>
        <w:rPr>
          <w:rFonts w:hint="eastAsia" w:ascii="宋体" w:hAnsi="宋体" w:eastAsia="宋体" w:cs="宋体"/>
          <w:bCs/>
          <w:color w:val="000000" w:themeColor="text1"/>
          <w:sz w:val="21"/>
          <w:szCs w:val="21"/>
          <w14:textFill>
            <w14:solidFill>
              <w14:schemeClr w14:val="tx1"/>
            </w14:solidFill>
          </w14:textFill>
        </w:rPr>
        <w:t>。</w:t>
      </w:r>
      <w:bookmarkEnd w:id="174"/>
    </w:p>
    <w:p w14:paraId="2B42193C">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第十</w:t>
      </w:r>
      <w:r>
        <w:rPr>
          <w:rFonts w:hint="eastAsia" w:ascii="宋体" w:hAnsi="宋体" w:eastAsia="宋体" w:cs="宋体"/>
          <w:bCs/>
          <w:color w:val="000000" w:themeColor="text1"/>
          <w:sz w:val="21"/>
          <w:szCs w:val="21"/>
          <w:lang w:val="en-US" w:eastAsia="zh-CN"/>
          <w14:textFill>
            <w14:solidFill>
              <w14:schemeClr w14:val="tx1"/>
            </w14:solidFill>
          </w14:textFill>
        </w:rPr>
        <w:t>二</w:t>
      </w:r>
      <w:r>
        <w:rPr>
          <w:rFonts w:hint="eastAsia" w:ascii="宋体" w:hAnsi="宋体" w:eastAsia="宋体" w:cs="宋体"/>
          <w:bCs/>
          <w:color w:val="000000" w:themeColor="text1"/>
          <w:sz w:val="21"/>
          <w:szCs w:val="21"/>
          <w14:textFill>
            <w14:solidFill>
              <w14:schemeClr w14:val="tx1"/>
            </w14:solidFill>
          </w14:textFill>
        </w:rPr>
        <w:t>条</w:t>
      </w:r>
      <w:r>
        <w:rPr>
          <w:rFonts w:hint="eastAsia" w:ascii="宋体" w:hAnsi="宋体" w:eastAsia="宋体" w:cs="宋体"/>
          <w:b/>
          <w:color w:val="000000" w:themeColor="text1"/>
          <w:sz w:val="21"/>
          <w:szCs w:val="21"/>
          <w14:textFill>
            <w14:solidFill>
              <w14:schemeClr w14:val="tx1"/>
            </w14:solidFill>
          </w14:textFill>
        </w:rPr>
        <w:t xml:space="preserve"> </w:t>
      </w:r>
      <w:bookmarkStart w:id="175" w:name="OLE_LINK6"/>
      <w:r>
        <w:rPr>
          <w:rFonts w:hint="eastAsia" w:ascii="宋体" w:hAnsi="宋体" w:eastAsia="宋体" w:cs="宋体"/>
          <w:bCs/>
          <w:color w:val="000000" w:themeColor="text1"/>
          <w:sz w:val="21"/>
          <w:szCs w:val="21"/>
          <w14:textFill>
            <w14:solidFill>
              <w14:schemeClr w14:val="tx1"/>
            </w14:solidFill>
          </w14:textFill>
        </w:rPr>
        <w:t>本合同附件具有同等法律效力，未尽事宜双方可签订补充协议。</w:t>
      </w:r>
      <w:bookmarkEnd w:id="175"/>
    </w:p>
    <w:p w14:paraId="7EB0FB76">
      <w:pPr>
        <w:spacing w:line="5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第十</w:t>
      </w:r>
      <w:r>
        <w:rPr>
          <w:rFonts w:hint="eastAsia" w:ascii="宋体" w:hAnsi="宋体" w:eastAsia="宋体" w:cs="宋体"/>
          <w:bCs/>
          <w:color w:val="000000" w:themeColor="text1"/>
          <w:sz w:val="21"/>
          <w:szCs w:val="21"/>
          <w:lang w:val="en-US" w:eastAsia="zh-CN"/>
          <w14:textFill>
            <w14:solidFill>
              <w14:schemeClr w14:val="tx1"/>
            </w14:solidFill>
          </w14:textFill>
        </w:rPr>
        <w:t>三</w:t>
      </w:r>
      <w:r>
        <w:rPr>
          <w:rFonts w:hint="eastAsia" w:ascii="宋体" w:hAnsi="宋体" w:eastAsia="宋体" w:cs="宋体"/>
          <w:bCs/>
          <w:color w:val="000000" w:themeColor="text1"/>
          <w:sz w:val="21"/>
          <w:szCs w:val="21"/>
          <w14:textFill>
            <w14:solidFill>
              <w14:schemeClr w14:val="tx1"/>
            </w14:solidFill>
          </w14:textFill>
        </w:rPr>
        <w:t>条 本合同一式</w:t>
      </w:r>
      <w:r>
        <w:rPr>
          <w:rFonts w:hint="eastAsia" w:ascii="宋体" w:hAnsi="宋体" w:eastAsia="宋体" w:cs="宋体"/>
          <w:bCs/>
          <w:color w:val="000000" w:themeColor="text1"/>
          <w:sz w:val="21"/>
          <w:szCs w:val="21"/>
          <w:u w:val="single"/>
          <w14:textFill>
            <w14:solidFill>
              <w14:schemeClr w14:val="tx1"/>
            </w14:solidFill>
          </w14:textFill>
        </w:rPr>
        <w:t xml:space="preserve"> 肆 </w:t>
      </w:r>
      <w:r>
        <w:rPr>
          <w:rFonts w:hint="eastAsia" w:ascii="宋体" w:hAnsi="宋体" w:eastAsia="宋体" w:cs="宋体"/>
          <w:bCs/>
          <w:color w:val="000000" w:themeColor="text1"/>
          <w:sz w:val="21"/>
          <w:szCs w:val="21"/>
          <w14:textFill>
            <w14:solidFill>
              <w14:schemeClr w14:val="tx1"/>
            </w14:solidFill>
          </w14:textFill>
        </w:rPr>
        <w:t>份，双方各</w:t>
      </w:r>
      <w:r>
        <w:rPr>
          <w:rFonts w:hint="eastAsia" w:ascii="宋体" w:hAnsi="宋体" w:eastAsia="宋体" w:cs="宋体"/>
          <w:bCs/>
          <w:color w:val="000000" w:themeColor="text1"/>
          <w:sz w:val="21"/>
          <w:szCs w:val="21"/>
          <w:u w:val="single"/>
          <w14:textFill>
            <w14:solidFill>
              <w14:schemeClr w14:val="tx1"/>
            </w14:solidFill>
          </w14:textFill>
        </w:rPr>
        <w:t xml:space="preserve"> 两 </w:t>
      </w:r>
      <w:r>
        <w:rPr>
          <w:rFonts w:hint="eastAsia" w:ascii="宋体" w:hAnsi="宋体" w:eastAsia="宋体" w:cs="宋体"/>
          <w:bCs/>
          <w:color w:val="000000" w:themeColor="text1"/>
          <w:sz w:val="21"/>
          <w:szCs w:val="21"/>
          <w14:textFill>
            <w14:solidFill>
              <w14:schemeClr w14:val="tx1"/>
            </w14:solidFill>
          </w14:textFill>
        </w:rPr>
        <w:t>份，具有同等法律效力。</w:t>
      </w:r>
    </w:p>
    <w:p w14:paraId="564FAD32">
      <w:pPr>
        <w:spacing w:line="5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第十</w:t>
      </w:r>
      <w:r>
        <w:rPr>
          <w:rFonts w:hint="eastAsia" w:ascii="宋体" w:hAnsi="宋体" w:eastAsia="宋体" w:cs="宋体"/>
          <w:bCs/>
          <w:color w:val="000000" w:themeColor="text1"/>
          <w:sz w:val="21"/>
          <w:szCs w:val="21"/>
          <w:lang w:val="en-US" w:eastAsia="zh-CN"/>
          <w14:textFill>
            <w14:solidFill>
              <w14:schemeClr w14:val="tx1"/>
            </w14:solidFill>
          </w14:textFill>
        </w:rPr>
        <w:t>四</w:t>
      </w:r>
      <w:r>
        <w:rPr>
          <w:rFonts w:hint="eastAsia" w:ascii="宋体" w:hAnsi="宋体" w:eastAsia="宋体" w:cs="宋体"/>
          <w:bCs/>
          <w:color w:val="000000" w:themeColor="text1"/>
          <w:sz w:val="21"/>
          <w:szCs w:val="21"/>
          <w14:textFill>
            <w14:solidFill>
              <w14:schemeClr w14:val="tx1"/>
            </w14:solidFill>
          </w14:textFill>
        </w:rPr>
        <w:t>条</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本合同经双方签字盖章后生效。</w:t>
      </w:r>
    </w:p>
    <w:p w14:paraId="26B8AA4C">
      <w:pPr>
        <w:tabs>
          <w:tab w:val="left" w:pos="1260"/>
          <w:tab w:val="left" w:pos="4620"/>
          <w:tab w:val="left" w:pos="7980"/>
        </w:tabs>
        <w:spacing w:line="560" w:lineRule="exact"/>
        <w:ind w:firstLine="420" w:firstLineChars="200"/>
        <w:rPr>
          <w:rFonts w:hint="eastAsia" w:ascii="宋体" w:hAnsi="宋体" w:eastAsia="宋体" w:cs="宋体"/>
          <w:i/>
          <w:iCs/>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w:t>
      </w:r>
      <w:r>
        <w:rPr>
          <w:rFonts w:hint="eastAsia" w:ascii="宋体" w:hAnsi="宋体" w:eastAsia="宋体" w:cs="宋体"/>
          <w:bCs/>
          <w:color w:val="000000" w:themeColor="text1"/>
          <w:kern w:val="0"/>
          <w:sz w:val="21"/>
          <w:szCs w:val="21"/>
          <w:u w:val="single"/>
          <w:lang w:bidi="ar"/>
          <w14:textFill>
            <w14:solidFill>
              <w14:schemeClr w14:val="tx1"/>
            </w14:solidFill>
          </w14:textFill>
        </w:rPr>
        <w:t>怀化市城东新区经投美寓及周边配套设施项目</w:t>
      </w:r>
      <w:r>
        <w:rPr>
          <w:rFonts w:hint="eastAsia" w:ascii="宋体" w:hAnsi="宋体" w:eastAsia="宋体" w:cs="宋体"/>
          <w:color w:val="000000" w:themeColor="text1"/>
          <w:sz w:val="21"/>
          <w:szCs w:val="21"/>
          <w:u w:val="single"/>
          <w14:textFill>
            <w14:solidFill>
              <w14:schemeClr w14:val="tx1"/>
            </w14:solidFill>
          </w14:textFill>
        </w:rPr>
        <w:t>桩基检测统计表</w:t>
      </w:r>
      <w:r>
        <w:rPr>
          <w:rFonts w:hint="eastAsia" w:ascii="宋体" w:hAnsi="宋体" w:eastAsia="宋体" w:cs="宋体"/>
          <w:color w:val="000000" w:themeColor="text1"/>
          <w:sz w:val="21"/>
          <w:szCs w:val="21"/>
          <w:u w:val="single"/>
          <w:lang w:eastAsia="zh-CN"/>
          <w14:textFill>
            <w14:solidFill>
              <w14:schemeClr w14:val="tx1"/>
            </w14:solidFill>
          </w14:textFill>
        </w:rPr>
        <w:t>。</w:t>
      </w:r>
    </w:p>
    <w:p w14:paraId="7E52C696">
      <w:pPr>
        <w:tabs>
          <w:tab w:val="left" w:pos="1260"/>
          <w:tab w:val="left" w:pos="4620"/>
          <w:tab w:val="left" w:pos="7980"/>
        </w:tabs>
        <w:spacing w:line="560" w:lineRule="exact"/>
        <w:rPr>
          <w:rFonts w:hint="eastAsia" w:ascii="宋体" w:hAnsi="宋体" w:eastAsia="宋体" w:cs="宋体"/>
          <w:i/>
          <w:iCs/>
          <w:color w:val="000000" w:themeColor="text1"/>
          <w:sz w:val="21"/>
          <w:szCs w:val="21"/>
          <w14:textFill>
            <w14:solidFill>
              <w14:schemeClr w14:val="tx1"/>
            </w14:solidFill>
          </w14:textFill>
        </w:rPr>
      </w:pPr>
      <w:r>
        <w:rPr>
          <w:rFonts w:hint="eastAsia" w:ascii="宋体" w:hAnsi="宋体" w:eastAsia="宋体" w:cs="宋体"/>
          <w:i/>
          <w:iCs/>
          <w:color w:val="000000" w:themeColor="text1"/>
          <w:sz w:val="21"/>
          <w:szCs w:val="21"/>
          <w14:textFill>
            <w14:solidFill>
              <w14:schemeClr w14:val="tx1"/>
            </w14:solidFill>
          </w14:textFill>
        </w:rPr>
        <w:t>（以下无正文）</w:t>
      </w:r>
    </w:p>
    <w:p w14:paraId="1C74B1B2">
      <w:pPr>
        <w:tabs>
          <w:tab w:val="left" w:pos="1260"/>
          <w:tab w:val="left" w:pos="4620"/>
          <w:tab w:val="left" w:pos="7980"/>
        </w:tabs>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乙方（盖章）：</w:t>
      </w:r>
    </w:p>
    <w:p w14:paraId="1CF7CC99">
      <w:pPr>
        <w:tabs>
          <w:tab w:val="left" w:pos="1260"/>
          <w:tab w:val="left" w:pos="4620"/>
          <w:tab w:val="left" w:pos="7980"/>
        </w:tabs>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cs="宋体"/>
          <w:color w:val="000000" w:themeColor="text1"/>
          <w:sz w:val="21"/>
          <w:szCs w:val="21"/>
          <w:lang w:eastAsia="zh-CN"/>
          <w14:textFill>
            <w14:solidFill>
              <w14:schemeClr w14:val="tx1"/>
            </w14:solidFill>
          </w14:textFill>
        </w:rPr>
        <w:t>或其</w:t>
      </w:r>
      <w:r>
        <w:rPr>
          <w:rFonts w:hint="eastAsia" w:ascii="宋体" w:hAnsi="宋体" w:eastAsia="宋体" w:cs="宋体"/>
          <w:color w:val="000000" w:themeColor="text1"/>
          <w:sz w:val="21"/>
          <w:szCs w:val="21"/>
          <w14:textFill>
            <w14:solidFill>
              <w14:schemeClr w14:val="tx1"/>
            </w14:solidFill>
          </w14:textFill>
        </w:rPr>
        <w:t>委托代理人：                      法定代表人</w:t>
      </w:r>
      <w:r>
        <w:rPr>
          <w:rFonts w:hint="eastAsia" w:ascii="宋体" w:hAnsi="宋体" w:cs="宋体"/>
          <w:color w:val="000000" w:themeColor="text1"/>
          <w:sz w:val="21"/>
          <w:szCs w:val="21"/>
          <w:lang w:eastAsia="zh-CN"/>
          <w14:textFill>
            <w14:solidFill>
              <w14:schemeClr w14:val="tx1"/>
            </w14:solidFill>
          </w14:textFill>
        </w:rPr>
        <w:t>或其</w:t>
      </w:r>
      <w:r>
        <w:rPr>
          <w:rFonts w:hint="eastAsia" w:ascii="宋体" w:hAnsi="宋体" w:eastAsia="宋体" w:cs="宋体"/>
          <w:color w:val="000000" w:themeColor="text1"/>
          <w:sz w:val="21"/>
          <w:szCs w:val="21"/>
          <w14:textFill>
            <w14:solidFill>
              <w14:schemeClr w14:val="tx1"/>
            </w14:solidFill>
          </w14:textFill>
        </w:rPr>
        <w:t>委托代理人：</w:t>
      </w:r>
    </w:p>
    <w:p w14:paraId="20D3DB7C">
      <w:pPr>
        <w:tabs>
          <w:tab w:val="left" w:pos="1260"/>
          <w:tab w:val="left" w:pos="4620"/>
          <w:tab w:val="left" w:pos="7980"/>
        </w:tabs>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开户银行：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开户银行：</w:t>
      </w:r>
    </w:p>
    <w:p w14:paraId="33E29719">
      <w:pPr>
        <w:tabs>
          <w:tab w:val="left" w:pos="1260"/>
          <w:tab w:val="left" w:pos="4620"/>
          <w:tab w:val="left" w:pos="7980"/>
        </w:tabs>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银行帐号：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银行帐号：</w:t>
      </w:r>
    </w:p>
    <w:p w14:paraId="62C5DD04">
      <w:pPr>
        <w:pStyle w:val="8"/>
        <w:spacing w:line="560" w:lineRule="exact"/>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日期：    年   月   日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日期：    年   月   日</w:t>
      </w:r>
    </w:p>
    <w:p w14:paraId="39466C06">
      <w:pPr>
        <w:rPr>
          <w:rFonts w:hint="eastAsia" w:ascii="宋体" w:hAnsi="宋体" w:eastAsia="宋体" w:cs="宋体"/>
          <w:color w:val="000000" w:themeColor="text1"/>
          <w:sz w:val="21"/>
          <w:szCs w:val="21"/>
          <w14:textFill>
            <w14:solidFill>
              <w14:schemeClr w14:val="tx1"/>
            </w14:solidFill>
          </w14:textFill>
        </w:rPr>
      </w:pPr>
    </w:p>
    <w:p w14:paraId="7574D336">
      <w:pPr>
        <w:tabs>
          <w:tab w:val="center" w:pos="4434"/>
        </w:tabs>
        <w:jc w:val="left"/>
        <w:rPr>
          <w:rFonts w:hint="eastAsia" w:ascii="宋体" w:hAnsi="宋体" w:eastAsia="宋体" w:cs="宋体"/>
          <w:color w:val="000000" w:themeColor="text1"/>
          <w:sz w:val="21"/>
          <w:szCs w:val="21"/>
          <w14:textFill>
            <w14:solidFill>
              <w14:schemeClr w14:val="tx1"/>
            </w14:solidFill>
          </w14:textFill>
        </w:rPr>
        <w:sectPr>
          <w:headerReference r:id="rId8" w:type="default"/>
          <w:footerReference r:id="rId9" w:type="default"/>
          <w:pgSz w:w="11906" w:h="16838"/>
          <w:pgMar w:top="1440" w:right="1519" w:bottom="1440" w:left="1519" w:header="851" w:footer="992" w:gutter="0"/>
          <w:pgNumType w:fmt="numberInDash"/>
          <w:cols w:space="720" w:num="1"/>
          <w:docGrid w:type="lines" w:linePitch="312" w:charSpace="0"/>
        </w:sectPr>
      </w:pPr>
    </w:p>
    <w:p w14:paraId="1ECDB7F5">
      <w:pPr>
        <w:pStyle w:val="8"/>
        <w:spacing w:line="540" w:lineRule="exact"/>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w:t>
      </w:r>
    </w:p>
    <w:p w14:paraId="70F3936C">
      <w:pPr>
        <w:pStyle w:val="8"/>
        <w:spacing w:line="540" w:lineRule="exact"/>
        <w:ind w:left="0" w:leftChars="0" w:firstLine="0" w:firstLineChars="0"/>
        <w:jc w:val="center"/>
        <w:rPr>
          <w:rFonts w:hint="eastAsia" w:ascii="宋体" w:hAnsi="宋体" w:eastAsia="宋体" w:cs="宋体"/>
          <w:b/>
          <w:color w:val="000000" w:themeColor="text1"/>
          <w:sz w:val="21"/>
          <w:szCs w:val="21"/>
          <w:lang w:bidi="ar"/>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-205105</wp:posOffset>
                </wp:positionH>
                <wp:positionV relativeFrom="paragraph">
                  <wp:posOffset>328930</wp:posOffset>
                </wp:positionV>
                <wp:extent cx="5956300" cy="10008235"/>
                <wp:effectExtent l="0" t="0" r="0" b="12065"/>
                <wp:wrapNone/>
                <wp:docPr id="2" name="文本框 2"/>
                <wp:cNvGraphicFramePr/>
                <a:graphic xmlns:a="http://schemas.openxmlformats.org/drawingml/2006/main">
                  <a:graphicData uri="http://schemas.microsoft.com/office/word/2010/wordprocessingShape">
                    <wps:wsp>
                      <wps:cNvSpPr txBox="1"/>
                      <wps:spPr>
                        <a:xfrm>
                          <a:off x="927100" y="1920240"/>
                          <a:ext cx="5956300" cy="10008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25"/>
                              <w:tblW w:w="8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
                              <w:gridCol w:w="1223"/>
                              <w:gridCol w:w="1539"/>
                              <w:gridCol w:w="936"/>
                              <w:gridCol w:w="1388"/>
                              <w:gridCol w:w="812"/>
                              <w:gridCol w:w="2525"/>
                            </w:tblGrid>
                            <w:tr w14:paraId="7F75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45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5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栋号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F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检测内容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0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1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检测总数量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3ED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nil"/>
                                    <w:left w:val="single" w:color="000000" w:sz="4" w:space="0"/>
                                    <w:bottom w:val="single" w:color="000000" w:sz="4" w:space="0"/>
                                    <w:right w:val="single" w:color="000000" w:sz="4" w:space="0"/>
                                  </w:tcBorders>
                                  <w:shd w:val="clear" w:color="auto" w:fill="auto"/>
                                  <w:vAlign w:val="center"/>
                                </w:tcPr>
                                <w:p w14:paraId="24A7C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3" w:type="dxa"/>
                                  <w:vMerge w:val="restart"/>
                                  <w:tcBorders>
                                    <w:top w:val="nil"/>
                                    <w:left w:val="single" w:color="000000" w:sz="4" w:space="0"/>
                                    <w:bottom w:val="single" w:color="000000" w:sz="4" w:space="0"/>
                                    <w:right w:val="single" w:color="000000" w:sz="4" w:space="0"/>
                                  </w:tcBorders>
                                  <w:shd w:val="clear" w:color="auto" w:fill="auto"/>
                                  <w:vAlign w:val="center"/>
                                </w:tcPr>
                                <w:p w14:paraId="01946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1#楼桩</w:t>
                                  </w:r>
                                </w:p>
                              </w:tc>
                              <w:tc>
                                <w:tcPr>
                                  <w:tcW w:w="1539" w:type="dxa"/>
                                  <w:tcBorders>
                                    <w:top w:val="nil"/>
                                    <w:left w:val="single" w:color="000000" w:sz="4" w:space="0"/>
                                    <w:bottom w:val="single" w:color="000000" w:sz="4" w:space="0"/>
                                    <w:right w:val="single" w:color="000000" w:sz="4" w:space="0"/>
                                  </w:tcBorders>
                                  <w:shd w:val="clear" w:color="auto" w:fill="auto"/>
                                  <w:vAlign w:val="center"/>
                                </w:tcPr>
                                <w:p w14:paraId="26CE2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nil"/>
                                    <w:left w:val="single" w:color="000000" w:sz="4" w:space="0"/>
                                    <w:bottom w:val="single" w:color="000000" w:sz="4" w:space="0"/>
                                    <w:right w:val="single" w:color="000000" w:sz="4" w:space="0"/>
                                  </w:tcBorders>
                                  <w:shd w:val="clear" w:color="auto" w:fill="auto"/>
                                  <w:vAlign w:val="center"/>
                                </w:tcPr>
                                <w:p w14:paraId="3D2D6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88" w:type="dxa"/>
                                  <w:tcBorders>
                                    <w:top w:val="nil"/>
                                    <w:left w:val="single" w:color="000000" w:sz="4" w:space="0"/>
                                    <w:bottom w:val="single" w:color="000000" w:sz="4" w:space="0"/>
                                    <w:right w:val="single" w:color="000000" w:sz="4" w:space="0"/>
                                  </w:tcBorders>
                                  <w:shd w:val="clear" w:color="auto" w:fill="auto"/>
                                  <w:vAlign w:val="center"/>
                                </w:tcPr>
                                <w:p w14:paraId="1AECD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12" w:type="dxa"/>
                                  <w:tcBorders>
                                    <w:top w:val="nil"/>
                                    <w:left w:val="single" w:color="000000" w:sz="4" w:space="0"/>
                                    <w:bottom w:val="single" w:color="000000" w:sz="4" w:space="0"/>
                                    <w:right w:val="nil"/>
                                  </w:tcBorders>
                                  <w:shd w:val="clear" w:color="auto" w:fill="auto"/>
                                  <w:vAlign w:val="center"/>
                                </w:tcPr>
                                <w:p w14:paraId="1327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nil"/>
                                    <w:left w:val="single" w:color="000000" w:sz="4" w:space="0"/>
                                    <w:bottom w:val="single" w:color="000000" w:sz="4" w:space="0"/>
                                    <w:right w:val="single" w:color="000000" w:sz="4" w:space="0"/>
                                  </w:tcBorders>
                                  <w:shd w:val="clear" w:color="auto" w:fill="auto"/>
                                  <w:vAlign w:val="center"/>
                                </w:tcPr>
                                <w:p w14:paraId="43B5E873">
                                  <w:pPr>
                                    <w:jc w:val="center"/>
                                    <w:rPr>
                                      <w:rFonts w:hint="eastAsia" w:ascii="宋体" w:hAnsi="宋体" w:eastAsia="宋体" w:cs="宋体"/>
                                      <w:i w:val="0"/>
                                      <w:iCs w:val="0"/>
                                      <w:color w:val="000000"/>
                                      <w:sz w:val="18"/>
                                      <w:szCs w:val="18"/>
                                      <w:u w:val="none"/>
                                    </w:rPr>
                                  </w:pPr>
                                </w:p>
                              </w:tc>
                            </w:tr>
                            <w:tr w14:paraId="2DA7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nil"/>
                                    <w:left w:val="single" w:color="000000" w:sz="4" w:space="0"/>
                                    <w:bottom w:val="single" w:color="000000" w:sz="4" w:space="0"/>
                                    <w:right w:val="single" w:color="000000" w:sz="4" w:space="0"/>
                                  </w:tcBorders>
                                  <w:shd w:val="clear" w:color="auto" w:fill="auto"/>
                                  <w:vAlign w:val="center"/>
                                </w:tcPr>
                                <w:p w14:paraId="4565C946">
                                  <w:pPr>
                                    <w:jc w:val="center"/>
                                    <w:rPr>
                                      <w:rFonts w:hint="eastAsia" w:ascii="宋体" w:hAnsi="宋体" w:eastAsia="宋体" w:cs="宋体"/>
                                      <w:i w:val="0"/>
                                      <w:iCs w:val="0"/>
                                      <w:color w:val="000000"/>
                                      <w:sz w:val="18"/>
                                      <w:szCs w:val="18"/>
                                      <w:u w:val="none"/>
                                    </w:rPr>
                                  </w:pPr>
                                </w:p>
                              </w:tc>
                              <w:tc>
                                <w:tcPr>
                                  <w:tcW w:w="1223" w:type="dxa"/>
                                  <w:vMerge w:val="continue"/>
                                  <w:tcBorders>
                                    <w:top w:val="nil"/>
                                    <w:left w:val="single" w:color="000000" w:sz="4" w:space="0"/>
                                    <w:bottom w:val="single" w:color="000000" w:sz="4" w:space="0"/>
                                    <w:right w:val="single" w:color="000000" w:sz="4" w:space="0"/>
                                  </w:tcBorders>
                                  <w:shd w:val="clear" w:color="auto" w:fill="auto"/>
                                  <w:vAlign w:val="center"/>
                                </w:tcPr>
                                <w:p w14:paraId="109054B3">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6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D18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50E0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nil"/>
                                    <w:left w:val="single" w:color="000000" w:sz="4" w:space="0"/>
                                    <w:bottom w:val="single" w:color="000000" w:sz="4" w:space="0"/>
                                    <w:right w:val="single" w:color="000000" w:sz="4" w:space="0"/>
                                  </w:tcBorders>
                                  <w:shd w:val="clear" w:color="auto" w:fill="auto"/>
                                  <w:vAlign w:val="center"/>
                                </w:tcPr>
                                <w:p w14:paraId="078EE256">
                                  <w:pPr>
                                    <w:jc w:val="center"/>
                                    <w:rPr>
                                      <w:rFonts w:hint="eastAsia" w:ascii="宋体" w:hAnsi="宋体" w:eastAsia="宋体" w:cs="宋体"/>
                                      <w:i w:val="0"/>
                                      <w:iCs w:val="0"/>
                                      <w:color w:val="000000"/>
                                      <w:sz w:val="18"/>
                                      <w:szCs w:val="18"/>
                                      <w:u w:val="none"/>
                                    </w:rPr>
                                  </w:pPr>
                                </w:p>
                              </w:tc>
                              <w:tc>
                                <w:tcPr>
                                  <w:tcW w:w="1223" w:type="dxa"/>
                                  <w:vMerge w:val="continue"/>
                                  <w:tcBorders>
                                    <w:top w:val="nil"/>
                                    <w:left w:val="single" w:color="000000" w:sz="4" w:space="0"/>
                                    <w:bottom w:val="single" w:color="000000" w:sz="4" w:space="0"/>
                                    <w:right w:val="single" w:color="000000" w:sz="4" w:space="0"/>
                                  </w:tcBorders>
                                  <w:shd w:val="clear" w:color="auto" w:fill="auto"/>
                                  <w:vAlign w:val="center"/>
                                </w:tcPr>
                                <w:p w14:paraId="50ABD9B5">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D6D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C7D">
                                  <w:pPr>
                                    <w:jc w:val="center"/>
                                    <w:rPr>
                                      <w:rFonts w:hint="eastAsia" w:ascii="宋体" w:hAnsi="宋体" w:eastAsia="宋体" w:cs="宋体"/>
                                      <w:i w:val="0"/>
                                      <w:iCs w:val="0"/>
                                      <w:color w:val="000000"/>
                                      <w:sz w:val="18"/>
                                      <w:szCs w:val="18"/>
                                      <w:u w:val="none"/>
                                    </w:rPr>
                                  </w:pPr>
                                </w:p>
                              </w:tc>
                            </w:tr>
                            <w:tr w14:paraId="0BB9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A8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47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F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1D8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35D">
                                  <w:pPr>
                                    <w:jc w:val="center"/>
                                    <w:rPr>
                                      <w:rFonts w:hint="eastAsia" w:ascii="宋体" w:hAnsi="宋体" w:eastAsia="宋体" w:cs="宋体"/>
                                      <w:i w:val="0"/>
                                      <w:iCs w:val="0"/>
                                      <w:color w:val="000000"/>
                                      <w:sz w:val="18"/>
                                      <w:szCs w:val="18"/>
                                      <w:u w:val="none"/>
                                    </w:rPr>
                                  </w:pPr>
                                </w:p>
                              </w:tc>
                            </w:tr>
                            <w:tr w14:paraId="507E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361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43A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6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2A4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06B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D5E4">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93EF">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01E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573">
                                  <w:pPr>
                                    <w:jc w:val="center"/>
                                    <w:rPr>
                                      <w:rFonts w:hint="eastAsia" w:ascii="宋体" w:hAnsi="宋体" w:eastAsia="宋体" w:cs="宋体"/>
                                      <w:i w:val="0"/>
                                      <w:iCs w:val="0"/>
                                      <w:color w:val="000000"/>
                                      <w:sz w:val="18"/>
                                      <w:szCs w:val="18"/>
                                      <w:u w:val="none"/>
                                    </w:rPr>
                                  </w:pPr>
                                </w:p>
                              </w:tc>
                            </w:tr>
                            <w:tr w14:paraId="54FE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CA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F4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7F51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A73">
                                  <w:pPr>
                                    <w:jc w:val="center"/>
                                    <w:rPr>
                                      <w:rFonts w:hint="eastAsia" w:ascii="宋体" w:hAnsi="宋体" w:eastAsia="宋体" w:cs="宋体"/>
                                      <w:i w:val="0"/>
                                      <w:iCs w:val="0"/>
                                      <w:color w:val="000000"/>
                                      <w:sz w:val="18"/>
                                      <w:szCs w:val="18"/>
                                      <w:u w:val="none"/>
                                    </w:rPr>
                                  </w:pPr>
                                </w:p>
                              </w:tc>
                            </w:tr>
                            <w:tr w14:paraId="644A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8E3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907A">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972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2963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78AE">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096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9A66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3B5">
                                  <w:pPr>
                                    <w:jc w:val="center"/>
                                    <w:rPr>
                                      <w:rFonts w:hint="eastAsia" w:ascii="宋体" w:hAnsi="宋体" w:eastAsia="宋体" w:cs="宋体"/>
                                      <w:i w:val="0"/>
                                      <w:iCs w:val="0"/>
                                      <w:color w:val="000000"/>
                                      <w:sz w:val="18"/>
                                      <w:szCs w:val="18"/>
                                      <w:u w:val="none"/>
                                    </w:rPr>
                                  </w:pPr>
                                </w:p>
                              </w:tc>
                            </w:tr>
                            <w:tr w14:paraId="6C9D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nil"/>
                                    <w:right w:val="single" w:color="000000" w:sz="4" w:space="0"/>
                                  </w:tcBorders>
                                  <w:shd w:val="clear" w:color="auto" w:fill="auto"/>
                                  <w:vAlign w:val="center"/>
                                </w:tcPr>
                                <w:p w14:paraId="0845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3" w:type="dxa"/>
                                  <w:vMerge w:val="restart"/>
                                  <w:tcBorders>
                                    <w:top w:val="single" w:color="000000" w:sz="4" w:space="0"/>
                                    <w:left w:val="single" w:color="000000" w:sz="4" w:space="0"/>
                                    <w:bottom w:val="nil"/>
                                    <w:right w:val="single" w:color="000000" w:sz="4" w:space="0"/>
                                  </w:tcBorders>
                                  <w:shd w:val="clear" w:color="auto" w:fill="auto"/>
                                  <w:vAlign w:val="center"/>
                                </w:tcPr>
                                <w:p w14:paraId="2F190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E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B2A2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A04">
                                  <w:pPr>
                                    <w:jc w:val="center"/>
                                    <w:rPr>
                                      <w:rFonts w:hint="eastAsia" w:ascii="宋体" w:hAnsi="宋体" w:eastAsia="宋体" w:cs="宋体"/>
                                      <w:i w:val="0"/>
                                      <w:iCs w:val="0"/>
                                      <w:color w:val="000000"/>
                                      <w:sz w:val="18"/>
                                      <w:szCs w:val="18"/>
                                      <w:u w:val="none"/>
                                    </w:rPr>
                                  </w:pPr>
                                </w:p>
                              </w:tc>
                            </w:tr>
                            <w:tr w14:paraId="6F78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7DEAD4B5">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234104BC">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B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CB0B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7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02DF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272DA4F1">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658855EE">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C55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C36">
                                  <w:pPr>
                                    <w:jc w:val="center"/>
                                    <w:rPr>
                                      <w:rFonts w:hint="eastAsia" w:ascii="宋体" w:hAnsi="宋体" w:eastAsia="宋体" w:cs="宋体"/>
                                      <w:i w:val="0"/>
                                      <w:iCs w:val="0"/>
                                      <w:color w:val="000000"/>
                                      <w:sz w:val="18"/>
                                      <w:szCs w:val="18"/>
                                      <w:u w:val="none"/>
                                    </w:rPr>
                                  </w:pPr>
                                </w:p>
                              </w:tc>
                            </w:tr>
                            <w:tr w14:paraId="7B2D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2EBE7E3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4C1CA49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拉拔</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9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D84B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E323">
                                  <w:pPr>
                                    <w:jc w:val="center"/>
                                    <w:rPr>
                                      <w:rFonts w:hint="eastAsia" w:ascii="宋体" w:hAnsi="宋体" w:eastAsia="宋体" w:cs="宋体"/>
                                      <w:i w:val="0"/>
                                      <w:iCs w:val="0"/>
                                      <w:color w:val="000000"/>
                                      <w:sz w:val="18"/>
                                      <w:szCs w:val="18"/>
                                      <w:u w:val="none"/>
                                    </w:rPr>
                                  </w:pPr>
                                </w:p>
                              </w:tc>
                            </w:tr>
                            <w:tr w14:paraId="68B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4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E3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658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604A">
                                  <w:pPr>
                                    <w:jc w:val="center"/>
                                    <w:rPr>
                                      <w:rFonts w:hint="eastAsia" w:ascii="宋体" w:hAnsi="宋体" w:eastAsia="宋体" w:cs="宋体"/>
                                      <w:i w:val="0"/>
                                      <w:iCs w:val="0"/>
                                      <w:color w:val="000000"/>
                                      <w:sz w:val="18"/>
                                      <w:szCs w:val="18"/>
                                      <w:u w:val="none"/>
                                    </w:rPr>
                                  </w:pPr>
                                </w:p>
                              </w:tc>
                            </w:tr>
                            <w:tr w14:paraId="2051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D10B">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EA5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C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6602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2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4A0A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7535">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EA5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F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EAED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9B2">
                                  <w:pPr>
                                    <w:jc w:val="center"/>
                                    <w:rPr>
                                      <w:rFonts w:hint="eastAsia" w:ascii="宋体" w:hAnsi="宋体" w:eastAsia="宋体" w:cs="宋体"/>
                                      <w:i w:val="0"/>
                                      <w:iCs w:val="0"/>
                                      <w:color w:val="000000"/>
                                      <w:sz w:val="18"/>
                                      <w:szCs w:val="18"/>
                                      <w:u w:val="none"/>
                                    </w:rPr>
                                  </w:pPr>
                                </w:p>
                              </w:tc>
                            </w:tr>
                            <w:tr w14:paraId="1BEC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2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90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9150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526">
                                  <w:pPr>
                                    <w:jc w:val="center"/>
                                    <w:rPr>
                                      <w:rFonts w:hint="eastAsia" w:ascii="宋体" w:hAnsi="宋体" w:eastAsia="宋体" w:cs="宋体"/>
                                      <w:i w:val="0"/>
                                      <w:iCs w:val="0"/>
                                      <w:color w:val="000000"/>
                                      <w:sz w:val="18"/>
                                      <w:szCs w:val="18"/>
                                      <w:u w:val="none"/>
                                    </w:rPr>
                                  </w:pPr>
                                </w:p>
                              </w:tc>
                            </w:tr>
                            <w:tr w14:paraId="78F7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1F8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6009">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3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18B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423C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873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1B5F">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CDAC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324">
                                  <w:pPr>
                                    <w:jc w:val="center"/>
                                    <w:rPr>
                                      <w:rFonts w:hint="eastAsia" w:ascii="宋体" w:hAnsi="宋体" w:eastAsia="宋体" w:cs="宋体"/>
                                      <w:i w:val="0"/>
                                      <w:iCs w:val="0"/>
                                      <w:color w:val="000000"/>
                                      <w:sz w:val="18"/>
                                      <w:szCs w:val="18"/>
                                      <w:u w:val="none"/>
                                    </w:rPr>
                                  </w:pPr>
                                </w:p>
                              </w:tc>
                            </w:tr>
                            <w:tr w14:paraId="4B48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nil"/>
                                    <w:right w:val="single" w:color="000000" w:sz="4" w:space="0"/>
                                  </w:tcBorders>
                                  <w:shd w:val="clear" w:color="auto" w:fill="auto"/>
                                  <w:vAlign w:val="center"/>
                                </w:tcPr>
                                <w:p w14:paraId="6E25F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3" w:type="dxa"/>
                                  <w:vMerge w:val="restart"/>
                                  <w:tcBorders>
                                    <w:top w:val="single" w:color="000000" w:sz="4" w:space="0"/>
                                    <w:left w:val="single" w:color="000000" w:sz="4" w:space="0"/>
                                    <w:bottom w:val="nil"/>
                                    <w:right w:val="single" w:color="000000" w:sz="4" w:space="0"/>
                                  </w:tcBorders>
                                  <w:shd w:val="clear" w:color="auto" w:fill="auto"/>
                                  <w:vAlign w:val="center"/>
                                </w:tcPr>
                                <w:p w14:paraId="770FC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2EE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A9A5">
                                  <w:pPr>
                                    <w:jc w:val="center"/>
                                    <w:rPr>
                                      <w:rFonts w:hint="eastAsia" w:ascii="宋体" w:hAnsi="宋体" w:eastAsia="宋体" w:cs="宋体"/>
                                      <w:i w:val="0"/>
                                      <w:iCs w:val="0"/>
                                      <w:color w:val="000000"/>
                                      <w:sz w:val="18"/>
                                      <w:szCs w:val="18"/>
                                      <w:u w:val="none"/>
                                    </w:rPr>
                                  </w:pPr>
                                </w:p>
                              </w:tc>
                            </w:tr>
                            <w:tr w14:paraId="2FB5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4BB51DF1">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7CD22FE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F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DEA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1E19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4E445FFA">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0799253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F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BCAE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397">
                                  <w:pPr>
                                    <w:jc w:val="center"/>
                                    <w:rPr>
                                      <w:rFonts w:hint="eastAsia" w:ascii="宋体" w:hAnsi="宋体" w:eastAsia="宋体" w:cs="宋体"/>
                                      <w:i w:val="0"/>
                                      <w:iCs w:val="0"/>
                                      <w:color w:val="000000"/>
                                      <w:sz w:val="18"/>
                                      <w:szCs w:val="18"/>
                                      <w:u w:val="none"/>
                                    </w:rPr>
                                  </w:pPr>
                                </w:p>
                              </w:tc>
                            </w:tr>
                            <w:tr w14:paraId="20CE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556A4A6D">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06F95700">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浅层平板</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FBC7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A055">
                                  <w:pPr>
                                    <w:jc w:val="center"/>
                                    <w:rPr>
                                      <w:rFonts w:hint="eastAsia" w:ascii="宋体" w:hAnsi="宋体" w:eastAsia="宋体" w:cs="宋体"/>
                                      <w:i w:val="0"/>
                                      <w:iCs w:val="0"/>
                                      <w:color w:val="000000"/>
                                      <w:sz w:val="18"/>
                                      <w:szCs w:val="18"/>
                                      <w:u w:val="none"/>
                                    </w:rPr>
                                  </w:pPr>
                                </w:p>
                              </w:tc>
                            </w:tr>
                            <w:tr w14:paraId="6C1A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5B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BD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A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8144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B696">
                                  <w:pPr>
                                    <w:jc w:val="center"/>
                                    <w:rPr>
                                      <w:rFonts w:hint="eastAsia" w:ascii="宋体" w:hAnsi="宋体" w:eastAsia="宋体" w:cs="宋体"/>
                                      <w:i w:val="0"/>
                                      <w:iCs w:val="0"/>
                                      <w:color w:val="000000"/>
                                      <w:sz w:val="18"/>
                                      <w:szCs w:val="18"/>
                                      <w:u w:val="none"/>
                                    </w:rPr>
                                  </w:pPr>
                                </w:p>
                              </w:tc>
                            </w:tr>
                            <w:tr w14:paraId="27E0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2C5A">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5A45">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6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BA62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55D8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6D39">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4D89">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5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08E49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16BD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A503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F42">
                                  <w:pPr>
                                    <w:jc w:val="center"/>
                                    <w:rPr>
                                      <w:rFonts w:hint="eastAsia" w:ascii="宋体" w:hAnsi="宋体" w:eastAsia="宋体" w:cs="宋体"/>
                                      <w:i w:val="0"/>
                                      <w:iCs w:val="0"/>
                                      <w:color w:val="000000"/>
                                      <w:sz w:val="18"/>
                                      <w:szCs w:val="18"/>
                                      <w:u w:val="none"/>
                                    </w:rPr>
                                  </w:pPr>
                                </w:p>
                              </w:tc>
                            </w:tr>
                            <w:tr w14:paraId="1409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3" w:type="dxa"/>
                                  <w:vMerge w:val="restart"/>
                                  <w:tcBorders>
                                    <w:top w:val="single" w:color="000000" w:sz="4" w:space="0"/>
                                    <w:left w:val="single" w:color="000000" w:sz="4" w:space="0"/>
                                    <w:bottom w:val="nil"/>
                                    <w:right w:val="nil"/>
                                  </w:tcBorders>
                                  <w:shd w:val="clear" w:color="auto" w:fill="auto"/>
                                  <w:vAlign w:val="center"/>
                                </w:tcPr>
                                <w:p w14:paraId="072AA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8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A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0C4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20DC">
                                  <w:pPr>
                                    <w:jc w:val="center"/>
                                    <w:rPr>
                                      <w:rFonts w:hint="eastAsia" w:ascii="宋体" w:hAnsi="宋体" w:eastAsia="宋体" w:cs="宋体"/>
                                      <w:i w:val="0"/>
                                      <w:iCs w:val="0"/>
                                      <w:color w:val="000000"/>
                                      <w:sz w:val="18"/>
                                      <w:szCs w:val="18"/>
                                      <w:u w:val="none"/>
                                    </w:rPr>
                                  </w:pPr>
                                </w:p>
                              </w:tc>
                            </w:tr>
                            <w:tr w14:paraId="2643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0097">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nil"/>
                                  </w:tcBorders>
                                  <w:shd w:val="clear" w:color="auto" w:fill="auto"/>
                                  <w:vAlign w:val="center"/>
                                </w:tcPr>
                                <w:p w14:paraId="1D4B2B11">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2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E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A1FA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2409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243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nil"/>
                                  </w:tcBorders>
                                  <w:shd w:val="clear" w:color="auto" w:fill="auto"/>
                                  <w:vAlign w:val="center"/>
                                </w:tcPr>
                                <w:p w14:paraId="599C468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473CD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35753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2DA6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2BC">
                                  <w:pPr>
                                    <w:jc w:val="center"/>
                                    <w:rPr>
                                      <w:rFonts w:hint="eastAsia" w:ascii="宋体" w:hAnsi="宋体" w:eastAsia="宋体" w:cs="宋体"/>
                                      <w:i w:val="0"/>
                                      <w:iCs w:val="0"/>
                                      <w:color w:val="000000"/>
                                      <w:sz w:val="18"/>
                                      <w:szCs w:val="18"/>
                                      <w:u w:val="none"/>
                                    </w:rPr>
                                  </w:pPr>
                                </w:p>
                              </w:tc>
                            </w:tr>
                            <w:tr w14:paraId="3101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B6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3" w:type="dxa"/>
                                  <w:vMerge w:val="restart"/>
                                  <w:tcBorders>
                                    <w:top w:val="single" w:color="000000" w:sz="4" w:space="0"/>
                                    <w:left w:val="nil"/>
                                    <w:bottom w:val="single" w:color="000000" w:sz="4" w:space="0"/>
                                    <w:right w:val="single" w:color="000000" w:sz="4" w:space="0"/>
                                  </w:tcBorders>
                                  <w:shd w:val="clear" w:color="auto" w:fill="auto"/>
                                  <w:vAlign w:val="center"/>
                                </w:tcPr>
                                <w:p w14:paraId="0E3F4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基坑支护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0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C790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A86">
                                  <w:pPr>
                                    <w:jc w:val="center"/>
                                    <w:rPr>
                                      <w:rFonts w:hint="eastAsia" w:ascii="宋体" w:hAnsi="宋体" w:eastAsia="宋体" w:cs="宋体"/>
                                      <w:i w:val="0"/>
                                      <w:iCs w:val="0"/>
                                      <w:color w:val="000000"/>
                                      <w:sz w:val="18"/>
                                      <w:szCs w:val="18"/>
                                      <w:u w:val="none"/>
                                    </w:rPr>
                                  </w:pPr>
                                </w:p>
                              </w:tc>
                            </w:tr>
                            <w:tr w14:paraId="13B7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62A4">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7AF86EE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6E1C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419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05DB">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7A0D2692">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锚杆基本试验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5C3D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2114">
                                  <w:pPr>
                                    <w:jc w:val="center"/>
                                    <w:rPr>
                                      <w:rFonts w:hint="eastAsia" w:ascii="宋体" w:hAnsi="宋体" w:eastAsia="宋体" w:cs="宋体"/>
                                      <w:i w:val="0"/>
                                      <w:iCs w:val="0"/>
                                      <w:color w:val="000000"/>
                                      <w:sz w:val="18"/>
                                      <w:szCs w:val="18"/>
                                      <w:u w:val="none"/>
                                    </w:rPr>
                                  </w:pPr>
                                </w:p>
                              </w:tc>
                            </w:tr>
                            <w:tr w14:paraId="254D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81DC">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53C7E89C">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喷射砼厚度检测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50C7F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3782E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2" w:type="dxa"/>
                                  <w:tcBorders>
                                    <w:top w:val="single" w:color="000000" w:sz="4" w:space="0"/>
                                    <w:left w:val="single" w:color="000000" w:sz="4" w:space="0"/>
                                    <w:bottom w:val="nil"/>
                                    <w:right w:val="nil"/>
                                  </w:tcBorders>
                                  <w:shd w:val="clear" w:color="auto" w:fill="auto"/>
                                  <w:vAlign w:val="center"/>
                                </w:tcPr>
                                <w:p w14:paraId="4BD9C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2525" w:type="dxa"/>
                                  <w:tcBorders>
                                    <w:top w:val="single" w:color="000000" w:sz="4" w:space="0"/>
                                    <w:left w:val="single" w:color="000000" w:sz="4" w:space="0"/>
                                    <w:bottom w:val="nil"/>
                                    <w:right w:val="single" w:color="000000" w:sz="4" w:space="0"/>
                                  </w:tcBorders>
                                  <w:shd w:val="clear" w:color="auto" w:fill="auto"/>
                                  <w:vAlign w:val="center"/>
                                </w:tcPr>
                                <w:p w14:paraId="18E48CAE">
                                  <w:pPr>
                                    <w:jc w:val="center"/>
                                    <w:rPr>
                                      <w:rFonts w:hint="eastAsia" w:ascii="宋体" w:hAnsi="宋体" w:eastAsia="宋体" w:cs="宋体"/>
                                      <w:i w:val="0"/>
                                      <w:iCs w:val="0"/>
                                      <w:color w:val="000000"/>
                                      <w:sz w:val="18"/>
                                      <w:szCs w:val="18"/>
                                      <w:u w:val="none"/>
                                    </w:rPr>
                                  </w:pPr>
                                </w:p>
                              </w:tc>
                            </w:tr>
                            <w:tr w14:paraId="1E1B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95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B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1B9D">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795D">
                                  <w:pPr>
                                    <w:jc w:val="center"/>
                                    <w:rPr>
                                      <w:rFonts w:hint="eastAsia" w:ascii="宋体" w:hAnsi="宋体" w:eastAsia="宋体" w:cs="宋体"/>
                                      <w:i w:val="0"/>
                                      <w:iCs w:val="0"/>
                                      <w:color w:val="000000"/>
                                      <w:sz w:val="24"/>
                                      <w:szCs w:val="24"/>
                                      <w:u w:val="none"/>
                                    </w:rPr>
                                  </w:pPr>
                                </w:p>
                              </w:tc>
                            </w:tr>
                            <w:tr w14:paraId="2FDA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F518">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2CA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462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65AD">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静压</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36E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B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16140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4C06">
                                  <w:pPr>
                                    <w:jc w:val="center"/>
                                    <w:rPr>
                                      <w:rFonts w:hint="eastAsia" w:ascii="宋体" w:hAnsi="宋体" w:eastAsia="宋体" w:cs="宋体"/>
                                      <w:i w:val="0"/>
                                      <w:iCs w:val="0"/>
                                      <w:color w:val="000000"/>
                                      <w:sz w:val="24"/>
                                      <w:szCs w:val="24"/>
                                      <w:u w:val="none"/>
                                    </w:rPr>
                                  </w:pPr>
                                </w:p>
                              </w:tc>
                            </w:tr>
                            <w:tr w14:paraId="46B7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5FE5">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抗拔</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F17">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E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3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019F">
                                  <w:pPr>
                                    <w:jc w:val="center"/>
                                    <w:rPr>
                                      <w:rFonts w:hint="eastAsia" w:ascii="宋体" w:hAnsi="宋体" w:eastAsia="宋体" w:cs="宋体"/>
                                      <w:i w:val="0"/>
                                      <w:iCs w:val="0"/>
                                      <w:color w:val="000000"/>
                                      <w:sz w:val="24"/>
                                      <w:szCs w:val="24"/>
                                      <w:u w:val="none"/>
                                    </w:rPr>
                                  </w:pPr>
                                </w:p>
                              </w:tc>
                            </w:tr>
                            <w:tr w14:paraId="4465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2E9F">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8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浅层平板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A0CB">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8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C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939">
                                  <w:pPr>
                                    <w:jc w:val="center"/>
                                    <w:rPr>
                                      <w:rFonts w:hint="eastAsia" w:ascii="宋体" w:hAnsi="宋体" w:eastAsia="宋体" w:cs="宋体"/>
                                      <w:i w:val="0"/>
                                      <w:iCs w:val="0"/>
                                      <w:color w:val="000000"/>
                                      <w:sz w:val="24"/>
                                      <w:szCs w:val="24"/>
                                      <w:u w:val="none"/>
                                    </w:rPr>
                                  </w:pPr>
                                </w:p>
                              </w:tc>
                            </w:tr>
                            <w:tr w14:paraId="1576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D3C">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锚杆试验</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BF5E">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F5D">
                                  <w:pPr>
                                    <w:jc w:val="center"/>
                                    <w:rPr>
                                      <w:rFonts w:hint="eastAsia" w:ascii="宋体" w:hAnsi="宋体" w:eastAsia="宋体" w:cs="宋体"/>
                                      <w:i w:val="0"/>
                                      <w:iCs w:val="0"/>
                                      <w:color w:val="000000"/>
                                      <w:sz w:val="24"/>
                                      <w:szCs w:val="24"/>
                                      <w:u w:val="none"/>
                                    </w:rPr>
                                  </w:pPr>
                                </w:p>
                              </w:tc>
                            </w:tr>
                            <w:tr w14:paraId="1E81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6CB8">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3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喷射砼厚度</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EE3">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5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0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BE29">
                                  <w:pPr>
                                    <w:jc w:val="center"/>
                                    <w:rPr>
                                      <w:rFonts w:hint="eastAsia" w:ascii="宋体" w:hAnsi="宋体" w:eastAsia="宋体" w:cs="宋体"/>
                                      <w:i w:val="0"/>
                                      <w:iCs w:val="0"/>
                                      <w:color w:val="000000"/>
                                      <w:sz w:val="24"/>
                                      <w:szCs w:val="24"/>
                                      <w:u w:val="none"/>
                                    </w:rPr>
                                  </w:pPr>
                                </w:p>
                              </w:tc>
                            </w:tr>
                          </w:tbl>
                          <w:p w14:paraId="3D73AD9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5pt;margin-top:25.9pt;height:788.05pt;width:469pt;z-index:251662336;mso-width-relative:page;mso-height-relative:page;" fillcolor="#FFFFFF [3201]" filled="t" stroked="f" coordsize="21600,21600" o:gfxdata="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eR2UNcA&#10;AAALAQAADwAAAAAAAAABACAAAAAiAAAAZHJzL2Rvd25yZXYueG1sUEsBAhQAFAAAAAgAh07iQAuH&#10;I+tZAgAAnAQAAA4AAAAAAAAAAQAgAAAAJgEAAGRycy9lMm9Eb2MueG1sUEsFBgAAAAAGAAYAWQEA&#10;APEFAAAAAA==&#10;">
                <v:fill on="t" focussize="0,0"/>
                <v:stroke on="f" weight="0.5pt"/>
                <v:imagedata o:title=""/>
                <o:lock v:ext="edit" aspectratio="f"/>
                <v:textbox>
                  <w:txbxContent>
                    <w:tbl>
                      <w:tblPr>
                        <w:tblStyle w:val="25"/>
                        <w:tblW w:w="8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
                        <w:gridCol w:w="1223"/>
                        <w:gridCol w:w="1539"/>
                        <w:gridCol w:w="936"/>
                        <w:gridCol w:w="1388"/>
                        <w:gridCol w:w="812"/>
                        <w:gridCol w:w="2525"/>
                      </w:tblGrid>
                      <w:tr w14:paraId="7F75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45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5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栋号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F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检测内容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30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检测数量</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1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检测总数量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3ED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nil"/>
                              <w:left w:val="single" w:color="000000" w:sz="4" w:space="0"/>
                              <w:bottom w:val="single" w:color="000000" w:sz="4" w:space="0"/>
                              <w:right w:val="single" w:color="000000" w:sz="4" w:space="0"/>
                            </w:tcBorders>
                            <w:shd w:val="clear" w:color="auto" w:fill="auto"/>
                            <w:vAlign w:val="center"/>
                          </w:tcPr>
                          <w:p w14:paraId="24A7C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3" w:type="dxa"/>
                            <w:vMerge w:val="restart"/>
                            <w:tcBorders>
                              <w:top w:val="nil"/>
                              <w:left w:val="single" w:color="000000" w:sz="4" w:space="0"/>
                              <w:bottom w:val="single" w:color="000000" w:sz="4" w:space="0"/>
                              <w:right w:val="single" w:color="000000" w:sz="4" w:space="0"/>
                            </w:tcBorders>
                            <w:shd w:val="clear" w:color="auto" w:fill="auto"/>
                            <w:vAlign w:val="center"/>
                          </w:tcPr>
                          <w:p w14:paraId="01946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1#楼桩</w:t>
                            </w:r>
                          </w:p>
                        </w:tc>
                        <w:tc>
                          <w:tcPr>
                            <w:tcW w:w="1539" w:type="dxa"/>
                            <w:tcBorders>
                              <w:top w:val="nil"/>
                              <w:left w:val="single" w:color="000000" w:sz="4" w:space="0"/>
                              <w:bottom w:val="single" w:color="000000" w:sz="4" w:space="0"/>
                              <w:right w:val="single" w:color="000000" w:sz="4" w:space="0"/>
                            </w:tcBorders>
                            <w:shd w:val="clear" w:color="auto" w:fill="auto"/>
                            <w:vAlign w:val="center"/>
                          </w:tcPr>
                          <w:p w14:paraId="26CE2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nil"/>
                              <w:left w:val="single" w:color="000000" w:sz="4" w:space="0"/>
                              <w:bottom w:val="single" w:color="000000" w:sz="4" w:space="0"/>
                              <w:right w:val="single" w:color="000000" w:sz="4" w:space="0"/>
                            </w:tcBorders>
                            <w:shd w:val="clear" w:color="auto" w:fill="auto"/>
                            <w:vAlign w:val="center"/>
                          </w:tcPr>
                          <w:p w14:paraId="3D2D6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88" w:type="dxa"/>
                            <w:tcBorders>
                              <w:top w:val="nil"/>
                              <w:left w:val="single" w:color="000000" w:sz="4" w:space="0"/>
                              <w:bottom w:val="single" w:color="000000" w:sz="4" w:space="0"/>
                              <w:right w:val="single" w:color="000000" w:sz="4" w:space="0"/>
                            </w:tcBorders>
                            <w:shd w:val="clear" w:color="auto" w:fill="auto"/>
                            <w:vAlign w:val="center"/>
                          </w:tcPr>
                          <w:p w14:paraId="1AECD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12" w:type="dxa"/>
                            <w:tcBorders>
                              <w:top w:val="nil"/>
                              <w:left w:val="single" w:color="000000" w:sz="4" w:space="0"/>
                              <w:bottom w:val="single" w:color="000000" w:sz="4" w:space="0"/>
                              <w:right w:val="nil"/>
                            </w:tcBorders>
                            <w:shd w:val="clear" w:color="auto" w:fill="auto"/>
                            <w:vAlign w:val="center"/>
                          </w:tcPr>
                          <w:p w14:paraId="1327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nil"/>
                              <w:left w:val="single" w:color="000000" w:sz="4" w:space="0"/>
                              <w:bottom w:val="single" w:color="000000" w:sz="4" w:space="0"/>
                              <w:right w:val="single" w:color="000000" w:sz="4" w:space="0"/>
                            </w:tcBorders>
                            <w:shd w:val="clear" w:color="auto" w:fill="auto"/>
                            <w:vAlign w:val="center"/>
                          </w:tcPr>
                          <w:p w14:paraId="43B5E873">
                            <w:pPr>
                              <w:jc w:val="center"/>
                              <w:rPr>
                                <w:rFonts w:hint="eastAsia" w:ascii="宋体" w:hAnsi="宋体" w:eastAsia="宋体" w:cs="宋体"/>
                                <w:i w:val="0"/>
                                <w:iCs w:val="0"/>
                                <w:color w:val="000000"/>
                                <w:sz w:val="18"/>
                                <w:szCs w:val="18"/>
                                <w:u w:val="none"/>
                              </w:rPr>
                            </w:pPr>
                          </w:p>
                        </w:tc>
                      </w:tr>
                      <w:tr w14:paraId="2DA7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nil"/>
                              <w:left w:val="single" w:color="000000" w:sz="4" w:space="0"/>
                              <w:bottom w:val="single" w:color="000000" w:sz="4" w:space="0"/>
                              <w:right w:val="single" w:color="000000" w:sz="4" w:space="0"/>
                            </w:tcBorders>
                            <w:shd w:val="clear" w:color="auto" w:fill="auto"/>
                            <w:vAlign w:val="center"/>
                          </w:tcPr>
                          <w:p w14:paraId="4565C946">
                            <w:pPr>
                              <w:jc w:val="center"/>
                              <w:rPr>
                                <w:rFonts w:hint="eastAsia" w:ascii="宋体" w:hAnsi="宋体" w:eastAsia="宋体" w:cs="宋体"/>
                                <w:i w:val="0"/>
                                <w:iCs w:val="0"/>
                                <w:color w:val="000000"/>
                                <w:sz w:val="18"/>
                                <w:szCs w:val="18"/>
                                <w:u w:val="none"/>
                              </w:rPr>
                            </w:pPr>
                          </w:p>
                        </w:tc>
                        <w:tc>
                          <w:tcPr>
                            <w:tcW w:w="1223" w:type="dxa"/>
                            <w:vMerge w:val="continue"/>
                            <w:tcBorders>
                              <w:top w:val="nil"/>
                              <w:left w:val="single" w:color="000000" w:sz="4" w:space="0"/>
                              <w:bottom w:val="single" w:color="000000" w:sz="4" w:space="0"/>
                              <w:right w:val="single" w:color="000000" w:sz="4" w:space="0"/>
                            </w:tcBorders>
                            <w:shd w:val="clear" w:color="auto" w:fill="auto"/>
                            <w:vAlign w:val="center"/>
                          </w:tcPr>
                          <w:p w14:paraId="109054B3">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6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D18A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50E0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nil"/>
                              <w:left w:val="single" w:color="000000" w:sz="4" w:space="0"/>
                              <w:bottom w:val="single" w:color="000000" w:sz="4" w:space="0"/>
                              <w:right w:val="single" w:color="000000" w:sz="4" w:space="0"/>
                            </w:tcBorders>
                            <w:shd w:val="clear" w:color="auto" w:fill="auto"/>
                            <w:vAlign w:val="center"/>
                          </w:tcPr>
                          <w:p w14:paraId="078EE256">
                            <w:pPr>
                              <w:jc w:val="center"/>
                              <w:rPr>
                                <w:rFonts w:hint="eastAsia" w:ascii="宋体" w:hAnsi="宋体" w:eastAsia="宋体" w:cs="宋体"/>
                                <w:i w:val="0"/>
                                <w:iCs w:val="0"/>
                                <w:color w:val="000000"/>
                                <w:sz w:val="18"/>
                                <w:szCs w:val="18"/>
                                <w:u w:val="none"/>
                              </w:rPr>
                            </w:pPr>
                          </w:p>
                        </w:tc>
                        <w:tc>
                          <w:tcPr>
                            <w:tcW w:w="1223" w:type="dxa"/>
                            <w:vMerge w:val="continue"/>
                            <w:tcBorders>
                              <w:top w:val="nil"/>
                              <w:left w:val="single" w:color="000000" w:sz="4" w:space="0"/>
                              <w:bottom w:val="single" w:color="000000" w:sz="4" w:space="0"/>
                              <w:right w:val="single" w:color="000000" w:sz="4" w:space="0"/>
                            </w:tcBorders>
                            <w:shd w:val="clear" w:color="auto" w:fill="auto"/>
                            <w:vAlign w:val="center"/>
                          </w:tcPr>
                          <w:p w14:paraId="50ABD9B5">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C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D6D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C7D">
                            <w:pPr>
                              <w:jc w:val="center"/>
                              <w:rPr>
                                <w:rFonts w:hint="eastAsia" w:ascii="宋体" w:hAnsi="宋体" w:eastAsia="宋体" w:cs="宋体"/>
                                <w:i w:val="0"/>
                                <w:iCs w:val="0"/>
                                <w:color w:val="000000"/>
                                <w:sz w:val="18"/>
                                <w:szCs w:val="18"/>
                                <w:u w:val="none"/>
                              </w:rPr>
                            </w:pPr>
                          </w:p>
                        </w:tc>
                      </w:tr>
                      <w:tr w14:paraId="0BB9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A8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47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F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1D8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35D">
                            <w:pPr>
                              <w:jc w:val="center"/>
                              <w:rPr>
                                <w:rFonts w:hint="eastAsia" w:ascii="宋体" w:hAnsi="宋体" w:eastAsia="宋体" w:cs="宋体"/>
                                <w:i w:val="0"/>
                                <w:iCs w:val="0"/>
                                <w:color w:val="000000"/>
                                <w:sz w:val="18"/>
                                <w:szCs w:val="18"/>
                                <w:u w:val="none"/>
                              </w:rPr>
                            </w:pPr>
                          </w:p>
                        </w:tc>
                      </w:tr>
                      <w:tr w14:paraId="507E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361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43A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6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2A4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06B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D5E4">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93EF">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01E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573">
                            <w:pPr>
                              <w:jc w:val="center"/>
                              <w:rPr>
                                <w:rFonts w:hint="eastAsia" w:ascii="宋体" w:hAnsi="宋体" w:eastAsia="宋体" w:cs="宋体"/>
                                <w:i w:val="0"/>
                                <w:iCs w:val="0"/>
                                <w:color w:val="000000"/>
                                <w:sz w:val="18"/>
                                <w:szCs w:val="18"/>
                                <w:u w:val="none"/>
                              </w:rPr>
                            </w:pPr>
                          </w:p>
                        </w:tc>
                      </w:tr>
                      <w:tr w14:paraId="54FE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CA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F4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7F51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A73">
                            <w:pPr>
                              <w:jc w:val="center"/>
                              <w:rPr>
                                <w:rFonts w:hint="eastAsia" w:ascii="宋体" w:hAnsi="宋体" w:eastAsia="宋体" w:cs="宋体"/>
                                <w:i w:val="0"/>
                                <w:iCs w:val="0"/>
                                <w:color w:val="000000"/>
                                <w:sz w:val="18"/>
                                <w:szCs w:val="18"/>
                                <w:u w:val="none"/>
                              </w:rPr>
                            </w:pPr>
                          </w:p>
                        </w:tc>
                      </w:tr>
                      <w:tr w14:paraId="644A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8E3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907A">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9724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2963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78AE">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3096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9A66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3B5">
                            <w:pPr>
                              <w:jc w:val="center"/>
                              <w:rPr>
                                <w:rFonts w:hint="eastAsia" w:ascii="宋体" w:hAnsi="宋体" w:eastAsia="宋体" w:cs="宋体"/>
                                <w:i w:val="0"/>
                                <w:iCs w:val="0"/>
                                <w:color w:val="000000"/>
                                <w:sz w:val="18"/>
                                <w:szCs w:val="18"/>
                                <w:u w:val="none"/>
                              </w:rPr>
                            </w:pPr>
                          </w:p>
                        </w:tc>
                      </w:tr>
                      <w:tr w14:paraId="6C9D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nil"/>
                              <w:right w:val="single" w:color="000000" w:sz="4" w:space="0"/>
                            </w:tcBorders>
                            <w:shd w:val="clear" w:color="auto" w:fill="auto"/>
                            <w:vAlign w:val="center"/>
                          </w:tcPr>
                          <w:p w14:paraId="0845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3" w:type="dxa"/>
                            <w:vMerge w:val="restart"/>
                            <w:tcBorders>
                              <w:top w:val="single" w:color="000000" w:sz="4" w:space="0"/>
                              <w:left w:val="single" w:color="000000" w:sz="4" w:space="0"/>
                              <w:bottom w:val="nil"/>
                              <w:right w:val="single" w:color="000000" w:sz="4" w:space="0"/>
                            </w:tcBorders>
                            <w:shd w:val="clear" w:color="auto" w:fill="auto"/>
                            <w:vAlign w:val="center"/>
                          </w:tcPr>
                          <w:p w14:paraId="2F190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E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B2A2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A04">
                            <w:pPr>
                              <w:jc w:val="center"/>
                              <w:rPr>
                                <w:rFonts w:hint="eastAsia" w:ascii="宋体" w:hAnsi="宋体" w:eastAsia="宋体" w:cs="宋体"/>
                                <w:i w:val="0"/>
                                <w:iCs w:val="0"/>
                                <w:color w:val="000000"/>
                                <w:sz w:val="18"/>
                                <w:szCs w:val="18"/>
                                <w:u w:val="none"/>
                              </w:rPr>
                            </w:pPr>
                          </w:p>
                        </w:tc>
                      </w:tr>
                      <w:tr w14:paraId="6F78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7DEAD4B5">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234104BC">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B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CB0B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7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02DF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272DA4F1">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658855EE">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C55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C36">
                            <w:pPr>
                              <w:jc w:val="center"/>
                              <w:rPr>
                                <w:rFonts w:hint="eastAsia" w:ascii="宋体" w:hAnsi="宋体" w:eastAsia="宋体" w:cs="宋体"/>
                                <w:i w:val="0"/>
                                <w:iCs w:val="0"/>
                                <w:color w:val="000000"/>
                                <w:sz w:val="18"/>
                                <w:szCs w:val="18"/>
                                <w:u w:val="none"/>
                              </w:rPr>
                            </w:pPr>
                          </w:p>
                        </w:tc>
                      </w:tr>
                      <w:tr w14:paraId="7B2D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2EBE7E3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4C1CA49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拉拔</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9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D84B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E323">
                            <w:pPr>
                              <w:jc w:val="center"/>
                              <w:rPr>
                                <w:rFonts w:hint="eastAsia" w:ascii="宋体" w:hAnsi="宋体" w:eastAsia="宋体" w:cs="宋体"/>
                                <w:i w:val="0"/>
                                <w:iCs w:val="0"/>
                                <w:color w:val="000000"/>
                                <w:sz w:val="18"/>
                                <w:szCs w:val="18"/>
                                <w:u w:val="none"/>
                              </w:rPr>
                            </w:pPr>
                          </w:p>
                        </w:tc>
                      </w:tr>
                      <w:tr w14:paraId="68B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4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E3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658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604A">
                            <w:pPr>
                              <w:jc w:val="center"/>
                              <w:rPr>
                                <w:rFonts w:hint="eastAsia" w:ascii="宋体" w:hAnsi="宋体" w:eastAsia="宋体" w:cs="宋体"/>
                                <w:i w:val="0"/>
                                <w:iCs w:val="0"/>
                                <w:color w:val="000000"/>
                                <w:sz w:val="18"/>
                                <w:szCs w:val="18"/>
                                <w:u w:val="none"/>
                              </w:rPr>
                            </w:pPr>
                          </w:p>
                        </w:tc>
                      </w:tr>
                      <w:tr w14:paraId="2051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D10B">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EA5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C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6602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2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4A0A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7535">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EA5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F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EAED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9B2">
                            <w:pPr>
                              <w:jc w:val="center"/>
                              <w:rPr>
                                <w:rFonts w:hint="eastAsia" w:ascii="宋体" w:hAnsi="宋体" w:eastAsia="宋体" w:cs="宋体"/>
                                <w:i w:val="0"/>
                                <w:iCs w:val="0"/>
                                <w:color w:val="000000"/>
                                <w:sz w:val="18"/>
                                <w:szCs w:val="18"/>
                                <w:u w:val="none"/>
                              </w:rPr>
                            </w:pPr>
                          </w:p>
                        </w:tc>
                      </w:tr>
                      <w:tr w14:paraId="1BEC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2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90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9150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526">
                            <w:pPr>
                              <w:jc w:val="center"/>
                              <w:rPr>
                                <w:rFonts w:hint="eastAsia" w:ascii="宋体" w:hAnsi="宋体" w:eastAsia="宋体" w:cs="宋体"/>
                                <w:i w:val="0"/>
                                <w:iCs w:val="0"/>
                                <w:color w:val="000000"/>
                                <w:sz w:val="18"/>
                                <w:szCs w:val="18"/>
                                <w:u w:val="none"/>
                              </w:rPr>
                            </w:pPr>
                          </w:p>
                        </w:tc>
                      </w:tr>
                      <w:tr w14:paraId="78F7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1F8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6009">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3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18B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423C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8732">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1B5F">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CDAC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324">
                            <w:pPr>
                              <w:jc w:val="center"/>
                              <w:rPr>
                                <w:rFonts w:hint="eastAsia" w:ascii="宋体" w:hAnsi="宋体" w:eastAsia="宋体" w:cs="宋体"/>
                                <w:i w:val="0"/>
                                <w:iCs w:val="0"/>
                                <w:color w:val="000000"/>
                                <w:sz w:val="18"/>
                                <w:szCs w:val="18"/>
                                <w:u w:val="none"/>
                              </w:rPr>
                            </w:pPr>
                          </w:p>
                        </w:tc>
                      </w:tr>
                      <w:tr w14:paraId="4B48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nil"/>
                              <w:right w:val="single" w:color="000000" w:sz="4" w:space="0"/>
                            </w:tcBorders>
                            <w:shd w:val="clear" w:color="auto" w:fill="auto"/>
                            <w:vAlign w:val="center"/>
                          </w:tcPr>
                          <w:p w14:paraId="6E25F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3" w:type="dxa"/>
                            <w:vMerge w:val="restart"/>
                            <w:tcBorders>
                              <w:top w:val="single" w:color="000000" w:sz="4" w:space="0"/>
                              <w:left w:val="single" w:color="000000" w:sz="4" w:space="0"/>
                              <w:bottom w:val="nil"/>
                              <w:right w:val="single" w:color="000000" w:sz="4" w:space="0"/>
                            </w:tcBorders>
                            <w:shd w:val="clear" w:color="auto" w:fill="auto"/>
                            <w:vAlign w:val="center"/>
                          </w:tcPr>
                          <w:p w14:paraId="770FC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22EE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A9A5">
                            <w:pPr>
                              <w:jc w:val="center"/>
                              <w:rPr>
                                <w:rFonts w:hint="eastAsia" w:ascii="宋体" w:hAnsi="宋体" w:eastAsia="宋体" w:cs="宋体"/>
                                <w:i w:val="0"/>
                                <w:iCs w:val="0"/>
                                <w:color w:val="000000"/>
                                <w:sz w:val="18"/>
                                <w:szCs w:val="18"/>
                                <w:u w:val="none"/>
                              </w:rPr>
                            </w:pPr>
                          </w:p>
                        </w:tc>
                      </w:tr>
                      <w:tr w14:paraId="2FB5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4BB51DF1">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7CD22FEB">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F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DEA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1E19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4E445FFA">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0799253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F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BCAE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397">
                            <w:pPr>
                              <w:jc w:val="center"/>
                              <w:rPr>
                                <w:rFonts w:hint="eastAsia" w:ascii="宋体" w:hAnsi="宋体" w:eastAsia="宋体" w:cs="宋体"/>
                                <w:i w:val="0"/>
                                <w:iCs w:val="0"/>
                                <w:color w:val="000000"/>
                                <w:sz w:val="18"/>
                                <w:szCs w:val="18"/>
                                <w:u w:val="none"/>
                              </w:rPr>
                            </w:pPr>
                          </w:p>
                        </w:tc>
                      </w:tr>
                      <w:tr w14:paraId="20CE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14:paraId="556A4A6D">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14:paraId="06F95700">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浅层平板</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FBC7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A055">
                            <w:pPr>
                              <w:jc w:val="center"/>
                              <w:rPr>
                                <w:rFonts w:hint="eastAsia" w:ascii="宋体" w:hAnsi="宋体" w:eastAsia="宋体" w:cs="宋体"/>
                                <w:i w:val="0"/>
                                <w:iCs w:val="0"/>
                                <w:color w:val="000000"/>
                                <w:sz w:val="18"/>
                                <w:szCs w:val="18"/>
                                <w:u w:val="none"/>
                              </w:rPr>
                            </w:pPr>
                          </w:p>
                        </w:tc>
                      </w:tr>
                      <w:tr w14:paraId="6C1A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5B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BD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8#楼桩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A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18144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B696">
                            <w:pPr>
                              <w:jc w:val="center"/>
                              <w:rPr>
                                <w:rFonts w:hint="eastAsia" w:ascii="宋体" w:hAnsi="宋体" w:eastAsia="宋体" w:cs="宋体"/>
                                <w:i w:val="0"/>
                                <w:iCs w:val="0"/>
                                <w:color w:val="000000"/>
                                <w:sz w:val="18"/>
                                <w:szCs w:val="18"/>
                                <w:u w:val="none"/>
                              </w:rPr>
                            </w:pPr>
                          </w:p>
                        </w:tc>
                      </w:tr>
                      <w:tr w14:paraId="27E0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2C5A">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5A45">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6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BA62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55D8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6D39">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4D89">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5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08E49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16BD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4A503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8F42">
                            <w:pPr>
                              <w:jc w:val="center"/>
                              <w:rPr>
                                <w:rFonts w:hint="eastAsia" w:ascii="宋体" w:hAnsi="宋体" w:eastAsia="宋体" w:cs="宋体"/>
                                <w:i w:val="0"/>
                                <w:iCs w:val="0"/>
                                <w:color w:val="000000"/>
                                <w:sz w:val="18"/>
                                <w:szCs w:val="18"/>
                                <w:u w:val="none"/>
                              </w:rPr>
                            </w:pPr>
                          </w:p>
                        </w:tc>
                      </w:tr>
                      <w:tr w14:paraId="1409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3" w:type="dxa"/>
                            <w:vMerge w:val="restart"/>
                            <w:tcBorders>
                              <w:top w:val="single" w:color="000000" w:sz="4" w:space="0"/>
                              <w:left w:val="single" w:color="000000" w:sz="4" w:space="0"/>
                              <w:bottom w:val="nil"/>
                              <w:right w:val="nil"/>
                            </w:tcBorders>
                            <w:shd w:val="clear" w:color="auto" w:fill="auto"/>
                            <w:vAlign w:val="center"/>
                          </w:tcPr>
                          <w:p w14:paraId="072AA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地下室桩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8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A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30C4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20DC">
                            <w:pPr>
                              <w:jc w:val="center"/>
                              <w:rPr>
                                <w:rFonts w:hint="eastAsia" w:ascii="宋体" w:hAnsi="宋体" w:eastAsia="宋体" w:cs="宋体"/>
                                <w:i w:val="0"/>
                                <w:iCs w:val="0"/>
                                <w:color w:val="000000"/>
                                <w:sz w:val="18"/>
                                <w:szCs w:val="18"/>
                                <w:u w:val="none"/>
                              </w:rPr>
                            </w:pPr>
                          </w:p>
                        </w:tc>
                      </w:tr>
                      <w:tr w14:paraId="2643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0097">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nil"/>
                            </w:tcBorders>
                            <w:shd w:val="clear" w:color="auto" w:fill="auto"/>
                            <w:vAlign w:val="center"/>
                          </w:tcPr>
                          <w:p w14:paraId="1D4B2B11">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2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E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A1FA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1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2409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243F">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single" w:color="000000" w:sz="4" w:space="0"/>
                              <w:bottom w:val="nil"/>
                              <w:right w:val="nil"/>
                            </w:tcBorders>
                            <w:shd w:val="clear" w:color="auto" w:fill="auto"/>
                            <w:vAlign w:val="center"/>
                          </w:tcPr>
                          <w:p w14:paraId="599C468D">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473CD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35753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72DA6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2BC">
                            <w:pPr>
                              <w:jc w:val="center"/>
                              <w:rPr>
                                <w:rFonts w:hint="eastAsia" w:ascii="宋体" w:hAnsi="宋体" w:eastAsia="宋体" w:cs="宋体"/>
                                <w:i w:val="0"/>
                                <w:iCs w:val="0"/>
                                <w:color w:val="000000"/>
                                <w:sz w:val="18"/>
                                <w:szCs w:val="18"/>
                                <w:u w:val="none"/>
                              </w:rPr>
                            </w:pPr>
                          </w:p>
                        </w:tc>
                      </w:tr>
                      <w:tr w14:paraId="3101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B6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3" w:type="dxa"/>
                            <w:vMerge w:val="restart"/>
                            <w:tcBorders>
                              <w:top w:val="single" w:color="000000" w:sz="4" w:space="0"/>
                              <w:left w:val="nil"/>
                              <w:bottom w:val="single" w:color="000000" w:sz="4" w:space="0"/>
                              <w:right w:val="single" w:color="000000" w:sz="4" w:space="0"/>
                            </w:tcBorders>
                            <w:shd w:val="clear" w:color="auto" w:fill="auto"/>
                            <w:vAlign w:val="center"/>
                          </w:tcPr>
                          <w:p w14:paraId="0E3F4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基坑支护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低应变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0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0C790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A86">
                            <w:pPr>
                              <w:jc w:val="center"/>
                              <w:rPr>
                                <w:rFonts w:hint="eastAsia" w:ascii="宋体" w:hAnsi="宋体" w:eastAsia="宋体" w:cs="宋体"/>
                                <w:i w:val="0"/>
                                <w:iCs w:val="0"/>
                                <w:color w:val="000000"/>
                                <w:sz w:val="18"/>
                                <w:szCs w:val="18"/>
                                <w:u w:val="none"/>
                              </w:rPr>
                            </w:pPr>
                          </w:p>
                        </w:tc>
                      </w:tr>
                      <w:tr w14:paraId="13B7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62A4">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7AF86EE7">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66E1C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419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05DB">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7A0D2692">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锚杆基本试验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nil"/>
                            </w:tcBorders>
                            <w:shd w:val="clear" w:color="auto" w:fill="auto"/>
                            <w:vAlign w:val="center"/>
                          </w:tcPr>
                          <w:p w14:paraId="55C3D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2114">
                            <w:pPr>
                              <w:jc w:val="center"/>
                              <w:rPr>
                                <w:rFonts w:hint="eastAsia" w:ascii="宋体" w:hAnsi="宋体" w:eastAsia="宋体" w:cs="宋体"/>
                                <w:i w:val="0"/>
                                <w:iCs w:val="0"/>
                                <w:color w:val="000000"/>
                                <w:sz w:val="18"/>
                                <w:szCs w:val="18"/>
                                <w:u w:val="none"/>
                              </w:rPr>
                            </w:pPr>
                          </w:p>
                        </w:tc>
                      </w:tr>
                      <w:tr w14:paraId="254D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81DC">
                            <w:pPr>
                              <w:jc w:val="center"/>
                              <w:rPr>
                                <w:rFonts w:hint="eastAsia" w:ascii="宋体" w:hAnsi="宋体" w:eastAsia="宋体" w:cs="宋体"/>
                                <w:i w:val="0"/>
                                <w:iCs w:val="0"/>
                                <w:color w:val="000000"/>
                                <w:sz w:val="18"/>
                                <w:szCs w:val="18"/>
                                <w:u w:val="none"/>
                              </w:rPr>
                            </w:pPr>
                          </w:p>
                        </w:tc>
                        <w:tc>
                          <w:tcPr>
                            <w:tcW w:w="1223" w:type="dxa"/>
                            <w:vMerge w:val="continue"/>
                            <w:tcBorders>
                              <w:top w:val="single" w:color="000000" w:sz="4" w:space="0"/>
                              <w:left w:val="nil"/>
                              <w:bottom w:val="single" w:color="000000" w:sz="4" w:space="0"/>
                              <w:right w:val="single" w:color="000000" w:sz="4" w:space="0"/>
                            </w:tcBorders>
                            <w:shd w:val="clear" w:color="auto" w:fill="auto"/>
                            <w:vAlign w:val="center"/>
                          </w:tcPr>
                          <w:p w14:paraId="53C7E89C">
                            <w:pPr>
                              <w:jc w:val="center"/>
                              <w:rPr>
                                <w:rFonts w:hint="eastAsia" w:ascii="宋体" w:hAnsi="宋体" w:eastAsia="宋体" w:cs="宋体"/>
                                <w:i w:val="0"/>
                                <w:iCs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喷射砼厚度检测</w:t>
                            </w:r>
                          </w:p>
                        </w:tc>
                        <w:tc>
                          <w:tcPr>
                            <w:tcW w:w="936" w:type="dxa"/>
                            <w:tcBorders>
                              <w:top w:val="single" w:color="000000" w:sz="4" w:space="0"/>
                              <w:left w:val="single" w:color="000000" w:sz="4" w:space="0"/>
                              <w:bottom w:val="nil"/>
                              <w:right w:val="single" w:color="000000" w:sz="4" w:space="0"/>
                            </w:tcBorders>
                            <w:shd w:val="clear" w:color="auto" w:fill="auto"/>
                            <w:vAlign w:val="center"/>
                          </w:tcPr>
                          <w:p w14:paraId="50C7F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8" w:type="dxa"/>
                            <w:tcBorders>
                              <w:top w:val="single" w:color="000000" w:sz="4" w:space="0"/>
                              <w:left w:val="single" w:color="000000" w:sz="4" w:space="0"/>
                              <w:bottom w:val="nil"/>
                              <w:right w:val="single" w:color="000000" w:sz="4" w:space="0"/>
                            </w:tcBorders>
                            <w:shd w:val="clear" w:color="auto" w:fill="auto"/>
                            <w:vAlign w:val="center"/>
                          </w:tcPr>
                          <w:p w14:paraId="3782E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2" w:type="dxa"/>
                            <w:tcBorders>
                              <w:top w:val="single" w:color="000000" w:sz="4" w:space="0"/>
                              <w:left w:val="single" w:color="000000" w:sz="4" w:space="0"/>
                              <w:bottom w:val="nil"/>
                              <w:right w:val="nil"/>
                            </w:tcBorders>
                            <w:shd w:val="clear" w:color="auto" w:fill="auto"/>
                            <w:vAlign w:val="center"/>
                          </w:tcPr>
                          <w:p w14:paraId="4BD9C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2525" w:type="dxa"/>
                            <w:tcBorders>
                              <w:top w:val="single" w:color="000000" w:sz="4" w:space="0"/>
                              <w:left w:val="single" w:color="000000" w:sz="4" w:space="0"/>
                              <w:bottom w:val="nil"/>
                              <w:right w:val="single" w:color="000000" w:sz="4" w:space="0"/>
                            </w:tcBorders>
                            <w:shd w:val="clear" w:color="auto" w:fill="auto"/>
                            <w:vAlign w:val="center"/>
                          </w:tcPr>
                          <w:p w14:paraId="18E48CAE">
                            <w:pPr>
                              <w:jc w:val="center"/>
                              <w:rPr>
                                <w:rFonts w:hint="eastAsia" w:ascii="宋体" w:hAnsi="宋体" w:eastAsia="宋体" w:cs="宋体"/>
                                <w:i w:val="0"/>
                                <w:iCs w:val="0"/>
                                <w:color w:val="000000"/>
                                <w:sz w:val="18"/>
                                <w:szCs w:val="18"/>
                                <w:u w:val="none"/>
                              </w:rPr>
                            </w:pPr>
                          </w:p>
                        </w:tc>
                      </w:tr>
                      <w:tr w14:paraId="1E1B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95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B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1B9D">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795D">
                            <w:pPr>
                              <w:jc w:val="center"/>
                              <w:rPr>
                                <w:rFonts w:hint="eastAsia" w:ascii="宋体" w:hAnsi="宋体" w:eastAsia="宋体" w:cs="宋体"/>
                                <w:i w:val="0"/>
                                <w:iCs w:val="0"/>
                                <w:color w:val="000000"/>
                                <w:sz w:val="24"/>
                                <w:szCs w:val="24"/>
                                <w:u w:val="none"/>
                              </w:rPr>
                            </w:pPr>
                          </w:p>
                        </w:tc>
                      </w:tr>
                      <w:tr w14:paraId="2FDA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F518">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2CA5">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8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钻芯每根暂按20米计算</w:t>
                            </w:r>
                          </w:p>
                        </w:tc>
                      </w:tr>
                      <w:tr w14:paraId="3462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65AD">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静压</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36E1">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B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4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16140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4C06">
                            <w:pPr>
                              <w:jc w:val="center"/>
                              <w:rPr>
                                <w:rFonts w:hint="eastAsia" w:ascii="宋体" w:hAnsi="宋体" w:eastAsia="宋体" w:cs="宋体"/>
                                <w:i w:val="0"/>
                                <w:iCs w:val="0"/>
                                <w:color w:val="000000"/>
                                <w:sz w:val="24"/>
                                <w:szCs w:val="24"/>
                                <w:u w:val="none"/>
                              </w:rPr>
                            </w:pPr>
                          </w:p>
                        </w:tc>
                      </w:tr>
                      <w:tr w14:paraId="46B7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5FE5">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抗拔</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F17">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E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3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019F">
                            <w:pPr>
                              <w:jc w:val="center"/>
                              <w:rPr>
                                <w:rFonts w:hint="eastAsia" w:ascii="宋体" w:hAnsi="宋体" w:eastAsia="宋体" w:cs="宋体"/>
                                <w:i w:val="0"/>
                                <w:iCs w:val="0"/>
                                <w:color w:val="000000"/>
                                <w:sz w:val="24"/>
                                <w:szCs w:val="24"/>
                                <w:u w:val="none"/>
                              </w:rPr>
                            </w:pPr>
                          </w:p>
                        </w:tc>
                      </w:tr>
                      <w:tr w14:paraId="4465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2E9F">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8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浅层平板</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A0CB">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8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C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939">
                            <w:pPr>
                              <w:jc w:val="center"/>
                              <w:rPr>
                                <w:rFonts w:hint="eastAsia" w:ascii="宋体" w:hAnsi="宋体" w:eastAsia="宋体" w:cs="宋体"/>
                                <w:i w:val="0"/>
                                <w:iCs w:val="0"/>
                                <w:color w:val="000000"/>
                                <w:sz w:val="24"/>
                                <w:szCs w:val="24"/>
                                <w:u w:val="none"/>
                              </w:rPr>
                            </w:pPr>
                          </w:p>
                        </w:tc>
                      </w:tr>
                      <w:tr w14:paraId="1576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D3C">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锚杆试验</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BF5E">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F5D">
                            <w:pPr>
                              <w:jc w:val="center"/>
                              <w:rPr>
                                <w:rFonts w:hint="eastAsia" w:ascii="宋体" w:hAnsi="宋体" w:eastAsia="宋体" w:cs="宋体"/>
                                <w:i w:val="0"/>
                                <w:iCs w:val="0"/>
                                <w:color w:val="000000"/>
                                <w:sz w:val="24"/>
                                <w:szCs w:val="24"/>
                                <w:u w:val="none"/>
                              </w:rPr>
                            </w:pPr>
                          </w:p>
                        </w:tc>
                      </w:tr>
                      <w:tr w14:paraId="1E81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6CB8">
                            <w:pPr>
                              <w:jc w:val="center"/>
                              <w:rPr>
                                <w:rFonts w:hint="eastAsia" w:ascii="宋体" w:hAnsi="宋体" w:eastAsia="宋体" w:cs="宋体"/>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3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喷射砼厚度</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EE3">
                            <w:pPr>
                              <w:jc w:val="center"/>
                              <w:rPr>
                                <w:rFonts w:hint="eastAsia" w:ascii="宋体" w:hAnsi="宋体" w:eastAsia="宋体" w:cs="宋体"/>
                                <w:i w:val="0"/>
                                <w:iCs w:val="0"/>
                                <w:color w:val="000000"/>
                                <w:sz w:val="24"/>
                                <w:szCs w:val="24"/>
                                <w:u w:val="none"/>
                              </w:rPr>
                            </w:pP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5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0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BE29">
                            <w:pPr>
                              <w:jc w:val="center"/>
                              <w:rPr>
                                <w:rFonts w:hint="eastAsia" w:ascii="宋体" w:hAnsi="宋体" w:eastAsia="宋体" w:cs="宋体"/>
                                <w:i w:val="0"/>
                                <w:iCs w:val="0"/>
                                <w:color w:val="000000"/>
                                <w:sz w:val="24"/>
                                <w:szCs w:val="24"/>
                                <w:u w:val="none"/>
                              </w:rPr>
                            </w:pPr>
                          </w:p>
                        </w:tc>
                      </w:tr>
                    </w:tbl>
                    <w:p w14:paraId="3D73AD93"/>
                  </w:txbxContent>
                </v:textbox>
              </v:shape>
            </w:pict>
          </mc:Fallback>
        </mc:AlternateContent>
      </w:r>
      <w:r>
        <w:rPr>
          <w:rFonts w:hint="eastAsia" w:ascii="宋体" w:hAnsi="宋体" w:eastAsia="宋体" w:cs="宋体"/>
          <w:b/>
          <w:color w:val="000000" w:themeColor="text1"/>
          <w:sz w:val="21"/>
          <w:szCs w:val="21"/>
          <w:lang w:bidi="ar"/>
          <w14:textFill>
            <w14:solidFill>
              <w14:schemeClr w14:val="tx1"/>
            </w14:solidFill>
          </w14:textFill>
        </w:rPr>
        <w:t>怀化市城东新区经投美寓及周边配套设施项目桩基检测统计表</w:t>
      </w:r>
    </w:p>
    <w:p w14:paraId="23FAB9AC">
      <w:pPr>
        <w:pStyle w:val="8"/>
        <w:spacing w:line="540" w:lineRule="exact"/>
        <w:ind w:left="0" w:leftChars="0" w:firstLine="0" w:firstLineChars="0"/>
        <w:jc w:val="center"/>
        <w:rPr>
          <w:rFonts w:hint="eastAsia" w:ascii="宋体" w:hAnsi="宋体" w:eastAsia="宋体" w:cs="宋体"/>
          <w:b/>
          <w:color w:val="000000" w:themeColor="text1"/>
          <w:sz w:val="21"/>
          <w:szCs w:val="21"/>
          <w:lang w:bidi="ar"/>
          <w14:textFill>
            <w14:solidFill>
              <w14:schemeClr w14:val="tx1"/>
            </w14:solidFill>
          </w14:textFill>
        </w:rPr>
      </w:pPr>
    </w:p>
    <w:p w14:paraId="0B0760A7">
      <w:pPr>
        <w:pStyle w:val="8"/>
        <w:spacing w:line="540" w:lineRule="exact"/>
        <w:ind w:left="0" w:leftChars="0" w:firstLine="0" w:firstLineChars="0"/>
        <w:jc w:val="center"/>
        <w:rPr>
          <w:rFonts w:hint="eastAsia" w:ascii="宋体" w:hAnsi="宋体" w:eastAsia="宋体" w:cs="宋体"/>
          <w:b/>
          <w:color w:val="000000" w:themeColor="text1"/>
          <w:sz w:val="21"/>
          <w:szCs w:val="21"/>
          <w:lang w:bidi="ar"/>
          <w14:textFill>
            <w14:solidFill>
              <w14:schemeClr w14:val="tx1"/>
            </w14:solidFill>
          </w14:textFill>
        </w:rPr>
      </w:pPr>
    </w:p>
    <w:p w14:paraId="58BA2895">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34E4637D">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5EE2E377">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4ED18F95">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0C0182FC">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0742C03D">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65D826D4">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3556A065">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781A934A">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48D75C22">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1E5101A5">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78BACF95">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2D1F8A84">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2DA0E876">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345C3274">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1DA27DD2">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12BEFD78">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68EF9A26">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44C2B005">
      <w:pPr>
        <w:pStyle w:val="8"/>
        <w:spacing w:line="600" w:lineRule="exact"/>
        <w:ind w:firstLine="0"/>
        <w:jc w:val="center"/>
        <w:rPr>
          <w:rFonts w:hint="eastAsia" w:ascii="宋体" w:hAnsi="宋体" w:eastAsia="宋体" w:cs="宋体"/>
          <w:b/>
          <w:color w:val="000000" w:themeColor="text1"/>
          <w:sz w:val="21"/>
          <w:szCs w:val="21"/>
          <w:lang w:bidi="ar"/>
          <w14:textFill>
            <w14:solidFill>
              <w14:schemeClr w14:val="tx1"/>
            </w14:solidFill>
          </w14:textFill>
        </w:rPr>
      </w:pPr>
    </w:p>
    <w:p w14:paraId="544698C5">
      <w:pPr>
        <w:widowControl/>
        <w:jc w:val="left"/>
        <w:rPr>
          <w:rFonts w:ascii="宋体" w:hAnsi="宋体"/>
          <w:color w:val="000000" w:themeColor="text1"/>
          <w:szCs w:val="21"/>
          <w14:textFill>
            <w14:solidFill>
              <w14:schemeClr w14:val="tx1"/>
            </w14:solidFill>
          </w14:textFill>
        </w:rPr>
      </w:pPr>
    </w:p>
    <w:p w14:paraId="379C01DC">
      <w:pPr>
        <w:pStyle w:val="5"/>
        <w:adjustRightInd w:val="0"/>
        <w:snapToGrid w:val="0"/>
        <w:spacing w:before="156" w:beforeLines="50" w:line="240" w:lineRule="auto"/>
        <w:jc w:val="center"/>
        <w:rPr>
          <w:rFonts w:hint="eastAsia" w:ascii="宋体" w:hAnsi="宋体" w:eastAsia="宋体" w:cs="宋体"/>
          <w:color w:val="000000" w:themeColor="text1"/>
          <w:sz w:val="28"/>
          <w:szCs w:val="28"/>
          <w14:textFill>
            <w14:solidFill>
              <w14:schemeClr w14:val="tx1"/>
            </w14:solidFill>
          </w14:textFill>
        </w:rPr>
      </w:pPr>
    </w:p>
    <w:p w14:paraId="0F4AB329">
      <w:pPr>
        <w:pStyle w:val="5"/>
        <w:adjustRightInd w:val="0"/>
        <w:snapToGrid w:val="0"/>
        <w:spacing w:before="156" w:beforeLines="50" w:line="240" w:lineRule="auto"/>
        <w:jc w:val="center"/>
        <w:rPr>
          <w:rFonts w:hint="eastAsia" w:ascii="宋体" w:hAnsi="宋体" w:eastAsia="宋体" w:cs="宋体"/>
          <w:color w:val="000000" w:themeColor="text1"/>
          <w:sz w:val="28"/>
          <w:szCs w:val="28"/>
          <w14:textFill>
            <w14:solidFill>
              <w14:schemeClr w14:val="tx1"/>
            </w14:solidFill>
          </w14:textFill>
        </w:rPr>
      </w:pPr>
    </w:p>
    <w:p w14:paraId="0F3DB975">
      <w:pPr>
        <w:pStyle w:val="5"/>
        <w:adjustRightInd w:val="0"/>
        <w:snapToGrid w:val="0"/>
        <w:spacing w:before="156" w:beforeLines="50" w:line="240" w:lineRule="auto"/>
        <w:jc w:val="center"/>
        <w:rPr>
          <w:rFonts w:hint="eastAsia" w:ascii="宋体" w:hAnsi="宋体" w:eastAsia="宋体" w:cs="宋体"/>
          <w:color w:val="000000" w:themeColor="text1"/>
          <w:sz w:val="28"/>
          <w:szCs w:val="28"/>
          <w14:textFill>
            <w14:solidFill>
              <w14:schemeClr w14:val="tx1"/>
            </w14:solidFill>
          </w14:textFill>
        </w:rPr>
      </w:pPr>
    </w:p>
    <w:p w14:paraId="2B2740E8">
      <w:pPr>
        <w:pStyle w:val="5"/>
        <w:adjustRightInd w:val="0"/>
        <w:snapToGrid w:val="0"/>
        <w:spacing w:before="156" w:beforeLines="50" w:line="240" w:lineRule="auto"/>
        <w:jc w:val="center"/>
        <w:rPr>
          <w:rFonts w:hint="eastAsia" w:ascii="宋体" w:hAnsi="宋体" w:eastAsia="宋体" w:cs="宋体"/>
          <w:color w:val="000000" w:themeColor="text1"/>
          <w:sz w:val="28"/>
          <w:szCs w:val="28"/>
          <w14:textFill>
            <w14:solidFill>
              <w14:schemeClr w14:val="tx1"/>
            </w14:solidFill>
          </w14:textFill>
        </w:rPr>
      </w:pPr>
    </w:p>
    <w:p w14:paraId="6E8C93A3">
      <w:pPr>
        <w:rPr>
          <w:rFonts w:hint="eastAsia" w:ascii="宋体" w:hAnsi="宋体" w:eastAsia="宋体" w:cs="宋体"/>
          <w:color w:val="000000" w:themeColor="text1"/>
          <w:sz w:val="28"/>
          <w:szCs w:val="28"/>
          <w14:textFill>
            <w14:solidFill>
              <w14:schemeClr w14:val="tx1"/>
            </w14:solidFill>
          </w14:textFill>
        </w:rPr>
      </w:pPr>
    </w:p>
    <w:p w14:paraId="1622069A">
      <w:pPr>
        <w:pStyle w:val="2"/>
        <w:rPr>
          <w:rFonts w:hint="eastAsia"/>
          <w:color w:val="000000" w:themeColor="text1"/>
          <w14:textFill>
            <w14:solidFill>
              <w14:schemeClr w14:val="tx1"/>
            </w14:solidFill>
          </w14:textFill>
        </w:rPr>
      </w:pPr>
    </w:p>
    <w:p w14:paraId="5B8F862E">
      <w:pPr>
        <w:pStyle w:val="5"/>
        <w:adjustRightInd w:val="0"/>
        <w:snapToGrid w:val="0"/>
        <w:spacing w:before="156" w:beforeLines="50" w:line="240" w:lineRule="auto"/>
        <w:jc w:val="center"/>
        <w:rPr>
          <w:rFonts w:hint="eastAsia" w:ascii="宋体" w:hAnsi="宋体" w:eastAsia="宋体" w:cs="宋体"/>
          <w:color w:val="000000" w:themeColor="text1"/>
          <w:sz w:val="28"/>
          <w:szCs w:val="28"/>
          <w14:textFill>
            <w14:solidFill>
              <w14:schemeClr w14:val="tx1"/>
            </w14:solidFill>
          </w14:textFill>
        </w:rPr>
      </w:pPr>
    </w:p>
    <w:p w14:paraId="78DBDB64">
      <w:pPr>
        <w:rPr>
          <w:rFonts w:hint="eastAsia" w:ascii="宋体" w:hAnsi="宋体" w:eastAsia="宋体" w:cs="宋体"/>
          <w:color w:val="000000" w:themeColor="text1"/>
          <w:sz w:val="28"/>
          <w:szCs w:val="28"/>
          <w14:textFill>
            <w14:solidFill>
              <w14:schemeClr w14:val="tx1"/>
            </w14:solidFill>
          </w14:textFill>
        </w:rPr>
      </w:pPr>
    </w:p>
    <w:p w14:paraId="44C462A5">
      <w:pPr>
        <w:pStyle w:val="2"/>
        <w:rPr>
          <w:rFonts w:hint="eastAsia" w:ascii="宋体" w:hAnsi="宋体" w:eastAsia="宋体" w:cs="宋体"/>
          <w:color w:val="000000" w:themeColor="text1"/>
          <w:sz w:val="28"/>
          <w:szCs w:val="28"/>
          <w14:textFill>
            <w14:solidFill>
              <w14:schemeClr w14:val="tx1"/>
            </w14:solidFill>
          </w14:textFill>
        </w:rPr>
      </w:pPr>
    </w:p>
    <w:p w14:paraId="49E2602E">
      <w:pPr>
        <w:pStyle w:val="8"/>
        <w:rPr>
          <w:rFonts w:hint="eastAsia"/>
          <w:color w:val="000000" w:themeColor="text1"/>
          <w14:textFill>
            <w14:solidFill>
              <w14:schemeClr w14:val="tx1"/>
            </w14:solidFill>
          </w14:textFill>
        </w:rPr>
      </w:pPr>
    </w:p>
    <w:p w14:paraId="6A93828C">
      <w:pPr>
        <w:pStyle w:val="8"/>
        <w:spacing w:line="540" w:lineRule="exact"/>
        <w:ind w:left="0" w:leftChars="0" w:firstLine="0" w:firstLineChars="0"/>
        <w:jc w:val="both"/>
        <w:rPr>
          <w:rFonts w:hint="eastAsia" w:ascii="宋体" w:hAnsi="宋体" w:eastAsia="宋体" w:cs="宋体"/>
          <w:b/>
          <w:color w:val="000000" w:themeColor="text1"/>
          <w:sz w:val="21"/>
          <w:szCs w:val="21"/>
          <w:lang w:bidi="ar"/>
          <w14:textFill>
            <w14:solidFill>
              <w14:schemeClr w14:val="tx1"/>
            </w14:solidFill>
          </w14:textFill>
        </w:rPr>
      </w:pPr>
    </w:p>
    <w:p w14:paraId="290C3C5E">
      <w:pPr>
        <w:pStyle w:val="8"/>
        <w:spacing w:line="300" w:lineRule="exact"/>
        <w:ind w:firstLine="0"/>
        <w:jc w:val="both"/>
        <w:rPr>
          <w:rFonts w:hint="eastAsia" w:ascii="宋体" w:hAnsi="宋体" w:eastAsia="宋体" w:cs="宋体"/>
          <w:b/>
          <w:color w:val="000000" w:themeColor="text1"/>
          <w:sz w:val="21"/>
          <w:szCs w:val="21"/>
          <w:lang w:bidi="ar"/>
          <w14:textFill>
            <w14:solidFill>
              <w14:schemeClr w14:val="tx1"/>
            </w14:solidFill>
          </w14:textFill>
        </w:rPr>
      </w:pPr>
    </w:p>
    <w:p w14:paraId="29CB815D">
      <w:pPr>
        <w:keepNext/>
        <w:keepLines/>
        <w:adjustRightInd w:val="0"/>
        <w:snapToGrid w:val="0"/>
        <w:spacing w:before="156" w:beforeLines="50" w:line="360" w:lineRule="auto"/>
        <w:jc w:val="center"/>
        <w:outlineLvl w:val="1"/>
        <w:rPr>
          <w:rFonts w:hint="eastAsia" w:ascii="黑体" w:hAnsi="黑体" w:eastAsia="黑体"/>
          <w:b/>
          <w:bCs/>
          <w:color w:val="000000" w:themeColor="text1"/>
          <w:sz w:val="28"/>
          <w:szCs w:val="28"/>
          <w:lang w:eastAsia="zh-CN"/>
          <w14:textFill>
            <w14:solidFill>
              <w14:schemeClr w14:val="tx1"/>
            </w14:solidFill>
          </w14:textFill>
        </w:rPr>
      </w:pPr>
      <w:bookmarkStart w:id="176" w:name="_Toc32542"/>
      <w:bookmarkStart w:id="177" w:name="_Toc22201111"/>
      <w:r>
        <w:rPr>
          <w:rFonts w:hint="eastAsia" w:ascii="黑体" w:hAnsi="黑体" w:eastAsia="黑体"/>
          <w:b/>
          <w:bCs/>
          <w:color w:val="000000" w:themeColor="text1"/>
          <w:sz w:val="28"/>
          <w:szCs w:val="28"/>
          <w14:textFill>
            <w14:solidFill>
              <w14:schemeClr w14:val="tx1"/>
            </w14:solidFill>
          </w14:textFill>
        </w:rPr>
        <w:t>第二节 政府采购合同</w:t>
      </w:r>
      <w:bookmarkEnd w:id="176"/>
      <w:bookmarkEnd w:id="177"/>
    </w:p>
    <w:p w14:paraId="2144B729">
      <w:pPr>
        <w:rPr>
          <w:color w:val="000000" w:themeColor="text1"/>
          <w14:textFill>
            <w14:solidFill>
              <w14:schemeClr w14:val="tx1"/>
            </w14:solidFill>
          </w14:textFill>
        </w:rPr>
      </w:pPr>
    </w:p>
    <w:p w14:paraId="51B63D16">
      <w:pPr>
        <w:rPr>
          <w:color w:val="000000" w:themeColor="text1"/>
          <w14:textFill>
            <w14:solidFill>
              <w14:schemeClr w14:val="tx1"/>
            </w14:solidFill>
          </w14:textFill>
        </w:rPr>
        <w:sectPr>
          <w:headerReference r:id="rId10" w:type="default"/>
          <w:footerReference r:id="rId11" w:type="default"/>
          <w:pgSz w:w="11906" w:h="16838"/>
          <w:pgMar w:top="1474" w:right="1474" w:bottom="1474" w:left="1588" w:header="851" w:footer="992" w:gutter="0"/>
          <w:cols w:space="720" w:num="1"/>
          <w:docGrid w:type="lines" w:linePitch="312" w:charSpace="0"/>
        </w:sectPr>
      </w:pPr>
    </w:p>
    <w:p w14:paraId="7BA021AF">
      <w:pPr>
        <w:keepNext/>
        <w:adjustRightInd w:val="0"/>
        <w:snapToGrid w:val="0"/>
        <w:spacing w:before="156" w:beforeLines="50" w:line="360" w:lineRule="auto"/>
        <w:jc w:val="center"/>
        <w:outlineLvl w:val="0"/>
        <w:rPr>
          <w:rFonts w:ascii="黑体" w:hAnsi="黑体" w:eastAsia="黑体"/>
          <w:b/>
          <w:bCs/>
          <w:color w:val="000000" w:themeColor="text1"/>
          <w:sz w:val="32"/>
          <w:szCs w:val="32"/>
          <w14:textFill>
            <w14:solidFill>
              <w14:schemeClr w14:val="tx1"/>
            </w14:solidFill>
          </w14:textFill>
        </w:rPr>
      </w:pPr>
      <w:bookmarkStart w:id="178" w:name="_Toc24739"/>
      <w:bookmarkStart w:id="179" w:name="_Toc19628646"/>
      <w:r>
        <w:rPr>
          <w:rFonts w:hint="eastAsia" w:ascii="黑体" w:hAnsi="黑体" w:eastAsia="黑体"/>
          <w:b/>
          <w:bCs/>
          <w:color w:val="000000" w:themeColor="text1"/>
          <w:sz w:val="32"/>
          <w:szCs w:val="32"/>
          <w14:textFill>
            <w14:solidFill>
              <w14:schemeClr w14:val="tx1"/>
            </w14:solidFill>
          </w14:textFill>
        </w:rPr>
        <w:t>第五章 响应文件组成</w:t>
      </w:r>
      <w:bookmarkEnd w:id="178"/>
      <w:bookmarkEnd w:id="179"/>
    </w:p>
    <w:p w14:paraId="36BD459F">
      <w:pPr>
        <w:widowControl/>
        <w:tabs>
          <w:tab w:val="left" w:pos="753"/>
        </w:tabs>
        <w:adjustRightInd w:val="0"/>
        <w:snapToGrid w:val="0"/>
        <w:spacing w:before="156" w:beforeLines="50"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目录</w:t>
      </w:r>
    </w:p>
    <w:p w14:paraId="02F6002E">
      <w:pPr>
        <w:adjustRightInd w:val="0"/>
        <w:snapToGrid w:val="0"/>
        <w:spacing w:before="156" w:beforeLines="50"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供应商的响应文件应包含以下部分：</w:t>
      </w:r>
    </w:p>
    <w:p w14:paraId="3E271B80">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w:t>
      </w:r>
      <w:r>
        <w:rPr>
          <w:rFonts w:hint="eastAsia" w:ascii="宋体" w:hAnsi="宋体"/>
          <w:color w:val="000000" w:themeColor="text1"/>
          <w:szCs w:val="21"/>
          <w14:textFill>
            <w14:solidFill>
              <w14:schemeClr w14:val="tx1"/>
            </w14:solidFill>
          </w14:textFill>
        </w:rPr>
        <w:t>、报价表及报价文件(格式)</w:t>
      </w:r>
    </w:p>
    <w:p w14:paraId="2E0D1354">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二、谈判响应声明(格式)</w:t>
      </w:r>
    </w:p>
    <w:p w14:paraId="580AB818">
      <w:pPr>
        <w:widowControl/>
        <w:tabs>
          <w:tab w:val="left" w:pos="753"/>
        </w:tabs>
        <w:adjustRightInd w:val="0"/>
        <w:snapToGrid w:val="0"/>
        <w:spacing w:before="156" w:beforeLines="50"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三、保证金</w:t>
      </w:r>
    </w:p>
    <w:p w14:paraId="067A7137">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四、授权委托书(格式)</w:t>
      </w:r>
    </w:p>
    <w:p w14:paraId="37B11CD8">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w:t>
      </w:r>
      <w:r>
        <w:rPr>
          <w:rFonts w:hint="eastAsia" w:ascii="宋体" w:hAnsi="宋体"/>
          <w:color w:val="000000" w:themeColor="text1"/>
          <w:kern w:val="32"/>
          <w:szCs w:val="21"/>
          <w14:textFill>
            <w14:solidFill>
              <w14:schemeClr w14:val="tx1"/>
            </w14:solidFill>
          </w14:textFill>
        </w:rPr>
        <w:t>供应商资格审查材料</w:t>
      </w:r>
    </w:p>
    <w:p w14:paraId="08C100F0">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六、采购需求响应</w:t>
      </w:r>
    </w:p>
    <w:p w14:paraId="4E745349">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七、合同条款偏离表</w:t>
      </w:r>
    </w:p>
    <w:p w14:paraId="06923DC6">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八、采购需求偏离表</w:t>
      </w:r>
    </w:p>
    <w:p w14:paraId="45D2B54D">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九、享受政府采购政策的证明资料</w:t>
      </w:r>
    </w:p>
    <w:p w14:paraId="0D5A6FDE">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32"/>
          <w:szCs w:val="21"/>
          <w14:textFill>
            <w14:solidFill>
              <w14:schemeClr w14:val="tx1"/>
            </w14:solidFill>
          </w14:textFill>
        </w:rPr>
        <w:t>十、</w:t>
      </w:r>
      <w:r>
        <w:rPr>
          <w:rFonts w:hint="eastAsia" w:ascii="宋体" w:hAnsi="宋体"/>
          <w:color w:val="000000" w:themeColor="text1"/>
          <w:szCs w:val="21"/>
          <w14:textFill>
            <w14:solidFill>
              <w14:schemeClr w14:val="tx1"/>
            </w14:solidFill>
          </w14:textFill>
        </w:rPr>
        <w:t>响应标的符合谈判文件规定的证明文件</w:t>
      </w:r>
    </w:p>
    <w:p w14:paraId="1712E140">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十一、供应商认为需提供的其他资料（如有）</w:t>
      </w:r>
    </w:p>
    <w:p w14:paraId="0B5EAAF9">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十二、最后报价</w:t>
      </w:r>
    </w:p>
    <w:p w14:paraId="25B734E7">
      <w:pPr>
        <w:widowControl/>
        <w:tabs>
          <w:tab w:val="left" w:pos="753"/>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0F9C5C8">
      <w:pPr>
        <w:adjustRightInd w:val="0"/>
        <w:snapToGrid w:val="0"/>
        <w:spacing w:before="156" w:beforeLines="50" w:line="360" w:lineRule="auto"/>
        <w:rPr>
          <w:rFonts w:ascii="宋体"/>
          <w:color w:val="000000" w:themeColor="text1"/>
          <w14:textFill>
            <w14:solidFill>
              <w14:schemeClr w14:val="tx1"/>
            </w14:solidFill>
          </w14:textFill>
        </w:rPr>
      </w:pPr>
    </w:p>
    <w:p w14:paraId="4917A8E5">
      <w:pPr>
        <w:spacing w:line="360" w:lineRule="exact"/>
        <w:jc w:val="center"/>
        <w:rPr>
          <w:rFonts w:ascii="黑体" w:eastAsia="黑体"/>
          <w:b/>
          <w:color w:val="000000" w:themeColor="text1"/>
          <w:sz w:val="32"/>
          <w:szCs w:val="32"/>
          <w14:textFill>
            <w14:solidFill>
              <w14:schemeClr w14:val="tx1"/>
            </w14:solidFill>
          </w14:textFill>
        </w:rPr>
      </w:pPr>
    </w:p>
    <w:p w14:paraId="1F89E9E4">
      <w:pPr>
        <w:spacing w:line="360" w:lineRule="exact"/>
        <w:jc w:val="center"/>
        <w:rPr>
          <w:rFonts w:ascii="黑体" w:eastAsia="黑体"/>
          <w:b/>
          <w:color w:val="000000" w:themeColor="text1"/>
          <w:sz w:val="32"/>
          <w:szCs w:val="32"/>
          <w14:textFill>
            <w14:solidFill>
              <w14:schemeClr w14:val="tx1"/>
            </w14:solidFill>
          </w14:textFill>
        </w:rPr>
      </w:pPr>
    </w:p>
    <w:p w14:paraId="4D67681E">
      <w:pPr>
        <w:spacing w:line="360" w:lineRule="exact"/>
        <w:jc w:val="center"/>
        <w:rPr>
          <w:rFonts w:ascii="黑体" w:eastAsia="黑体"/>
          <w:b/>
          <w:color w:val="000000" w:themeColor="text1"/>
          <w:sz w:val="32"/>
          <w:szCs w:val="32"/>
          <w14:textFill>
            <w14:solidFill>
              <w14:schemeClr w14:val="tx1"/>
            </w14:solidFill>
          </w14:textFill>
        </w:rPr>
      </w:pPr>
    </w:p>
    <w:p w14:paraId="2F72B969">
      <w:pPr>
        <w:spacing w:line="360" w:lineRule="exact"/>
        <w:jc w:val="center"/>
        <w:rPr>
          <w:rFonts w:ascii="黑体" w:eastAsia="黑体"/>
          <w:b/>
          <w:color w:val="000000" w:themeColor="text1"/>
          <w:sz w:val="32"/>
          <w:szCs w:val="32"/>
          <w14:textFill>
            <w14:solidFill>
              <w14:schemeClr w14:val="tx1"/>
            </w14:solidFill>
          </w14:textFill>
        </w:rPr>
      </w:pPr>
    </w:p>
    <w:p w14:paraId="6D706508">
      <w:pPr>
        <w:spacing w:line="360" w:lineRule="exact"/>
        <w:jc w:val="center"/>
        <w:rPr>
          <w:rFonts w:ascii="黑体" w:eastAsia="黑体"/>
          <w:b/>
          <w:color w:val="000000" w:themeColor="text1"/>
          <w:sz w:val="32"/>
          <w:szCs w:val="32"/>
          <w14:textFill>
            <w14:solidFill>
              <w14:schemeClr w14:val="tx1"/>
            </w14:solidFill>
          </w14:textFill>
        </w:rPr>
      </w:pPr>
    </w:p>
    <w:p w14:paraId="767679D6">
      <w:pPr>
        <w:spacing w:line="360" w:lineRule="exact"/>
        <w:jc w:val="center"/>
        <w:rPr>
          <w:rFonts w:ascii="黑体" w:eastAsia="黑体"/>
          <w:b/>
          <w:color w:val="000000" w:themeColor="text1"/>
          <w:sz w:val="32"/>
          <w:szCs w:val="32"/>
          <w14:textFill>
            <w14:solidFill>
              <w14:schemeClr w14:val="tx1"/>
            </w14:solidFill>
          </w14:textFill>
        </w:rPr>
      </w:pPr>
    </w:p>
    <w:p w14:paraId="558C3453">
      <w:pPr>
        <w:spacing w:line="360" w:lineRule="exact"/>
        <w:jc w:val="center"/>
        <w:rPr>
          <w:rFonts w:ascii="黑体" w:eastAsia="黑体"/>
          <w:b/>
          <w:color w:val="000000" w:themeColor="text1"/>
          <w:sz w:val="32"/>
          <w:szCs w:val="32"/>
          <w14:textFill>
            <w14:solidFill>
              <w14:schemeClr w14:val="tx1"/>
            </w14:solidFill>
          </w14:textFill>
        </w:rPr>
      </w:pPr>
    </w:p>
    <w:p w14:paraId="2B276C28">
      <w:pPr>
        <w:spacing w:line="360" w:lineRule="exact"/>
        <w:jc w:val="center"/>
        <w:rPr>
          <w:rFonts w:ascii="黑体" w:eastAsia="黑体"/>
          <w:b/>
          <w:color w:val="000000" w:themeColor="text1"/>
          <w:sz w:val="32"/>
          <w:szCs w:val="32"/>
          <w14:textFill>
            <w14:solidFill>
              <w14:schemeClr w14:val="tx1"/>
            </w14:solidFill>
          </w14:textFill>
        </w:rPr>
      </w:pPr>
    </w:p>
    <w:p w14:paraId="06F27931">
      <w:pPr>
        <w:adjustRightInd w:val="0"/>
        <w:snapToGrid w:val="0"/>
        <w:spacing w:line="360" w:lineRule="auto"/>
        <w:jc w:val="center"/>
        <w:rPr>
          <w:rFonts w:asci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73BA6DF2">
      <w:pPr>
        <w:adjustRightInd w:val="0"/>
        <w:snapToGrid w:val="0"/>
        <w:spacing w:line="360" w:lineRule="auto"/>
        <w:jc w:val="center"/>
        <w:rPr>
          <w:rFonts w:ascii="黑体" w:eastAsia="黑体"/>
          <w:color w:val="000000" w:themeColor="text1"/>
          <w:sz w:val="32"/>
          <w:szCs w:val="32"/>
          <w14:textFill>
            <w14:solidFill>
              <w14:schemeClr w14:val="tx1"/>
            </w14:solidFill>
          </w14:textFill>
        </w:rPr>
      </w:pPr>
    </w:p>
    <w:p w14:paraId="5C4BB23A">
      <w:pPr>
        <w:adjustRightInd w:val="0"/>
        <w:snapToGrid w:val="0"/>
        <w:spacing w:line="360" w:lineRule="auto"/>
        <w:jc w:val="center"/>
        <w:rPr>
          <w:rFonts w:ascii="宋体" w:hAnsi="宋体" w:cs="Courier New"/>
          <w:b/>
          <w:bCs/>
          <w:color w:val="000000" w:themeColor="text1"/>
          <w:sz w:val="72"/>
          <w:szCs w:val="72"/>
          <w14:textFill>
            <w14:solidFill>
              <w14:schemeClr w14:val="tx1"/>
            </w14:solidFill>
          </w14:textFill>
        </w:rPr>
      </w:pPr>
      <w:r>
        <w:rPr>
          <w:rFonts w:hint="eastAsia" w:ascii="宋体" w:hAnsi="宋体" w:cs="Courier New"/>
          <w:b/>
          <w:bCs/>
          <w:color w:val="000000" w:themeColor="text1"/>
          <w:sz w:val="72"/>
          <w:szCs w:val="72"/>
          <w14:textFill>
            <w14:solidFill>
              <w14:schemeClr w14:val="tx1"/>
            </w14:solidFill>
          </w14:textFill>
        </w:rPr>
        <w:t>政府采购</w:t>
      </w:r>
    </w:p>
    <w:p w14:paraId="5892D2FE">
      <w:pPr>
        <w:adjustRightInd w:val="0"/>
        <w:snapToGrid w:val="0"/>
        <w:spacing w:line="360" w:lineRule="auto"/>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响 应 文 件</w:t>
      </w:r>
    </w:p>
    <w:p w14:paraId="58AA3361">
      <w:pPr>
        <w:adjustRightInd w:val="0"/>
        <w:snapToGrid w:val="0"/>
        <w:spacing w:line="360" w:lineRule="auto"/>
        <w:rPr>
          <w:rFonts w:ascii="黑体" w:hAnsi="黑体" w:eastAsia="黑体"/>
          <w:b/>
          <w:color w:val="000000" w:themeColor="text1"/>
          <w:sz w:val="32"/>
          <w:szCs w:val="32"/>
          <w14:textFill>
            <w14:solidFill>
              <w14:schemeClr w14:val="tx1"/>
            </w14:solidFill>
          </w14:textFill>
        </w:rPr>
      </w:pPr>
    </w:p>
    <w:p w14:paraId="092BEC75">
      <w:pPr>
        <w:adjustRightInd w:val="0"/>
        <w:snapToGrid w:val="0"/>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14:paraId="47000B6D">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采购项目名称:</w:t>
      </w:r>
      <w:r>
        <w:rPr>
          <w:rFonts w:hint="eastAsia" w:ascii="宋体" w:hAnsi="宋体" w:cs="Courier New"/>
          <w:b/>
          <w:bCs/>
          <w:color w:val="000000" w:themeColor="text1"/>
          <w:sz w:val="30"/>
          <w:szCs w:val="30"/>
          <w:u w:val="single"/>
          <w14:textFill>
            <w14:solidFill>
              <w14:schemeClr w14:val="tx1"/>
            </w14:solidFill>
          </w14:textFill>
        </w:rPr>
        <w:t xml:space="preserve">                       </w:t>
      </w:r>
    </w:p>
    <w:p w14:paraId="73DF837F">
      <w:pPr>
        <w:adjustRightInd w:val="0"/>
        <w:snapToGrid w:val="0"/>
        <w:spacing w:line="360" w:lineRule="auto"/>
        <w:ind w:firstLine="1988" w:firstLineChars="660"/>
        <w:rPr>
          <w:rFonts w:ascii="宋体" w:hAnsi="宋体" w:cs="Courier New"/>
          <w:b/>
          <w:bCs/>
          <w:color w:val="000000" w:themeColor="text1"/>
          <w:sz w:val="30"/>
          <w:szCs w:val="30"/>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采   购   人：</w:t>
      </w:r>
      <w:r>
        <w:rPr>
          <w:rFonts w:hint="eastAsia" w:ascii="宋体" w:hAnsi="宋体" w:cs="Courier New"/>
          <w:b/>
          <w:bCs/>
          <w:color w:val="000000" w:themeColor="text1"/>
          <w:sz w:val="30"/>
          <w:szCs w:val="30"/>
          <w:u w:val="single"/>
          <w14:textFill>
            <w14:solidFill>
              <w14:schemeClr w14:val="tx1"/>
            </w14:solidFill>
          </w14:textFill>
        </w:rPr>
        <w:t xml:space="preserve">                      </w:t>
      </w:r>
    </w:p>
    <w:p w14:paraId="03C1B646">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lang w:eastAsia="zh-CN"/>
          <w14:textFill>
            <w14:solidFill>
              <w14:schemeClr w14:val="tx1"/>
            </w14:solidFill>
          </w14:textFill>
        </w:rPr>
        <w:t>采购编号</w:t>
      </w:r>
      <w:r>
        <w:rPr>
          <w:rFonts w:hint="eastAsia" w:ascii="宋体" w:hAnsi="宋体" w:cs="Courier New"/>
          <w:b/>
          <w:bCs/>
          <w:color w:val="000000" w:themeColor="text1"/>
          <w:sz w:val="30"/>
          <w:szCs w:val="30"/>
          <w14:textFill>
            <w14:solidFill>
              <w14:schemeClr w14:val="tx1"/>
            </w14:solidFill>
          </w14:textFill>
        </w:rPr>
        <w:t>:</w:t>
      </w:r>
      <w:r>
        <w:rPr>
          <w:rFonts w:hint="eastAsia" w:ascii="宋体" w:hAnsi="宋体" w:cs="Courier New"/>
          <w:b/>
          <w:bCs/>
          <w:color w:val="000000" w:themeColor="text1"/>
          <w:sz w:val="30"/>
          <w:szCs w:val="30"/>
          <w:u w:val="single"/>
          <w14:textFill>
            <w14:solidFill>
              <w14:schemeClr w14:val="tx1"/>
            </w14:solidFill>
          </w14:textFill>
        </w:rPr>
        <w:t xml:space="preserve">                   </w:t>
      </w:r>
    </w:p>
    <w:p w14:paraId="0077359A">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委托代理编号:</w:t>
      </w:r>
      <w:r>
        <w:rPr>
          <w:rFonts w:hint="eastAsia" w:ascii="宋体" w:hAnsi="宋体" w:cs="Courier New"/>
          <w:b/>
          <w:bCs/>
          <w:color w:val="000000" w:themeColor="text1"/>
          <w:sz w:val="30"/>
          <w:szCs w:val="30"/>
          <w:u w:val="single"/>
          <w14:textFill>
            <w14:solidFill>
              <w14:schemeClr w14:val="tx1"/>
            </w14:solidFill>
          </w14:textFill>
        </w:rPr>
        <w:t xml:space="preserve">                       </w:t>
      </w:r>
    </w:p>
    <w:p w14:paraId="3E7252D6">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采购代理机构：</w:t>
      </w:r>
      <w:r>
        <w:rPr>
          <w:rFonts w:hint="eastAsia" w:ascii="宋体" w:hAnsi="宋体" w:cs="Courier New"/>
          <w:b/>
          <w:bCs/>
          <w:color w:val="000000" w:themeColor="text1"/>
          <w:sz w:val="30"/>
          <w:szCs w:val="30"/>
          <w:u w:val="single"/>
          <w14:textFill>
            <w14:solidFill>
              <w14:schemeClr w14:val="tx1"/>
            </w14:solidFill>
          </w14:textFill>
        </w:rPr>
        <w:t xml:space="preserve">                      </w:t>
      </w:r>
    </w:p>
    <w:p w14:paraId="002043AD">
      <w:pPr>
        <w:adjustRightInd w:val="0"/>
        <w:snapToGrid w:val="0"/>
        <w:spacing w:line="360" w:lineRule="auto"/>
        <w:rPr>
          <w:rFonts w:ascii="黑体" w:hAnsi="黑体" w:eastAsia="黑体"/>
          <w:color w:val="000000" w:themeColor="text1"/>
          <w:sz w:val="30"/>
          <w:szCs w:val="30"/>
          <w14:textFill>
            <w14:solidFill>
              <w14:schemeClr w14:val="tx1"/>
            </w14:solidFill>
          </w14:textFill>
        </w:rPr>
      </w:pPr>
    </w:p>
    <w:p w14:paraId="42A8FEF4">
      <w:pPr>
        <w:adjustRightInd w:val="0"/>
        <w:snapToGrid w:val="0"/>
        <w:rPr>
          <w:rFonts w:ascii="黑体" w:hAnsi="宋体" w:eastAsia="黑体"/>
          <w:color w:val="000000" w:themeColor="text1"/>
          <w:sz w:val="30"/>
          <w:szCs w:val="30"/>
          <w14:textFill>
            <w14:solidFill>
              <w14:schemeClr w14:val="tx1"/>
            </w14:solidFill>
          </w14:textFill>
        </w:rPr>
      </w:pPr>
    </w:p>
    <w:p w14:paraId="211CA57E">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6426E759">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48EBC201">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780F30D1">
      <w:pPr>
        <w:adjustRightInd w:val="0"/>
        <w:snapToGrid w:val="0"/>
        <w:spacing w:line="360" w:lineRule="auto"/>
        <w:ind w:firstLine="1984" w:firstLineChars="620"/>
        <w:rPr>
          <w:rFonts w:ascii="黑体" w:hAnsi="黑体" w:eastAsia="黑体"/>
          <w:color w:val="000000" w:themeColor="text1"/>
          <w:sz w:val="32"/>
          <w:szCs w:val="32"/>
          <w:u w:val="singl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供应商</w:t>
      </w:r>
      <w:r>
        <w:rPr>
          <w:rFonts w:hint="eastAsia" w:ascii="黑体" w:hAnsi="黑体" w:eastAsia="黑体"/>
          <w:color w:val="000000" w:themeColor="text1"/>
          <w:sz w:val="32"/>
          <w:szCs w:val="32"/>
          <w:u w:val="single"/>
          <w14:textFill>
            <w14:solidFill>
              <w14:schemeClr w14:val="tx1"/>
            </w14:solidFill>
          </w14:textFill>
        </w:rPr>
        <w:t xml:space="preserve">                         </w:t>
      </w:r>
    </w:p>
    <w:p w14:paraId="665DA129">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年  月  日</w:t>
      </w:r>
    </w:p>
    <w:p w14:paraId="3572891A">
      <w:pPr>
        <w:jc w:val="center"/>
        <w:rPr>
          <w:rFonts w:ascii="黑体" w:hAnsi="黑体" w:eastAsia="黑体"/>
          <w:color w:val="000000" w:themeColor="text1"/>
          <w:sz w:val="32"/>
          <w:szCs w:val="32"/>
          <w14:textFill>
            <w14:solidFill>
              <w14:schemeClr w14:val="tx1"/>
            </w14:solidFill>
          </w14:textFill>
        </w:rPr>
        <w:sectPr>
          <w:pgSz w:w="11906" w:h="16838"/>
          <w:pgMar w:top="1474" w:right="1474" w:bottom="1474" w:left="1588" w:header="851" w:footer="992" w:gutter="0"/>
          <w:cols w:space="720" w:num="1"/>
          <w:docGrid w:type="lines" w:linePitch="312" w:charSpace="0"/>
        </w:sectPr>
      </w:pPr>
    </w:p>
    <w:p w14:paraId="3458F211">
      <w:pPr>
        <w:keepNext/>
        <w:keepLines/>
        <w:spacing w:line="360" w:lineRule="auto"/>
        <w:outlineLvl w:val="1"/>
        <w:rPr>
          <w:rFonts w:ascii="宋体" w:hAnsi="宋体"/>
          <w:b/>
          <w:bCs/>
          <w:color w:val="000000" w:themeColor="text1"/>
          <w:szCs w:val="21"/>
          <w14:textFill>
            <w14:solidFill>
              <w14:schemeClr w14:val="tx1"/>
            </w14:solidFill>
          </w14:textFill>
        </w:rPr>
      </w:pPr>
      <w:bookmarkStart w:id="180" w:name="_Toc23879"/>
      <w:bookmarkStart w:id="181" w:name="_Toc22201151"/>
      <w:r>
        <w:rPr>
          <w:rFonts w:hint="eastAsia" w:ascii="宋体" w:hAnsi="宋体"/>
          <w:b/>
          <w:bCs/>
          <w:color w:val="000000" w:themeColor="text1"/>
          <w:szCs w:val="21"/>
          <w14:textFill>
            <w14:solidFill>
              <w14:schemeClr w14:val="tx1"/>
            </w14:solidFill>
          </w14:textFill>
        </w:rPr>
        <w:t>索引表 符合性审查索引表</w:t>
      </w:r>
      <w:bookmarkEnd w:id="180"/>
      <w:bookmarkEnd w:id="181"/>
    </w:p>
    <w:p w14:paraId="0F421323">
      <w:pPr>
        <w:adjustRightInd w:val="0"/>
        <w:spacing w:before="156" w:beforeLines="50"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符合性审查索引表</w:t>
      </w:r>
    </w:p>
    <w:tbl>
      <w:tblPr>
        <w:tblStyle w:val="25"/>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14:paraId="772F9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400FF20C">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序号</w:t>
            </w:r>
          </w:p>
        </w:tc>
        <w:tc>
          <w:tcPr>
            <w:tcW w:w="1871" w:type="dxa"/>
            <w:tcBorders>
              <w:right w:val="single" w:color="auto" w:sz="4" w:space="0"/>
            </w:tcBorders>
            <w:vAlign w:val="center"/>
          </w:tcPr>
          <w:p w14:paraId="2DC8BEDC">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 w:val="20"/>
                <w:szCs w:val="21"/>
                <w14:textFill>
                  <w14:solidFill>
                    <w14:schemeClr w14:val="tx1"/>
                  </w14:solidFill>
                </w14:textFill>
              </w:rPr>
              <w:t>谈判文件条款号</w:t>
            </w:r>
          </w:p>
        </w:tc>
        <w:tc>
          <w:tcPr>
            <w:tcW w:w="2410" w:type="dxa"/>
            <w:tcBorders>
              <w:left w:val="single" w:color="auto" w:sz="4" w:space="0"/>
            </w:tcBorders>
            <w:vAlign w:val="center"/>
          </w:tcPr>
          <w:p w14:paraId="7FDC222A">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审查内容及标准</w:t>
            </w:r>
          </w:p>
        </w:tc>
        <w:tc>
          <w:tcPr>
            <w:tcW w:w="2268" w:type="dxa"/>
            <w:vAlign w:val="center"/>
          </w:tcPr>
          <w:p w14:paraId="240333A6">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响应文件及证明材料</w:t>
            </w:r>
          </w:p>
        </w:tc>
        <w:tc>
          <w:tcPr>
            <w:tcW w:w="1722" w:type="dxa"/>
            <w:vAlign w:val="center"/>
          </w:tcPr>
          <w:p w14:paraId="5F23E689">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响应文件对应内容的册及页码</w:t>
            </w:r>
          </w:p>
        </w:tc>
      </w:tr>
      <w:tr w14:paraId="0D7BC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31A11BCF">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c>
          <w:tcPr>
            <w:tcW w:w="1871" w:type="dxa"/>
            <w:tcBorders>
              <w:right w:val="single" w:color="auto" w:sz="4" w:space="0"/>
            </w:tcBorders>
            <w:vAlign w:val="top"/>
          </w:tcPr>
          <w:p w14:paraId="14084B1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5463EF6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535B98A">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c>
          <w:tcPr>
            <w:tcW w:w="1722" w:type="dxa"/>
            <w:vAlign w:val="top"/>
          </w:tcPr>
          <w:p w14:paraId="69F36BA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C282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0E2319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21667FB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1572DAB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BD8113C">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482CF52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07CF7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25AA891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5910764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05A5EC9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0BB8B56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46DFE1A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4EFD9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44D6E3A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558C19E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1E7D65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CF1DEC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238F74C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2846E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FF5859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2007046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11EB8620">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3E1809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611B5FA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17CC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060DC8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424783A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03B5AA7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066ABD5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75AAB93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7FF38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A560EB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7F15561F">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9558B7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509BBC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0698E3F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EBEF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2A3FA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08E00D8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FEA27F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47F2C54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6F40E6DF">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8427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70BD9C">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61A13322">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464165F2">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BDB7DF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20F46FE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01D1F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526E74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4FFB86E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6F1980D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23A902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1D25694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6CE05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vAlign w:val="top"/>
          </w:tcPr>
          <w:p w14:paraId="7798FA5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66841B9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5474575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8A6954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136700A0">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bl>
    <w:p w14:paraId="55DDB37A">
      <w:pPr>
        <w:rPr>
          <w:color w:val="000000" w:themeColor="text1"/>
          <w14:textFill>
            <w14:solidFill>
              <w14:schemeClr w14:val="tx1"/>
            </w14:solidFill>
          </w14:textFill>
        </w:rPr>
        <w:sectPr>
          <w:pgSz w:w="11906" w:h="16838"/>
          <w:pgMar w:top="1474" w:right="1474" w:bottom="1474" w:left="1588" w:header="851" w:footer="992" w:gutter="0"/>
          <w:cols w:space="720" w:num="1"/>
          <w:docGrid w:type="lines" w:linePitch="312" w:charSpace="0"/>
        </w:sectPr>
      </w:pPr>
    </w:p>
    <w:p w14:paraId="43434EE7">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82" w:name="_Toc1389"/>
      <w:bookmarkStart w:id="183" w:name="_Toc107998028"/>
      <w:r>
        <w:rPr>
          <w:rFonts w:hint="eastAsia" w:ascii="黑体" w:hAnsi="黑体" w:eastAsia="黑体"/>
          <w:b/>
          <w:bCs/>
          <w:color w:val="000000" w:themeColor="text1"/>
          <w:sz w:val="28"/>
          <w:szCs w:val="28"/>
          <w14:textFill>
            <w14:solidFill>
              <w14:schemeClr w14:val="tx1"/>
            </w14:solidFill>
          </w14:textFill>
        </w:rPr>
        <w:t>一、报价表及报价文件(格式)</w:t>
      </w:r>
      <w:bookmarkEnd w:id="182"/>
      <w:bookmarkEnd w:id="183"/>
    </w:p>
    <w:p w14:paraId="632273FD">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184" w:name="_Toc28086"/>
      <w:bookmarkStart w:id="185" w:name="_Toc107998029"/>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-1 报价表</w:t>
      </w:r>
      <w:bookmarkEnd w:id="184"/>
      <w:bookmarkEnd w:id="185"/>
    </w:p>
    <w:p w14:paraId="229295B5">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报价表</w:t>
      </w:r>
    </w:p>
    <w:p w14:paraId="506640BE">
      <w:pPr>
        <w:adjustRightInd w:val="0"/>
        <w:snapToGrid w:val="0"/>
        <w:spacing w:line="360" w:lineRule="auto"/>
        <w:ind w:left="-88" w:leftChars="-42"/>
        <w:jc w:val="center"/>
        <w:rPr>
          <w:rFonts w:ascii="仿宋_GB2312" w:hAnsi="宋体" w:eastAsia="仿宋_GB2312"/>
          <w:color w:val="000000" w:themeColor="text1"/>
          <w:sz w:val="24"/>
          <w14:textFill>
            <w14:solidFill>
              <w14:schemeClr w14:val="tx1"/>
            </w14:solidFill>
          </w14:textFill>
        </w:rPr>
      </w:pPr>
    </w:p>
    <w:p w14:paraId="26133FD9">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w:t>
      </w:r>
      <w:r>
        <w:rPr>
          <w:rFonts w:hint="eastAsia" w:ascii="宋体" w:hAnsi="宋体"/>
          <w:color w:val="000000" w:themeColor="text1"/>
          <w:szCs w:val="21"/>
          <w:u w:val="single"/>
          <w14:textFill>
            <w14:solidFill>
              <w14:schemeClr w14:val="tx1"/>
            </w14:solidFill>
          </w14:textFill>
        </w:rPr>
        <w:t xml:space="preserve">                      </w:t>
      </w:r>
    </w:p>
    <w:p w14:paraId="78BEBA2F">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53A24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3AF8CBA">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报价</w:t>
            </w:r>
          </w:p>
        </w:tc>
        <w:tc>
          <w:tcPr>
            <w:tcW w:w="3119" w:type="dxa"/>
            <w:vAlign w:val="center"/>
          </w:tcPr>
          <w:p w14:paraId="3462C6AA">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其他内容</w:t>
            </w:r>
          </w:p>
        </w:tc>
      </w:tr>
      <w:tr w14:paraId="7AA55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EB0349A">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462EB75F">
            <w:pPr>
              <w:adjustRightInd w:val="0"/>
              <w:snapToGrid w:val="0"/>
              <w:spacing w:before="156" w:beforeLines="50" w:line="360" w:lineRule="auto"/>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33FDE07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c>
          <w:tcPr>
            <w:tcW w:w="3119" w:type="dxa"/>
            <w:vAlign w:val="center"/>
          </w:tcPr>
          <w:p w14:paraId="386B0AAF">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r>
    </w:tbl>
    <w:p w14:paraId="78C44D2C">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本表须按包填写，一个“包号”一份。</w:t>
      </w:r>
    </w:p>
    <w:p w14:paraId="4C468B42">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E43E7C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E8CE46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136FCEC2">
      <w:pPr>
        <w:adjustRightInd w:val="0"/>
        <w:snapToGrid w:val="0"/>
        <w:spacing w:line="360" w:lineRule="auto"/>
        <w:rPr>
          <w:rFonts w:ascii="宋体" w:hAnsi="宋体"/>
          <w:color w:val="000000" w:themeColor="text1"/>
          <w:szCs w:val="21"/>
          <w14:textFill>
            <w14:solidFill>
              <w14:schemeClr w14:val="tx1"/>
            </w14:solidFill>
          </w14:textFill>
        </w:rPr>
      </w:pPr>
    </w:p>
    <w:p w14:paraId="24132B38">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7BED2BB5">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6190A74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7F64967">
      <w:pPr>
        <w:adjustRightInd w:val="0"/>
        <w:snapToGrid w:val="0"/>
        <w:jc w:val="center"/>
        <w:rPr>
          <w:rFonts w:ascii="黑体" w:hAnsi="黑体" w:eastAsia="黑体"/>
          <w:bCs/>
          <w:color w:val="000000" w:themeColor="text1"/>
          <w:sz w:val="30"/>
          <w:szCs w:val="30"/>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3B0F0C67">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186" w:name="_Toc8671"/>
      <w:bookmarkStart w:id="187" w:name="_Toc107998030"/>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-2分项报价说明</w:t>
      </w:r>
      <w:bookmarkEnd w:id="186"/>
      <w:bookmarkEnd w:id="187"/>
    </w:p>
    <w:p w14:paraId="3817407A">
      <w:pPr>
        <w:autoSpaceDE w:val="0"/>
        <w:autoSpaceDN w:val="0"/>
        <w:adjustRightInd w:val="0"/>
        <w:snapToGrid w:val="0"/>
        <w:spacing w:before="156" w:beforeLines="50" w:line="360" w:lineRule="auto"/>
        <w:jc w:val="center"/>
        <w:rPr>
          <w:rFonts w:ascii="黑体" w:hAnsi="宋体" w:eastAsia="黑体" w:cs="微软雅黑"/>
          <w:b/>
          <w:color w:val="000000" w:themeColor="text1"/>
          <w:kern w:val="0"/>
          <w:sz w:val="28"/>
          <w:szCs w:val="28"/>
          <w14:textFill>
            <w14:solidFill>
              <w14:schemeClr w14:val="tx1"/>
            </w14:solidFill>
          </w14:textFill>
        </w:rPr>
      </w:pPr>
      <w:r>
        <w:rPr>
          <w:rFonts w:hint="eastAsia" w:ascii="黑体" w:hAnsi="宋体" w:eastAsia="黑体" w:cs="微软雅黑"/>
          <w:b/>
          <w:color w:val="000000" w:themeColor="text1"/>
          <w:spacing w:val="-2"/>
          <w:kern w:val="0"/>
          <w:sz w:val="28"/>
          <w:szCs w:val="28"/>
          <w14:textFill>
            <w14:solidFill>
              <w14:schemeClr w14:val="tx1"/>
            </w14:solidFill>
          </w14:textFill>
        </w:rPr>
        <w:t>分</w:t>
      </w:r>
      <w:r>
        <w:rPr>
          <w:rFonts w:hint="eastAsia" w:ascii="黑体" w:hAnsi="宋体" w:eastAsia="黑体" w:cs="微软雅黑"/>
          <w:b/>
          <w:color w:val="000000" w:themeColor="text1"/>
          <w:kern w:val="0"/>
          <w:sz w:val="28"/>
          <w:szCs w:val="28"/>
          <w14:textFill>
            <w14:solidFill>
              <w14:schemeClr w14:val="tx1"/>
            </w14:solidFill>
          </w14:textFill>
        </w:rPr>
        <w:t>项</w:t>
      </w:r>
      <w:r>
        <w:rPr>
          <w:rFonts w:hint="eastAsia" w:ascii="黑体" w:hAnsi="宋体" w:eastAsia="黑体" w:cs="微软雅黑"/>
          <w:b/>
          <w:color w:val="000000" w:themeColor="text1"/>
          <w:spacing w:val="-2"/>
          <w:kern w:val="0"/>
          <w:sz w:val="28"/>
          <w:szCs w:val="28"/>
          <w14:textFill>
            <w14:solidFill>
              <w14:schemeClr w14:val="tx1"/>
            </w14:solidFill>
          </w14:textFill>
        </w:rPr>
        <w:t>报</w:t>
      </w:r>
      <w:r>
        <w:rPr>
          <w:rFonts w:hint="eastAsia" w:ascii="黑体" w:hAnsi="宋体" w:eastAsia="黑体" w:cs="微软雅黑"/>
          <w:b/>
          <w:color w:val="000000" w:themeColor="text1"/>
          <w:kern w:val="0"/>
          <w:sz w:val="28"/>
          <w:szCs w:val="28"/>
          <w14:textFill>
            <w14:solidFill>
              <w14:schemeClr w14:val="tx1"/>
            </w14:solidFill>
          </w14:textFill>
        </w:rPr>
        <w:t>价说明</w:t>
      </w:r>
    </w:p>
    <w:p w14:paraId="7C953F2C">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p>
    <w:p w14:paraId="23A505BD">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注：1</w:t>
      </w:r>
      <w:r>
        <w:rPr>
          <w:rFonts w:hint="eastAsia" w:ascii="宋体" w:hAnsi="宋体" w:cs="微软雅黑"/>
          <w:color w:val="000000" w:themeColor="text1"/>
          <w:kern w:val="0"/>
          <w:szCs w:val="21"/>
          <w:lang w:val="en-US" w:eastAsia="zh-CN"/>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供应商应按谈判文件第二章相关要求，对本节</w:t>
      </w:r>
      <w:r>
        <w:rPr>
          <w:rFonts w:hint="eastAsia" w:ascii="宋体" w:hAnsi="宋体"/>
          <w:bCs/>
          <w:color w:val="000000" w:themeColor="text1"/>
          <w:szCs w:val="21"/>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分项报价明细表</w:t>
      </w:r>
      <w:r>
        <w:rPr>
          <w:rFonts w:hint="eastAsia" w:ascii="宋体" w:hAnsi="宋体"/>
          <w:bCs/>
          <w:color w:val="000000" w:themeColor="text1"/>
          <w:szCs w:val="21"/>
          <w14:textFill>
            <w14:solidFill>
              <w14:schemeClr w14:val="tx1"/>
            </w14:solidFill>
          </w14:textFill>
        </w:rPr>
        <w:t>”进行</w:t>
      </w:r>
      <w:r>
        <w:rPr>
          <w:rFonts w:hint="eastAsia" w:ascii="宋体" w:hAnsi="宋体" w:cs="微软雅黑"/>
          <w:color w:val="000000" w:themeColor="text1"/>
          <w:kern w:val="0"/>
          <w:szCs w:val="21"/>
          <w14:textFill>
            <w14:solidFill>
              <w14:schemeClr w14:val="tx1"/>
            </w14:solidFill>
          </w14:textFill>
        </w:rPr>
        <w:t>编制，并说明。</w:t>
      </w:r>
    </w:p>
    <w:p w14:paraId="4395240E">
      <w:pPr>
        <w:autoSpaceDE w:val="0"/>
        <w:autoSpaceDN w:val="0"/>
        <w:adjustRightInd w:val="0"/>
        <w:snapToGrid w:val="0"/>
        <w:spacing w:before="156" w:beforeLines="50" w:line="360" w:lineRule="auto"/>
        <w:ind w:left="0" w:leftChars="0" w:firstLine="420" w:firstLineChars="20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2</w:t>
      </w:r>
      <w:r>
        <w:rPr>
          <w:rFonts w:hint="eastAsia" w:ascii="宋体" w:hAnsi="宋体" w:cs="微软雅黑"/>
          <w:color w:val="000000" w:themeColor="text1"/>
          <w:kern w:val="0"/>
          <w:szCs w:val="21"/>
          <w:lang w:val="en-US" w:eastAsia="zh-CN"/>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附件</w:t>
      </w:r>
      <w:r>
        <w:rPr>
          <w:rFonts w:ascii="宋体" w:hAnsi="宋体" w:cs="微软雅黑"/>
          <w:color w:val="000000" w:themeColor="text1"/>
          <w:kern w:val="0"/>
          <w:szCs w:val="21"/>
          <w14:textFill>
            <w14:solidFill>
              <w14:schemeClr w14:val="tx1"/>
            </w14:solidFill>
          </w14:textFill>
        </w:rPr>
        <w:t>1</w:t>
      </w:r>
      <w:r>
        <w:rPr>
          <w:rFonts w:hint="eastAsia" w:ascii="宋体" w:hAnsi="宋体" w:cs="微软雅黑"/>
          <w:color w:val="000000" w:themeColor="text1"/>
          <w:kern w:val="0"/>
          <w:szCs w:val="21"/>
          <w14:textFill>
            <w14:solidFill>
              <w14:schemeClr w14:val="tx1"/>
            </w14:solidFill>
          </w14:textFill>
        </w:rPr>
        <w:t>-3</w:t>
      </w:r>
      <w:r>
        <w:rPr>
          <w:rFonts w:hint="eastAsia" w:ascii="华文中宋" w:hAnsi="华文中宋" w:eastAsia="华文中宋" w:cs="微软雅黑"/>
          <w:color w:val="000000" w:themeColor="text1"/>
          <w:kern w:val="0"/>
          <w:szCs w:val="21"/>
          <w14:textFill>
            <w14:solidFill>
              <w14:schemeClr w14:val="tx1"/>
            </w14:solidFill>
          </w14:textFill>
        </w:rPr>
        <w:t>“分项报价明细表”</w:t>
      </w:r>
      <w:r>
        <w:rPr>
          <w:rFonts w:hint="eastAsia" w:ascii="宋体" w:hAnsi="宋体" w:cs="微软雅黑"/>
          <w:color w:val="000000" w:themeColor="text1"/>
          <w:kern w:val="0"/>
          <w:szCs w:val="21"/>
          <w14:textFill>
            <w14:solidFill>
              <w14:schemeClr w14:val="tx1"/>
            </w14:solidFill>
          </w14:textFill>
        </w:rPr>
        <w:t>按第三章第二节要求进行编制。</w:t>
      </w:r>
    </w:p>
    <w:p w14:paraId="3E2274CF">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p>
    <w:p w14:paraId="520244AA">
      <w:pPr>
        <w:adjustRightInd w:val="0"/>
        <w:snapToGrid w:val="0"/>
        <w:spacing w:before="156" w:beforeLines="50" w:line="360" w:lineRule="auto"/>
        <w:rPr>
          <w:color w:val="000000" w:themeColor="text1"/>
          <w14:textFill>
            <w14:solidFill>
              <w14:schemeClr w14:val="tx1"/>
            </w14:solidFill>
          </w14:textFill>
        </w:rPr>
      </w:pPr>
    </w:p>
    <w:p w14:paraId="0D5AB0B3">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188" w:name="_Toc20686"/>
      <w:bookmarkStart w:id="189" w:name="_Toc107998031"/>
      <w:r>
        <w:rPr>
          <w:rFonts w:hint="eastAsia" w:ascii="宋体" w:hAnsi="宋体" w:cs="宋体"/>
          <w:b/>
          <w:bCs/>
          <w:color w:val="000000" w:themeColor="text1"/>
          <w:szCs w:val="21"/>
          <w14:textFill>
            <w14:solidFill>
              <w14:schemeClr w14:val="tx1"/>
            </w14:solidFill>
          </w14:textFill>
        </w:rPr>
        <w:t>附件</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-3</w:t>
      </w:r>
      <w:r>
        <w:rPr>
          <w:rFonts w:hint="eastAsia" w:ascii="宋体" w:hAnsi="宋体"/>
          <w:b/>
          <w:bCs/>
          <w:color w:val="000000" w:themeColor="text1"/>
          <w:spacing w:val="-2"/>
          <w:position w:val="-3"/>
          <w:szCs w:val="21"/>
          <w14:textFill>
            <w14:solidFill>
              <w14:schemeClr w14:val="tx1"/>
            </w14:solidFill>
          </w14:textFill>
        </w:rPr>
        <w:t>分</w:t>
      </w:r>
      <w:r>
        <w:rPr>
          <w:rFonts w:hint="eastAsia" w:ascii="宋体" w:hAnsi="宋体"/>
          <w:b/>
          <w:bCs/>
          <w:color w:val="000000" w:themeColor="text1"/>
          <w:position w:val="-3"/>
          <w:szCs w:val="21"/>
          <w14:textFill>
            <w14:solidFill>
              <w14:schemeClr w14:val="tx1"/>
            </w14:solidFill>
          </w14:textFill>
        </w:rPr>
        <w:t>项</w:t>
      </w:r>
      <w:r>
        <w:rPr>
          <w:rFonts w:hint="eastAsia" w:ascii="宋体" w:hAnsi="宋体"/>
          <w:b/>
          <w:bCs/>
          <w:color w:val="000000" w:themeColor="text1"/>
          <w:spacing w:val="-2"/>
          <w:position w:val="-3"/>
          <w:szCs w:val="21"/>
          <w14:textFill>
            <w14:solidFill>
              <w14:schemeClr w14:val="tx1"/>
            </w14:solidFill>
          </w14:textFill>
        </w:rPr>
        <w:t>报</w:t>
      </w:r>
      <w:r>
        <w:rPr>
          <w:rFonts w:hint="eastAsia" w:ascii="宋体" w:hAnsi="宋体"/>
          <w:b/>
          <w:bCs/>
          <w:color w:val="000000" w:themeColor="text1"/>
          <w:position w:val="-3"/>
          <w:szCs w:val="21"/>
          <w14:textFill>
            <w14:solidFill>
              <w14:schemeClr w14:val="tx1"/>
            </w14:solidFill>
          </w14:textFill>
        </w:rPr>
        <w:t>价明细表</w:t>
      </w:r>
      <w:bookmarkEnd w:id="188"/>
      <w:bookmarkEnd w:id="189"/>
    </w:p>
    <w:p w14:paraId="0F790EF4">
      <w:pPr>
        <w:adjustRightInd w:val="0"/>
        <w:snapToGrid w:val="0"/>
        <w:spacing w:before="156" w:beforeLines="50" w:line="360" w:lineRule="auto"/>
        <w:jc w:val="center"/>
        <w:rPr>
          <w:rFonts w:ascii="黑体" w:hAnsi="宋体" w:eastAsia="黑体" w:cs="微软雅黑"/>
          <w:b/>
          <w:color w:val="000000" w:themeColor="text1"/>
          <w:kern w:val="0"/>
          <w:position w:val="-3"/>
          <w:sz w:val="28"/>
          <w:szCs w:val="28"/>
          <w14:textFill>
            <w14:solidFill>
              <w14:schemeClr w14:val="tx1"/>
            </w14:solidFill>
          </w14:textFill>
        </w:rPr>
      </w:pPr>
      <w:r>
        <w:rPr>
          <w:rFonts w:hint="eastAsia" w:ascii="黑体" w:hAnsi="宋体" w:eastAsia="黑体" w:cs="微软雅黑"/>
          <w:b/>
          <w:color w:val="000000" w:themeColor="text1"/>
          <w:spacing w:val="-2"/>
          <w:kern w:val="0"/>
          <w:position w:val="-3"/>
          <w:sz w:val="28"/>
          <w:szCs w:val="28"/>
          <w14:textFill>
            <w14:solidFill>
              <w14:schemeClr w14:val="tx1"/>
            </w14:solidFill>
          </w14:textFill>
        </w:rPr>
        <w:t>分</w:t>
      </w:r>
      <w:r>
        <w:rPr>
          <w:rFonts w:hint="eastAsia" w:ascii="黑体" w:hAnsi="宋体" w:eastAsia="黑体" w:cs="微软雅黑"/>
          <w:b/>
          <w:color w:val="000000" w:themeColor="text1"/>
          <w:kern w:val="0"/>
          <w:position w:val="-3"/>
          <w:sz w:val="28"/>
          <w:szCs w:val="28"/>
          <w14:textFill>
            <w14:solidFill>
              <w14:schemeClr w14:val="tx1"/>
            </w14:solidFill>
          </w14:textFill>
        </w:rPr>
        <w:t>项</w:t>
      </w:r>
      <w:r>
        <w:rPr>
          <w:rFonts w:hint="eastAsia" w:ascii="黑体" w:hAnsi="宋体" w:eastAsia="黑体" w:cs="微软雅黑"/>
          <w:b/>
          <w:color w:val="000000" w:themeColor="text1"/>
          <w:spacing w:val="-2"/>
          <w:kern w:val="0"/>
          <w:position w:val="-3"/>
          <w:sz w:val="28"/>
          <w:szCs w:val="28"/>
          <w14:textFill>
            <w14:solidFill>
              <w14:schemeClr w14:val="tx1"/>
            </w14:solidFill>
          </w14:textFill>
        </w:rPr>
        <w:t>报</w:t>
      </w:r>
      <w:r>
        <w:rPr>
          <w:rFonts w:hint="eastAsia" w:ascii="黑体" w:hAnsi="宋体" w:eastAsia="黑体" w:cs="微软雅黑"/>
          <w:b/>
          <w:color w:val="000000" w:themeColor="text1"/>
          <w:kern w:val="0"/>
          <w:position w:val="-3"/>
          <w:sz w:val="28"/>
          <w:szCs w:val="28"/>
          <w14:textFill>
            <w14:solidFill>
              <w14:schemeClr w14:val="tx1"/>
            </w14:solidFill>
          </w14:textFill>
        </w:rPr>
        <w:t>价明细表（服务类适用）</w:t>
      </w:r>
    </w:p>
    <w:p w14:paraId="3F40224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w:t>
      </w:r>
      <w:r>
        <w:rPr>
          <w:rFonts w:hint="eastAsia" w:ascii="宋体" w:hAnsi="宋体"/>
          <w:color w:val="000000" w:themeColor="text1"/>
          <w:szCs w:val="21"/>
          <w:u w:val="single"/>
          <w14:textFill>
            <w14:solidFill>
              <w14:schemeClr w14:val="tx1"/>
            </w14:solidFill>
          </w14:textFill>
        </w:rPr>
        <w:t xml:space="preserve">                        </w:t>
      </w:r>
    </w:p>
    <w:p w14:paraId="6800CFBC">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
        <w:gridCol w:w="1040"/>
        <w:gridCol w:w="580"/>
        <w:gridCol w:w="816"/>
        <w:gridCol w:w="761"/>
        <w:gridCol w:w="673"/>
        <w:gridCol w:w="790"/>
        <w:gridCol w:w="940"/>
        <w:gridCol w:w="790"/>
        <w:gridCol w:w="850"/>
        <w:gridCol w:w="2020"/>
      </w:tblGrid>
      <w:tr w14:paraId="63A6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45" w:type="dxa"/>
            <w:gridSpan w:val="11"/>
            <w:tcBorders>
              <w:top w:val="nil"/>
              <w:left w:val="nil"/>
              <w:bottom w:val="single" w:color="000000" w:sz="4" w:space="0"/>
              <w:right w:val="nil"/>
            </w:tcBorders>
            <w:shd w:val="clear" w:color="auto" w:fill="auto"/>
            <w:noWrap/>
            <w:vAlign w:val="center"/>
          </w:tcPr>
          <w:p w14:paraId="7C23ABB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怀化市城东新区经投美寓及周边配套设施项目桩基检测费用报价表</w:t>
            </w:r>
          </w:p>
        </w:tc>
      </w:tr>
      <w:tr w14:paraId="7A19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6A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F6E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FA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11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数量（暂估）</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10BB">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控制单价（元）</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5DA40">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控制</w:t>
            </w:r>
          </w:p>
          <w:p w14:paraId="5E6E46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A2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8876">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BFE6">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14:paraId="1FEF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06A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7A4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9B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6C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FE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检测类型</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AC6A">
            <w:pPr>
              <w:jc w:val="center"/>
              <w:rPr>
                <w:color w:val="000000" w:themeColor="text1"/>
                <w14:textFill>
                  <w14:solidFill>
                    <w14:schemeClr w14:val="tx1"/>
                  </w14:solidFill>
                </w14:textFill>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691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F3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94C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6F4">
            <w:pPr>
              <w:jc w:val="center"/>
              <w:rPr>
                <w:color w:val="000000" w:themeColor="text1"/>
                <w14:textFill>
                  <w14:solidFill>
                    <w14:schemeClr w14:val="tx1"/>
                  </w14:solidFill>
                </w14:textFill>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35B6">
            <w:pPr>
              <w:jc w:val="center"/>
              <w:rPr>
                <w:color w:val="000000" w:themeColor="text1"/>
                <w14:textFill>
                  <w14:solidFill>
                    <w14:schemeClr w14:val="tx1"/>
                  </w14:solidFill>
                </w14:textFill>
              </w:rPr>
            </w:pPr>
          </w:p>
        </w:tc>
      </w:tr>
      <w:tr w14:paraId="4771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D4F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A4E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C14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E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桩数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F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4F19">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DFE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868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D72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9FF5">
            <w:pPr>
              <w:jc w:val="center"/>
              <w:rPr>
                <w:color w:val="000000" w:themeColor="text1"/>
                <w14:textFill>
                  <w14:solidFill>
                    <w14:schemeClr w14:val="tx1"/>
                  </w14:solidFill>
                </w14:textFill>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5E5B">
            <w:pPr>
              <w:jc w:val="center"/>
              <w:rPr>
                <w:color w:val="000000" w:themeColor="text1"/>
                <w14:textFill>
                  <w14:solidFill>
                    <w14:schemeClr w14:val="tx1"/>
                  </w14:solidFill>
                </w14:textFill>
              </w:rPr>
            </w:pPr>
          </w:p>
        </w:tc>
      </w:tr>
      <w:tr w14:paraId="0AC8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1E95">
            <w:pPr>
              <w:jc w:val="both"/>
              <w:rPr>
                <w:color w:val="000000" w:themeColor="text1"/>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一、检测费用</w:t>
            </w:r>
          </w:p>
        </w:tc>
      </w:tr>
      <w:tr w14:paraId="1805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30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BB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低应变法</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B2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B8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737F">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4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46170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596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072">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B36">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6B5F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DB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8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钻芯法</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47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19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9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C788">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2740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3A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7D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342500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4BF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537">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43B5">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29BE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D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34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单桩竖向抗压静载吊装费</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95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D3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16140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E22">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95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484200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7C2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4F1C">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707C">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1835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4F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E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单桩竖向抗拔静载吊装费</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64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05A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09D">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0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57600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F4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C045">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C8E">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39D7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B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D7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浅层平板</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B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点</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FBD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9088">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97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14700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DB6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EC42">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28A">
            <w:pPr>
              <w:jc w:val="center"/>
              <w:rPr>
                <w:color w:val="000000" w:themeColor="text1"/>
                <w14:textFill>
                  <w14:solidFill>
                    <w14:schemeClr w14:val="tx1"/>
                  </w14:solidFill>
                </w14:textFill>
              </w:rPr>
            </w:pPr>
          </w:p>
        </w:tc>
      </w:tr>
      <w:tr w14:paraId="1A64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CE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A6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锚杆试验</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C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C53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327">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1650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08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4950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23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59FF">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023F">
            <w:pPr>
              <w:keepNext w:val="0"/>
              <w:keepLines w:val="0"/>
              <w:widowControl/>
              <w:suppressLineNumbers w:val="0"/>
              <w:jc w:val="left"/>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根据《建筑基坑支护技术规程》（JGJ120-2012）执行</w:t>
            </w:r>
          </w:p>
        </w:tc>
      </w:tr>
      <w:tr w14:paraId="58ED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A9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1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喷射砼厚度检测</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6A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3E8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EDEE">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68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7A9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3093">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1EBA">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根据《建筑基坑支护技术规程》（JGJ120-2012）执行</w:t>
            </w:r>
          </w:p>
        </w:tc>
      </w:tr>
      <w:tr w14:paraId="0FB8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254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费用总计（元）</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A7D1">
            <w:pPr>
              <w:jc w:val="center"/>
              <w:rPr>
                <w:color w:val="000000" w:themeColor="text1"/>
                <w14:textFill>
                  <w14:solidFill>
                    <w14:schemeClr w14:val="tx1"/>
                  </w14:solidFill>
                </w14:textFill>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7842">
            <w:pPr>
              <w:jc w:val="center"/>
              <w:rPr>
                <w:color w:val="000000" w:themeColor="text1"/>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3CFA">
            <w:pPr>
              <w:jc w:val="center"/>
              <w:rPr>
                <w:color w:val="000000" w:themeColor="text1"/>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E78A">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953320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6522">
            <w:pPr>
              <w:jc w:val="center"/>
              <w:rPr>
                <w:color w:val="000000" w:themeColor="text1"/>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8B6D">
            <w:pPr>
              <w:jc w:val="center"/>
              <w:rPr>
                <w:color w:val="000000" w:themeColor="text1"/>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45B6">
            <w:pPr>
              <w:jc w:val="center"/>
              <w:rPr>
                <w:color w:val="000000" w:themeColor="text1"/>
                <w14:textFill>
                  <w14:solidFill>
                    <w14:schemeClr w14:val="tx1"/>
                  </w14:solidFill>
                </w14:textFill>
              </w:rPr>
            </w:pPr>
          </w:p>
        </w:tc>
      </w:tr>
    </w:tbl>
    <w:p w14:paraId="4A612FA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本表应对应</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，按包填写</w:t>
      </w:r>
      <w:r>
        <w:rPr>
          <w:rFonts w:hint="eastAsia" w:ascii="宋体" w:hAnsi="宋体"/>
          <w:color w:val="000000" w:themeColor="text1"/>
          <w:szCs w:val="21"/>
          <w14:textFill>
            <w14:solidFill>
              <w14:schemeClr w14:val="tx1"/>
            </w14:solidFill>
          </w14:textFill>
        </w:rPr>
        <w:t>。供应商如果不提供分项报价明细表，其</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632DFC2A">
      <w:pPr>
        <w:adjustRightInd w:val="0"/>
        <w:snapToGrid w:val="0"/>
        <w:spacing w:line="360" w:lineRule="auto"/>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不得填写“免费”或“赠与”，也不得进行“零”报价，否则</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035A704C">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p>
    <w:p w14:paraId="0499F4DD">
      <w:pPr>
        <w:adjustRightInd w:val="0"/>
        <w:snapToGrid w:val="0"/>
        <w:spacing w:line="360" w:lineRule="auto"/>
        <w:rPr>
          <w:rFonts w:ascii="宋体" w:hAnsi="宋体"/>
          <w:color w:val="000000" w:themeColor="text1"/>
          <w:szCs w:val="21"/>
          <w14:textFill>
            <w14:solidFill>
              <w14:schemeClr w14:val="tx1"/>
            </w14:solidFill>
          </w14:textFill>
        </w:rPr>
      </w:pPr>
    </w:p>
    <w:p w14:paraId="374AD1B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368185DB">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336B7DF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7A3125A">
      <w:pPr>
        <w:adjustRightInd w:val="0"/>
        <w:snapToGrid w:val="0"/>
        <w:spacing w:line="360" w:lineRule="auto"/>
        <w:rPr>
          <w:rFonts w:ascii="黑体" w:hAnsi="黑体" w:eastAsia="黑体"/>
          <w:bCs/>
          <w:color w:val="000000" w:themeColor="text1"/>
          <w:sz w:val="32"/>
          <w:szCs w:val="32"/>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20961FC5">
      <w:pPr>
        <w:widowControl/>
        <w:jc w:val="left"/>
        <w:rPr>
          <w:color w:val="000000" w:themeColor="text1"/>
          <w:sz w:val="24"/>
          <w:szCs w:val="22"/>
          <w14:textFill>
            <w14:solidFill>
              <w14:schemeClr w14:val="tx1"/>
            </w14:solidFill>
          </w14:textFill>
        </w:rPr>
      </w:pPr>
    </w:p>
    <w:p w14:paraId="026F2D59">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90" w:name="_Toc107998033"/>
      <w:bookmarkStart w:id="191" w:name="_Toc20516"/>
      <w:r>
        <w:rPr>
          <w:rFonts w:hint="eastAsia" w:ascii="黑体" w:hAnsi="黑体" w:eastAsia="黑体"/>
          <w:b/>
          <w:bCs/>
          <w:color w:val="000000" w:themeColor="text1"/>
          <w:sz w:val="28"/>
          <w:szCs w:val="28"/>
          <w14:textFill>
            <w14:solidFill>
              <w14:schemeClr w14:val="tx1"/>
            </w14:solidFill>
          </w14:textFill>
        </w:rPr>
        <w:t>二、谈判响应声明(格式)</w:t>
      </w:r>
      <w:bookmarkEnd w:id="190"/>
      <w:bookmarkEnd w:id="191"/>
    </w:p>
    <w:p w14:paraId="054C2A0A">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(采购人、采购代理机构)</w:t>
      </w:r>
      <w:r>
        <w:rPr>
          <w:rFonts w:hint="eastAsia" w:ascii="宋体" w:hAnsi="宋体"/>
          <w:color w:val="000000" w:themeColor="text1"/>
          <w:szCs w:val="21"/>
          <w14:textFill>
            <w14:solidFill>
              <w14:schemeClr w14:val="tx1"/>
            </w14:solidFill>
          </w14:textFill>
        </w:rPr>
        <w:t>：</w:t>
      </w:r>
    </w:p>
    <w:p w14:paraId="669AC85A">
      <w:pPr>
        <w:adjustRightInd w:val="0"/>
        <w:snapToGrid w:val="0"/>
        <w:spacing w:before="156" w:beforeLines="50"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的谈判邀请（</w:t>
      </w:r>
      <w:r>
        <w:rPr>
          <w:rFonts w:hint="eastAsia" w:ascii="宋体" w:hAnsi="宋体"/>
          <w:color w:val="000000" w:themeColor="text1"/>
          <w:lang w:eastAsia="zh-CN"/>
          <w14:textFill>
            <w14:solidFill>
              <w14:schemeClr w14:val="tx1"/>
            </w14:solidFill>
          </w14:textFill>
        </w:rPr>
        <w:t>采购编号</w:t>
      </w:r>
      <w:r>
        <w:rPr>
          <w:rFonts w:hint="eastAsia" w:ascii="宋体" w:hAnsi="宋体"/>
          <w:iCs/>
          <w:color w:val="000000" w:themeColor="text1"/>
          <w14:textFill>
            <w14:solidFill>
              <w14:schemeClr w14:val="tx1"/>
            </w14:solidFill>
          </w14:textFill>
        </w:rPr>
        <w:t>：</w:t>
      </w:r>
      <w:r>
        <w:rPr>
          <w:rFonts w:hint="eastAsia" w:ascii="宋体" w:hAnsi="宋体"/>
          <w:iCs/>
          <w:color w:val="000000" w:themeColor="text1"/>
          <w:u w:val="single"/>
          <w14:textFill>
            <w14:solidFill>
              <w14:schemeClr w14:val="tx1"/>
            </w14:solidFill>
          </w14:textFill>
        </w:rPr>
        <w:t xml:space="preserve">           </w:t>
      </w:r>
      <w:r>
        <w:rPr>
          <w:rFonts w:hint="eastAsia" w:ascii="宋体" w:hAnsi="宋体"/>
          <w:iCs/>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），签字代表</w:t>
      </w:r>
      <w:r>
        <w:rPr>
          <w:rFonts w:hint="eastAsia" w:ascii="宋体" w:hAnsi="宋体"/>
          <w:color w:val="000000" w:themeColor="text1"/>
          <w:szCs w:val="21"/>
          <w:u w:val="single"/>
          <w14:textFill>
            <w14:solidFill>
              <w14:schemeClr w14:val="tx1"/>
            </w14:solidFill>
          </w14:textFill>
        </w:rPr>
        <w:t xml:space="preserve"> （姓名、职务）</w:t>
      </w:r>
      <w:r>
        <w:rPr>
          <w:rFonts w:hint="eastAsia" w:ascii="宋体" w:hAnsi="宋体"/>
          <w:color w:val="000000" w:themeColor="text1"/>
          <w:szCs w:val="21"/>
          <w14:textFill>
            <w14:solidFill>
              <w14:schemeClr w14:val="tx1"/>
            </w14:solidFill>
          </w14:textFill>
        </w:rPr>
        <w:t>经正式授权并代表供应商</w:t>
      </w:r>
      <w:r>
        <w:rPr>
          <w:rFonts w:hint="eastAsia" w:ascii="宋体" w:hAnsi="宋体"/>
          <w:color w:val="000000" w:themeColor="text1"/>
          <w:szCs w:val="21"/>
          <w:u w:val="single"/>
          <w14:textFill>
            <w14:solidFill>
              <w14:schemeClr w14:val="tx1"/>
            </w14:solidFill>
          </w14:textFill>
        </w:rPr>
        <w:t xml:space="preserve"> （供应商名称）</w:t>
      </w:r>
      <w:r>
        <w:rPr>
          <w:rFonts w:hint="eastAsia" w:ascii="宋体" w:hAnsi="宋体"/>
          <w:color w:val="000000" w:themeColor="text1"/>
          <w:szCs w:val="21"/>
          <w14:textFill>
            <w14:solidFill>
              <w14:schemeClr w14:val="tx1"/>
            </w14:solidFill>
          </w14:textFill>
        </w:rPr>
        <w:t>提交响应文件正本一份,副本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份；响应文件电子文档：一份，参加采购项目第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包谈判，并在此声明，所递交的响应文件内容完整、真实。</w:t>
      </w:r>
    </w:p>
    <w:p w14:paraId="407DE7FB">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一、我方已详细审查谈判文件。我们完全理解并同意放弃对这方面有不明及误解的权力。</w:t>
      </w:r>
    </w:p>
    <w:p w14:paraId="6726E0CA">
      <w:pPr>
        <w:adjustRightInd w:val="0"/>
        <w:snapToGrid w:val="0"/>
        <w:spacing w:before="156" w:beforeLines="50" w:line="360" w:lineRule="auto"/>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二、我方愿意向贵方提供任何与本项采购有关的数据、情况和技术资料。若贵方需要，我方愿意提供我方作出的一切承诺的证明材料。</w:t>
      </w:r>
    </w:p>
    <w:p w14:paraId="3100B6C1">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三、我方愿意按谈判文件规定和谈判小组要求重新提交响应文件和最后报价。</w:t>
      </w:r>
    </w:p>
    <w:p w14:paraId="200C9869">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四、我方同意在谈判文件中规定的提交首次响应文件截止时间起</w:t>
      </w:r>
      <w:r>
        <w:rPr>
          <w:rFonts w:hint="eastAsia" w:ascii="宋体" w:hAnsi="宋体" w:cs="Courier New"/>
          <w:color w:val="000000" w:themeColor="text1"/>
          <w:szCs w:val="21"/>
          <w:u w:val="single"/>
          <w:lang w:val="en-US" w:eastAsia="zh-CN"/>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日内(响应文件有效期)遵守本响应文件中的承诺且在此期限期满之前均具有法律约束力。</w:t>
      </w:r>
    </w:p>
    <w:p w14:paraId="43D35348">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14:paraId="557C3F93">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六、我方承诺在参与竞争性谈判过程中，若出现《政府采购法》第七十七条、《政府采购法实施条例》第七十二条和《政府采购非招标方式管理办法》第五十四条规定之情形，我方同意接受条款规定作出的处罚。</w:t>
      </w:r>
    </w:p>
    <w:p w14:paraId="6FF3479B">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七、我方的联系方式：</w:t>
      </w:r>
    </w:p>
    <w:p w14:paraId="750686A9">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；电子邮箱：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919074E">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p>
    <w:p w14:paraId="300897E9">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供应商名称(盖单位公章)：</w:t>
      </w:r>
    </w:p>
    <w:p w14:paraId="1446502C">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5118E913">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C995D81">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6786BECB">
      <w:pPr>
        <w:pStyle w:val="2"/>
        <w:rPr>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7F5C584C">
      <w:pPr>
        <w:keepNext/>
        <w:keepLines/>
        <w:spacing w:line="360" w:lineRule="auto"/>
        <w:jc w:val="center"/>
        <w:outlineLvl w:val="1"/>
        <w:rPr>
          <w:rFonts w:hint="eastAsia" w:ascii="黑体" w:hAnsi="黑体" w:eastAsia="黑体"/>
          <w:b/>
          <w:bCs/>
          <w:color w:val="000000" w:themeColor="text1"/>
          <w:sz w:val="28"/>
          <w:szCs w:val="28"/>
          <w:lang w:eastAsia="zh-CN"/>
          <w14:textFill>
            <w14:solidFill>
              <w14:schemeClr w14:val="tx1"/>
            </w14:solidFill>
          </w14:textFill>
        </w:rPr>
      </w:pPr>
      <w:bookmarkStart w:id="192" w:name="_Toc21858"/>
      <w:bookmarkStart w:id="193" w:name="_Toc107998034"/>
      <w:r>
        <w:rPr>
          <w:rFonts w:hint="eastAsia" w:ascii="黑体" w:hAnsi="黑体" w:eastAsia="黑体"/>
          <w:b/>
          <w:bCs/>
          <w:color w:val="000000" w:themeColor="text1"/>
          <w:sz w:val="28"/>
          <w:szCs w:val="28"/>
          <w14:textFill>
            <w14:solidFill>
              <w14:schemeClr w14:val="tx1"/>
            </w14:solidFill>
          </w14:textFill>
        </w:rPr>
        <w:t>三、保证金</w:t>
      </w:r>
      <w:bookmarkEnd w:id="192"/>
      <w:bookmarkEnd w:id="193"/>
      <w:r>
        <w:rPr>
          <w:rFonts w:hint="eastAsia" w:ascii="黑体" w:hAnsi="黑体" w:eastAsia="黑体"/>
          <w:b/>
          <w:bCs/>
          <w:color w:val="000000" w:themeColor="text1"/>
          <w:sz w:val="28"/>
          <w:szCs w:val="28"/>
          <w:lang w:eastAsia="zh-CN"/>
          <w14:textFill>
            <w14:solidFill>
              <w14:schemeClr w14:val="tx1"/>
            </w14:solidFill>
          </w14:textFill>
        </w:rPr>
        <w:t>（</w:t>
      </w:r>
      <w:r>
        <w:rPr>
          <w:rFonts w:hint="eastAsia" w:ascii="黑体" w:hAnsi="黑体" w:eastAsia="黑体"/>
          <w:b/>
          <w:bCs/>
          <w:color w:val="000000" w:themeColor="text1"/>
          <w:sz w:val="28"/>
          <w:szCs w:val="28"/>
          <w:lang w:val="en-US" w:eastAsia="zh-CN"/>
          <w14:textFill>
            <w14:solidFill>
              <w14:schemeClr w14:val="tx1"/>
            </w14:solidFill>
          </w14:textFill>
        </w:rPr>
        <w:t>本项目不适用</w:t>
      </w:r>
      <w:r>
        <w:rPr>
          <w:rFonts w:hint="eastAsia" w:ascii="黑体" w:hAnsi="黑体" w:eastAsia="黑体"/>
          <w:b/>
          <w:bCs/>
          <w:color w:val="000000" w:themeColor="text1"/>
          <w:sz w:val="28"/>
          <w:szCs w:val="28"/>
          <w:lang w:eastAsia="zh-CN"/>
          <w14:textFill>
            <w14:solidFill>
              <w14:schemeClr w14:val="tx1"/>
            </w14:solidFill>
          </w14:textFill>
        </w:rPr>
        <w:t>）</w:t>
      </w:r>
    </w:p>
    <w:p w14:paraId="6C4A8C68">
      <w:pPr>
        <w:autoSpaceDE w:val="0"/>
        <w:autoSpaceDN w:val="0"/>
        <w:adjustRightInd w:val="0"/>
        <w:jc w:val="left"/>
        <w:rPr>
          <w:rFonts w:ascii="宋体" w:hAnsi="宋体"/>
          <w:color w:val="000000" w:themeColor="text1"/>
          <w:szCs w:val="21"/>
          <w14:textFill>
            <w14:solidFill>
              <w14:schemeClr w14:val="tx1"/>
            </w14:solidFill>
          </w14:textFill>
        </w:rPr>
      </w:pPr>
    </w:p>
    <w:p w14:paraId="74788BA9">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0846F2D4">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94" w:name="_Toc107998035"/>
      <w:bookmarkStart w:id="195" w:name="_Toc30742"/>
      <w:r>
        <w:rPr>
          <w:rFonts w:hint="eastAsia" w:ascii="黑体" w:hAnsi="黑体" w:eastAsia="黑体"/>
          <w:b/>
          <w:bCs/>
          <w:color w:val="000000" w:themeColor="text1"/>
          <w:sz w:val="28"/>
          <w:szCs w:val="28"/>
          <w14:textFill>
            <w14:solidFill>
              <w14:schemeClr w14:val="tx1"/>
            </w14:solidFill>
          </w14:textFill>
        </w:rPr>
        <w:t>四、授权委托书(格式)</w:t>
      </w:r>
      <w:bookmarkEnd w:id="194"/>
      <w:bookmarkEnd w:id="195"/>
    </w:p>
    <w:p w14:paraId="0332B640">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717B288F">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hint="eastAsia" w:ascii="宋体" w:hAnsi="宋体" w:cs="宋体"/>
          <w:color w:val="000000" w:themeColor="text1"/>
          <w:kern w:val="0"/>
          <w:szCs w:val="21"/>
          <w:u w:val="single"/>
          <w14:textFill>
            <w14:solidFill>
              <w14:schemeClr w14:val="tx1"/>
            </w14:solidFill>
          </w14:textFill>
        </w:rPr>
        <w:t>（姓名、职务）</w:t>
      </w:r>
      <w:r>
        <w:rPr>
          <w:rFonts w:hint="eastAsia" w:ascii="宋体" w:hAnsi="宋体" w:cs="宋体"/>
          <w:color w:val="000000" w:themeColor="text1"/>
          <w:kern w:val="0"/>
          <w:szCs w:val="21"/>
          <w14:textFill>
            <w14:solidFill>
              <w14:schemeClr w14:val="tx1"/>
            </w14:solidFill>
          </w14:textFill>
        </w:rPr>
        <w:t xml:space="preserve">系 </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供应商</w:t>
      </w:r>
      <w:r>
        <w:rPr>
          <w:rFonts w:hint="eastAsia" w:ascii="宋体" w:hAnsi="宋体" w:cs="宋体"/>
          <w:color w:val="000000" w:themeColor="text1"/>
          <w:kern w:val="0"/>
          <w:szCs w:val="21"/>
          <w:u w:val="single"/>
          <w14:textFill>
            <w14:solidFill>
              <w14:schemeClr w14:val="tx1"/>
            </w14:solidFill>
          </w14:textFill>
        </w:rPr>
        <w:t>名称）</w:t>
      </w:r>
      <w:r>
        <w:rPr>
          <w:rFonts w:hint="eastAsia" w:ascii="宋体" w:hAnsi="宋体" w:cs="宋体"/>
          <w:color w:val="000000" w:themeColor="text1"/>
          <w:kern w:val="0"/>
          <w:szCs w:val="21"/>
          <w14:textFill>
            <w14:solidFill>
              <w14:schemeClr w14:val="tx1"/>
            </w14:solidFill>
          </w14:textFill>
        </w:rPr>
        <w:t>的法定代表人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，现授权</w:t>
      </w:r>
      <w:r>
        <w:rPr>
          <w:rFonts w:hint="eastAsia" w:ascii="宋体" w:hAnsi="宋体" w:cs="宋体"/>
          <w:color w:val="000000" w:themeColor="text1"/>
          <w:kern w:val="0"/>
          <w:szCs w:val="21"/>
          <w:u w:val="single"/>
          <w14:textFill>
            <w14:solidFill>
              <w14:schemeClr w14:val="tx1"/>
            </w14:solidFill>
          </w14:textFill>
        </w:rPr>
        <w:t>（姓名、职务）</w:t>
      </w:r>
      <w:r>
        <w:rPr>
          <w:rFonts w:hint="eastAsia" w:ascii="宋体" w:hAnsi="宋体" w:cs="宋体"/>
          <w:color w:val="000000" w:themeColor="text1"/>
          <w:kern w:val="0"/>
          <w:szCs w:val="21"/>
          <w14:textFill>
            <w14:solidFill>
              <w14:schemeClr w14:val="tx1"/>
            </w14:solidFill>
          </w14:textFill>
        </w:rPr>
        <w:t>为我方代理人。代理人根据授权，以我方名义：(1)签署、澄清、补正、修改、撤回、提交</w:t>
      </w:r>
      <w:r>
        <w:rPr>
          <w:rFonts w:hint="eastAsia" w:ascii="宋体" w:hAnsi="宋体" w:cs="宋体"/>
          <w:color w:val="000000" w:themeColor="text1"/>
          <w:kern w:val="0"/>
          <w:szCs w:val="21"/>
          <w:u w:val="single"/>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采购编号</w:t>
      </w:r>
      <w:r>
        <w:rPr>
          <w:rFonts w:hint="eastAsia" w:ascii="宋体" w:hAnsi="宋体" w:cs="宋体"/>
          <w:color w:val="000000" w:themeColor="text1"/>
          <w:kern w:val="0"/>
          <w:szCs w:val="21"/>
          <w:u w:val="single"/>
          <w14:textFill>
            <w14:solidFill>
              <w14:schemeClr w14:val="tx1"/>
            </w14:solidFill>
          </w14:textFill>
        </w:rPr>
        <w:t>、委托代理编号）</w:t>
      </w:r>
      <w:r>
        <w:rPr>
          <w:rFonts w:hint="eastAsia" w:ascii="宋体" w:hAnsi="宋体" w:cs="宋体"/>
          <w:color w:val="000000" w:themeColor="text1"/>
          <w:kern w:val="0"/>
          <w:szCs w:val="21"/>
          <w14:textFill>
            <w14:solidFill>
              <w14:schemeClr w14:val="tx1"/>
            </w14:solidFill>
          </w14:textFill>
        </w:rPr>
        <w:t>响应文件；(2)签署并重新提交响应文件及最后报价；(3)退出谈判（如可能）；(4)签订合同和处理有关事宜，其法律后果由我方承担。</w:t>
      </w:r>
    </w:p>
    <w:p w14:paraId="1525FD3A">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5EEB9241">
      <w:pPr>
        <w:adjustRightInd w:val="0"/>
        <w:snapToGrid w:val="0"/>
        <w:spacing w:before="156" w:beforeLines="50"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122D47F">
      <w:pPr>
        <w:adjustRightInd w:val="0"/>
        <w:snapToGrid w:val="0"/>
        <w:spacing w:before="156" w:beforeLines="50" w:line="360" w:lineRule="auto"/>
        <w:ind w:firstLine="435"/>
        <w:rPr>
          <w:rFonts w:ascii="宋体" w:hAnsi="宋体" w:cs="微软雅黑"/>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日签字生效，特此声明。</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3900"/>
      </w:tblGrid>
      <w:tr w14:paraId="0EA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899" w:type="dxa"/>
            <w:vAlign w:val="center"/>
          </w:tcPr>
          <w:p w14:paraId="7460020C">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c>
          <w:tcPr>
            <w:tcW w:w="3900" w:type="dxa"/>
            <w:vAlign w:val="center"/>
          </w:tcPr>
          <w:p w14:paraId="17E37046">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委托代理人身份证（反面）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r>
      <w:tr w14:paraId="33C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3899" w:type="dxa"/>
            <w:vAlign w:val="center"/>
          </w:tcPr>
          <w:p w14:paraId="28E7745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c>
          <w:tcPr>
            <w:tcW w:w="3900" w:type="dxa"/>
            <w:vAlign w:val="center"/>
          </w:tcPr>
          <w:p w14:paraId="632F05E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法定代表人身份证（反面）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r>
    </w:tbl>
    <w:p w14:paraId="1056076D">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D3CFD8F">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099D540A">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注：供应商代表不是供应商的法定代表人（单位负责人）的提供。</w:t>
      </w:r>
    </w:p>
    <w:p w14:paraId="1DC94FFE">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1A68FB0D">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供应商名称(盖单位公章)：</w:t>
      </w:r>
    </w:p>
    <w:p w14:paraId="459B64D6">
      <w:pPr>
        <w:adjustRightInd w:val="0"/>
        <w:snapToGrid w:val="0"/>
        <w:spacing w:before="156" w:beforeLines="50" w:line="360" w:lineRule="auto"/>
        <w:rPr>
          <w:rFonts w:ascii="宋体" w:hAnsi="宋体" w:cs="微软雅黑"/>
          <w:color w:val="000000" w:themeColor="text1"/>
          <w:spacing w:val="-2"/>
          <w:kern w:val="0"/>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（签字或印章）：</w:t>
      </w:r>
    </w:p>
    <w:p w14:paraId="52FD1EBB">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委托代理人（签字或印章）：</w:t>
      </w:r>
    </w:p>
    <w:p w14:paraId="5E813830">
      <w:pPr>
        <w:adjustRightInd w:val="0"/>
        <w:snapToGrid w:val="0"/>
        <w:spacing w:before="156"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r>
        <w:rPr>
          <w:rFonts w:ascii="宋体" w:hAnsi="宋体"/>
          <w:color w:val="000000" w:themeColor="text1"/>
          <w14:textFill>
            <w14:solidFill>
              <w14:schemeClr w14:val="tx1"/>
            </w14:solidFill>
          </w14:textFill>
        </w:rPr>
        <w:t xml:space="preserve"> </w:t>
      </w:r>
    </w:p>
    <w:p w14:paraId="28158096">
      <w:pPr>
        <w:pStyle w:val="33"/>
        <w:rPr>
          <w:rFonts w:ascii="宋体" w:hAnsi="宋体"/>
          <w:color w:val="000000" w:themeColor="text1"/>
          <w14:textFill>
            <w14:solidFill>
              <w14:schemeClr w14:val="tx1"/>
            </w14:solidFill>
          </w14:textFill>
        </w:rPr>
      </w:pPr>
    </w:p>
    <w:p w14:paraId="41307E21">
      <w:pPr>
        <w:pStyle w:val="33"/>
        <w:rPr>
          <w:rFonts w:ascii="宋体" w:hAnsi="宋体"/>
          <w:color w:val="000000" w:themeColor="text1"/>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注：此《</w:t>
      </w:r>
      <w:r>
        <w:rPr>
          <w:rFonts w:hint="eastAsia" w:ascii="宋体" w:hAnsi="宋体" w:eastAsia="宋体" w:cs="宋体"/>
          <w:b/>
          <w:color w:val="000000" w:themeColor="text1"/>
          <w:szCs w:val="21"/>
          <w:u w:val="none"/>
          <w:lang w:eastAsia="zh-CN"/>
          <w14:textFill>
            <w14:solidFill>
              <w14:schemeClr w14:val="tx1"/>
            </w14:solidFill>
          </w14:textFill>
        </w:rPr>
        <w:t>授权委托书</w:t>
      </w:r>
      <w:r>
        <w:rPr>
          <w:rFonts w:hint="eastAsia" w:ascii="宋体" w:hAnsi="宋体" w:eastAsia="宋体" w:cs="宋体"/>
          <w:b/>
          <w:color w:val="000000" w:themeColor="text1"/>
          <w:szCs w:val="21"/>
          <w:u w:val="none"/>
          <w14:textFill>
            <w14:solidFill>
              <w14:schemeClr w14:val="tx1"/>
            </w14:solidFill>
          </w14:textFill>
        </w:rPr>
        <w:t>》须另单独备一份原件与投标文件同时分别递交以供开标时现场</w:t>
      </w:r>
      <w:r>
        <w:rPr>
          <w:rFonts w:hint="eastAsia" w:ascii="宋体" w:hAnsi="宋体" w:eastAsia="宋体" w:cs="宋体"/>
          <w:b/>
          <w:color w:val="000000" w:themeColor="text1"/>
          <w:szCs w:val="21"/>
          <w:u w:val="none"/>
          <w:lang w:eastAsia="zh-CN"/>
          <w14:textFill>
            <w14:solidFill>
              <w14:schemeClr w14:val="tx1"/>
            </w14:solidFill>
          </w14:textFill>
        </w:rPr>
        <w:t>监督人员</w:t>
      </w:r>
      <w:r>
        <w:rPr>
          <w:rFonts w:hint="eastAsia" w:ascii="宋体" w:hAnsi="宋体" w:eastAsia="宋体" w:cs="宋体"/>
          <w:b/>
          <w:color w:val="000000" w:themeColor="text1"/>
          <w:szCs w:val="21"/>
          <w:u w:val="none"/>
          <w14:textFill>
            <w14:solidFill>
              <w14:schemeClr w14:val="tx1"/>
            </w14:solidFill>
          </w14:textFill>
        </w:rPr>
        <w:t>和业主方审核。</w:t>
      </w:r>
    </w:p>
    <w:p w14:paraId="1AB5A144">
      <w:pPr>
        <w:pStyle w:val="6"/>
        <w:jc w:val="center"/>
        <w:rPr>
          <w:color w:val="000000" w:themeColor="text1"/>
          <w14:textFill>
            <w14:solidFill>
              <w14:schemeClr w14:val="tx1"/>
            </w14:solidFill>
          </w14:textFill>
        </w:rPr>
      </w:pPr>
      <w:bookmarkStart w:id="196" w:name="_Toc27619"/>
      <w:bookmarkStart w:id="197" w:name="_Toc34637791"/>
      <w:bookmarkStart w:id="198" w:name="_Toc23231"/>
      <w:bookmarkStart w:id="199" w:name="_Toc20483"/>
      <w:bookmarkStart w:id="200" w:name="_Toc9315"/>
      <w:bookmarkStart w:id="201" w:name="_Toc14607"/>
      <w:r>
        <w:rPr>
          <w:rFonts w:hint="eastAsia"/>
          <w:color w:val="000000" w:themeColor="text1"/>
          <w14:textFill>
            <w14:solidFill>
              <w14:schemeClr w14:val="tx1"/>
            </w14:solidFill>
          </w14:textFill>
        </w:rPr>
        <w:t>法定代表人（单位负责人）身份证明(格式)</w:t>
      </w:r>
      <w:bookmarkEnd w:id="196"/>
      <w:bookmarkEnd w:id="197"/>
      <w:bookmarkEnd w:id="198"/>
      <w:bookmarkEnd w:id="199"/>
      <w:bookmarkEnd w:id="200"/>
      <w:bookmarkEnd w:id="201"/>
    </w:p>
    <w:p w14:paraId="5C0E9672">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4"/>
          <w:szCs w:val="21"/>
          <w14:textFill>
            <w14:solidFill>
              <w14:schemeClr w14:val="tx1"/>
            </w14:solidFill>
          </w14:textFill>
        </w:rPr>
      </w:pPr>
    </w:p>
    <w:p w14:paraId="5D8A2E75">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position w:val="-4"/>
          <w:szCs w:val="21"/>
          <w14:textFill>
            <w14:solidFill>
              <w14:schemeClr w14:val="tx1"/>
            </w14:solidFill>
          </w14:textFill>
        </w:rPr>
        <w:t>供应商名</w:t>
      </w:r>
      <w:r>
        <w:rPr>
          <w:rFonts w:hint="eastAsia" w:ascii="宋体" w:hAnsi="宋体" w:cs="微软雅黑"/>
          <w:color w:val="000000" w:themeColor="text1"/>
          <w:spacing w:val="-2"/>
          <w:kern w:val="0"/>
          <w:position w:val="-4"/>
          <w:szCs w:val="21"/>
          <w14:textFill>
            <w14:solidFill>
              <w14:schemeClr w14:val="tx1"/>
            </w14:solidFill>
          </w14:textFill>
        </w:rPr>
        <w:t>称</w:t>
      </w:r>
      <w:r>
        <w:rPr>
          <w:rFonts w:hint="eastAsia" w:ascii="宋体" w:hAnsi="宋体" w:cs="微软雅黑"/>
          <w:color w:val="000000" w:themeColor="text1"/>
          <w:kern w:val="0"/>
          <w:position w:val="-4"/>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56F806EE">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2"/>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统一社会信用代码：</w:t>
      </w:r>
      <w:r>
        <w:rPr>
          <w:rFonts w:hint="eastAsia" w:ascii="宋体" w:hAnsi="宋体"/>
          <w:color w:val="000000" w:themeColor="text1"/>
          <w:szCs w:val="21"/>
          <w:u w:val="single"/>
          <w14:textFill>
            <w14:solidFill>
              <w14:schemeClr w14:val="tx1"/>
            </w14:solidFill>
          </w14:textFill>
        </w:rPr>
        <w:t xml:space="preserve">                 </w:t>
      </w:r>
    </w:p>
    <w:p w14:paraId="204AC67D">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2"/>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注册地址：</w:t>
      </w:r>
      <w:r>
        <w:rPr>
          <w:rFonts w:hint="eastAsia" w:ascii="宋体" w:hAnsi="宋体"/>
          <w:color w:val="000000" w:themeColor="text1"/>
          <w:szCs w:val="21"/>
          <w:u w:val="single"/>
          <w14:textFill>
            <w14:solidFill>
              <w14:schemeClr w14:val="tx1"/>
            </w14:solidFill>
          </w14:textFill>
        </w:rPr>
        <w:t xml:space="preserve">                 </w:t>
      </w:r>
    </w:p>
    <w:p w14:paraId="12C0D2FE">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姓名</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性别</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年</w:t>
      </w:r>
      <w:r>
        <w:rPr>
          <w:rFonts w:hint="eastAsia" w:ascii="宋体" w:hAnsi="宋体" w:cs="微软雅黑"/>
          <w:color w:val="000000" w:themeColor="text1"/>
          <w:spacing w:val="-2"/>
          <w:kern w:val="0"/>
          <w:position w:val="-2"/>
          <w:szCs w:val="21"/>
          <w14:textFill>
            <w14:solidFill>
              <w14:schemeClr w14:val="tx1"/>
            </w14:solidFill>
          </w14:textFill>
        </w:rPr>
        <w:t>龄</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职</w:t>
      </w:r>
      <w:r>
        <w:rPr>
          <w:rFonts w:hint="eastAsia" w:ascii="宋体" w:hAnsi="宋体" w:cs="微软雅黑"/>
          <w:color w:val="000000" w:themeColor="text1"/>
          <w:spacing w:val="-2"/>
          <w:kern w:val="0"/>
          <w:position w:val="-2"/>
          <w:szCs w:val="21"/>
          <w14:textFill>
            <w14:solidFill>
              <w14:schemeClr w14:val="tx1"/>
            </w14:solidFill>
          </w14:textFill>
        </w:rPr>
        <w:t>务</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供应商</w:t>
      </w:r>
      <w:r>
        <w:rPr>
          <w:rFonts w:hint="eastAsia" w:ascii="宋体" w:hAnsi="宋体" w:cs="微软雅黑"/>
          <w:color w:val="000000" w:themeColor="text1"/>
          <w:spacing w:val="-2"/>
          <w:kern w:val="0"/>
          <w:position w:val="-2"/>
          <w:szCs w:val="21"/>
          <w14:textFill>
            <w14:solidFill>
              <w14:schemeClr w14:val="tx1"/>
            </w14:solidFill>
          </w14:textFill>
        </w:rPr>
        <w:t>名</w:t>
      </w:r>
      <w:r>
        <w:rPr>
          <w:rFonts w:hint="eastAsia" w:ascii="宋体" w:hAnsi="宋体" w:cs="微软雅黑"/>
          <w:color w:val="000000" w:themeColor="text1"/>
          <w:kern w:val="0"/>
          <w:position w:val="-2"/>
          <w:szCs w:val="21"/>
          <w14:textFill>
            <w14:solidFill>
              <w14:schemeClr w14:val="tx1"/>
            </w14:solidFill>
          </w14:textFill>
        </w:rPr>
        <w:t>称</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的</w:t>
      </w:r>
      <w:r>
        <w:rPr>
          <w:rFonts w:hint="eastAsia" w:ascii="宋体" w:hAnsi="宋体" w:cs="微软雅黑"/>
          <w:color w:val="000000" w:themeColor="text1"/>
          <w:spacing w:val="-2"/>
          <w:kern w:val="0"/>
          <w:position w:val="-2"/>
          <w:szCs w:val="21"/>
          <w14:textFill>
            <w14:solidFill>
              <w14:schemeClr w14:val="tx1"/>
            </w14:solidFill>
          </w14:textFill>
        </w:rPr>
        <w:t>法定</w:t>
      </w:r>
      <w:r>
        <w:rPr>
          <w:rFonts w:hint="eastAsia" w:ascii="宋体" w:hAnsi="宋体" w:cs="微软雅黑"/>
          <w:color w:val="000000" w:themeColor="text1"/>
          <w:kern w:val="0"/>
          <w:position w:val="-2"/>
          <w:szCs w:val="21"/>
          <w14:textFill>
            <w14:solidFill>
              <w14:schemeClr w14:val="tx1"/>
            </w14:solidFill>
          </w14:textFill>
        </w:rPr>
        <w:t>代表</w:t>
      </w:r>
      <w:r>
        <w:rPr>
          <w:rFonts w:hint="eastAsia" w:ascii="宋体" w:hAnsi="宋体" w:cs="微软雅黑"/>
          <w:color w:val="000000" w:themeColor="text1"/>
          <w:spacing w:val="-2"/>
          <w:kern w:val="0"/>
          <w:position w:val="-2"/>
          <w:szCs w:val="21"/>
          <w14:textFill>
            <w14:solidFill>
              <w14:schemeClr w14:val="tx1"/>
            </w14:solidFill>
          </w14:textFill>
        </w:rPr>
        <w:t>人</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s="微软雅黑"/>
          <w:color w:val="000000" w:themeColor="text1"/>
          <w:spacing w:val="-2"/>
          <w:kern w:val="0"/>
          <w:position w:val="-2"/>
          <w:szCs w:val="21"/>
          <w14:textFill>
            <w14:solidFill>
              <w14:schemeClr w14:val="tx1"/>
            </w14:solidFill>
          </w14:textFill>
        </w:rPr>
        <w:t>单</w:t>
      </w:r>
      <w:r>
        <w:rPr>
          <w:rFonts w:hint="eastAsia" w:ascii="宋体" w:hAnsi="宋体" w:cs="微软雅黑"/>
          <w:color w:val="000000" w:themeColor="text1"/>
          <w:kern w:val="0"/>
          <w:position w:val="-2"/>
          <w:szCs w:val="21"/>
          <w14:textFill>
            <w14:solidFill>
              <w14:schemeClr w14:val="tx1"/>
            </w14:solidFill>
          </w14:textFill>
        </w:rPr>
        <w:t>位</w:t>
      </w:r>
      <w:r>
        <w:rPr>
          <w:rFonts w:hint="eastAsia" w:ascii="宋体" w:hAnsi="宋体" w:cs="微软雅黑"/>
          <w:color w:val="000000" w:themeColor="text1"/>
          <w:spacing w:val="-2"/>
          <w:kern w:val="0"/>
          <w:position w:val="-2"/>
          <w:szCs w:val="21"/>
          <w14:textFill>
            <w14:solidFill>
              <w14:schemeClr w14:val="tx1"/>
            </w14:solidFill>
          </w14:textFill>
        </w:rPr>
        <w:t>负</w:t>
      </w:r>
      <w:r>
        <w:rPr>
          <w:rFonts w:hint="eastAsia" w:ascii="宋体" w:hAnsi="宋体" w:cs="微软雅黑"/>
          <w:color w:val="000000" w:themeColor="text1"/>
          <w:kern w:val="0"/>
          <w:position w:val="-2"/>
          <w:szCs w:val="21"/>
          <w14:textFill>
            <w14:solidFill>
              <w14:schemeClr w14:val="tx1"/>
            </w14:solidFill>
          </w14:textFill>
        </w:rPr>
        <w:t>责</w:t>
      </w:r>
      <w:r>
        <w:rPr>
          <w:rFonts w:hint="eastAsia" w:ascii="宋体" w:hAnsi="宋体" w:cs="微软雅黑"/>
          <w:color w:val="000000" w:themeColor="text1"/>
          <w:spacing w:val="-2"/>
          <w:kern w:val="0"/>
          <w:position w:val="-2"/>
          <w:szCs w:val="21"/>
          <w14:textFill>
            <w14:solidFill>
              <w14:schemeClr w14:val="tx1"/>
            </w14:solidFill>
          </w14:textFill>
        </w:rPr>
        <w:t>人</w:t>
      </w:r>
      <w:r>
        <w:rPr>
          <w:rFonts w:hint="eastAsia" w:ascii="宋体" w:hAnsi="宋体" w:cs="微软雅黑"/>
          <w:color w:val="000000" w:themeColor="text1"/>
          <w:spacing w:val="-106"/>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w:t>
      </w:r>
    </w:p>
    <w:p w14:paraId="0F6C3EFD">
      <w:pPr>
        <w:autoSpaceDE w:val="0"/>
        <w:autoSpaceDN w:val="0"/>
        <w:adjustRightInd w:val="0"/>
        <w:snapToGrid w:val="0"/>
        <w:spacing w:before="156" w:beforeLines="50" w:line="360" w:lineRule="auto"/>
        <w:ind w:left="520" w:right="-2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特此</w:t>
      </w:r>
      <w:r>
        <w:rPr>
          <w:rFonts w:hint="eastAsia" w:ascii="宋体" w:hAnsi="宋体" w:cs="微软雅黑"/>
          <w:color w:val="000000" w:themeColor="text1"/>
          <w:spacing w:val="-2"/>
          <w:kern w:val="0"/>
          <w:szCs w:val="21"/>
          <w14:textFill>
            <w14:solidFill>
              <w14:schemeClr w14:val="tx1"/>
            </w14:solidFill>
          </w14:textFill>
        </w:rPr>
        <w:t>证</w:t>
      </w:r>
      <w:r>
        <w:rPr>
          <w:rFonts w:hint="eastAsia" w:ascii="宋体" w:hAnsi="宋体" w:cs="微软雅黑"/>
          <w:color w:val="000000" w:themeColor="text1"/>
          <w:kern w:val="0"/>
          <w:szCs w:val="21"/>
          <w14:textFill>
            <w14:solidFill>
              <w14:schemeClr w14:val="tx1"/>
            </w14:solidFill>
          </w14:textFill>
        </w:rPr>
        <w:t>明。</w:t>
      </w:r>
    </w:p>
    <w:p w14:paraId="53BE4417">
      <w:pPr>
        <w:autoSpaceDE w:val="0"/>
        <w:autoSpaceDN w:val="0"/>
        <w:adjustRightInd w:val="0"/>
        <w:snapToGrid w:val="0"/>
        <w:spacing w:before="156" w:beforeLines="50" w:line="360" w:lineRule="auto"/>
        <w:ind w:left="100" w:right="4231"/>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附：</w:t>
      </w: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身</w:t>
      </w:r>
      <w:r>
        <w:rPr>
          <w:rFonts w:hint="eastAsia" w:ascii="宋体" w:hAnsi="宋体" w:cs="微软雅黑"/>
          <w:color w:val="000000" w:themeColor="text1"/>
          <w:spacing w:val="-2"/>
          <w:kern w:val="0"/>
          <w:szCs w:val="21"/>
          <w14:textFill>
            <w14:solidFill>
              <w14:schemeClr w14:val="tx1"/>
            </w14:solidFill>
          </w14:textFill>
        </w:rPr>
        <w:t>份</w:t>
      </w:r>
      <w:r>
        <w:rPr>
          <w:rFonts w:hint="eastAsia" w:ascii="宋体" w:hAnsi="宋体" w:cs="微软雅黑"/>
          <w:color w:val="000000" w:themeColor="text1"/>
          <w:kern w:val="0"/>
          <w:szCs w:val="21"/>
          <w14:textFill>
            <w14:solidFill>
              <w14:schemeClr w14:val="tx1"/>
            </w14:solidFill>
          </w14:textFill>
        </w:rPr>
        <w:t>证</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r>
        <w:rPr>
          <w:rFonts w:hint="eastAsia" w:ascii="宋体" w:hAnsi="宋体" w:cs="微软雅黑"/>
          <w:color w:val="000000" w:themeColor="text1"/>
          <w:kern w:val="0"/>
          <w:szCs w:val="21"/>
          <w14:textFill>
            <w14:solidFill>
              <w14:schemeClr w14:val="tx1"/>
            </w14:solidFill>
          </w14:textFill>
        </w:rPr>
        <w:t>。</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38B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5A30A31B">
            <w:pPr>
              <w:adjustRightInd w:val="0"/>
              <w:snapToGrid w:val="0"/>
              <w:spacing w:before="156"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身份证（正面）</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p>
        </w:tc>
        <w:tc>
          <w:tcPr>
            <w:tcW w:w="3899" w:type="dxa"/>
            <w:vAlign w:val="center"/>
          </w:tcPr>
          <w:p w14:paraId="44098131">
            <w:pPr>
              <w:adjustRightInd w:val="0"/>
              <w:snapToGrid w:val="0"/>
              <w:spacing w:before="156"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身份证（反面）</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p>
        </w:tc>
      </w:tr>
    </w:tbl>
    <w:p w14:paraId="091B9D9C">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32181D16">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注：供应商代表为法定代表人（单位负责人）的提供。供应商为自然人的无需提供。</w:t>
      </w:r>
    </w:p>
    <w:p w14:paraId="6082B8DD">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41D5375B">
      <w:pPr>
        <w:pStyle w:val="12"/>
        <w:adjustRightInd w:val="0"/>
        <w:snapToGrid w:val="0"/>
        <w:spacing w:before="156" w:beforeLines="50"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供应商名称(盖单位公章)：</w:t>
      </w:r>
    </w:p>
    <w:p w14:paraId="468672E3">
      <w:pPr>
        <w:adjustRightInd w:val="0"/>
        <w:snapToGrid w:val="0"/>
        <w:spacing w:before="156" w:beforeLines="50" w:line="360" w:lineRule="auto"/>
        <w:ind w:right="24"/>
        <w:rPr>
          <w:rFonts w:ascii="仿宋_GB2312" w:hAnsi="宋体" w:eastAsia="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71491FB">
      <w:pPr>
        <w:pStyle w:val="5"/>
        <w:jc w:val="center"/>
        <w:rPr>
          <w:color w:val="000000" w:themeColor="text1"/>
          <w14:textFill>
            <w14:solidFill>
              <w14:schemeClr w14:val="tx1"/>
            </w14:solidFill>
          </w14:textFill>
        </w:rPr>
      </w:pPr>
    </w:p>
    <w:p w14:paraId="33F8996E">
      <w:pPr>
        <w:pStyle w:val="5"/>
        <w:jc w:val="center"/>
        <w:rPr>
          <w:color w:val="000000" w:themeColor="text1"/>
          <w14:textFill>
            <w14:solidFill>
              <w14:schemeClr w14:val="tx1"/>
            </w14:solidFill>
          </w14:textFill>
        </w:rPr>
      </w:pPr>
    </w:p>
    <w:p w14:paraId="6281CED5">
      <w:pPr>
        <w:pStyle w:val="5"/>
        <w:jc w:val="center"/>
        <w:rPr>
          <w:color w:val="000000" w:themeColor="text1"/>
          <w14:textFill>
            <w14:solidFill>
              <w14:schemeClr w14:val="tx1"/>
            </w14:solidFill>
          </w14:textFill>
        </w:rPr>
      </w:pPr>
    </w:p>
    <w:p w14:paraId="77C41739">
      <w:pPr>
        <w:pStyle w:val="5"/>
        <w:jc w:val="center"/>
        <w:rPr>
          <w:color w:val="000000" w:themeColor="text1"/>
          <w14:textFill>
            <w14:solidFill>
              <w14:schemeClr w14:val="tx1"/>
            </w14:solidFill>
          </w14:textFill>
        </w:rPr>
      </w:pPr>
    </w:p>
    <w:p w14:paraId="6BD1E02A">
      <w:pPr>
        <w:widowControl/>
        <w:topLinePunct/>
        <w:spacing w:line="440" w:lineRule="atLeast"/>
        <w:jc w:val="left"/>
        <w:rPr>
          <w:rFonts w:hint="eastAsia" w:ascii="宋体" w:hAnsi="宋体" w:eastAsia="宋体" w:cs="宋体"/>
          <w:b/>
          <w:color w:val="000000" w:themeColor="text1"/>
          <w:szCs w:val="21"/>
          <w:u w:val="none"/>
          <w:lang w:eastAsia="zh-CN"/>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注：此《法定代表人身份证明》须另单独备一份原件与投标文件同时分别递交以供开标时现场</w:t>
      </w:r>
      <w:r>
        <w:rPr>
          <w:rFonts w:hint="eastAsia" w:ascii="宋体" w:hAnsi="宋体" w:eastAsia="宋体" w:cs="宋体"/>
          <w:b/>
          <w:color w:val="000000" w:themeColor="text1"/>
          <w:szCs w:val="21"/>
          <w:u w:val="none"/>
          <w:lang w:eastAsia="zh-CN"/>
          <w14:textFill>
            <w14:solidFill>
              <w14:schemeClr w14:val="tx1"/>
            </w14:solidFill>
          </w14:textFill>
        </w:rPr>
        <w:t>监督人员</w:t>
      </w:r>
      <w:r>
        <w:rPr>
          <w:rFonts w:hint="eastAsia" w:ascii="宋体" w:hAnsi="宋体" w:eastAsia="宋体" w:cs="宋体"/>
          <w:b/>
          <w:color w:val="000000" w:themeColor="text1"/>
          <w:szCs w:val="21"/>
          <w:u w:val="none"/>
          <w14:textFill>
            <w14:solidFill>
              <w14:schemeClr w14:val="tx1"/>
            </w14:solidFill>
          </w14:textFill>
        </w:rPr>
        <w:t>和业主方审核</w:t>
      </w:r>
      <w:r>
        <w:rPr>
          <w:rFonts w:hint="eastAsia" w:ascii="宋体" w:hAnsi="宋体" w:eastAsia="宋体" w:cs="宋体"/>
          <w:b/>
          <w:color w:val="000000" w:themeColor="text1"/>
          <w:szCs w:val="21"/>
          <w:u w:val="none"/>
          <w:lang w:eastAsia="zh-CN"/>
          <w14:textFill>
            <w14:solidFill>
              <w14:schemeClr w14:val="tx1"/>
            </w14:solidFill>
          </w14:textFill>
        </w:rPr>
        <w:t>。</w:t>
      </w:r>
    </w:p>
    <w:p w14:paraId="3B996907">
      <w:pPr>
        <w:pStyle w:val="33"/>
        <w:rPr>
          <w:rFonts w:ascii="宋体" w:hAnsi="宋体"/>
          <w:color w:val="000000" w:themeColor="text1"/>
          <w14:textFill>
            <w14:solidFill>
              <w14:schemeClr w14:val="tx1"/>
            </w14:solidFill>
          </w14:textFill>
        </w:rPr>
      </w:pPr>
    </w:p>
    <w:p w14:paraId="744F7213">
      <w:pPr>
        <w:pStyle w:val="33"/>
        <w:ind w:left="0" w:leftChars="0" w:firstLine="0" w:firstLineChars="0"/>
        <w:rPr>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7F176D73">
      <w:pPr>
        <w:keepNext/>
        <w:keepLines/>
        <w:adjustRightInd w:val="0"/>
        <w:snapToGrid w:val="0"/>
        <w:spacing w:before="156" w:beforeLines="50"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02" w:name="_Toc14438"/>
      <w:bookmarkStart w:id="203" w:name="_Toc107998036"/>
      <w:bookmarkStart w:id="204" w:name="_Toc22201157"/>
      <w:r>
        <w:rPr>
          <w:rFonts w:hint="eastAsia" w:ascii="黑体" w:hAnsi="黑体" w:eastAsia="黑体"/>
          <w:b/>
          <w:bCs/>
          <w:color w:val="000000" w:themeColor="text1"/>
          <w:sz w:val="28"/>
          <w:szCs w:val="28"/>
          <w14:textFill>
            <w14:solidFill>
              <w14:schemeClr w14:val="tx1"/>
            </w14:solidFill>
          </w14:textFill>
        </w:rPr>
        <w:t>五、供应商资格审查材料</w:t>
      </w:r>
      <w:bookmarkEnd w:id="202"/>
      <w:bookmarkEnd w:id="203"/>
    </w:p>
    <w:p w14:paraId="4489FD2B">
      <w:pPr>
        <w:keepNext/>
        <w:keepLines/>
        <w:adjustRightInd w:val="0"/>
        <w:snapToGrid w:val="0"/>
        <w:spacing w:before="156" w:beforeLines="50" w:line="360" w:lineRule="auto"/>
        <w:outlineLvl w:val="2"/>
        <w:rPr>
          <w:rFonts w:ascii="宋体" w:hAnsi="宋体" w:eastAsia="宋体"/>
          <w:b/>
          <w:bCs/>
          <w:color w:val="000000" w:themeColor="text1"/>
          <w:szCs w:val="21"/>
          <w14:textFill>
            <w14:solidFill>
              <w14:schemeClr w14:val="tx1"/>
            </w14:solidFill>
          </w14:textFill>
        </w:rPr>
      </w:pPr>
      <w:bookmarkStart w:id="205" w:name="_Toc32547"/>
      <w:bookmarkStart w:id="206" w:name="_Toc62225545"/>
      <w:bookmarkStart w:id="207" w:name="_Toc107998044"/>
      <w:r>
        <w:rPr>
          <w:rFonts w:hint="eastAsia" w:ascii="宋体" w:hAnsi="宋体" w:eastAsia="宋体"/>
          <w:b/>
          <w:bCs/>
          <w:color w:val="000000" w:themeColor="text1"/>
          <w:szCs w:val="21"/>
          <w14:textFill>
            <w14:solidFill>
              <w14:schemeClr w14:val="tx1"/>
            </w14:solidFill>
          </w14:textFill>
        </w:rPr>
        <w:t>附件</w:t>
      </w:r>
      <w:r>
        <w:rPr>
          <w:rFonts w:ascii="宋体" w:hAnsi="宋体" w:eastAsia="宋体"/>
          <w:b/>
          <w:bCs/>
          <w:color w:val="000000" w:themeColor="text1"/>
          <w:szCs w:val="21"/>
          <w14:textFill>
            <w14:solidFill>
              <w14:schemeClr w14:val="tx1"/>
            </w14:solidFill>
          </w14:textFill>
        </w:rPr>
        <w:t>5</w:t>
      </w:r>
      <w:r>
        <w:rPr>
          <w:rFonts w:hint="eastAsia" w:ascii="宋体" w:hAnsi="宋体" w:eastAsia="宋体"/>
          <w:b/>
          <w:bCs/>
          <w:color w:val="000000" w:themeColor="text1"/>
          <w:szCs w:val="21"/>
          <w14:textFill>
            <w14:solidFill>
              <w14:schemeClr w14:val="tx1"/>
            </w14:solidFill>
          </w14:textFill>
        </w:rPr>
        <w:t>-</w:t>
      </w:r>
      <w:r>
        <w:rPr>
          <w:rFonts w:ascii="宋体" w:hAnsi="宋体" w:eastAsia="宋体"/>
          <w:b/>
          <w:bCs/>
          <w:color w:val="000000" w:themeColor="text1"/>
          <w:szCs w:val="21"/>
          <w14:textFill>
            <w14:solidFill>
              <w14:schemeClr w14:val="tx1"/>
            </w14:solidFill>
          </w14:textFill>
        </w:rPr>
        <w:t>1</w:t>
      </w:r>
      <w:r>
        <w:rPr>
          <w:rFonts w:hint="eastAsia" w:ascii="宋体" w:hAnsi="宋体" w:eastAsia="宋体"/>
          <w:b/>
          <w:bCs/>
          <w:color w:val="000000" w:themeColor="text1"/>
          <w:szCs w:val="21"/>
          <w14:textFill>
            <w14:solidFill>
              <w14:schemeClr w14:val="tx1"/>
            </w14:solidFill>
          </w14:textFill>
        </w:rPr>
        <w:t xml:space="preserve"> 资格更新证明材料</w:t>
      </w:r>
      <w:bookmarkEnd w:id="205"/>
      <w:bookmarkEnd w:id="206"/>
      <w:bookmarkEnd w:id="207"/>
    </w:p>
    <w:p w14:paraId="5C1EC583">
      <w:pPr>
        <w:adjustRightInd w:val="0"/>
        <w:snapToGrid w:val="0"/>
        <w:spacing w:before="156" w:beforeLines="50" w:line="360" w:lineRule="auto"/>
        <w:jc w:val="center"/>
        <w:rPr>
          <w:rFonts w:ascii="仿宋_GB2312" w:hAnsi="宋体" w:eastAsia="仿宋_GB2312"/>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供应商的资格更新证明材料</w:t>
      </w:r>
    </w:p>
    <w:p w14:paraId="1C76DDE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eastAsia="宋体"/>
          <w:b w:val="0"/>
          <w:bCs/>
          <w:color w:val="000000" w:themeColor="text1"/>
          <w:szCs w:val="21"/>
          <w14:textFill>
            <w14:solidFill>
              <w14:schemeClr w14:val="tx1"/>
            </w14:solidFill>
          </w14:textFill>
        </w:rPr>
        <w:t>注</w:t>
      </w:r>
      <w:r>
        <w:rPr>
          <w:rFonts w:hint="eastAsia" w:ascii="宋体" w:hAnsi="宋体"/>
          <w:b w:val="0"/>
          <w:bCs/>
          <w:color w:val="000000" w:themeColor="text1"/>
          <w14:textFill>
            <w14:solidFill>
              <w14:schemeClr w14:val="tx1"/>
            </w14:solidFill>
          </w14:textFill>
        </w:rPr>
        <w:t>：</w:t>
      </w:r>
      <w:r>
        <w:rPr>
          <w:rFonts w:hint="eastAsia" w:ascii="宋体" w:hAnsi="宋体" w:cs="宋体"/>
          <w:b w:val="0"/>
          <w:bCs/>
          <w:color w:val="000000" w:themeColor="text1"/>
          <w:kern w:val="0"/>
          <w:szCs w:val="21"/>
          <w:lang w:val="zh-CN"/>
          <w14:textFill>
            <w14:solidFill>
              <w14:schemeClr w14:val="tx1"/>
            </w14:solidFill>
          </w14:textFill>
        </w:rPr>
        <w:t>根据</w:t>
      </w:r>
      <w:r>
        <w:rPr>
          <w:rFonts w:hint="eastAsia" w:ascii="宋体" w:hAnsi="宋体" w:cs="宋体"/>
          <w:color w:val="000000" w:themeColor="text1"/>
          <w:kern w:val="0"/>
          <w:szCs w:val="21"/>
          <w:lang w:val="zh-CN"/>
          <w14:textFill>
            <w14:solidFill>
              <w14:schemeClr w14:val="tx1"/>
            </w14:solidFill>
          </w14:textFill>
        </w:rPr>
        <w:t>谈判文件第二章第10.1款规定，被邀请的</w:t>
      </w:r>
      <w:r>
        <w:rPr>
          <w:rFonts w:hint="eastAsia" w:ascii="宋体" w:hAnsi="宋体"/>
          <w:color w:val="000000" w:themeColor="text1"/>
          <w:szCs w:val="21"/>
          <w14:textFill>
            <w14:solidFill>
              <w14:schemeClr w14:val="tx1"/>
            </w14:solidFill>
          </w14:textFill>
        </w:rPr>
        <w:t>供应商在提交资格证明材料</w:t>
      </w:r>
      <w:r>
        <w:rPr>
          <w:rFonts w:hint="eastAsia" w:ascii="宋体" w:hAnsi="宋体"/>
          <w:bCs/>
          <w:color w:val="000000" w:themeColor="text1"/>
          <w:szCs w:val="21"/>
          <w14:textFill>
            <w14:solidFill>
              <w14:schemeClr w14:val="tx1"/>
            </w14:solidFill>
          </w14:textFill>
        </w:rPr>
        <w:t>起</w:t>
      </w:r>
      <w:r>
        <w:rPr>
          <w:rFonts w:hint="eastAsia" w:ascii="宋体" w:hAnsi="宋体"/>
          <w:color w:val="000000" w:themeColor="text1"/>
          <w:szCs w:val="21"/>
          <w14:textFill>
            <w14:solidFill>
              <w14:schemeClr w14:val="tx1"/>
            </w14:solidFill>
          </w14:textFill>
        </w:rPr>
        <w:t>至</w:t>
      </w:r>
      <w:r>
        <w:rPr>
          <w:rFonts w:hint="eastAsia" w:ascii="宋体" w:hAnsi="宋体" w:cs="宋体"/>
          <w:color w:val="000000" w:themeColor="text1"/>
          <w:kern w:val="0"/>
          <w:szCs w:val="21"/>
          <w14:textFill>
            <w14:solidFill>
              <w14:schemeClr w14:val="tx1"/>
            </w14:solidFill>
          </w14:textFill>
        </w:rPr>
        <w:t>提交首次响应文件</w:t>
      </w:r>
      <w:r>
        <w:rPr>
          <w:rFonts w:hint="eastAsia" w:ascii="宋体" w:hAnsi="宋体"/>
          <w:color w:val="000000" w:themeColor="text1"/>
          <w:szCs w:val="21"/>
          <w14:textFill>
            <w14:solidFill>
              <w14:schemeClr w14:val="tx1"/>
            </w14:solidFill>
          </w14:textFill>
        </w:rPr>
        <w:t>止，其资格条件发生变化，影响或者可能影响资格条件的，应随本响应文件提供更新或者补充的资格证明材料。</w:t>
      </w:r>
    </w:p>
    <w:p w14:paraId="6621E20F">
      <w:pPr>
        <w:adjustRightInd w:val="0"/>
        <w:snapToGrid w:val="0"/>
        <w:spacing w:before="156" w:beforeLines="50" w:line="360" w:lineRule="auto"/>
        <w:rPr>
          <w:rFonts w:ascii="宋体" w:hAnsi="宋体"/>
          <w:color w:val="000000" w:themeColor="text1"/>
          <w:szCs w:val="21"/>
          <w14:textFill>
            <w14:solidFill>
              <w14:schemeClr w14:val="tx1"/>
            </w14:solidFill>
          </w14:textFill>
        </w:rPr>
        <w:sectPr>
          <w:footerReference r:id="rId12" w:type="even"/>
          <w:pgSz w:w="11906" w:h="16838"/>
          <w:pgMar w:top="1418" w:right="1418" w:bottom="1134" w:left="1418" w:header="851" w:footer="992" w:gutter="0"/>
          <w:cols w:space="720" w:num="1"/>
          <w:docGrid w:type="linesAndChars" w:linePitch="312" w:charSpace="0"/>
        </w:sectPr>
      </w:pPr>
    </w:p>
    <w:p w14:paraId="3036A325">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08" w:name="_Toc20754"/>
      <w:bookmarkStart w:id="209" w:name="_Toc107998045"/>
      <w:r>
        <w:rPr>
          <w:rFonts w:hint="eastAsia" w:ascii="黑体" w:hAnsi="黑体" w:eastAsia="黑体"/>
          <w:b/>
          <w:bCs/>
          <w:color w:val="000000" w:themeColor="text1"/>
          <w:sz w:val="28"/>
          <w:szCs w:val="28"/>
          <w14:textFill>
            <w14:solidFill>
              <w14:schemeClr w14:val="tx1"/>
            </w14:solidFill>
          </w14:textFill>
        </w:rPr>
        <w:t>六、采购需求的响应</w:t>
      </w:r>
      <w:bookmarkEnd w:id="204"/>
      <w:bookmarkEnd w:id="208"/>
      <w:bookmarkEnd w:id="209"/>
    </w:p>
    <w:p w14:paraId="2C04F0A5">
      <w:pPr>
        <w:adjustRightInd w:val="0"/>
        <w:snapToGrid w:val="0"/>
        <w:spacing w:line="360" w:lineRule="auto"/>
        <w:rPr>
          <w:rFonts w:ascii="宋体" w:hAnsi="宋体"/>
          <w:b/>
          <w:color w:val="000000" w:themeColor="text1"/>
          <w:szCs w:val="21"/>
          <w14:textFill>
            <w14:solidFill>
              <w14:schemeClr w14:val="tx1"/>
            </w14:solidFill>
          </w14:textFill>
        </w:rPr>
      </w:pPr>
    </w:p>
    <w:p w14:paraId="438E7EAB">
      <w:pPr>
        <w:adjustRightInd w:val="0"/>
        <w:snapToGrid w:val="0"/>
        <w:spacing w:line="360" w:lineRule="auto"/>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编制说明</w:t>
      </w:r>
      <w:r>
        <w:rPr>
          <w:rFonts w:hint="eastAsia" w:ascii="宋体" w:hAnsi="宋体"/>
          <w:bCs/>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供应商应按谈判文件第三章采购需求自行编写采购需求响应文件（其内容可包括，且不限于详细的技术指标和性能、售后服务和技术服务的组织及保证措施等，格式自拟）。</w:t>
      </w:r>
    </w:p>
    <w:p w14:paraId="5413F28A">
      <w:pPr>
        <w:rPr>
          <w:color w:val="000000" w:themeColor="text1"/>
          <w14:textFill>
            <w14:solidFill>
              <w14:schemeClr w14:val="tx1"/>
            </w14:solidFill>
          </w14:textFill>
        </w:rPr>
      </w:pPr>
    </w:p>
    <w:p w14:paraId="06EBBC57">
      <w:pPr>
        <w:tabs>
          <w:tab w:val="left" w:pos="6208"/>
        </w:tabs>
        <w:adjustRightInd w:val="0"/>
        <w:snapToGrid w:val="0"/>
        <w:spacing w:line="360" w:lineRule="auto"/>
        <w:ind w:left="-88" w:leftChars="-42"/>
        <w:rPr>
          <w:rFonts w:ascii="宋体" w:hAnsi="宋体"/>
          <w:bCs/>
          <w:color w:val="000000" w:themeColor="text1"/>
          <w:szCs w:val="21"/>
          <w14:textFill>
            <w14:solidFill>
              <w14:schemeClr w14:val="tx1"/>
            </w14:solidFill>
          </w14:textFill>
        </w:rPr>
      </w:pPr>
    </w:p>
    <w:p w14:paraId="772E34A8">
      <w:pPr>
        <w:adjustRightInd w:val="0"/>
        <w:snapToGrid w:val="0"/>
        <w:spacing w:line="360" w:lineRule="auto"/>
        <w:rPr>
          <w:rFonts w:ascii="宋体" w:hAnsi="宋体"/>
          <w:color w:val="000000" w:themeColor="text1"/>
          <w:szCs w:val="21"/>
          <w14:textFill>
            <w14:solidFill>
              <w14:schemeClr w14:val="tx1"/>
            </w14:solidFill>
          </w14:textFill>
        </w:rPr>
      </w:pPr>
    </w:p>
    <w:p w14:paraId="6E31996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6996A350">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5D573A5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9E44051">
      <w:pPr>
        <w:rPr>
          <w:color w:val="000000" w:themeColor="text1"/>
          <w14:textFill>
            <w14:solidFill>
              <w14:schemeClr w14:val="tx1"/>
            </w14:solidFill>
          </w14:textFill>
        </w:rPr>
      </w:pPr>
    </w:p>
    <w:p w14:paraId="088FEE8B">
      <w:pPr>
        <w:rPr>
          <w:color w:val="000000" w:themeColor="text1"/>
          <w14:textFill>
            <w14:solidFill>
              <w14:schemeClr w14:val="tx1"/>
            </w14:solidFill>
          </w14:textFill>
        </w:rPr>
      </w:pPr>
    </w:p>
    <w:p w14:paraId="5BE0D72D">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210" w:name="_Toc107998046"/>
      <w:bookmarkStart w:id="211" w:name="_Toc28990"/>
      <w:bookmarkStart w:id="212" w:name="_Toc22201158"/>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-1 响应一览表</w:t>
      </w:r>
      <w:bookmarkEnd w:id="210"/>
      <w:bookmarkEnd w:id="211"/>
      <w:bookmarkEnd w:id="212"/>
    </w:p>
    <w:p w14:paraId="3CBB2148">
      <w:pPr>
        <w:adjustRightInd w:val="0"/>
        <w:snapToGrid w:val="0"/>
        <w:spacing w:before="156" w:beforeLines="50" w:line="360" w:lineRule="auto"/>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响应一览表</w:t>
      </w:r>
    </w:p>
    <w:p w14:paraId="79B16451">
      <w:pPr>
        <w:adjustRightInd w:val="0"/>
        <w:snapToGrid w:val="0"/>
        <w:spacing w:before="50" w:line="360" w:lineRule="auto"/>
        <w:rPr>
          <w:rFonts w:ascii="宋体" w:hAnsi="宋体"/>
          <w:color w:val="000000" w:themeColor="text1"/>
          <w:szCs w:val="21"/>
          <w:u w:val="single"/>
          <w14:textFill>
            <w14:solidFill>
              <w14:schemeClr w14:val="tx1"/>
            </w14:solidFill>
          </w14:textFill>
        </w:rPr>
      </w:pPr>
    </w:p>
    <w:tbl>
      <w:tblPr>
        <w:tblStyle w:val="25"/>
        <w:tblW w:w="879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164"/>
        <w:gridCol w:w="2165"/>
        <w:gridCol w:w="2235"/>
        <w:gridCol w:w="1010"/>
        <w:gridCol w:w="830"/>
        <w:gridCol w:w="787"/>
      </w:tblGrid>
      <w:tr w14:paraId="54903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94" w:hRule="atLeast"/>
        </w:trPr>
        <w:tc>
          <w:tcPr>
            <w:tcW w:w="605" w:type="dxa"/>
            <w:vAlign w:val="center"/>
          </w:tcPr>
          <w:p w14:paraId="02FD3754">
            <w:pPr>
              <w:adjustRightInd w:val="0"/>
              <w:snapToGrid w:val="0"/>
              <w:jc w:val="center"/>
              <w:rPr>
                <w:color w:val="000000" w:themeColor="text1"/>
                <w:szCs w:val="21"/>
                <w14:textFill>
                  <w14:solidFill>
                    <w14:schemeClr w14:val="tx1"/>
                  </w14:solidFill>
                </w14:textFill>
              </w:rPr>
            </w:pPr>
            <w:bookmarkStart w:id="245" w:name="_GoBack"/>
            <w:r>
              <w:rPr>
                <w:rFonts w:hint="eastAsia"/>
                <w:color w:val="000000" w:themeColor="text1"/>
                <w:szCs w:val="21"/>
                <w14:textFill>
                  <w14:solidFill>
                    <w14:schemeClr w14:val="tx1"/>
                  </w14:solidFill>
                </w14:textFill>
              </w:rPr>
              <w:t xml:space="preserve">包号 </w:t>
            </w:r>
          </w:p>
        </w:tc>
        <w:tc>
          <w:tcPr>
            <w:tcW w:w="1164" w:type="dxa"/>
            <w:vAlign w:val="center"/>
          </w:tcPr>
          <w:p w14:paraId="63C90D5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包名称</w:t>
            </w:r>
          </w:p>
        </w:tc>
        <w:tc>
          <w:tcPr>
            <w:tcW w:w="2165" w:type="dxa"/>
            <w:vAlign w:val="center"/>
          </w:tcPr>
          <w:p w14:paraId="2D0BD1E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标的名称</w:t>
            </w:r>
          </w:p>
        </w:tc>
        <w:tc>
          <w:tcPr>
            <w:tcW w:w="2235" w:type="dxa"/>
            <w:tcBorders>
              <w:left w:val="single" w:color="auto" w:sz="4" w:space="0"/>
            </w:tcBorders>
            <w:vAlign w:val="center"/>
          </w:tcPr>
          <w:p w14:paraId="4AA5BB1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简要技术要求</w:t>
            </w:r>
          </w:p>
        </w:tc>
        <w:tc>
          <w:tcPr>
            <w:tcW w:w="1010" w:type="dxa"/>
            <w:tcBorders>
              <w:left w:val="single" w:color="auto" w:sz="4" w:space="0"/>
            </w:tcBorders>
            <w:vAlign w:val="center"/>
          </w:tcPr>
          <w:p w14:paraId="04FBA61A">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830" w:type="dxa"/>
            <w:vAlign w:val="center"/>
          </w:tcPr>
          <w:p w14:paraId="51E5540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节能产品</w:t>
            </w:r>
          </w:p>
        </w:tc>
        <w:tc>
          <w:tcPr>
            <w:tcW w:w="787" w:type="dxa"/>
            <w:vAlign w:val="center"/>
          </w:tcPr>
          <w:p w14:paraId="5FA7ABD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进口产品</w:t>
            </w:r>
          </w:p>
        </w:tc>
      </w:tr>
      <w:tr w14:paraId="72799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605" w:type="dxa"/>
            <w:vMerge w:val="restart"/>
            <w:vAlign w:val="top"/>
          </w:tcPr>
          <w:p w14:paraId="47DFDF8D">
            <w:pPr>
              <w:adjustRightInd w:val="0"/>
              <w:snapToGrid w:val="0"/>
              <w:spacing w:before="156" w:beforeLines="50" w:line="360" w:lineRule="auto"/>
              <w:rPr>
                <w:color w:val="000000" w:themeColor="text1"/>
                <w:szCs w:val="21"/>
                <w14:textFill>
                  <w14:solidFill>
                    <w14:schemeClr w14:val="tx1"/>
                  </w14:solidFill>
                </w14:textFill>
              </w:rPr>
            </w:pPr>
          </w:p>
        </w:tc>
        <w:tc>
          <w:tcPr>
            <w:tcW w:w="1164" w:type="dxa"/>
            <w:vMerge w:val="restart"/>
            <w:vAlign w:val="top"/>
          </w:tcPr>
          <w:p w14:paraId="1F483DA4">
            <w:pPr>
              <w:adjustRightInd w:val="0"/>
              <w:snapToGrid w:val="0"/>
              <w:spacing w:before="156" w:beforeLines="50" w:line="360" w:lineRule="auto"/>
              <w:rPr>
                <w:color w:val="000000" w:themeColor="text1"/>
                <w:szCs w:val="21"/>
                <w14:textFill>
                  <w14:solidFill>
                    <w14:schemeClr w14:val="tx1"/>
                  </w14:solidFill>
                </w14:textFill>
              </w:rPr>
            </w:pPr>
          </w:p>
        </w:tc>
        <w:tc>
          <w:tcPr>
            <w:tcW w:w="2165" w:type="dxa"/>
            <w:vAlign w:val="top"/>
          </w:tcPr>
          <w:p w14:paraId="7BC42640">
            <w:pPr>
              <w:adjustRightInd w:val="0"/>
              <w:snapToGrid w:val="0"/>
              <w:spacing w:before="156" w:beforeLines="50" w:line="360" w:lineRule="auto"/>
              <w:rPr>
                <w:color w:val="000000" w:themeColor="text1"/>
                <w:szCs w:val="21"/>
                <w14:textFill>
                  <w14:solidFill>
                    <w14:schemeClr w14:val="tx1"/>
                  </w14:solidFill>
                </w14:textFill>
              </w:rPr>
            </w:pPr>
          </w:p>
        </w:tc>
        <w:tc>
          <w:tcPr>
            <w:tcW w:w="2235" w:type="dxa"/>
            <w:tcBorders>
              <w:left w:val="single" w:color="auto" w:sz="4" w:space="0"/>
            </w:tcBorders>
            <w:vAlign w:val="top"/>
          </w:tcPr>
          <w:p w14:paraId="375553C3">
            <w:pPr>
              <w:adjustRightInd w:val="0"/>
              <w:snapToGrid w:val="0"/>
              <w:spacing w:before="156" w:beforeLines="50" w:line="360" w:lineRule="auto"/>
              <w:rPr>
                <w:color w:val="000000" w:themeColor="text1"/>
                <w:szCs w:val="21"/>
                <w14:textFill>
                  <w14:solidFill>
                    <w14:schemeClr w14:val="tx1"/>
                  </w14:solidFill>
                </w14:textFill>
              </w:rPr>
            </w:pPr>
          </w:p>
        </w:tc>
        <w:tc>
          <w:tcPr>
            <w:tcW w:w="1010" w:type="dxa"/>
            <w:tcBorders>
              <w:left w:val="single" w:color="auto" w:sz="4" w:space="0"/>
            </w:tcBorders>
            <w:vAlign w:val="top"/>
          </w:tcPr>
          <w:p w14:paraId="58913264">
            <w:pPr>
              <w:adjustRightInd w:val="0"/>
              <w:snapToGrid w:val="0"/>
              <w:spacing w:before="156" w:beforeLines="50" w:line="360" w:lineRule="auto"/>
              <w:rPr>
                <w:color w:val="000000" w:themeColor="text1"/>
                <w:szCs w:val="21"/>
                <w14:textFill>
                  <w14:solidFill>
                    <w14:schemeClr w14:val="tx1"/>
                  </w14:solidFill>
                </w14:textFill>
              </w:rPr>
            </w:pPr>
          </w:p>
        </w:tc>
        <w:tc>
          <w:tcPr>
            <w:tcW w:w="830" w:type="dxa"/>
            <w:vAlign w:val="top"/>
          </w:tcPr>
          <w:p w14:paraId="6BA36BF5">
            <w:pPr>
              <w:adjustRightInd w:val="0"/>
              <w:snapToGrid w:val="0"/>
              <w:spacing w:before="156" w:beforeLines="50" w:line="360" w:lineRule="auto"/>
              <w:rPr>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sym w:font="Wingdings" w:char="00A8"/>
            </w:r>
          </w:p>
        </w:tc>
        <w:tc>
          <w:tcPr>
            <w:tcW w:w="787" w:type="dxa"/>
            <w:vAlign w:val="top"/>
          </w:tcPr>
          <w:p w14:paraId="74ACC065">
            <w:pPr>
              <w:adjustRightInd w:val="0"/>
              <w:snapToGrid w:val="0"/>
              <w:spacing w:before="156" w:beforeLines="50" w:line="360" w:lineRule="auto"/>
              <w:rPr>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sym w:font="Wingdings" w:char="00A8"/>
            </w:r>
          </w:p>
        </w:tc>
      </w:tr>
      <w:tr w14:paraId="02E51A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605" w:type="dxa"/>
            <w:vMerge w:val="continue"/>
            <w:vAlign w:val="top"/>
          </w:tcPr>
          <w:p w14:paraId="09648AD9">
            <w:pPr>
              <w:adjustRightInd w:val="0"/>
              <w:snapToGrid w:val="0"/>
              <w:spacing w:before="156" w:beforeLines="50" w:line="360" w:lineRule="auto"/>
              <w:rPr>
                <w:color w:val="000000" w:themeColor="text1"/>
                <w:szCs w:val="21"/>
                <w14:textFill>
                  <w14:solidFill>
                    <w14:schemeClr w14:val="tx1"/>
                  </w14:solidFill>
                </w14:textFill>
              </w:rPr>
            </w:pPr>
          </w:p>
        </w:tc>
        <w:tc>
          <w:tcPr>
            <w:tcW w:w="1164" w:type="dxa"/>
            <w:vMerge w:val="continue"/>
            <w:vAlign w:val="top"/>
          </w:tcPr>
          <w:p w14:paraId="053943CF">
            <w:pPr>
              <w:adjustRightInd w:val="0"/>
              <w:snapToGrid w:val="0"/>
              <w:spacing w:before="156" w:beforeLines="50" w:line="360" w:lineRule="auto"/>
              <w:rPr>
                <w:color w:val="000000" w:themeColor="text1"/>
                <w:szCs w:val="21"/>
                <w14:textFill>
                  <w14:solidFill>
                    <w14:schemeClr w14:val="tx1"/>
                  </w14:solidFill>
                </w14:textFill>
              </w:rPr>
            </w:pPr>
          </w:p>
        </w:tc>
        <w:tc>
          <w:tcPr>
            <w:tcW w:w="2165" w:type="dxa"/>
            <w:vAlign w:val="top"/>
          </w:tcPr>
          <w:p w14:paraId="137BF0BC">
            <w:pPr>
              <w:adjustRightInd w:val="0"/>
              <w:snapToGrid w:val="0"/>
              <w:spacing w:before="156" w:beforeLines="50" w:line="360" w:lineRule="auto"/>
              <w:rPr>
                <w:color w:val="000000" w:themeColor="text1"/>
                <w:szCs w:val="21"/>
                <w14:textFill>
                  <w14:solidFill>
                    <w14:schemeClr w14:val="tx1"/>
                  </w14:solidFill>
                </w14:textFill>
              </w:rPr>
            </w:pPr>
          </w:p>
        </w:tc>
        <w:tc>
          <w:tcPr>
            <w:tcW w:w="2235" w:type="dxa"/>
            <w:tcBorders>
              <w:left w:val="single" w:color="auto" w:sz="4" w:space="0"/>
            </w:tcBorders>
            <w:vAlign w:val="top"/>
          </w:tcPr>
          <w:p w14:paraId="2C05E300">
            <w:pPr>
              <w:adjustRightInd w:val="0"/>
              <w:snapToGrid w:val="0"/>
              <w:spacing w:before="156" w:beforeLines="50" w:line="360" w:lineRule="auto"/>
              <w:rPr>
                <w:color w:val="000000" w:themeColor="text1"/>
                <w:szCs w:val="21"/>
                <w14:textFill>
                  <w14:solidFill>
                    <w14:schemeClr w14:val="tx1"/>
                  </w14:solidFill>
                </w14:textFill>
              </w:rPr>
            </w:pPr>
          </w:p>
        </w:tc>
        <w:tc>
          <w:tcPr>
            <w:tcW w:w="1010" w:type="dxa"/>
            <w:tcBorders>
              <w:left w:val="single" w:color="auto" w:sz="4" w:space="0"/>
            </w:tcBorders>
            <w:vAlign w:val="top"/>
          </w:tcPr>
          <w:p w14:paraId="48A4EA15">
            <w:pPr>
              <w:adjustRightInd w:val="0"/>
              <w:snapToGrid w:val="0"/>
              <w:spacing w:before="156" w:beforeLines="50" w:line="360" w:lineRule="auto"/>
              <w:rPr>
                <w:color w:val="000000" w:themeColor="text1"/>
                <w:szCs w:val="21"/>
                <w14:textFill>
                  <w14:solidFill>
                    <w14:schemeClr w14:val="tx1"/>
                  </w14:solidFill>
                </w14:textFill>
              </w:rPr>
            </w:pPr>
          </w:p>
        </w:tc>
        <w:tc>
          <w:tcPr>
            <w:tcW w:w="830" w:type="dxa"/>
            <w:vAlign w:val="top"/>
          </w:tcPr>
          <w:p w14:paraId="0AA51FF0">
            <w:pPr>
              <w:adjustRightInd w:val="0"/>
              <w:snapToGrid w:val="0"/>
              <w:spacing w:before="156" w:beforeLines="50" w:line="360" w:lineRule="auto"/>
              <w:rPr>
                <w:color w:val="000000" w:themeColor="text1"/>
                <w:szCs w:val="21"/>
                <w14:textFill>
                  <w14:solidFill>
                    <w14:schemeClr w14:val="tx1"/>
                  </w14:solidFill>
                </w14:textFill>
              </w:rPr>
            </w:pPr>
          </w:p>
        </w:tc>
        <w:tc>
          <w:tcPr>
            <w:tcW w:w="787" w:type="dxa"/>
            <w:vAlign w:val="top"/>
          </w:tcPr>
          <w:p w14:paraId="5C5E6219">
            <w:pPr>
              <w:adjustRightInd w:val="0"/>
              <w:snapToGrid w:val="0"/>
              <w:spacing w:before="156" w:beforeLines="50" w:line="360" w:lineRule="auto"/>
              <w:rPr>
                <w:color w:val="000000" w:themeColor="text1"/>
                <w:szCs w:val="21"/>
                <w14:textFill>
                  <w14:solidFill>
                    <w14:schemeClr w14:val="tx1"/>
                  </w14:solidFill>
                </w14:textFill>
              </w:rPr>
            </w:pPr>
          </w:p>
        </w:tc>
      </w:tr>
      <w:bookmarkEnd w:id="245"/>
    </w:tbl>
    <w:p w14:paraId="6879FB54">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52D3B920">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719D84E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99F7DEF">
      <w:pPr>
        <w:adjustRightInd w:val="0"/>
        <w:snapToGrid w:val="0"/>
        <w:spacing w:line="360" w:lineRule="auto"/>
        <w:rPr>
          <w:rFonts w:ascii="宋体" w:hAnsi="宋体"/>
          <w:color w:val="000000" w:themeColor="text1"/>
          <w:szCs w:val="21"/>
          <w14:textFill>
            <w14:solidFill>
              <w14:schemeClr w14:val="tx1"/>
            </w14:solidFill>
          </w14:textFill>
        </w:rPr>
      </w:pPr>
    </w:p>
    <w:p w14:paraId="34B493B1">
      <w:pPr>
        <w:adjustRightInd w:val="0"/>
        <w:snapToGrid w:val="0"/>
        <w:spacing w:line="360" w:lineRule="auto"/>
        <w:rPr>
          <w:rFonts w:ascii="宋体" w:hAnsi="宋体"/>
          <w:color w:val="000000" w:themeColor="text1"/>
          <w:szCs w:val="21"/>
          <w14:textFill>
            <w14:solidFill>
              <w14:schemeClr w14:val="tx1"/>
            </w14:solidFill>
          </w14:textFill>
        </w:rPr>
      </w:pPr>
    </w:p>
    <w:p w14:paraId="3328C1AC">
      <w:pPr>
        <w:adjustRightInd w:val="0"/>
        <w:snapToGrid w:val="0"/>
        <w:spacing w:line="360" w:lineRule="auto"/>
        <w:rPr>
          <w:rFonts w:ascii="黑体" w:hAnsi="宋体" w:eastAsia="黑体"/>
          <w:color w:val="000000" w:themeColor="text1"/>
          <w:sz w:val="28"/>
          <w:szCs w:val="28"/>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2400A1AE">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13" w:name="_Toc22201159"/>
      <w:bookmarkStart w:id="214" w:name="_Toc30078"/>
      <w:bookmarkStart w:id="215" w:name="_Toc107998047"/>
      <w:r>
        <w:rPr>
          <w:rFonts w:hint="eastAsia" w:ascii="黑体" w:hAnsi="黑体" w:eastAsia="黑体"/>
          <w:b/>
          <w:bCs/>
          <w:color w:val="000000" w:themeColor="text1"/>
          <w:sz w:val="28"/>
          <w:szCs w:val="28"/>
          <w14:textFill>
            <w14:solidFill>
              <w14:schemeClr w14:val="tx1"/>
            </w14:solidFill>
          </w14:textFill>
        </w:rPr>
        <w:t>七、合同条款偏离表</w:t>
      </w:r>
      <w:bookmarkEnd w:id="213"/>
      <w:bookmarkEnd w:id="214"/>
      <w:bookmarkEnd w:id="215"/>
    </w:p>
    <w:p w14:paraId="141095C7">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6303C352">
      <w:pPr>
        <w:adjustRightInd w:val="0"/>
        <w:snapToGrid w:val="0"/>
        <w:spacing w:before="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14:paraId="54FB0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14:paraId="6A5109EE">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w:t>
            </w:r>
            <w:r>
              <w:rPr>
                <w:rFonts w:hint="eastAsia" w:ascii="宋体" w:hAnsi="宋体"/>
                <w:color w:val="000000" w:themeColor="text1"/>
                <w:szCs w:val="21"/>
                <w14:textFill>
                  <w14:solidFill>
                    <w14:schemeClr w14:val="tx1"/>
                  </w14:solidFill>
                </w14:textFill>
              </w:rPr>
              <w:t>号</w:t>
            </w:r>
          </w:p>
        </w:tc>
        <w:tc>
          <w:tcPr>
            <w:tcW w:w="2410" w:type="dxa"/>
            <w:vAlign w:val="center"/>
          </w:tcPr>
          <w:p w14:paraId="156137A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谈判文件章节</w:t>
            </w:r>
            <w:r>
              <w:rPr>
                <w:rFonts w:hint="eastAsia" w:ascii="宋体" w:hAnsi="宋体"/>
                <w:bCs/>
                <w:color w:val="000000" w:themeColor="text1"/>
                <w:szCs w:val="21"/>
                <w14:textFill>
                  <w14:solidFill>
                    <w14:schemeClr w14:val="tx1"/>
                  </w14:solidFill>
                </w14:textFill>
              </w:rPr>
              <w:t>条</w:t>
            </w:r>
            <w:r>
              <w:rPr>
                <w:rFonts w:hint="eastAsia" w:ascii="宋体" w:hAnsi="宋体"/>
                <w:color w:val="000000" w:themeColor="text1"/>
                <w:szCs w:val="21"/>
                <w14:textFill>
                  <w14:solidFill>
                    <w14:schemeClr w14:val="tx1"/>
                  </w14:solidFill>
                </w14:textFill>
              </w:rPr>
              <w:t>款号</w:t>
            </w:r>
          </w:p>
        </w:tc>
        <w:tc>
          <w:tcPr>
            <w:tcW w:w="1985" w:type="dxa"/>
            <w:vAlign w:val="center"/>
          </w:tcPr>
          <w:p w14:paraId="03962CA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w:t>
            </w:r>
            <w:r>
              <w:rPr>
                <w:rFonts w:hint="eastAsia"/>
                <w:color w:val="000000" w:themeColor="text1"/>
                <w14:textFill>
                  <w14:solidFill>
                    <w14:schemeClr w14:val="tx1"/>
                  </w14:solidFill>
                </w14:textFill>
              </w:rPr>
              <w:t>文件要求</w:t>
            </w:r>
          </w:p>
        </w:tc>
        <w:tc>
          <w:tcPr>
            <w:tcW w:w="2082" w:type="dxa"/>
            <w:tcBorders>
              <w:right w:val="single" w:color="auto" w:sz="4" w:space="0"/>
            </w:tcBorders>
            <w:vAlign w:val="center"/>
          </w:tcPr>
          <w:p w14:paraId="487F9E09">
            <w:pPr>
              <w:adjustRightInd w:val="0"/>
              <w:snapToGrid w:val="0"/>
              <w:spacing w:before="50" w:line="360" w:lineRule="auto"/>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响应文件的应答</w:t>
            </w:r>
          </w:p>
        </w:tc>
        <w:tc>
          <w:tcPr>
            <w:tcW w:w="1942" w:type="dxa"/>
            <w:tcBorders>
              <w:left w:val="single" w:color="auto" w:sz="4" w:space="0"/>
            </w:tcBorders>
            <w:vAlign w:val="center"/>
          </w:tcPr>
          <w:p w14:paraId="2ACDEEC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25935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D336C8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1DFC9D1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top"/>
          </w:tcPr>
          <w:p w14:paraId="00B23ADF">
            <w:pPr>
              <w:adjustRightInd w:val="0"/>
              <w:snapToGrid w:val="0"/>
              <w:spacing w:before="50" w:line="360" w:lineRule="auto"/>
              <w:rPr>
                <w:color w:val="000000" w:themeColor="text1"/>
                <w14:textFill>
                  <w14:solidFill>
                    <w14:schemeClr w14:val="tx1"/>
                  </w14:solidFill>
                </w14:textFill>
              </w:rPr>
            </w:pPr>
          </w:p>
        </w:tc>
        <w:tc>
          <w:tcPr>
            <w:tcW w:w="2082" w:type="dxa"/>
            <w:tcBorders>
              <w:right w:val="single" w:color="auto" w:sz="4" w:space="0"/>
            </w:tcBorders>
            <w:vAlign w:val="top"/>
          </w:tcPr>
          <w:p w14:paraId="665C6F4C">
            <w:pPr>
              <w:adjustRightInd w:val="0"/>
              <w:snapToGrid w:val="0"/>
              <w:spacing w:before="50" w:line="360" w:lineRule="auto"/>
              <w:rPr>
                <w:color w:val="000000" w:themeColor="text1"/>
                <w14:textFill>
                  <w14:solidFill>
                    <w14:schemeClr w14:val="tx1"/>
                  </w14:solidFill>
                </w14:textFill>
              </w:rPr>
            </w:pPr>
          </w:p>
        </w:tc>
        <w:tc>
          <w:tcPr>
            <w:tcW w:w="1942" w:type="dxa"/>
            <w:tcBorders>
              <w:left w:val="single" w:color="auto" w:sz="4" w:space="0"/>
            </w:tcBorders>
            <w:vAlign w:val="top"/>
          </w:tcPr>
          <w:p w14:paraId="263BA05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4DFD7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5C59A64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59CA4B3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22759901">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564FDEB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7484D0C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6AA52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286B7C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7FD85A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02AAEC9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0CEAC90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680225E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4F26A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AB21C5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E1C629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6340AE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4D07647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5A0610A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BA03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C6AF90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30E50498">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78116F1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0AC54B4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05D8416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06D9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777B472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DA2A0E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1C3CB9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3EB3917A">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5E366E5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6238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18F54C2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1F1BF13A">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EAB629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4024" w:type="dxa"/>
            <w:gridSpan w:val="2"/>
            <w:vAlign w:val="center"/>
          </w:tcPr>
          <w:p w14:paraId="573F4B7D">
            <w:pPr>
              <w:adjustRightInd w:val="0"/>
              <w:snapToGrid w:val="0"/>
              <w:spacing w:before="50"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供应商保证：除本合同条款偏离表列出的偏离外，我单位对谈判文件的其他商务、合同条款完全响应，无偏离。</w:t>
            </w:r>
          </w:p>
        </w:tc>
      </w:tr>
    </w:tbl>
    <w:p w14:paraId="06E48BC4">
      <w:pPr>
        <w:adjustRightInd w:val="0"/>
        <w:snapToGrid w:val="0"/>
        <w:spacing w:before="50" w:line="360" w:lineRule="auto"/>
        <w:ind w:left="-88" w:leftChars="-42"/>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b w:val="0"/>
          <w:bCs/>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供应商应根据谈判文件第四章</w:t>
      </w:r>
      <w:r>
        <w:rPr>
          <w:rFonts w:hint="eastAsia" w:ascii="华文宋体" w:hAnsi="华文宋体" w:eastAsia="华文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合同草案条款</w:t>
      </w:r>
      <w:r>
        <w:rPr>
          <w:rFonts w:hint="eastAsia" w:ascii="华文宋体" w:hAnsi="华文宋体" w:eastAsia="华文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填写本表；</w:t>
      </w:r>
    </w:p>
    <w:p w14:paraId="46BEA4FE">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供应商如果对谈判文件第四章“合同草案条款”的响应有偏离，应将偏离条款逐条如实应答，并作出说明；</w:t>
      </w:r>
    </w:p>
    <w:p w14:paraId="35ED342D">
      <w:pPr>
        <w:adjustRightInd w:val="0"/>
        <w:snapToGrid w:val="0"/>
        <w:spacing w:before="50" w:line="360" w:lineRule="auto"/>
        <w:ind w:left="-88" w:leftChars="-4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如不提供此表，则视为供应商不满足谈判文件第四章的所有条款要求，其</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19AC16A8">
      <w:pPr>
        <w:adjustRightInd w:val="0"/>
        <w:snapToGrid w:val="0"/>
        <w:spacing w:before="50" w:line="360" w:lineRule="auto"/>
        <w:ind w:left="-88" w:leftChars="-4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在采购人与成交供应商签订合同时，如成交供应商未在响应文件“合同条款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4CAA846">
      <w:pPr>
        <w:adjustRightInd w:val="0"/>
        <w:snapToGrid w:val="0"/>
        <w:spacing w:before="50" w:line="360" w:lineRule="auto"/>
        <w:rPr>
          <w:rFonts w:ascii="宋体" w:hAnsi="宋体"/>
          <w:color w:val="000000" w:themeColor="text1"/>
          <w:szCs w:val="21"/>
          <w14:textFill>
            <w14:solidFill>
              <w14:schemeClr w14:val="tx1"/>
            </w14:solidFill>
          </w14:textFill>
        </w:rPr>
      </w:pPr>
    </w:p>
    <w:p w14:paraId="37D9F789">
      <w:pPr>
        <w:adjustRightInd w:val="0"/>
        <w:snapToGrid w:val="0"/>
        <w:spacing w:before="50" w:line="360" w:lineRule="auto"/>
        <w:rPr>
          <w:rFonts w:ascii="宋体" w:hAnsi="宋体"/>
          <w:color w:val="000000" w:themeColor="text1"/>
          <w:szCs w:val="21"/>
          <w14:textFill>
            <w14:solidFill>
              <w14:schemeClr w14:val="tx1"/>
            </w14:solidFill>
          </w14:textFill>
        </w:rPr>
      </w:pPr>
    </w:p>
    <w:p w14:paraId="6AFED3E0">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2036782B">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32291FB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日期：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月</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14:paraId="6866F845">
      <w:pPr>
        <w:keepNext/>
        <w:keepLines/>
        <w:spacing w:line="360" w:lineRule="auto"/>
        <w:jc w:val="center"/>
        <w:outlineLvl w:val="1"/>
        <w:rPr>
          <w:rFonts w:ascii="黑体" w:hAnsi="Arial" w:eastAsia="黑体"/>
          <w:b/>
          <w:bCs/>
          <w:color w:val="000000" w:themeColor="text1"/>
          <w:sz w:val="28"/>
          <w:szCs w:val="28"/>
          <w14:textFill>
            <w14:solidFill>
              <w14:schemeClr w14:val="tx1"/>
            </w14:solidFill>
          </w14:textFill>
        </w:rPr>
      </w:pPr>
      <w:r>
        <w:rPr>
          <w:rFonts w:ascii="黑体" w:hAnsi="Arial" w:eastAsia="黑体"/>
          <w:b/>
          <w:bCs/>
          <w:color w:val="000000" w:themeColor="text1"/>
          <w:sz w:val="28"/>
          <w:szCs w:val="28"/>
          <w14:textFill>
            <w14:solidFill>
              <w14:schemeClr w14:val="tx1"/>
            </w14:solidFill>
          </w14:textFill>
        </w:rPr>
        <w:br w:type="page"/>
      </w:r>
      <w:bookmarkStart w:id="216" w:name="_Toc1639"/>
      <w:bookmarkStart w:id="217" w:name="_Toc22201160"/>
      <w:bookmarkStart w:id="218" w:name="_Toc107998048"/>
      <w:r>
        <w:rPr>
          <w:rFonts w:hint="eastAsia" w:ascii="黑体" w:hAnsi="Arial" w:eastAsia="黑体"/>
          <w:b/>
          <w:bCs/>
          <w:color w:val="000000" w:themeColor="text1"/>
          <w:sz w:val="28"/>
          <w:szCs w:val="28"/>
          <w14:textFill>
            <w14:solidFill>
              <w14:schemeClr w14:val="tx1"/>
            </w14:solidFill>
          </w14:textFill>
        </w:rPr>
        <w:t>八、采购需求偏离表</w:t>
      </w:r>
      <w:bookmarkEnd w:id="216"/>
      <w:bookmarkEnd w:id="217"/>
      <w:bookmarkEnd w:id="218"/>
    </w:p>
    <w:p w14:paraId="24A4A65B">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6C17D669">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包名称：</w:t>
      </w:r>
      <w:r>
        <w:rPr>
          <w:rFonts w:hint="eastAsia" w:ascii="宋体" w:hAnsi="宋体"/>
          <w:color w:val="000000" w:themeColor="text1"/>
          <w:szCs w:val="21"/>
          <w:u w:val="single"/>
          <w14:textFill>
            <w14:solidFill>
              <w14:schemeClr w14:val="tx1"/>
            </w14:solidFill>
          </w14:textFill>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50AF4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19B1A1E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w:t>
            </w:r>
            <w:r>
              <w:rPr>
                <w:rFonts w:hint="eastAsia" w:ascii="宋体" w:hAnsi="宋体"/>
                <w:color w:val="000000" w:themeColor="text1"/>
                <w:szCs w:val="21"/>
                <w14:textFill>
                  <w14:solidFill>
                    <w14:schemeClr w14:val="tx1"/>
                  </w14:solidFill>
                </w14:textFill>
              </w:rPr>
              <w:t>号</w:t>
            </w:r>
          </w:p>
        </w:tc>
        <w:tc>
          <w:tcPr>
            <w:tcW w:w="2410" w:type="dxa"/>
            <w:vAlign w:val="center"/>
          </w:tcPr>
          <w:p w14:paraId="20CA500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谈判文件章节</w:t>
            </w:r>
            <w:r>
              <w:rPr>
                <w:rFonts w:hint="eastAsia" w:ascii="宋体" w:hAnsi="宋体"/>
                <w:bCs/>
                <w:color w:val="000000" w:themeColor="text1"/>
                <w:szCs w:val="21"/>
                <w14:textFill>
                  <w14:solidFill>
                    <w14:schemeClr w14:val="tx1"/>
                  </w14:solidFill>
                </w14:textFill>
              </w:rPr>
              <w:t>条</w:t>
            </w:r>
            <w:r>
              <w:rPr>
                <w:rFonts w:hint="eastAsia" w:ascii="宋体" w:hAnsi="宋体"/>
                <w:color w:val="000000" w:themeColor="text1"/>
                <w:szCs w:val="21"/>
                <w14:textFill>
                  <w14:solidFill>
                    <w14:schemeClr w14:val="tx1"/>
                  </w14:solidFill>
                </w14:textFill>
              </w:rPr>
              <w:t>款号</w:t>
            </w:r>
          </w:p>
        </w:tc>
        <w:tc>
          <w:tcPr>
            <w:tcW w:w="1985" w:type="dxa"/>
            <w:tcBorders>
              <w:right w:val="single" w:color="auto" w:sz="4" w:space="0"/>
            </w:tcBorders>
            <w:vAlign w:val="top"/>
          </w:tcPr>
          <w:p w14:paraId="4BBEF242">
            <w:pPr>
              <w:adjustRightInd w:val="0"/>
              <w:snapToGrid w:val="0"/>
              <w:spacing w:before="50" w:line="360" w:lineRule="auto"/>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谈判</w:t>
            </w:r>
            <w:r>
              <w:rPr>
                <w:rFonts w:hint="eastAsia"/>
                <w:color w:val="000000" w:themeColor="text1"/>
                <w14:textFill>
                  <w14:solidFill>
                    <w14:schemeClr w14:val="tx1"/>
                  </w14:solidFill>
                </w14:textFill>
              </w:rPr>
              <w:t>文件要求</w:t>
            </w:r>
          </w:p>
        </w:tc>
        <w:tc>
          <w:tcPr>
            <w:tcW w:w="2126" w:type="dxa"/>
            <w:tcBorders>
              <w:left w:val="single" w:color="auto" w:sz="4" w:space="0"/>
            </w:tcBorders>
            <w:vAlign w:val="top"/>
          </w:tcPr>
          <w:p w14:paraId="41D7B52A">
            <w:pPr>
              <w:adjustRightInd w:val="0"/>
              <w:snapToGrid w:val="0"/>
              <w:spacing w:before="50" w:line="360" w:lineRule="auto"/>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r>
              <w:rPr>
                <w:rFonts w:hint="eastAsia"/>
                <w:color w:val="000000" w:themeColor="text1"/>
                <w14:textFill>
                  <w14:solidFill>
                    <w14:schemeClr w14:val="tx1"/>
                  </w14:solidFill>
                </w14:textFill>
              </w:rPr>
              <w:t>文件应答</w:t>
            </w:r>
          </w:p>
        </w:tc>
        <w:tc>
          <w:tcPr>
            <w:tcW w:w="1756" w:type="dxa"/>
            <w:vAlign w:val="center"/>
          </w:tcPr>
          <w:p w14:paraId="5237C15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0B2F4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5E75F38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6EB1F918">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3D2E706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65AF16E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60D2E8C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DE10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DF2DF5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303A2CA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0714F33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4EADA2C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4E3D3FF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FF6C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5C7142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4862D01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4D98F2E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21DEF481">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32EF3F2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37FB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EC7B2E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DA6EC6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7A0B300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1B032AE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58CAB34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658C0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0E62627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ED1264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0706498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034EFB6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4B7CF7F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52A16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1508D93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2D5F597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79A8C8CD">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3882" w:type="dxa"/>
            <w:gridSpan w:val="2"/>
            <w:tcBorders>
              <w:left w:val="single" w:color="auto" w:sz="4" w:space="0"/>
            </w:tcBorders>
            <w:vAlign w:val="center"/>
          </w:tcPr>
          <w:p w14:paraId="25FBCAD7">
            <w:pPr>
              <w:adjustRightInd w:val="0"/>
              <w:snapToGrid w:val="0"/>
              <w:spacing w:before="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供应商保证：除本采购需求偏离表列出的偏离外，我单位对谈判文件的其他采购需求条款完全响应，无偏离。</w:t>
            </w:r>
          </w:p>
        </w:tc>
      </w:tr>
    </w:tbl>
    <w:p w14:paraId="6D4378A8">
      <w:pPr>
        <w:adjustRightInd w:val="0"/>
        <w:snapToGrid w:val="0"/>
        <w:spacing w:before="50" w:line="360" w:lineRule="auto"/>
        <w:ind w:left="-88" w:leftChars="-42"/>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供应商应根据谈判文件第三章“采购需求”填写本表；</w:t>
      </w:r>
    </w:p>
    <w:p w14:paraId="73E6896A">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供应商如果对谈判文件第三章“采购需求”的响应有偏离，应将偏离条款逐条如实应答，并作出说明；</w:t>
      </w:r>
    </w:p>
    <w:p w14:paraId="25DCEFC3">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如不提供此表，则视为供应商不满足谈判文件第三章的所有条款要求，其响应无效。</w:t>
      </w:r>
    </w:p>
    <w:p w14:paraId="35F9AEBB">
      <w:pPr>
        <w:adjustRightInd w:val="0"/>
        <w:snapToGrid w:val="0"/>
        <w:spacing w:before="50" w:line="360" w:lineRule="auto"/>
        <w:ind w:left="-88" w:leftChars="-42"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在采购人与成交供应商签订合同时，如成交供应商未在响应文件“采购需求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4FF294AE">
      <w:pPr>
        <w:adjustRightInd w:val="0"/>
        <w:snapToGrid w:val="0"/>
        <w:spacing w:before="50" w:line="360" w:lineRule="auto"/>
        <w:ind w:left="-88" w:leftChars="-42"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本表偏离表与本章第六节“采购需求响应”不一致时，以“采购需求响应”为准。</w:t>
      </w:r>
    </w:p>
    <w:p w14:paraId="385568B0">
      <w:pPr>
        <w:adjustRightInd w:val="0"/>
        <w:snapToGrid w:val="0"/>
        <w:spacing w:before="50" w:line="360" w:lineRule="auto"/>
        <w:rPr>
          <w:rFonts w:ascii="宋体" w:hAnsi="宋体"/>
          <w:color w:val="000000" w:themeColor="text1"/>
          <w:szCs w:val="21"/>
          <w14:textFill>
            <w14:solidFill>
              <w14:schemeClr w14:val="tx1"/>
            </w14:solidFill>
          </w14:textFill>
        </w:rPr>
      </w:pPr>
    </w:p>
    <w:p w14:paraId="3DEDC6E7">
      <w:pPr>
        <w:adjustRightInd w:val="0"/>
        <w:snapToGrid w:val="0"/>
        <w:spacing w:before="50" w:line="360" w:lineRule="auto"/>
        <w:rPr>
          <w:rFonts w:ascii="宋体" w:hAnsi="宋体"/>
          <w:color w:val="000000" w:themeColor="text1"/>
          <w:szCs w:val="21"/>
          <w14:textFill>
            <w14:solidFill>
              <w14:schemeClr w14:val="tx1"/>
            </w14:solidFill>
          </w14:textFill>
        </w:rPr>
      </w:pPr>
    </w:p>
    <w:p w14:paraId="2EDF5A9C">
      <w:pPr>
        <w:adjustRightInd w:val="0"/>
        <w:snapToGrid w:val="0"/>
        <w:spacing w:before="50" w:line="360" w:lineRule="auto"/>
        <w:rPr>
          <w:rFonts w:ascii="宋体" w:hAnsi="宋体"/>
          <w:color w:val="000000" w:themeColor="text1"/>
          <w:szCs w:val="21"/>
          <w14:textFill>
            <w14:solidFill>
              <w14:schemeClr w14:val="tx1"/>
            </w14:solidFill>
          </w14:textFill>
        </w:rPr>
      </w:pPr>
    </w:p>
    <w:p w14:paraId="33104BBE">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16283EF0">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3F6FC13B">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12D300D">
      <w:pPr>
        <w:rPr>
          <w:color w:val="000000" w:themeColor="text1"/>
          <w14:textFill>
            <w14:solidFill>
              <w14:schemeClr w14:val="tx1"/>
            </w14:solidFill>
          </w14:textFill>
        </w:rPr>
      </w:pPr>
    </w:p>
    <w:p w14:paraId="228F17A9">
      <w:pPr>
        <w:rPr>
          <w:color w:val="000000" w:themeColor="text1"/>
          <w14:textFill>
            <w14:solidFill>
              <w14:schemeClr w14:val="tx1"/>
            </w14:solidFill>
          </w14:textFill>
        </w:rPr>
        <w:sectPr>
          <w:footerReference r:id="rId13" w:type="even"/>
          <w:pgSz w:w="11906" w:h="16838"/>
          <w:pgMar w:top="1418" w:right="1418" w:bottom="1134" w:left="1418" w:header="851" w:footer="992" w:gutter="0"/>
          <w:cols w:space="720" w:num="1"/>
          <w:docGrid w:type="linesAndChars" w:linePitch="312" w:charSpace="0"/>
        </w:sectPr>
      </w:pPr>
    </w:p>
    <w:p w14:paraId="2660BCF8">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19" w:name="_Toc22239"/>
      <w:bookmarkStart w:id="220" w:name="_Toc107998049"/>
      <w:bookmarkStart w:id="221" w:name="_Toc22201161"/>
      <w:r>
        <w:rPr>
          <w:rFonts w:ascii="Arial" w:hAnsi="Arial"/>
          <w:b/>
          <w:bCs/>
          <w:color w:val="000000" w:themeColor="text1"/>
          <w:sz w:val="24"/>
          <w:szCs w:val="32"/>
          <w14:textFill>
            <w14:solidFill>
              <w14:schemeClr w14:val="tx1"/>
            </w14:solidFill>
          </w14:textFill>
        </w:rPr>
        <w:t>九</w:t>
      </w:r>
      <w:r>
        <w:rPr>
          <w:rFonts w:hint="eastAsia" w:ascii="黑体" w:hAnsi="黑体" w:eastAsia="黑体"/>
          <w:b/>
          <w:bCs/>
          <w:color w:val="000000" w:themeColor="text1"/>
          <w:sz w:val="28"/>
          <w:szCs w:val="28"/>
          <w14:textFill>
            <w14:solidFill>
              <w14:schemeClr w14:val="tx1"/>
            </w14:solidFill>
          </w14:textFill>
        </w:rPr>
        <w:t>、享受政府采购政策优惠的证明资料</w:t>
      </w:r>
      <w:bookmarkEnd w:id="219"/>
      <w:bookmarkEnd w:id="220"/>
      <w:bookmarkEnd w:id="221"/>
    </w:p>
    <w:p w14:paraId="745B7B25">
      <w:pPr>
        <w:adjustRightInd w:val="0"/>
        <w:snapToGrid w:val="0"/>
        <w:spacing w:line="360" w:lineRule="auto"/>
        <w:rPr>
          <w:rFonts w:ascii="黑体" w:hAnsi="华文中宋" w:eastAsia="黑体" w:cs="宋体"/>
          <w:bCs/>
          <w:color w:val="000000" w:themeColor="text1"/>
          <w:spacing w:val="6"/>
          <w:kern w:val="0"/>
          <w:szCs w:val="21"/>
          <w14:textFill>
            <w14:solidFill>
              <w14:schemeClr w14:val="tx1"/>
            </w14:solidFill>
          </w14:textFill>
        </w:rPr>
      </w:pPr>
    </w:p>
    <w:p w14:paraId="00FA422C">
      <w:pPr>
        <w:adjustRightInd w:val="0"/>
        <w:snapToGrid w:val="0"/>
        <w:spacing w:line="360" w:lineRule="auto"/>
        <w:ind w:firstLine="444" w:firstLineChars="200"/>
        <w:rPr>
          <w:rFonts w:ascii="宋体" w:hAnsi="宋体" w:cs="宋体"/>
          <w:bCs/>
          <w:color w:val="000000" w:themeColor="text1"/>
          <w:spacing w:val="6"/>
          <w:kern w:val="0"/>
          <w:szCs w:val="21"/>
          <w14:textFill>
            <w14:solidFill>
              <w14:schemeClr w14:val="tx1"/>
            </w14:solidFill>
          </w14:textFill>
        </w:rPr>
      </w:pPr>
      <w:r>
        <w:rPr>
          <w:rFonts w:hint="eastAsia" w:ascii="宋体" w:hAnsi="宋体" w:cs="宋体"/>
          <w:bCs/>
          <w:color w:val="000000" w:themeColor="text1"/>
          <w:spacing w:val="6"/>
          <w:kern w:val="0"/>
          <w:szCs w:val="21"/>
          <w14:textFill>
            <w14:solidFill>
              <w14:schemeClr w14:val="tx1"/>
            </w14:solidFill>
          </w14:textFill>
        </w:rPr>
        <w:t>供应商符合第二章第38条、第39条、第40条、第41条要求的，应提供下列证明资料，并填写相关数据。</w:t>
      </w:r>
    </w:p>
    <w:p w14:paraId="1F6212E9">
      <w:pPr>
        <w:adjustRightInd w:val="0"/>
        <w:snapToGrid w:val="0"/>
        <w:spacing w:line="360" w:lineRule="auto"/>
        <w:rPr>
          <w:rFonts w:ascii="黑体" w:hAnsi="华文中宋" w:eastAsia="黑体" w:cs="宋体"/>
          <w:bCs/>
          <w:color w:val="000000" w:themeColor="text1"/>
          <w:spacing w:val="6"/>
          <w:kern w:val="0"/>
          <w:szCs w:val="21"/>
          <w14:textFill>
            <w14:solidFill>
              <w14:schemeClr w14:val="tx1"/>
            </w14:solidFill>
          </w14:textFill>
        </w:rPr>
      </w:pPr>
    </w:p>
    <w:p w14:paraId="7EF57904">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222" w:name="_Toc1869"/>
      <w:r>
        <w:rPr>
          <w:rFonts w:hint="eastAsia" w:ascii="宋体" w:hAnsi="宋体"/>
          <w:b/>
          <w:bCs/>
          <w:color w:val="000000" w:themeColor="text1"/>
          <w:szCs w:val="21"/>
          <w14:textFill>
            <w14:solidFill>
              <w14:schemeClr w14:val="tx1"/>
            </w14:solidFill>
          </w14:textFill>
        </w:rPr>
        <w:t>附件9-1中小企业声明函</w:t>
      </w:r>
      <w:bookmarkEnd w:id="222"/>
    </w:p>
    <w:p w14:paraId="7524E8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中小企业声明函（服务）</w:t>
      </w:r>
    </w:p>
    <w:p w14:paraId="1B20A0F3">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p>
    <w:p w14:paraId="7F57876F">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（单位名称）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（项目名称）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1975D90">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（标的名称）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（采购文件中明确的所属行业）</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承建（承接）企业为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（企业名称）</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万元</w:t>
      </w:r>
      <w:r>
        <w:rPr>
          <w:rFonts w:hint="eastAsia" w:ascii="宋体" w:hAnsi="宋体" w:eastAsia="宋体" w:cs="宋体"/>
          <w:b/>
          <w:bCs/>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（中型企业、小型企业、微型企业）</w:t>
      </w: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 </w:t>
      </w:r>
    </w:p>
    <w:p w14:paraId="4DF4F749">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06D0994A">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本企业对上述声明内容的真实性负责。如有虚假，将依法承担相应责任。 </w:t>
      </w:r>
    </w:p>
    <w:p w14:paraId="4E9EECB7">
      <w:pPr>
        <w:keepNext w:val="0"/>
        <w:keepLines w:val="0"/>
        <w:pageBreakBefore w:val="0"/>
        <w:widowControl/>
        <w:suppressLineNumbers w:val="0"/>
        <w:kinsoku/>
        <w:wordWrap/>
        <w:overflowPunct/>
        <w:topLinePunct w:val="0"/>
        <w:autoSpaceDE/>
        <w:autoSpaceDN/>
        <w:bidi w:val="0"/>
        <w:adjustRightInd/>
        <w:snapToGrid/>
        <w:spacing w:line="500" w:lineRule="exact"/>
        <w:ind w:firstLine="4620" w:firstLineChars="22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p>
    <w:p w14:paraId="496F917B">
      <w:pPr>
        <w:keepNext w:val="0"/>
        <w:keepLines w:val="0"/>
        <w:pageBreakBefore w:val="0"/>
        <w:widowControl/>
        <w:suppressLineNumbers w:val="0"/>
        <w:kinsoku/>
        <w:wordWrap/>
        <w:overflowPunct/>
        <w:topLinePunct w:val="0"/>
        <w:autoSpaceDE/>
        <w:autoSpaceDN/>
        <w:bidi w:val="0"/>
        <w:adjustRightInd/>
        <w:snapToGrid/>
        <w:spacing w:line="500" w:lineRule="exact"/>
        <w:ind w:firstLine="4620" w:firstLineChars="2200"/>
        <w:jc w:val="left"/>
        <w:textAlignment w:val="auto"/>
        <w:rPr>
          <w:rFonts w:hint="eastAsia" w:ascii="宋体" w:hAnsi="宋体" w:eastAsia="宋体" w:cs="宋体"/>
          <w:i w:val="0"/>
          <w:i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企业名称（盖章）：</w:t>
      </w:r>
      <w:r>
        <w:rPr>
          <w:rFonts w:hint="eastAsia" w:ascii="宋体" w:hAnsi="宋体" w:eastAsia="宋体" w:cs="宋体"/>
          <w:i w:val="0"/>
          <w:iCs w:val="0"/>
          <w:color w:val="000000" w:themeColor="text1"/>
          <w:kern w:val="0"/>
          <w:sz w:val="21"/>
          <w:szCs w:val="21"/>
          <w:highlight w:val="none"/>
          <w:u w:val="single"/>
          <w:lang w:val="en-US" w:eastAsia="zh-CN" w:bidi="ar"/>
          <w14:textFill>
            <w14:solidFill>
              <w14:schemeClr w14:val="tx1"/>
            </w14:solidFill>
          </w14:textFill>
        </w:rPr>
        <w:t xml:space="preserve">              </w:t>
      </w:r>
    </w:p>
    <w:p w14:paraId="318D31DC">
      <w:pPr>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8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日期：</w:t>
      </w:r>
    </w:p>
    <w:p w14:paraId="75B97FBC">
      <w:pPr>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800"/>
        <w:jc w:val="left"/>
        <w:textAlignment w:val="auto"/>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lang w:val="en-US" w:eastAsia="zh-CN" w:bidi="ar"/>
          <w14:textFill>
            <w14:solidFill>
              <w14:schemeClr w14:val="tx1"/>
            </w14:solidFill>
          </w14:textFill>
        </w:rPr>
        <w:t xml:space="preserve">          </w:t>
      </w:r>
    </w:p>
    <w:p w14:paraId="56A62E25">
      <w:pPr>
        <w:keepNext w:val="0"/>
        <w:keepLines w:val="0"/>
        <w:pageBreakBefore w:val="0"/>
        <w:widowControl/>
        <w:suppressLineNumbers w:val="0"/>
        <w:kinsoku/>
        <w:wordWrap/>
        <w:overflowPunct/>
        <w:topLinePunct w:val="0"/>
        <w:autoSpaceDE/>
        <w:autoSpaceDN/>
        <w:bidi w:val="0"/>
        <w:adjustRightInd/>
        <w:snapToGrid/>
        <w:spacing w:line="500" w:lineRule="exact"/>
        <w:ind w:firstLine="320" w:firstLineChars="200"/>
        <w:jc w:val="left"/>
        <w:textAlignment w:val="auto"/>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1、从业人员、营业收入、资产总额填报上一年度数据，无上一年度数据的新成立企业可不填报。</w:t>
      </w:r>
    </w:p>
    <w:p w14:paraId="153B8841">
      <w:pPr>
        <w:pStyle w:val="39"/>
        <w:keepNext w:val="0"/>
        <w:keepLines w:val="0"/>
        <w:pageBreakBefore w:val="0"/>
        <w:numPr>
          <w:ilvl w:val="0"/>
          <w:numId w:val="0"/>
        </w:numPr>
        <w:tabs>
          <w:tab w:val="center" w:pos="4153"/>
          <w:tab w:val="right" w:pos="8306"/>
          <w:tab w:val="clear" w:pos="993"/>
        </w:tabs>
        <w:kinsoku/>
        <w:wordWrap/>
        <w:overflowPunct/>
        <w:topLinePunct w:val="0"/>
        <w:autoSpaceDE/>
        <w:autoSpaceDN/>
        <w:bidi w:val="0"/>
        <w:spacing w:line="500" w:lineRule="exact"/>
        <w:textAlignment w:val="auto"/>
        <w:rPr>
          <w:rFonts w:hint="eastAsia"/>
          <w:b/>
          <w:bCs/>
          <w:color w:val="000000" w:themeColor="text1"/>
          <w:highlight w:val="none"/>
          <w:lang w:val="en-US" w:eastAsia="zh-CN"/>
          <w14:textFill>
            <w14:solidFill>
              <w14:schemeClr w14:val="tx1"/>
            </w14:solidFill>
          </w14:textFill>
        </w:rPr>
      </w:pPr>
    </w:p>
    <w:p w14:paraId="32E1012F">
      <w:pPr>
        <w:adjustRightInd w:val="0"/>
        <w:snapToGrid w:val="0"/>
        <w:spacing w:line="360" w:lineRule="auto"/>
        <w:rPr>
          <w:rFonts w:ascii="宋体" w:hAnsi="宋体"/>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本</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项目</w:t>
      </w:r>
      <w:r>
        <w:rPr>
          <w:rFonts w:hint="eastAsia" w:ascii="宋体" w:hAnsi="宋体" w:eastAsia="宋体" w:cs="宋体"/>
          <w:b/>
          <w:bCs/>
          <w:i w:val="0"/>
          <w:color w:val="000000" w:themeColor="text1"/>
          <w:spacing w:val="6"/>
          <w:kern w:val="0"/>
          <w:szCs w:val="21"/>
          <w:highlight w:val="none"/>
          <w:u w:val="single"/>
          <w:lang w:val="en-US" w:eastAsia="zh-CN" w:bidi="ar"/>
          <w14:textFill>
            <w14:solidFill>
              <w14:schemeClr w14:val="tx1"/>
            </w14:solidFill>
          </w14:textFill>
        </w:rPr>
        <w:t>非</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专门面向中小企业或者小型、微型企业采购</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w:t>
      </w:r>
      <w:r>
        <w:rPr>
          <w:rFonts w:hint="eastAsia" w:ascii="宋体" w:hAnsi="宋体" w:eastAsia="宋体" w:cs="宋体"/>
          <w:b/>
          <w:bCs/>
          <w:i w:val="0"/>
          <w:color w:val="000000" w:themeColor="text1"/>
          <w:spacing w:val="6"/>
          <w:kern w:val="0"/>
          <w:szCs w:val="21"/>
          <w:highlight w:val="none"/>
          <w:lang w:val="en-US" w:eastAsia="zh-CN" w:bidi="ar"/>
          <w14:textFill>
            <w14:solidFill>
              <w14:schemeClr w14:val="tx1"/>
            </w14:solidFill>
          </w14:textFill>
        </w:rPr>
        <w:t>须</w:t>
      </w:r>
      <w:r>
        <w:rPr>
          <w:rFonts w:hint="eastAsia" w:ascii="宋体" w:hAnsi="宋体" w:eastAsia="宋体" w:cs="宋体"/>
          <w:b/>
          <w:bCs/>
          <w:i w:val="0"/>
          <w:color w:val="000000" w:themeColor="text1"/>
          <w:spacing w:val="6"/>
          <w:kern w:val="0"/>
          <w:szCs w:val="21"/>
          <w:highlight w:val="none"/>
          <w:lang w:eastAsia="zh-CN" w:bidi="ar"/>
          <w14:textFill>
            <w14:solidFill>
              <w14:schemeClr w14:val="tx1"/>
            </w14:solidFill>
          </w14:textFill>
        </w:rPr>
        <w:t>提供中小企业声明函原件</w:t>
      </w:r>
      <w:r>
        <w:rPr>
          <w:rFonts w:hint="eastAsia" w:ascii="宋体" w:hAnsi="宋体" w:eastAsia="宋体" w:cs="宋体"/>
          <w:b/>
          <w:bCs/>
          <w:color w:val="000000" w:themeColor="text1"/>
          <w:spacing w:val="6"/>
          <w:kern w:val="0"/>
          <w:sz w:val="21"/>
          <w:szCs w:val="21"/>
          <w:highlight w:val="none"/>
          <w:u w:val="none"/>
          <w:lang w:val="en-US" w:eastAsia="zh-CN" w:bidi="ar"/>
          <w14:textFill>
            <w14:solidFill>
              <w14:schemeClr w14:val="tx1"/>
            </w14:solidFill>
          </w14:textFill>
        </w:rPr>
        <w:t>（本项目所属行业为“其他未列明行业”，其中供应商企业规模认定按照《中小企业划型标准规定》工信部联企业【2011】300号文执行）</w:t>
      </w:r>
      <w:r>
        <w:rPr>
          <w:rFonts w:hint="eastAsia" w:ascii="宋体" w:hAnsi="宋体" w:eastAsia="宋体" w:cs="宋体"/>
          <w:b/>
          <w:bCs/>
          <w:i w:val="0"/>
          <w:color w:val="000000" w:themeColor="text1"/>
          <w:spacing w:val="6"/>
          <w:kern w:val="0"/>
          <w:szCs w:val="21"/>
          <w:highlight w:val="none"/>
          <w:lang w:bidi="ar"/>
          <w14:textFill>
            <w14:solidFill>
              <w14:schemeClr w14:val="tx1"/>
            </w14:solidFill>
          </w14:textFill>
        </w:rPr>
        <w:t>。</w:t>
      </w:r>
    </w:p>
    <w:p w14:paraId="0D3BCD38">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黑体" w:hAnsi="黑体" w:eastAsia="黑体" w:cs="宋体"/>
          <w:b/>
          <w:color w:val="000000" w:themeColor="text1"/>
          <w:kern w:val="0"/>
          <w14:textFill>
            <w14:solidFill>
              <w14:schemeClr w14:val="tx1"/>
            </w14:solidFill>
          </w14:textFill>
        </w:rPr>
        <w:br w:type="page"/>
      </w:r>
    </w:p>
    <w:p w14:paraId="5452BE2F">
      <w:pPr>
        <w:keepNext/>
        <w:keepLines/>
        <w:adjustRightInd w:val="0"/>
        <w:snapToGrid w:val="0"/>
        <w:spacing w:line="360" w:lineRule="auto"/>
        <w:outlineLvl w:val="2"/>
        <w:rPr>
          <w:rFonts w:ascii="宋体" w:hAnsi="宋体"/>
          <w:b/>
          <w:bCs/>
          <w:color w:val="000000" w:themeColor="text1"/>
          <w:spacing w:val="6"/>
          <w:szCs w:val="32"/>
          <w14:textFill>
            <w14:solidFill>
              <w14:schemeClr w14:val="tx1"/>
            </w14:solidFill>
          </w14:textFill>
        </w:rPr>
      </w:pPr>
      <w:bookmarkStart w:id="223" w:name="_Toc20023"/>
      <w:r>
        <w:rPr>
          <w:rFonts w:hint="eastAsia" w:ascii="宋体" w:hAnsi="宋体" w:cs="宋体"/>
          <w:b/>
          <w:bCs/>
          <w:color w:val="000000" w:themeColor="text1"/>
          <w:spacing w:val="6"/>
          <w:kern w:val="0"/>
          <w:szCs w:val="32"/>
          <w14:textFill>
            <w14:solidFill>
              <w14:schemeClr w14:val="tx1"/>
            </w14:solidFill>
          </w14:textFill>
        </w:rPr>
        <w:t>附件9-2</w:t>
      </w:r>
      <w:r>
        <w:rPr>
          <w:rFonts w:hint="eastAsia" w:ascii="宋体" w:hAnsi="宋体"/>
          <w:b/>
          <w:bCs/>
          <w:color w:val="000000" w:themeColor="text1"/>
          <w:spacing w:val="6"/>
          <w:szCs w:val="32"/>
          <w14:textFill>
            <w14:solidFill>
              <w14:schemeClr w14:val="tx1"/>
            </w14:solidFill>
          </w14:textFill>
        </w:rPr>
        <w:t>残疾人福利性单位声明函</w:t>
      </w:r>
      <w:bookmarkEnd w:id="223"/>
    </w:p>
    <w:p w14:paraId="20CBBA66">
      <w:pPr>
        <w:adjustRightInd w:val="0"/>
        <w:snapToGrid w:val="0"/>
        <w:spacing w:line="360" w:lineRule="auto"/>
        <w:jc w:val="center"/>
        <w:rPr>
          <w:rFonts w:ascii="黑体" w:hAnsi="黑体" w:eastAsia="黑体"/>
          <w:b/>
          <w:color w:val="000000" w:themeColor="text1"/>
          <w:spacing w:val="6"/>
          <w:sz w:val="28"/>
          <w:szCs w:val="28"/>
          <w14:textFill>
            <w14:solidFill>
              <w14:schemeClr w14:val="tx1"/>
            </w14:solidFill>
          </w14:textFill>
        </w:rPr>
      </w:pPr>
      <w:r>
        <w:rPr>
          <w:rFonts w:hint="eastAsia" w:ascii="黑体" w:hAnsi="黑体" w:eastAsia="黑体"/>
          <w:b/>
          <w:color w:val="000000" w:themeColor="text1"/>
          <w:spacing w:val="6"/>
          <w:sz w:val="28"/>
          <w:szCs w:val="28"/>
          <w14:textFill>
            <w14:solidFill>
              <w14:schemeClr w14:val="tx1"/>
            </w14:solidFill>
          </w14:textFill>
        </w:rPr>
        <w:t>残疾人福利性单位声明函</w:t>
      </w:r>
    </w:p>
    <w:p w14:paraId="4737CCD6">
      <w:pPr>
        <w:adjustRightInd w:val="0"/>
        <w:snapToGrid w:val="0"/>
        <w:spacing w:line="360" w:lineRule="auto"/>
        <w:jc w:val="center"/>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(不符合政策要求的无需提供)</w:t>
      </w:r>
    </w:p>
    <w:p w14:paraId="1B3E3F79">
      <w:pPr>
        <w:adjustRightInd w:val="0"/>
        <w:snapToGrid w:val="0"/>
        <w:spacing w:line="360" w:lineRule="auto"/>
        <w:ind w:firstLine="444" w:firstLineChars="200"/>
        <w:rPr>
          <w:rFonts w:ascii="宋体" w:hAnsi="宋体"/>
          <w:color w:val="000000" w:themeColor="text1"/>
          <w:spacing w:val="6"/>
          <w:szCs w:val="21"/>
          <w14:textFill>
            <w14:solidFill>
              <w14:schemeClr w14:val="tx1"/>
            </w14:solidFill>
          </w14:textFill>
        </w:rPr>
      </w:pPr>
    </w:p>
    <w:p w14:paraId="04BD7966">
      <w:pPr>
        <w:adjustRightInd w:val="0"/>
        <w:snapToGrid w:val="0"/>
        <w:spacing w:line="360" w:lineRule="auto"/>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Cs w:val="21"/>
          <w14:textFill>
            <w14:solidFill>
              <w14:schemeClr w14:val="tx1"/>
            </w14:solidFill>
          </w14:textFill>
        </w:rPr>
        <w:t>〔2017〕141</w:t>
      </w:r>
      <w:r>
        <w:rPr>
          <w:rFonts w:hint="eastAsia" w:ascii="宋体" w:hAnsi="宋体"/>
          <w:color w:val="000000" w:themeColor="text1"/>
          <w:spacing w:val="6"/>
          <w:szCs w:val="21"/>
          <w14:textFill>
            <w14:solidFill>
              <w14:schemeClr w14:val="tx1"/>
            </w14:solidFill>
          </w14:textFill>
        </w:rPr>
        <w:t>号）的规定，本单位为符合条件的残疾人福利性单位，且本单位参加</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单位的</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0140793">
      <w:pPr>
        <w:adjustRightInd w:val="0"/>
        <w:snapToGrid w:val="0"/>
        <w:spacing w:line="360" w:lineRule="auto"/>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14:paraId="3144A0E3">
      <w:pPr>
        <w:adjustRightInd w:val="0"/>
        <w:snapToGrid w:val="0"/>
        <w:spacing w:line="360" w:lineRule="auto"/>
        <w:ind w:firstLine="444" w:firstLineChars="200"/>
        <w:rPr>
          <w:rFonts w:ascii="宋体" w:hAnsi="宋体"/>
          <w:color w:val="000000" w:themeColor="text1"/>
          <w:spacing w:val="6"/>
          <w:szCs w:val="21"/>
          <w14:textFill>
            <w14:solidFill>
              <w14:schemeClr w14:val="tx1"/>
            </w14:solidFill>
          </w14:textFill>
        </w:rPr>
      </w:pPr>
    </w:p>
    <w:p w14:paraId="3F7908B4">
      <w:pPr>
        <w:adjustRightInd w:val="0"/>
        <w:snapToGrid w:val="0"/>
        <w:spacing w:line="360" w:lineRule="auto"/>
        <w:ind w:firstLine="444" w:firstLineChars="200"/>
        <w:rPr>
          <w:rFonts w:ascii="宋体" w:hAnsi="宋体"/>
          <w:color w:val="000000" w:themeColor="text1"/>
          <w:spacing w:val="6"/>
          <w:szCs w:val="21"/>
          <w14:textFill>
            <w14:solidFill>
              <w14:schemeClr w14:val="tx1"/>
            </w14:solidFill>
          </w14:textFill>
        </w:rPr>
      </w:pPr>
    </w:p>
    <w:p w14:paraId="6CE7CABA">
      <w:pPr>
        <w:tabs>
          <w:tab w:val="left" w:pos="4860"/>
        </w:tabs>
        <w:adjustRightInd w:val="0"/>
        <w:snapToGrid w:val="0"/>
        <w:spacing w:line="360" w:lineRule="auto"/>
        <w:ind w:right="1560" w:firstLine="44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               单位名称（盖章）：</w:t>
      </w:r>
    </w:p>
    <w:p w14:paraId="15A193C6">
      <w:pPr>
        <w:tabs>
          <w:tab w:val="left" w:pos="4860"/>
        </w:tabs>
        <w:adjustRightInd w:val="0"/>
        <w:snapToGrid w:val="0"/>
        <w:spacing w:line="360" w:lineRule="auto"/>
        <w:ind w:right="1560" w:firstLine="44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       日  期：</w:t>
      </w:r>
    </w:p>
    <w:p w14:paraId="0BFAE98C">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6447559F">
      <w:pPr>
        <w:keepNext/>
        <w:keepLines/>
        <w:adjustRightInd w:val="0"/>
        <w:snapToGrid w:val="0"/>
        <w:spacing w:line="360" w:lineRule="auto"/>
        <w:outlineLvl w:val="2"/>
        <w:rPr>
          <w:rFonts w:ascii="宋体" w:hAnsi="宋体"/>
          <w:b/>
          <w:bCs/>
          <w:color w:val="000000" w:themeColor="text1"/>
          <w:szCs w:val="21"/>
          <w14:textFill>
            <w14:solidFill>
              <w14:schemeClr w14:val="tx1"/>
            </w14:solidFill>
          </w14:textFill>
        </w:rPr>
      </w:pPr>
      <w:bookmarkStart w:id="224" w:name="_Toc30665"/>
      <w:r>
        <w:rPr>
          <w:rFonts w:hint="eastAsia" w:ascii="宋体" w:hAnsi="宋体" w:cs="宋体"/>
          <w:b/>
          <w:bCs/>
          <w:color w:val="000000" w:themeColor="text1"/>
          <w:kern w:val="0"/>
          <w:szCs w:val="21"/>
          <w14:textFill>
            <w14:solidFill>
              <w14:schemeClr w14:val="tx1"/>
            </w14:solidFill>
          </w14:textFill>
        </w:rPr>
        <w:t>附件9-3</w:t>
      </w:r>
      <w:r>
        <w:rPr>
          <w:rFonts w:hint="eastAsia" w:ascii="宋体" w:hAnsi="宋体"/>
          <w:b/>
          <w:bCs/>
          <w:color w:val="000000" w:themeColor="text1"/>
          <w:szCs w:val="21"/>
          <w14:textFill>
            <w14:solidFill>
              <w14:schemeClr w14:val="tx1"/>
            </w14:solidFill>
          </w14:textFill>
        </w:rPr>
        <w:t>监狱企业证明资料</w:t>
      </w:r>
      <w:bookmarkEnd w:id="224"/>
    </w:p>
    <w:p w14:paraId="43CC5E01">
      <w:pPr>
        <w:adjustRightInd w:val="0"/>
        <w:snapToGrid w:val="0"/>
        <w:spacing w:line="360" w:lineRule="auto"/>
        <w:jc w:val="center"/>
        <w:rPr>
          <w:rFonts w:ascii="黑体" w:hAnsi="宋体"/>
          <w:b/>
          <w:color w:val="000000" w:themeColor="text1"/>
          <w:sz w:val="28"/>
          <w:szCs w:val="28"/>
          <w14:textFill>
            <w14:solidFill>
              <w14:schemeClr w14:val="tx1"/>
            </w14:solidFill>
          </w14:textFill>
        </w:rPr>
      </w:pPr>
      <w:r>
        <w:rPr>
          <w:rFonts w:hint="eastAsia" w:ascii="黑体" w:hAnsi="宋体"/>
          <w:b/>
          <w:color w:val="000000" w:themeColor="text1"/>
          <w:sz w:val="28"/>
          <w:szCs w:val="28"/>
          <w14:textFill>
            <w14:solidFill>
              <w14:schemeClr w14:val="tx1"/>
            </w14:solidFill>
          </w14:textFill>
        </w:rPr>
        <w:t>监狱企业证明资料</w:t>
      </w:r>
    </w:p>
    <w:p w14:paraId="6407AC4A">
      <w:pPr>
        <w:adjustRightInd w:val="0"/>
        <w:snapToGrid w:val="0"/>
        <w:spacing w:line="360" w:lineRule="auto"/>
        <w:jc w:val="center"/>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(不符合政策要求的无需提供)</w:t>
      </w:r>
    </w:p>
    <w:p w14:paraId="4FE28510">
      <w:pPr>
        <w:adjustRightInd w:val="0"/>
        <w:snapToGrid w:val="0"/>
        <w:spacing w:line="360" w:lineRule="auto"/>
        <w:rPr>
          <w:rFonts w:ascii="宋体" w:hAnsi="宋体"/>
          <w:color w:val="000000" w:themeColor="text1"/>
          <w:szCs w:val="21"/>
          <w14:textFill>
            <w14:solidFill>
              <w14:schemeClr w14:val="tx1"/>
            </w14:solidFill>
          </w14:textFill>
        </w:rPr>
      </w:pPr>
    </w:p>
    <w:p w14:paraId="2FF1012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eastAsia="宋体"/>
          <w:b w:val="0"/>
          <w:bCs/>
          <w:color w:val="000000" w:themeColor="text1"/>
          <w:szCs w:val="21"/>
          <w14:textFill>
            <w14:solidFill>
              <w14:schemeClr w14:val="tx1"/>
            </w14:solidFill>
          </w14:textFill>
        </w:rPr>
        <w:t>注</w:t>
      </w:r>
      <w:r>
        <w:rPr>
          <w:rFonts w:hint="eastAsia" w:ascii="宋体" w:hAnsi="宋体" w:cs="宋体"/>
          <w:b w:val="0"/>
          <w:bCs/>
          <w:color w:val="000000" w:themeColor="text1"/>
          <w:spacing w:val="6"/>
          <w:kern w:val="0"/>
          <w:szCs w:val="21"/>
          <w14:textFill>
            <w14:solidFill>
              <w14:schemeClr w14:val="tx1"/>
            </w14:solidFill>
          </w14:textFill>
        </w:rPr>
        <w:t>：</w:t>
      </w:r>
      <w:r>
        <w:rPr>
          <w:rFonts w:hint="eastAsia" w:ascii="宋体" w:hAnsi="宋体"/>
          <w:b w:val="0"/>
          <w:bCs/>
          <w:color w:val="000000" w:themeColor="text1"/>
          <w:szCs w:val="21"/>
          <w14:textFill>
            <w14:solidFill>
              <w14:schemeClr w14:val="tx1"/>
            </w14:solidFill>
          </w14:textFill>
        </w:rPr>
        <w:t>按</w:t>
      </w:r>
      <w:r>
        <w:rPr>
          <w:rFonts w:hint="eastAsia" w:ascii="宋体" w:hAnsi="宋体"/>
          <w:b w:val="0"/>
          <w:bCs/>
          <w:color w:val="000000" w:themeColor="text1"/>
          <w:spacing w:val="6"/>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财政部 司法部关于政府采购支持监狱企业发展有关问题的通知</w:t>
      </w:r>
      <w:r>
        <w:rPr>
          <w:rFonts w:hint="eastAsia" w:ascii="宋体" w:hAnsi="宋体"/>
          <w:color w:val="000000" w:themeColor="text1"/>
          <w:spacing w:val="6"/>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(财库〔2014〕68号)文件规定提供证明文件（复印件）。</w:t>
      </w:r>
    </w:p>
    <w:p w14:paraId="62CCBA8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2AE7117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27527CD5">
      <w:pPr>
        <w:keepNext/>
        <w:keepLines/>
        <w:adjustRightInd w:val="0"/>
        <w:snapToGrid w:val="0"/>
        <w:spacing w:line="360" w:lineRule="auto"/>
        <w:outlineLvl w:val="2"/>
        <w:rPr>
          <w:rFonts w:ascii="宋体" w:hAnsi="宋体"/>
          <w:b/>
          <w:bCs/>
          <w:color w:val="000000" w:themeColor="text1"/>
          <w:szCs w:val="21"/>
          <w14:textFill>
            <w14:solidFill>
              <w14:schemeClr w14:val="tx1"/>
            </w14:solidFill>
          </w14:textFill>
        </w:rPr>
      </w:pPr>
      <w:bookmarkStart w:id="225" w:name="_Toc107998053"/>
      <w:bookmarkStart w:id="226" w:name="_Toc11088"/>
      <w:bookmarkStart w:id="227" w:name="_Toc62225533"/>
      <w:r>
        <w:rPr>
          <w:rFonts w:hint="eastAsia" w:ascii="宋体" w:hAnsi="宋体" w:cs="宋体"/>
          <w:b/>
          <w:bCs/>
          <w:color w:val="000000" w:themeColor="text1"/>
          <w:spacing w:val="6"/>
          <w:kern w:val="0"/>
          <w:szCs w:val="21"/>
          <w14:textFill>
            <w14:solidFill>
              <w14:schemeClr w14:val="tx1"/>
            </w14:solidFill>
          </w14:textFill>
        </w:rPr>
        <w:t xml:space="preserve">附件9-4 </w:t>
      </w:r>
      <w:r>
        <w:rPr>
          <w:rFonts w:hint="eastAsia" w:ascii="宋体" w:hAnsi="宋体"/>
          <w:b/>
          <w:bCs/>
          <w:color w:val="000000" w:themeColor="text1"/>
          <w:szCs w:val="21"/>
          <w14:textFill>
            <w14:solidFill>
              <w14:schemeClr w14:val="tx1"/>
            </w14:solidFill>
          </w14:textFill>
        </w:rPr>
        <w:t>强制采购或者优先采购产品的证明材料</w:t>
      </w:r>
      <w:bookmarkEnd w:id="225"/>
      <w:bookmarkEnd w:id="226"/>
      <w:bookmarkEnd w:id="227"/>
    </w:p>
    <w:p w14:paraId="5948CD96">
      <w:pPr>
        <w:adjustRightInd w:val="0"/>
        <w:snapToGrid w:val="0"/>
        <w:spacing w:before="156" w:beforeLines="50"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强制采购或者优先采购产品</w:t>
      </w:r>
      <w:r>
        <w:rPr>
          <w:rFonts w:hint="eastAsia" w:ascii="黑体" w:hAnsi="黑体" w:eastAsia="黑体"/>
          <w:b/>
          <w:bCs/>
          <w:color w:val="000000" w:themeColor="text1"/>
          <w:sz w:val="28"/>
          <w:szCs w:val="28"/>
          <w14:textFill>
            <w14:solidFill>
              <w14:schemeClr w14:val="tx1"/>
            </w14:solidFill>
          </w14:textFill>
        </w:rPr>
        <w:t>的</w:t>
      </w:r>
      <w:r>
        <w:rPr>
          <w:rFonts w:hint="eastAsia" w:ascii="黑体" w:hAnsi="黑体" w:eastAsia="黑体"/>
          <w:b/>
          <w:color w:val="000000" w:themeColor="text1"/>
          <w:sz w:val="28"/>
          <w:szCs w:val="28"/>
          <w14:textFill>
            <w14:solidFill>
              <w14:schemeClr w14:val="tx1"/>
            </w14:solidFill>
          </w14:textFill>
        </w:rPr>
        <w:t>证明材料</w:t>
      </w:r>
    </w:p>
    <w:p w14:paraId="786063A9">
      <w:pPr>
        <w:adjustRightInd w:val="0"/>
        <w:snapToGrid w:val="0"/>
        <w:spacing w:before="156" w:beforeLines="50" w:line="360" w:lineRule="auto"/>
        <w:jc w:val="center"/>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(不属于强制采购或者优先采购产品的无需提供)</w:t>
      </w:r>
    </w:p>
    <w:p w14:paraId="3B7FED0A">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p>
    <w:p w14:paraId="46B3B1D7">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eastAsia="宋体"/>
          <w:b w:val="0"/>
          <w:bCs/>
          <w:color w:val="000000" w:themeColor="text1"/>
          <w:szCs w:val="21"/>
          <w14:textFill>
            <w14:solidFill>
              <w14:schemeClr w14:val="tx1"/>
            </w14:solidFill>
          </w14:textFill>
        </w:rPr>
        <w:t>注</w:t>
      </w:r>
      <w:r>
        <w:rPr>
          <w:rFonts w:hint="eastAsia" w:ascii="宋体" w:hAnsi="宋体"/>
          <w:b w:val="0"/>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供应商提供的产品</w:t>
      </w:r>
      <w:r>
        <w:rPr>
          <w:rFonts w:hint="eastAsia" w:ascii="宋体" w:hAnsi="宋体"/>
          <w:bCs/>
          <w:color w:val="000000" w:themeColor="text1"/>
          <w:szCs w:val="21"/>
          <w14:textFill>
            <w14:solidFill>
              <w14:schemeClr w14:val="tx1"/>
            </w14:solidFill>
          </w14:textFill>
        </w:rPr>
        <w:t>属于优先采购的</w:t>
      </w:r>
      <w:r>
        <w:rPr>
          <w:rFonts w:hint="eastAsia" w:ascii="宋体" w:hAnsi="宋体"/>
          <w:color w:val="000000" w:themeColor="text1"/>
          <w:szCs w:val="21"/>
          <w14:textFill>
            <w14:solidFill>
              <w14:schemeClr w14:val="tx1"/>
            </w14:solidFill>
          </w14:textFill>
        </w:rPr>
        <w:t>，应按第二章第4</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条规定提供证明材料和本章本节附页</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“优先采购产品清单”，并加盖供应商单位公章。</w:t>
      </w:r>
    </w:p>
    <w:p w14:paraId="15204B4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节能产品、环境标志产品(强制采购或者优先采购产品)认证证书内容</w:t>
      </w:r>
      <w:r>
        <w:rPr>
          <w:rFonts w:hint="eastAsia" w:ascii="宋体" w:hAnsi="宋体" w:eastAsia="宋体"/>
          <w:color w:val="000000" w:themeColor="text1"/>
          <w:szCs w:val="21"/>
          <w14:textFill>
            <w14:solidFill>
              <w14:schemeClr w14:val="tx1"/>
            </w14:solidFill>
          </w14:textFill>
        </w:rPr>
        <w:t>注明“详见证</w:t>
      </w:r>
      <w:r>
        <w:rPr>
          <w:rFonts w:hint="eastAsia" w:ascii="宋体" w:hAnsi="宋体"/>
          <w:color w:val="000000" w:themeColor="text1"/>
          <w:szCs w:val="21"/>
          <w14:textFill>
            <w14:solidFill>
              <w14:schemeClr w14:val="tx1"/>
            </w14:solidFill>
          </w14:textFill>
        </w:rPr>
        <w:t>书附件</w:t>
      </w:r>
      <w:r>
        <w:rPr>
          <w:rFonts w:hint="eastAsia" w:ascii="华文中宋" w:hAnsi="华文中宋" w:eastAsia="华文中宋"/>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的，应提供其附件，以证明认证证书与响应文件一致。</w:t>
      </w:r>
    </w:p>
    <w:p w14:paraId="7438F184">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20136B3B">
      <w:pPr>
        <w:keepNext/>
        <w:keepLines/>
        <w:adjustRightInd w:val="0"/>
        <w:snapToGrid w:val="0"/>
        <w:spacing w:line="360" w:lineRule="auto"/>
        <w:outlineLvl w:val="3"/>
        <w:rPr>
          <w:rFonts w:ascii="宋体" w:hAnsi="宋体"/>
          <w:b/>
          <w:bCs/>
          <w:color w:val="000000" w:themeColor="text1"/>
          <w:szCs w:val="21"/>
          <w14:textFill>
            <w14:solidFill>
              <w14:schemeClr w14:val="tx1"/>
            </w14:solidFill>
          </w14:textFill>
        </w:rPr>
      </w:pPr>
      <w:bookmarkStart w:id="228" w:name="_Toc62225534"/>
      <w:bookmarkStart w:id="229" w:name="_Toc107998054"/>
      <w:r>
        <w:rPr>
          <w:rFonts w:hint="eastAsia" w:ascii="宋体" w:hAnsi="宋体" w:cs="宋体"/>
          <w:b/>
          <w:bCs/>
          <w:color w:val="000000" w:themeColor="text1"/>
          <w:spacing w:val="6"/>
          <w:kern w:val="0"/>
          <w:szCs w:val="21"/>
          <w14:textFill>
            <w14:solidFill>
              <w14:schemeClr w14:val="tx1"/>
            </w14:solidFill>
          </w14:textFill>
        </w:rPr>
        <w:t>附页1</w:t>
      </w:r>
      <w:r>
        <w:rPr>
          <w:rFonts w:hint="eastAsia" w:ascii="宋体" w:hAnsi="宋体"/>
          <w:b/>
          <w:bCs/>
          <w:color w:val="000000" w:themeColor="text1"/>
          <w:szCs w:val="21"/>
          <w14:textFill>
            <w14:solidFill>
              <w14:schemeClr w14:val="tx1"/>
            </w14:solidFill>
          </w14:textFill>
        </w:rPr>
        <w:t>优先采购产品清单</w:t>
      </w:r>
      <w:bookmarkEnd w:id="228"/>
      <w:bookmarkEnd w:id="229"/>
    </w:p>
    <w:p w14:paraId="73A8FB19">
      <w:pPr>
        <w:adjustRightInd w:val="0"/>
        <w:snapToGrid w:val="0"/>
        <w:spacing w:line="360" w:lineRule="auto"/>
        <w:jc w:val="center"/>
        <w:rPr>
          <w:rFonts w:ascii="宋体" w:hAnsi="宋体"/>
          <w:b/>
          <w:color w:val="000000" w:themeColor="text1"/>
          <w:spacing w:val="6"/>
          <w:szCs w:val="21"/>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优先采购产品清单</w:t>
      </w:r>
    </w:p>
    <w:p w14:paraId="3A3F62F0">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7BDE006A">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包名称：</w:t>
      </w:r>
      <w:r>
        <w:rPr>
          <w:rFonts w:hint="eastAsia" w:ascii="宋体" w:hAnsi="宋体"/>
          <w:color w:val="000000" w:themeColor="text1"/>
          <w:szCs w:val="21"/>
          <w:u w:val="single"/>
          <w14:textFill>
            <w14:solidFill>
              <w14:schemeClr w14:val="tx1"/>
            </w14:solidFill>
          </w14:textFill>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14:paraId="1AC50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vAlign w:val="center"/>
          </w:tcPr>
          <w:p w14:paraId="715006F7">
            <w:pPr>
              <w:widowControl/>
              <w:adjustRightInd w:val="0"/>
              <w:snapToGrid w:val="0"/>
              <w:spacing w:line="360" w:lineRule="auto"/>
              <w:ind w:firstLine="480" w:firstLineChars="200"/>
              <w:jc w:val="left"/>
              <w:rPr>
                <w:rFonts w:ascii="黑体" w:hAnsi="黑体" w:eastAsia="黑体"/>
                <w:color w:val="000000" w:themeColor="text1"/>
                <w:kern w:val="0"/>
                <w:sz w:val="24"/>
                <w14:textFill>
                  <w14:solidFill>
                    <w14:schemeClr w14:val="tx1"/>
                  </w14:solidFill>
                </w14:textFill>
              </w:rPr>
            </w:pPr>
            <w:r>
              <w:rPr>
                <w:rFonts w:hint="eastAsia" w:ascii="黑体" w:hAnsi="宋体" w:eastAsia="黑体"/>
                <w:color w:val="000000" w:themeColor="text1"/>
                <w:kern w:val="0"/>
                <w:sz w:val="24"/>
                <w14:textFill>
                  <w14:solidFill>
                    <w14:schemeClr w14:val="tx1"/>
                  </w14:solidFill>
                </w14:textFill>
              </w:rPr>
              <w:t>以下为供应商提供的政府采购优先采购产品，供应商对本表的真实性负责。如有虚假，将依法承担相应责任。</w:t>
            </w:r>
          </w:p>
        </w:tc>
      </w:tr>
      <w:tr w14:paraId="6AC19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14:paraId="3C05D75A">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1739" w:type="dxa"/>
            <w:vAlign w:val="center"/>
          </w:tcPr>
          <w:p w14:paraId="1D6E7D5E">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c>
          <w:tcPr>
            <w:tcW w:w="1134" w:type="dxa"/>
            <w:tcBorders>
              <w:right w:val="single" w:color="auto" w:sz="4" w:space="0"/>
            </w:tcBorders>
            <w:vAlign w:val="center"/>
          </w:tcPr>
          <w:p w14:paraId="7E267FF3">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418" w:type="dxa"/>
            <w:tcBorders>
              <w:left w:val="single" w:color="auto" w:sz="4" w:space="0"/>
            </w:tcBorders>
            <w:vAlign w:val="center"/>
          </w:tcPr>
          <w:p w14:paraId="2859D564">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1984" w:type="dxa"/>
            <w:vAlign w:val="center"/>
          </w:tcPr>
          <w:p w14:paraId="4FA6C9F8">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1843" w:type="dxa"/>
            <w:vAlign w:val="center"/>
          </w:tcPr>
          <w:p w14:paraId="5089DFC6">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p>
        </w:tc>
      </w:tr>
      <w:tr w14:paraId="4A2A6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14:paraId="2020221A">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序号</w:t>
            </w:r>
          </w:p>
        </w:tc>
        <w:tc>
          <w:tcPr>
            <w:tcW w:w="1739" w:type="dxa"/>
            <w:vAlign w:val="center"/>
          </w:tcPr>
          <w:p w14:paraId="3244E486">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货物名称</w:t>
            </w:r>
          </w:p>
        </w:tc>
        <w:tc>
          <w:tcPr>
            <w:tcW w:w="1134" w:type="dxa"/>
            <w:tcBorders>
              <w:right w:val="single" w:color="auto" w:sz="4" w:space="0"/>
            </w:tcBorders>
            <w:vAlign w:val="center"/>
          </w:tcPr>
          <w:p w14:paraId="721F9C18">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规格型号</w:t>
            </w:r>
          </w:p>
        </w:tc>
        <w:tc>
          <w:tcPr>
            <w:tcW w:w="1418" w:type="dxa"/>
            <w:tcBorders>
              <w:left w:val="single" w:color="auto" w:sz="4" w:space="0"/>
            </w:tcBorders>
            <w:vAlign w:val="center"/>
          </w:tcPr>
          <w:p w14:paraId="28F5A0A1">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价格（元）</w:t>
            </w:r>
          </w:p>
        </w:tc>
        <w:tc>
          <w:tcPr>
            <w:tcW w:w="1984" w:type="dxa"/>
            <w:vAlign w:val="center"/>
          </w:tcPr>
          <w:p w14:paraId="4AE835C1">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货物制造商名称</w:t>
            </w:r>
          </w:p>
        </w:tc>
        <w:tc>
          <w:tcPr>
            <w:tcW w:w="1843" w:type="dxa"/>
            <w:vAlign w:val="center"/>
          </w:tcPr>
          <w:p w14:paraId="11A46D6E">
            <w:pPr>
              <w:widowControl/>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政策功能编码</w:t>
            </w:r>
          </w:p>
        </w:tc>
      </w:tr>
      <w:tr w14:paraId="33F41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5D65B19D">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节能产品</w:t>
            </w:r>
          </w:p>
        </w:tc>
      </w:tr>
      <w:tr w14:paraId="7B5FF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5C8151E6">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739" w:type="dxa"/>
            <w:vAlign w:val="center"/>
          </w:tcPr>
          <w:p w14:paraId="58571169">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134" w:type="dxa"/>
            <w:tcBorders>
              <w:right w:val="single" w:color="auto" w:sz="4" w:space="0"/>
            </w:tcBorders>
            <w:vAlign w:val="center"/>
          </w:tcPr>
          <w:p w14:paraId="41B9188D">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418" w:type="dxa"/>
            <w:tcBorders>
              <w:left w:val="single" w:color="auto" w:sz="4" w:space="0"/>
            </w:tcBorders>
            <w:vAlign w:val="center"/>
          </w:tcPr>
          <w:p w14:paraId="0441A3A7">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984" w:type="dxa"/>
            <w:vAlign w:val="center"/>
          </w:tcPr>
          <w:p w14:paraId="3D5FF6EC">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843" w:type="dxa"/>
            <w:vAlign w:val="top"/>
          </w:tcPr>
          <w:p w14:paraId="7BAAB6F1">
            <w:pPr>
              <w:adjustRightInd w:val="0"/>
              <w:snapToGrid w:val="0"/>
              <w:spacing w:line="360" w:lineRule="auto"/>
              <w:jc w:val="center"/>
              <w:rPr>
                <w:rFonts w:ascii="宋体" w:hAnsi="宋体"/>
                <w:b/>
                <w:color w:val="000000" w:themeColor="text1"/>
                <w:szCs w:val="21"/>
                <w14:textFill>
                  <w14:solidFill>
                    <w14:schemeClr w14:val="tx1"/>
                  </w14:solidFill>
                </w14:textFill>
              </w:rPr>
            </w:pPr>
          </w:p>
        </w:tc>
      </w:tr>
      <w:tr w14:paraId="1A5F1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45546DE5">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小计</w:t>
            </w:r>
          </w:p>
        </w:tc>
        <w:tc>
          <w:tcPr>
            <w:tcW w:w="1739" w:type="dxa"/>
            <w:vAlign w:val="center"/>
          </w:tcPr>
          <w:p w14:paraId="229FCD5E">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c>
          <w:tcPr>
            <w:tcW w:w="1134" w:type="dxa"/>
            <w:tcBorders>
              <w:right w:val="single" w:color="auto" w:sz="4" w:space="0"/>
            </w:tcBorders>
            <w:vAlign w:val="center"/>
          </w:tcPr>
          <w:p w14:paraId="4150513F">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418" w:type="dxa"/>
            <w:tcBorders>
              <w:left w:val="single" w:color="auto" w:sz="4" w:space="0"/>
            </w:tcBorders>
            <w:vAlign w:val="center"/>
          </w:tcPr>
          <w:p w14:paraId="030C15AF">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984" w:type="dxa"/>
            <w:vAlign w:val="center"/>
          </w:tcPr>
          <w:p w14:paraId="1BA23881">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c>
          <w:tcPr>
            <w:tcW w:w="1843" w:type="dxa"/>
            <w:vAlign w:val="top"/>
          </w:tcPr>
          <w:p w14:paraId="1ECF2E3E">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r>
      <w:tr w14:paraId="49819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37C8B825">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环境标志产品</w:t>
            </w:r>
          </w:p>
        </w:tc>
      </w:tr>
      <w:tr w14:paraId="41159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747E77FE">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739" w:type="dxa"/>
            <w:vAlign w:val="center"/>
          </w:tcPr>
          <w:p w14:paraId="27280996">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134" w:type="dxa"/>
            <w:tcBorders>
              <w:right w:val="single" w:color="auto" w:sz="4" w:space="0"/>
            </w:tcBorders>
            <w:vAlign w:val="center"/>
          </w:tcPr>
          <w:p w14:paraId="1217B619">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418" w:type="dxa"/>
            <w:tcBorders>
              <w:left w:val="single" w:color="auto" w:sz="4" w:space="0"/>
            </w:tcBorders>
            <w:vAlign w:val="center"/>
          </w:tcPr>
          <w:p w14:paraId="5D9C93E0">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984" w:type="dxa"/>
            <w:vAlign w:val="center"/>
          </w:tcPr>
          <w:p w14:paraId="20A20CE2">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1843" w:type="dxa"/>
            <w:vAlign w:val="top"/>
          </w:tcPr>
          <w:p w14:paraId="528C5D1E">
            <w:pPr>
              <w:adjustRightInd w:val="0"/>
              <w:snapToGrid w:val="0"/>
              <w:spacing w:line="360" w:lineRule="auto"/>
              <w:jc w:val="center"/>
              <w:rPr>
                <w:rFonts w:ascii="宋体" w:hAnsi="宋体"/>
                <w:b/>
                <w:color w:val="000000" w:themeColor="text1"/>
                <w:szCs w:val="21"/>
                <w14:textFill>
                  <w14:solidFill>
                    <w14:schemeClr w14:val="tx1"/>
                  </w14:solidFill>
                </w14:textFill>
              </w:rPr>
            </w:pPr>
          </w:p>
        </w:tc>
      </w:tr>
      <w:tr w14:paraId="31C03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26A7905C">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小计</w:t>
            </w:r>
          </w:p>
        </w:tc>
        <w:tc>
          <w:tcPr>
            <w:tcW w:w="1739" w:type="dxa"/>
            <w:vAlign w:val="center"/>
          </w:tcPr>
          <w:p w14:paraId="77688559">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c>
          <w:tcPr>
            <w:tcW w:w="1134" w:type="dxa"/>
            <w:tcBorders>
              <w:right w:val="single" w:color="auto" w:sz="4" w:space="0"/>
            </w:tcBorders>
            <w:vAlign w:val="center"/>
          </w:tcPr>
          <w:p w14:paraId="6FECC4BC">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418" w:type="dxa"/>
            <w:tcBorders>
              <w:left w:val="single" w:color="auto" w:sz="4" w:space="0"/>
            </w:tcBorders>
            <w:vAlign w:val="center"/>
          </w:tcPr>
          <w:p w14:paraId="0B7E15C3">
            <w:pPr>
              <w:adjustRightInd w:val="0"/>
              <w:snapToGrid w:val="0"/>
              <w:spacing w:line="360" w:lineRule="auto"/>
              <w:jc w:val="left"/>
              <w:rPr>
                <w:rFonts w:ascii="宋体" w:hAnsi="宋体"/>
                <w:b/>
                <w:color w:val="000000" w:themeColor="text1"/>
                <w:szCs w:val="21"/>
                <w14:textFill>
                  <w14:solidFill>
                    <w14:schemeClr w14:val="tx1"/>
                  </w14:solidFill>
                </w14:textFill>
              </w:rPr>
            </w:pPr>
          </w:p>
        </w:tc>
        <w:tc>
          <w:tcPr>
            <w:tcW w:w="1984" w:type="dxa"/>
            <w:vAlign w:val="center"/>
          </w:tcPr>
          <w:p w14:paraId="2BDDAAFA">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c>
          <w:tcPr>
            <w:tcW w:w="1843" w:type="dxa"/>
            <w:vAlign w:val="top"/>
          </w:tcPr>
          <w:p w14:paraId="4A50959C">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tc>
      </w:tr>
      <w:tr w14:paraId="014B9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14:paraId="27CE9046">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两型产品</w:t>
            </w:r>
          </w:p>
        </w:tc>
      </w:tr>
      <w:tr w14:paraId="201FC3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0402FA81">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739" w:type="dxa"/>
            <w:vAlign w:val="center"/>
          </w:tcPr>
          <w:p w14:paraId="6BEDDB4F">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134" w:type="dxa"/>
            <w:tcBorders>
              <w:right w:val="single" w:color="auto" w:sz="4" w:space="0"/>
            </w:tcBorders>
            <w:vAlign w:val="center"/>
          </w:tcPr>
          <w:p w14:paraId="1719C425">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tcBorders>
              <w:left w:val="single" w:color="auto" w:sz="4" w:space="0"/>
            </w:tcBorders>
            <w:vAlign w:val="center"/>
          </w:tcPr>
          <w:p w14:paraId="0076A9B9">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4" w:type="dxa"/>
            <w:vAlign w:val="center"/>
          </w:tcPr>
          <w:p w14:paraId="45ECD646">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843" w:type="dxa"/>
            <w:vAlign w:val="top"/>
          </w:tcPr>
          <w:p w14:paraId="18A7CA8D">
            <w:pPr>
              <w:adjustRightInd w:val="0"/>
              <w:snapToGrid w:val="0"/>
              <w:spacing w:line="360" w:lineRule="auto"/>
              <w:jc w:val="center"/>
              <w:rPr>
                <w:rFonts w:ascii="宋体" w:hAnsi="宋体"/>
                <w:color w:val="000000" w:themeColor="text1"/>
                <w:szCs w:val="21"/>
                <w14:textFill>
                  <w14:solidFill>
                    <w14:schemeClr w14:val="tx1"/>
                  </w14:solidFill>
                </w14:textFill>
              </w:rPr>
            </w:pPr>
          </w:p>
        </w:tc>
      </w:tr>
      <w:tr w14:paraId="6EB50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14:paraId="5ADD93E7">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小计</w:t>
            </w:r>
          </w:p>
        </w:tc>
        <w:tc>
          <w:tcPr>
            <w:tcW w:w="1739" w:type="dxa"/>
            <w:vAlign w:val="center"/>
          </w:tcPr>
          <w:p w14:paraId="2CD16F04">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134" w:type="dxa"/>
            <w:tcBorders>
              <w:right w:val="single" w:color="auto" w:sz="4" w:space="0"/>
            </w:tcBorders>
            <w:vAlign w:val="center"/>
          </w:tcPr>
          <w:p w14:paraId="78FB98EB">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418" w:type="dxa"/>
            <w:tcBorders>
              <w:left w:val="single" w:color="auto" w:sz="4" w:space="0"/>
            </w:tcBorders>
            <w:vAlign w:val="center"/>
          </w:tcPr>
          <w:p w14:paraId="465A936A">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984" w:type="dxa"/>
            <w:vAlign w:val="center"/>
          </w:tcPr>
          <w:p w14:paraId="0C0BEADA">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843" w:type="dxa"/>
            <w:vAlign w:val="top"/>
          </w:tcPr>
          <w:p w14:paraId="3EC95333">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14:paraId="441689AC">
      <w:pPr>
        <w:adjustRightInd w:val="0"/>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eastAsia="宋体"/>
          <w:b w:val="0"/>
          <w:bCs/>
          <w:color w:val="000000" w:themeColor="text1"/>
          <w:szCs w:val="21"/>
          <w14:textFill>
            <w14:solidFill>
              <w14:schemeClr w14:val="tx1"/>
            </w14:solidFill>
          </w14:textFill>
        </w:rPr>
        <w:t>注</w:t>
      </w:r>
      <w:r>
        <w:rPr>
          <w:rFonts w:hint="eastAsia" w:ascii="宋体" w:hAnsi="宋体"/>
          <w:b w:val="0"/>
          <w:bCs/>
          <w:color w:val="000000" w:themeColor="text1"/>
          <w:szCs w:val="21"/>
          <w14:textFill>
            <w14:solidFill>
              <w14:schemeClr w14:val="tx1"/>
            </w14:solidFill>
          </w14:textFill>
        </w:rPr>
        <w:t>：1</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本表用于计算政府采购优先采购产品（节能产品或者环境标志产品或者两型产品）的政府采购政策价格扣除。</w:t>
      </w:r>
    </w:p>
    <w:p w14:paraId="520432C1">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栏目4“价格”为综合单价，包含货物所有隐含的内容，如运输费、保险费、管理费和利润等。</w:t>
      </w:r>
    </w:p>
    <w:p w14:paraId="7A342703">
      <w:pPr>
        <w:adjustRightInd w:val="0"/>
        <w:snapToGrid w:val="0"/>
        <w:spacing w:line="360" w:lineRule="auto"/>
        <w:ind w:left="0" w:leftChars="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栏目6“政策功能编码”是指货物的中国环境标志认证证书编号、中国节能标志认证证书号、两型产品编号。</w:t>
      </w:r>
    </w:p>
    <w:p w14:paraId="67C86082">
      <w:pPr>
        <w:adjustRightInd w:val="0"/>
        <w:snapToGrid w:val="0"/>
        <w:spacing w:line="360" w:lineRule="auto"/>
        <w:ind w:left="0" w:leftChars="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货物同时属于节能产品、环境标志产品、两型产品的，只需填写一种。</w:t>
      </w:r>
    </w:p>
    <w:p w14:paraId="3F71FBA0">
      <w:pPr>
        <w:adjustRightInd w:val="0"/>
        <w:snapToGrid w:val="0"/>
        <w:spacing w:line="360" w:lineRule="auto"/>
        <w:rPr>
          <w:rFonts w:ascii="宋体" w:hAnsi="宋体"/>
          <w:bCs/>
          <w:color w:val="000000" w:themeColor="text1"/>
          <w:szCs w:val="21"/>
          <w14:textFill>
            <w14:solidFill>
              <w14:schemeClr w14:val="tx1"/>
            </w14:solidFill>
          </w14:textFill>
        </w:rPr>
      </w:pPr>
    </w:p>
    <w:p w14:paraId="24CF1822">
      <w:pPr>
        <w:adjustRightInd w:val="0"/>
        <w:snapToGrid w:val="0"/>
        <w:spacing w:line="360" w:lineRule="auto"/>
        <w:rPr>
          <w:rFonts w:ascii="宋体" w:hAnsi="宋体"/>
          <w:color w:val="000000" w:themeColor="text1"/>
          <w:szCs w:val="21"/>
          <w14:textFill>
            <w14:solidFill>
              <w14:schemeClr w14:val="tx1"/>
            </w14:solidFill>
          </w14:textFill>
        </w:rPr>
      </w:pPr>
    </w:p>
    <w:p w14:paraId="27B0ACDF">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18C25116">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或者其委托代理人（签字或者印章）：</w:t>
      </w:r>
    </w:p>
    <w:p w14:paraId="79E8897A">
      <w:pPr>
        <w:rPr>
          <w:color w:val="000000" w:themeColor="text1"/>
          <w14:textFill>
            <w14:solidFill>
              <w14:schemeClr w14:val="tx1"/>
            </w14:solidFill>
          </w14:textFill>
        </w:rPr>
      </w:pPr>
      <w:r>
        <w:rPr>
          <w:rFonts w:hint="eastAsia"/>
          <w:color w:val="000000" w:themeColor="text1"/>
          <w14:textFill>
            <w14:solidFill>
              <w14:schemeClr w14:val="tx1"/>
            </w14:solidFill>
          </w14:textFill>
        </w:rPr>
        <w:t>日期：年月日</w:t>
      </w:r>
    </w:p>
    <w:p w14:paraId="3DFA14AE">
      <w:pPr>
        <w:rPr>
          <w:color w:val="000000" w:themeColor="text1"/>
          <w14:textFill>
            <w14:solidFill>
              <w14:schemeClr w14:val="tx1"/>
            </w14:solidFill>
          </w14:textFill>
        </w:rPr>
      </w:pPr>
    </w:p>
    <w:p w14:paraId="441D9CF3">
      <w:pPr>
        <w:widowControl/>
        <w:jc w:val="left"/>
        <w:rPr>
          <w:rFonts w:ascii="宋体" w:hAnsi="宋体" w:cs="宋体"/>
          <w:b/>
          <w:bCs/>
          <w:color w:val="000000" w:themeColor="text1"/>
          <w:spacing w:val="6"/>
          <w:kern w:val="0"/>
          <w:szCs w:val="21"/>
          <w14:textFill>
            <w14:solidFill>
              <w14:schemeClr w14:val="tx1"/>
            </w14:solidFill>
          </w14:textFill>
        </w:rPr>
      </w:pPr>
      <w:r>
        <w:rPr>
          <w:rFonts w:ascii="宋体" w:hAnsi="宋体" w:cs="宋体"/>
          <w:color w:val="000000" w:themeColor="text1"/>
          <w:spacing w:val="6"/>
          <w:kern w:val="0"/>
          <w:szCs w:val="21"/>
          <w14:textFill>
            <w14:solidFill>
              <w14:schemeClr w14:val="tx1"/>
            </w14:solidFill>
          </w14:textFill>
        </w:rPr>
        <w:br w:type="page"/>
      </w:r>
    </w:p>
    <w:p w14:paraId="3929EF76">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30" w:name="_Toc15988"/>
      <w:bookmarkStart w:id="231" w:name="_Toc107998055"/>
      <w:r>
        <w:rPr>
          <w:rFonts w:hint="eastAsia" w:ascii="黑体" w:hAnsi="黑体" w:eastAsia="黑体"/>
          <w:b/>
          <w:bCs/>
          <w:color w:val="000000" w:themeColor="text1"/>
          <w:sz w:val="28"/>
          <w:szCs w:val="28"/>
          <w14:textFill>
            <w14:solidFill>
              <w14:schemeClr w14:val="tx1"/>
            </w14:solidFill>
          </w14:textFill>
        </w:rPr>
        <w:t>十、响应标的符合谈判文件规定的证明文件</w:t>
      </w:r>
      <w:bookmarkEnd w:id="230"/>
      <w:bookmarkEnd w:id="231"/>
    </w:p>
    <w:p w14:paraId="0DF75D83">
      <w:pPr>
        <w:adjustRightInd w:val="0"/>
        <w:snapToGrid w:val="0"/>
        <w:spacing w:line="360" w:lineRule="auto"/>
        <w:rPr>
          <w:rFonts w:ascii="宋体" w:hAnsi="宋体"/>
          <w:color w:val="000000" w:themeColor="text1"/>
          <w:szCs w:val="21"/>
          <w14:textFill>
            <w14:solidFill>
              <w14:schemeClr w14:val="tx1"/>
            </w14:solidFill>
          </w14:textFill>
        </w:rPr>
      </w:pPr>
    </w:p>
    <w:p w14:paraId="273A442A">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注：提供第三章规定的证明材料复印件。</w:t>
      </w:r>
    </w:p>
    <w:p w14:paraId="6E3F590E">
      <w:pPr>
        <w:adjustRightInd w:val="0"/>
        <w:snapToGrid w:val="0"/>
        <w:spacing w:line="360" w:lineRule="auto"/>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14E0E9D2">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32" w:name="_Toc142"/>
      <w:bookmarkStart w:id="233" w:name="_Toc107998056"/>
      <w:r>
        <w:rPr>
          <w:rFonts w:hint="eastAsia" w:ascii="黑体" w:hAnsi="黑体" w:eastAsia="黑体"/>
          <w:b/>
          <w:bCs/>
          <w:color w:val="000000" w:themeColor="text1"/>
          <w:sz w:val="28"/>
          <w:szCs w:val="28"/>
          <w14:textFill>
            <w14:solidFill>
              <w14:schemeClr w14:val="tx1"/>
            </w14:solidFill>
          </w14:textFill>
        </w:rPr>
        <w:t>十一、供应商认为需提供的其他资料</w:t>
      </w:r>
      <w:bookmarkEnd w:id="232"/>
      <w:bookmarkEnd w:id="233"/>
    </w:p>
    <w:p w14:paraId="1353589F">
      <w:pPr>
        <w:adjustRightInd w:val="0"/>
        <w:snapToGrid w:val="0"/>
        <w:spacing w:before="156" w:beforeLines="50" w:line="360" w:lineRule="auto"/>
        <w:rPr>
          <w:rFonts w:ascii="宋体" w:hAnsi="宋体"/>
          <w:color w:val="000000" w:themeColor="text1"/>
          <w14:textFill>
            <w14:solidFill>
              <w14:schemeClr w14:val="tx1"/>
            </w14:solidFill>
          </w14:textFill>
        </w:rPr>
      </w:pPr>
    </w:p>
    <w:p w14:paraId="6B7D04C3">
      <w:pPr>
        <w:adjustRightInd w:val="0"/>
        <w:snapToGrid w:val="0"/>
        <w:spacing w:before="156"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注：供应商认为需提供的其他资料包括：</w:t>
      </w:r>
    </w:p>
    <w:p w14:paraId="3CBBBA62">
      <w:pPr>
        <w:adjustRightInd w:val="0"/>
        <w:snapToGrid w:val="0"/>
        <w:spacing w:before="156" w:beforeLines="5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谈判文件第三章采购需求要求的其他资料；</w:t>
      </w:r>
    </w:p>
    <w:p w14:paraId="79C126EE">
      <w:pPr>
        <w:adjustRightInd w:val="0"/>
        <w:snapToGrid w:val="0"/>
        <w:spacing w:before="156" w:beforeLines="5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谈判文件要求的其他相关资料。</w:t>
      </w:r>
    </w:p>
    <w:p w14:paraId="5B2B6A4C">
      <w:pPr>
        <w:adjustRightInd w:val="0"/>
        <w:snapToGrid w:val="0"/>
        <w:spacing w:before="156" w:beforeLines="50" w:line="360" w:lineRule="auto"/>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35BC736B">
      <w:pPr>
        <w:keepNext/>
        <w:keepLines/>
        <w:spacing w:line="360" w:lineRule="auto"/>
        <w:jc w:val="center"/>
        <w:outlineLvl w:val="1"/>
        <w:rPr>
          <w:rFonts w:ascii="Arial" w:hAnsi="Arial"/>
          <w:b/>
          <w:bCs/>
          <w:color w:val="000000" w:themeColor="text1"/>
          <w:sz w:val="32"/>
          <w:szCs w:val="32"/>
          <w14:textFill>
            <w14:solidFill>
              <w14:schemeClr w14:val="tx1"/>
            </w14:solidFill>
          </w14:textFill>
        </w:rPr>
      </w:pPr>
      <w:bookmarkStart w:id="234" w:name="_Toc107998057"/>
      <w:bookmarkStart w:id="235" w:name="_Toc31140"/>
      <w:r>
        <w:rPr>
          <w:rFonts w:hint="eastAsia" w:ascii="Arial" w:hAnsi="Arial"/>
          <w:b/>
          <w:bCs/>
          <w:color w:val="000000" w:themeColor="text1"/>
          <w:sz w:val="32"/>
          <w:szCs w:val="32"/>
          <w14:textFill>
            <w14:solidFill>
              <w14:schemeClr w14:val="tx1"/>
            </w14:solidFill>
          </w14:textFill>
        </w:rPr>
        <w:t>十二、最后报价</w:t>
      </w:r>
      <w:bookmarkEnd w:id="234"/>
      <w:bookmarkEnd w:id="235"/>
    </w:p>
    <w:p w14:paraId="01F2F24D">
      <w:pPr>
        <w:adjustRightInd w:val="0"/>
        <w:snapToGrid w:val="0"/>
        <w:spacing w:line="360" w:lineRule="auto"/>
        <w:rPr>
          <w:rFonts w:ascii="宋体" w:hAnsi="宋体"/>
          <w:color w:val="000000" w:themeColor="text1"/>
          <w:szCs w:val="21"/>
          <w14:textFill>
            <w14:solidFill>
              <w14:schemeClr w14:val="tx1"/>
            </w14:solidFill>
          </w14:textFill>
        </w:rPr>
      </w:pPr>
    </w:p>
    <w:p w14:paraId="15E20280">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236" w:name="_Toc31330"/>
      <w:bookmarkStart w:id="237" w:name="_Toc107998058"/>
      <w:bookmarkStart w:id="238" w:name="_Toc108015410"/>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12</w:t>
      </w:r>
      <w:r>
        <w:rPr>
          <w:rFonts w:hint="eastAsia" w:ascii="宋体" w:hAnsi="宋体"/>
          <w:b/>
          <w:bCs/>
          <w:color w:val="000000" w:themeColor="text1"/>
          <w:szCs w:val="21"/>
          <w14:textFill>
            <w14:solidFill>
              <w14:schemeClr w14:val="tx1"/>
            </w14:solidFill>
          </w14:textFill>
        </w:rPr>
        <w:t>-1 报价表</w:t>
      </w:r>
      <w:bookmarkEnd w:id="236"/>
      <w:bookmarkEnd w:id="237"/>
      <w:bookmarkEnd w:id="238"/>
    </w:p>
    <w:p w14:paraId="622CB50B">
      <w:pPr>
        <w:tabs>
          <w:tab w:val="left" w:pos="1680"/>
        </w:tabs>
        <w:adjustRightInd w:val="0"/>
        <w:snapToGrid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报价表（最后报价）</w:t>
      </w:r>
    </w:p>
    <w:p w14:paraId="6456A5E5">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740A302B">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5291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79811616">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报价</w:t>
            </w:r>
          </w:p>
        </w:tc>
        <w:tc>
          <w:tcPr>
            <w:tcW w:w="3119" w:type="dxa"/>
            <w:vAlign w:val="center"/>
          </w:tcPr>
          <w:p w14:paraId="1DB23F8C">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其他内容</w:t>
            </w:r>
          </w:p>
        </w:tc>
      </w:tr>
      <w:tr w14:paraId="0C249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259E5600">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02AA441A">
            <w:pPr>
              <w:adjustRightInd w:val="0"/>
              <w:snapToGrid w:val="0"/>
              <w:spacing w:before="156" w:beforeLines="50" w:line="360" w:lineRule="auto"/>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15FC39F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c>
          <w:tcPr>
            <w:tcW w:w="3119" w:type="dxa"/>
            <w:vAlign w:val="center"/>
          </w:tcPr>
          <w:p w14:paraId="715A99C3">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r>
    </w:tbl>
    <w:p w14:paraId="2ED64E7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注：本</w:t>
      </w:r>
      <w:r>
        <w:rPr>
          <w:rFonts w:hint="eastAsia" w:ascii="宋体" w:hAnsi="宋体"/>
          <w:color w:val="000000" w:themeColor="text1"/>
          <w:szCs w:val="21"/>
          <w14:textFill>
            <w14:solidFill>
              <w14:schemeClr w14:val="tx1"/>
            </w14:solidFill>
          </w14:textFill>
        </w:rPr>
        <w:t>表须按包填写，一个“包号”一份。</w:t>
      </w:r>
    </w:p>
    <w:p w14:paraId="164E297E">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0D9E8AF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4D2E5D48">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7F8F6CF">
      <w:pPr>
        <w:adjustRightInd w:val="0"/>
        <w:snapToGrid w:val="0"/>
        <w:spacing w:line="360" w:lineRule="auto"/>
        <w:rPr>
          <w:rFonts w:ascii="宋体" w:hAnsi="宋体"/>
          <w:color w:val="000000" w:themeColor="text1"/>
          <w:szCs w:val="21"/>
          <w14:textFill>
            <w14:solidFill>
              <w14:schemeClr w14:val="tx1"/>
            </w14:solidFill>
          </w14:textFill>
        </w:rPr>
      </w:pPr>
    </w:p>
    <w:p w14:paraId="0C19E3F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0ABB6F7C">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63AF82B7">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210BFBA">
      <w:pPr>
        <w:adjustRightInd w:val="0"/>
        <w:snapToGrid w:val="0"/>
        <w:spacing w:line="360" w:lineRule="auto"/>
        <w:rPr>
          <w:rFonts w:ascii="宋体" w:hAnsi="宋体" w:cs="宋体"/>
          <w:color w:val="000000" w:themeColor="text1"/>
          <w:szCs w:val="21"/>
          <w14:textFill>
            <w14:solidFill>
              <w14:schemeClr w14:val="tx1"/>
            </w14:solidFill>
          </w14:textFill>
        </w:rPr>
      </w:pPr>
    </w:p>
    <w:p w14:paraId="4F8244BD">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p>
    <w:p w14:paraId="07B64040">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p>
    <w:p w14:paraId="49EA1AFA">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说明</w:t>
      </w:r>
      <w:r>
        <w:rPr>
          <w:rFonts w:hint="eastAsia" w:ascii="宋体" w:hAnsi="宋体" w:cs="宋体"/>
          <w:color w:val="000000" w:themeColor="text1"/>
          <w:kern w:val="0"/>
          <w:szCs w:val="21"/>
          <w14:textFill>
            <w14:solidFill>
              <w14:schemeClr w14:val="tx1"/>
            </w14:solidFill>
          </w14:textFill>
        </w:rPr>
        <w:t>：最后报价</w:t>
      </w:r>
      <w:r>
        <w:rPr>
          <w:rFonts w:hint="eastAsia" w:ascii="宋体" w:hAnsi="宋体" w:cs="宋体"/>
          <w:color w:val="000000" w:themeColor="text1"/>
          <w:kern w:val="0"/>
          <w:szCs w:val="21"/>
          <w:lang w:val="en-US" w:eastAsia="zh-CN"/>
          <w14:textFill>
            <w14:solidFill>
              <w14:schemeClr w14:val="tx1"/>
            </w14:solidFill>
          </w14:textFill>
        </w:rPr>
        <w:t>相关内容和</w:t>
      </w:r>
      <w:r>
        <w:rPr>
          <w:rFonts w:hint="eastAsia" w:ascii="宋体" w:hAnsi="宋体" w:cs="宋体"/>
          <w:color w:val="000000" w:themeColor="text1"/>
          <w:kern w:val="0"/>
          <w:szCs w:val="21"/>
          <w14:textFill>
            <w14:solidFill>
              <w14:schemeClr w14:val="tx1"/>
            </w14:solidFill>
          </w14:textFill>
        </w:rPr>
        <w:t>表格不得装订在响应文件中，供应商需单独准备，谈判现场进行最后报价。</w:t>
      </w:r>
    </w:p>
    <w:p w14:paraId="6A64ACD1">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sectPr>
          <w:pgSz w:w="11906" w:h="16838"/>
          <w:pgMar w:top="1417" w:right="1417" w:bottom="1417" w:left="1417" w:header="851" w:footer="992" w:gutter="0"/>
          <w:cols w:space="720" w:num="1"/>
          <w:docGrid w:type="lines" w:linePitch="312" w:charSpace="0"/>
        </w:sectPr>
      </w:pPr>
    </w:p>
    <w:p w14:paraId="79E3BDC7">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239" w:name="_Toc30099"/>
      <w:bookmarkStart w:id="240" w:name="_Toc107998059"/>
      <w:bookmarkStart w:id="241" w:name="_Toc108015411"/>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12</w:t>
      </w:r>
      <w:r>
        <w:rPr>
          <w:rFonts w:hint="eastAsia" w:ascii="宋体" w:hAnsi="宋体"/>
          <w:b/>
          <w:bCs/>
          <w:color w:val="000000" w:themeColor="text1"/>
          <w:szCs w:val="21"/>
          <w14:textFill>
            <w14:solidFill>
              <w14:schemeClr w14:val="tx1"/>
            </w14:solidFill>
          </w14:textFill>
        </w:rPr>
        <w:t>-2分项报价说明</w:t>
      </w:r>
      <w:bookmarkEnd w:id="239"/>
      <w:bookmarkEnd w:id="240"/>
      <w:bookmarkEnd w:id="241"/>
    </w:p>
    <w:p w14:paraId="0C86FB77">
      <w:pPr>
        <w:autoSpaceDE w:val="0"/>
        <w:autoSpaceDN w:val="0"/>
        <w:adjustRightInd w:val="0"/>
        <w:snapToGrid w:val="0"/>
        <w:spacing w:before="156" w:beforeLines="50" w:line="360" w:lineRule="auto"/>
        <w:jc w:val="center"/>
        <w:rPr>
          <w:rFonts w:ascii="黑体" w:hAnsi="宋体" w:eastAsia="黑体" w:cs="微软雅黑"/>
          <w:b/>
          <w:color w:val="000000" w:themeColor="text1"/>
          <w:kern w:val="0"/>
          <w:sz w:val="28"/>
          <w:szCs w:val="28"/>
          <w14:textFill>
            <w14:solidFill>
              <w14:schemeClr w14:val="tx1"/>
            </w14:solidFill>
          </w14:textFill>
        </w:rPr>
      </w:pPr>
      <w:r>
        <w:rPr>
          <w:rFonts w:hint="eastAsia" w:ascii="黑体" w:hAnsi="宋体" w:eastAsia="黑体" w:cs="微软雅黑"/>
          <w:b/>
          <w:color w:val="000000" w:themeColor="text1"/>
          <w:spacing w:val="-2"/>
          <w:kern w:val="0"/>
          <w:sz w:val="28"/>
          <w:szCs w:val="28"/>
          <w14:textFill>
            <w14:solidFill>
              <w14:schemeClr w14:val="tx1"/>
            </w14:solidFill>
          </w14:textFill>
        </w:rPr>
        <w:t>分</w:t>
      </w:r>
      <w:r>
        <w:rPr>
          <w:rFonts w:hint="eastAsia" w:ascii="黑体" w:hAnsi="宋体" w:eastAsia="黑体" w:cs="微软雅黑"/>
          <w:b/>
          <w:color w:val="000000" w:themeColor="text1"/>
          <w:kern w:val="0"/>
          <w:sz w:val="28"/>
          <w:szCs w:val="28"/>
          <w14:textFill>
            <w14:solidFill>
              <w14:schemeClr w14:val="tx1"/>
            </w14:solidFill>
          </w14:textFill>
        </w:rPr>
        <w:t>项</w:t>
      </w:r>
      <w:r>
        <w:rPr>
          <w:rFonts w:hint="eastAsia" w:ascii="黑体" w:hAnsi="宋体" w:eastAsia="黑体" w:cs="微软雅黑"/>
          <w:b/>
          <w:color w:val="000000" w:themeColor="text1"/>
          <w:spacing w:val="-2"/>
          <w:kern w:val="0"/>
          <w:sz w:val="28"/>
          <w:szCs w:val="28"/>
          <w14:textFill>
            <w14:solidFill>
              <w14:schemeClr w14:val="tx1"/>
            </w14:solidFill>
          </w14:textFill>
        </w:rPr>
        <w:t>报</w:t>
      </w:r>
      <w:r>
        <w:rPr>
          <w:rFonts w:hint="eastAsia" w:ascii="黑体" w:hAnsi="宋体" w:eastAsia="黑体" w:cs="微软雅黑"/>
          <w:b/>
          <w:color w:val="000000" w:themeColor="text1"/>
          <w:kern w:val="0"/>
          <w:sz w:val="28"/>
          <w:szCs w:val="28"/>
          <w14:textFill>
            <w14:solidFill>
              <w14:schemeClr w14:val="tx1"/>
            </w14:solidFill>
          </w14:textFill>
        </w:rPr>
        <w:t>价说明</w:t>
      </w:r>
      <w:r>
        <w:rPr>
          <w:rFonts w:hint="eastAsia" w:ascii="宋体" w:hAnsi="宋体" w:cs="宋体"/>
          <w:b/>
          <w:color w:val="000000" w:themeColor="text1"/>
          <w:sz w:val="30"/>
          <w:szCs w:val="30"/>
          <w14:textFill>
            <w14:solidFill>
              <w14:schemeClr w14:val="tx1"/>
            </w14:solidFill>
          </w14:textFill>
        </w:rPr>
        <w:t>（最后报价）</w:t>
      </w:r>
    </w:p>
    <w:p w14:paraId="71BE73EC">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p>
    <w:p w14:paraId="5DC0F958">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注：1</w:t>
      </w:r>
      <w:r>
        <w:rPr>
          <w:rFonts w:hint="eastAsia" w:ascii="宋体" w:hAnsi="宋体" w:cs="微软雅黑"/>
          <w:color w:val="000000" w:themeColor="text1"/>
          <w:kern w:val="0"/>
          <w:szCs w:val="21"/>
          <w:lang w:val="en-US" w:eastAsia="zh-CN"/>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供应商应按谈判文件第二章相关要求，对本节</w:t>
      </w:r>
      <w:r>
        <w:rPr>
          <w:rFonts w:hint="eastAsia" w:ascii="宋体" w:hAnsi="宋体"/>
          <w:bCs/>
          <w:color w:val="000000" w:themeColor="text1"/>
          <w:szCs w:val="21"/>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分项报价明细表</w:t>
      </w:r>
      <w:r>
        <w:rPr>
          <w:rFonts w:hint="eastAsia" w:ascii="宋体" w:hAnsi="宋体"/>
          <w:bCs/>
          <w:color w:val="000000" w:themeColor="text1"/>
          <w:szCs w:val="21"/>
          <w14:textFill>
            <w14:solidFill>
              <w14:schemeClr w14:val="tx1"/>
            </w14:solidFill>
          </w14:textFill>
        </w:rPr>
        <w:t>”进行</w:t>
      </w:r>
      <w:r>
        <w:rPr>
          <w:rFonts w:hint="eastAsia" w:ascii="宋体" w:hAnsi="宋体" w:cs="微软雅黑"/>
          <w:color w:val="000000" w:themeColor="text1"/>
          <w:kern w:val="0"/>
          <w:szCs w:val="21"/>
          <w14:textFill>
            <w14:solidFill>
              <w14:schemeClr w14:val="tx1"/>
            </w14:solidFill>
          </w14:textFill>
        </w:rPr>
        <w:t>编制，并说明。</w:t>
      </w:r>
    </w:p>
    <w:p w14:paraId="5AD83AAF">
      <w:pPr>
        <w:adjustRightInd w:val="0"/>
        <w:snapToGrid w:val="0"/>
        <w:spacing w:before="156" w:beforeLines="50" w:line="360" w:lineRule="auto"/>
        <w:rPr>
          <w:color w:val="000000" w:themeColor="text1"/>
          <w14:textFill>
            <w14:solidFill>
              <w14:schemeClr w14:val="tx1"/>
            </w14:solidFill>
          </w14:textFill>
        </w:rPr>
      </w:pPr>
    </w:p>
    <w:p w14:paraId="4B6C0BAB">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242" w:name="_Toc107998060"/>
      <w:bookmarkStart w:id="243" w:name="_Toc1903"/>
      <w:bookmarkStart w:id="244" w:name="_Toc108015412"/>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12</w:t>
      </w:r>
      <w:r>
        <w:rPr>
          <w:rFonts w:hint="eastAsia" w:ascii="宋体" w:hAnsi="宋体"/>
          <w:b/>
          <w:bCs/>
          <w:color w:val="000000" w:themeColor="text1"/>
          <w:szCs w:val="21"/>
          <w14:textFill>
            <w14:solidFill>
              <w14:schemeClr w14:val="tx1"/>
            </w14:solidFill>
          </w14:textFill>
        </w:rPr>
        <w:t>-3分项报价明细表</w:t>
      </w:r>
      <w:bookmarkEnd w:id="242"/>
      <w:bookmarkEnd w:id="243"/>
      <w:bookmarkEnd w:id="244"/>
    </w:p>
    <w:p w14:paraId="2A0729E2">
      <w:pPr>
        <w:adjustRightInd w:val="0"/>
        <w:snapToGrid w:val="0"/>
        <w:spacing w:before="156" w:beforeLines="50" w:line="360" w:lineRule="auto"/>
        <w:jc w:val="center"/>
        <w:rPr>
          <w:rFonts w:ascii="黑体" w:hAnsi="宋体" w:eastAsia="黑体" w:cs="微软雅黑"/>
          <w:b/>
          <w:color w:val="000000" w:themeColor="text1"/>
          <w:kern w:val="0"/>
          <w:position w:val="-3"/>
          <w:sz w:val="28"/>
          <w:szCs w:val="28"/>
          <w14:textFill>
            <w14:solidFill>
              <w14:schemeClr w14:val="tx1"/>
            </w14:solidFill>
          </w14:textFill>
        </w:rPr>
      </w:pPr>
      <w:r>
        <w:rPr>
          <w:rFonts w:hint="eastAsia" w:ascii="黑体" w:hAnsi="宋体" w:eastAsia="黑体" w:cs="微软雅黑"/>
          <w:b/>
          <w:color w:val="000000" w:themeColor="text1"/>
          <w:spacing w:val="-2"/>
          <w:kern w:val="0"/>
          <w:position w:val="-3"/>
          <w:sz w:val="28"/>
          <w:szCs w:val="28"/>
          <w14:textFill>
            <w14:solidFill>
              <w14:schemeClr w14:val="tx1"/>
            </w14:solidFill>
          </w14:textFill>
        </w:rPr>
        <w:t>分</w:t>
      </w:r>
      <w:r>
        <w:rPr>
          <w:rFonts w:hint="eastAsia" w:ascii="黑体" w:hAnsi="宋体" w:eastAsia="黑体" w:cs="微软雅黑"/>
          <w:b/>
          <w:color w:val="000000" w:themeColor="text1"/>
          <w:kern w:val="0"/>
          <w:position w:val="-3"/>
          <w:sz w:val="28"/>
          <w:szCs w:val="28"/>
          <w14:textFill>
            <w14:solidFill>
              <w14:schemeClr w14:val="tx1"/>
            </w14:solidFill>
          </w14:textFill>
        </w:rPr>
        <w:t>项</w:t>
      </w:r>
      <w:r>
        <w:rPr>
          <w:rFonts w:hint="eastAsia" w:ascii="黑体" w:hAnsi="宋体" w:eastAsia="黑体" w:cs="微软雅黑"/>
          <w:b/>
          <w:color w:val="000000" w:themeColor="text1"/>
          <w:spacing w:val="-2"/>
          <w:kern w:val="0"/>
          <w:position w:val="-3"/>
          <w:sz w:val="28"/>
          <w:szCs w:val="28"/>
          <w14:textFill>
            <w14:solidFill>
              <w14:schemeClr w14:val="tx1"/>
            </w14:solidFill>
          </w14:textFill>
        </w:rPr>
        <w:t>报</w:t>
      </w:r>
      <w:r>
        <w:rPr>
          <w:rFonts w:hint="eastAsia" w:ascii="黑体" w:hAnsi="宋体" w:eastAsia="黑体" w:cs="微软雅黑"/>
          <w:b/>
          <w:color w:val="000000" w:themeColor="text1"/>
          <w:kern w:val="0"/>
          <w:position w:val="-3"/>
          <w:sz w:val="28"/>
          <w:szCs w:val="28"/>
          <w14:textFill>
            <w14:solidFill>
              <w14:schemeClr w14:val="tx1"/>
            </w14:solidFill>
          </w14:textFill>
        </w:rPr>
        <w:t>价明细表（最后报价）（服务类适用）</w:t>
      </w:r>
    </w:p>
    <w:p w14:paraId="007E47ED">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w:t>
      </w:r>
      <w:r>
        <w:rPr>
          <w:rFonts w:hint="eastAsia" w:ascii="宋体" w:hAnsi="宋体"/>
          <w:color w:val="000000" w:themeColor="text1"/>
          <w:szCs w:val="21"/>
          <w:u w:val="single"/>
          <w14:textFill>
            <w14:solidFill>
              <w14:schemeClr w14:val="tx1"/>
            </w14:solidFill>
          </w14:textFill>
        </w:rPr>
        <w:t xml:space="preserve">                        </w:t>
      </w:r>
    </w:p>
    <w:p w14:paraId="122F41C6">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10143" w:type="dxa"/>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
        <w:gridCol w:w="1520"/>
        <w:gridCol w:w="599"/>
        <w:gridCol w:w="638"/>
        <w:gridCol w:w="850"/>
        <w:gridCol w:w="637"/>
        <w:gridCol w:w="913"/>
        <w:gridCol w:w="875"/>
        <w:gridCol w:w="987"/>
        <w:gridCol w:w="900"/>
        <w:gridCol w:w="1831"/>
      </w:tblGrid>
      <w:tr w14:paraId="6E9D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3" w:type="dxa"/>
            <w:gridSpan w:val="11"/>
            <w:tcBorders>
              <w:top w:val="nil"/>
              <w:left w:val="nil"/>
              <w:bottom w:val="single" w:color="000000" w:sz="4" w:space="0"/>
              <w:right w:val="nil"/>
            </w:tcBorders>
            <w:shd w:val="clear" w:color="auto" w:fill="auto"/>
            <w:noWrap/>
            <w:vAlign w:val="center"/>
          </w:tcPr>
          <w:p w14:paraId="2B4F255F">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怀化市城东新区经投美寓及周边配套设施项目桩基检测费用报价表</w:t>
            </w:r>
          </w:p>
        </w:tc>
      </w:tr>
      <w:tr w14:paraId="3B16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D4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A83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A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E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数量（暂估）</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E44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控制单价（元）</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944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控制总价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8A9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E87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（元）</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9B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14:paraId="3CCC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B6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515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891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5A9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60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检测类型</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865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4B0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76D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04C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B8C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E71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4C1C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E3B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B51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E5F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7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桩数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31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FA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小计</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CB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057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FB1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A31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5FE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66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01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7014">
            <w:pPr>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一、检测费用</w:t>
            </w:r>
          </w:p>
        </w:tc>
      </w:tr>
      <w:tr w14:paraId="7CD9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9E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DF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低应变法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B3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1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B2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6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46170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CE6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8EF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69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66C0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38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F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钻芯法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8E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3E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D1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06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D8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96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342500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969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ABF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85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7FFD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BD2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0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单桩竖向抗压静载吊装费</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05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A69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F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48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484200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A99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40D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F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79EE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A6B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B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单桩竖向抗拔静载吊装费</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B6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吨</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5B7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41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6F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42B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24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7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每桩孔数要求按照《建筑基桩检测技术规范》（JGJ 106-2014）执行</w:t>
            </w:r>
          </w:p>
        </w:tc>
      </w:tr>
      <w:tr w14:paraId="4943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AF0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EB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浅层平板</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F9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点</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DB5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D1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ED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4E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70D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AF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672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3E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B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锚杆试验</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08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3CB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A6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1650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D6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4950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3D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E4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F1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执行</w:t>
            </w:r>
          </w:p>
        </w:tc>
      </w:tr>
      <w:tr w14:paraId="66B4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69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47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喷射砼厚度检测</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A1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87D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D0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DF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28F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EEB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8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根据《建筑基坑支护技术规程》（JGJ120-2012）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执行</w:t>
            </w:r>
          </w:p>
        </w:tc>
      </w:tr>
      <w:tr w14:paraId="1FE5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3B12">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费用总计（元）</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92E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6445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DED">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D13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953320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C053">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B435">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75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84A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6" w:hRule="atLeast"/>
        </w:trPr>
        <w:tc>
          <w:tcPr>
            <w:tcW w:w="10143" w:type="dxa"/>
            <w:gridSpan w:val="11"/>
            <w:tcBorders>
              <w:top w:val="nil"/>
              <w:left w:val="nil"/>
              <w:bottom w:val="nil"/>
              <w:right w:val="nil"/>
            </w:tcBorders>
            <w:shd w:val="clear" w:color="auto" w:fill="auto"/>
            <w:vAlign w:val="center"/>
          </w:tcPr>
          <w:p w14:paraId="5EB3BCA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1、低应变法：旋挖桩100%检测；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2、钻芯法：单体建筑总桩数的10%，且每栋不少于10根，桩径小于1200mm的桩钻孔数量可为1～2个，桩径为1200mm～1600mm的桩，钻孔数量宜为2个，桩径大于1600mm的桩，钻孔数量宜为3个，深度按平均深度20米预估；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3、单桩竖向抗压静载试验：单体建筑总桩数的1%，且每栋不少于3根。当总桩数少于50根时，检测数量不应少于2根；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4、单桩竖向抗拔静载试验：单体建筑总桩数的1%，且每栋不少于3根。当总桩数少于50根时，检测数量不应少于2根；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5、上述工程量为暂估量，具体实施时按实结算。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6、以上单价、总价均为含税价。                                                   </w:t>
            </w:r>
          </w:p>
        </w:tc>
      </w:tr>
    </w:tbl>
    <w:p w14:paraId="73415B01">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本表应对应</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，按包填写</w:t>
      </w:r>
      <w:r>
        <w:rPr>
          <w:rFonts w:hint="eastAsia" w:ascii="宋体" w:hAnsi="宋体"/>
          <w:color w:val="000000" w:themeColor="text1"/>
          <w:szCs w:val="21"/>
          <w14:textFill>
            <w14:solidFill>
              <w14:schemeClr w14:val="tx1"/>
            </w14:solidFill>
          </w14:textFill>
        </w:rPr>
        <w:t>。供应商如果不提供分项报价明细表，其</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4E436DA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不得填写“免费”或“赠与”，也不得进行“零”报价，否则</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1DC5D9DC">
      <w:pPr>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p>
    <w:p w14:paraId="48AFDFC7">
      <w:pPr>
        <w:adjustRightInd w:val="0"/>
        <w:snapToGrid w:val="0"/>
        <w:spacing w:line="360" w:lineRule="auto"/>
        <w:rPr>
          <w:rFonts w:ascii="宋体" w:hAnsi="宋体"/>
          <w:color w:val="000000" w:themeColor="text1"/>
          <w:szCs w:val="21"/>
          <w14:textFill>
            <w14:solidFill>
              <w14:schemeClr w14:val="tx1"/>
            </w14:solidFill>
          </w14:textFill>
        </w:rPr>
      </w:pPr>
    </w:p>
    <w:p w14:paraId="5F9BA1C5">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1E9CA2E0">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1D883019">
      <w:pPr>
        <w:adjustRightInd w:val="0"/>
        <w:snapToGrid w:val="0"/>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4228">
    <w:pPr>
      <w:pStyle w:val="15"/>
      <w:ind w:left="180" w:right="359" w:rightChars="171" w:hanging="180" w:hangingChars="100"/>
      <w:jc w:val="right"/>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BFCF">
    <w:pPr>
      <w:pStyle w:val="15"/>
      <w:ind w:left="180" w:right="359" w:rightChars="171" w:hanging="180" w:hangingChars="100"/>
      <w:jc w:val="right"/>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EC08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6FEC084">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7F13E">
    <w:pPr>
      <w:pStyle w:val="15"/>
      <w:ind w:left="240" w:right="359" w:rightChars="171" w:hanging="240" w:hangingChars="100"/>
      <w:jc w:val="center"/>
      <w:rPr>
        <w:rFonts w:eastAsia="楷体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CB85BD">
                          <w:pPr>
                            <w:pStyle w:val="15"/>
                            <w:rPr>
                              <w:sz w:val="21"/>
                              <w:szCs w:val="21"/>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7CB85BD">
                    <w:pPr>
                      <w:pStyle w:val="15"/>
                      <w:rPr>
                        <w:sz w:val="21"/>
                        <w:szCs w:val="21"/>
                      </w:rPr>
                    </w:pPr>
                    <w:r>
                      <w:fldChar w:fldCharType="begin"/>
                    </w:r>
                    <w:r>
                      <w:instrText xml:space="preserve"> PAGE  \* MERGEFORMAT </w:instrText>
                    </w:r>
                    <w:r>
                      <w:fldChar w:fldCharType="separate"/>
                    </w:r>
                    <w:r>
                      <w:t>4</w:t>
                    </w:r>
                    <w:r>
                      <w:fldChar w:fldCharType="end"/>
                    </w:r>
                  </w:p>
                </w:txbxContent>
              </v:textbox>
            </v:shape>
          </w:pict>
        </mc:Fallback>
      </mc:AlternateContent>
    </w:r>
  </w:p>
  <w:p w14:paraId="1D7387D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8BAC">
    <w:pPr>
      <w:pStyle w:val="15"/>
      <w:ind w:right="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9FFC9">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39FFC9">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FE1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1D336">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61D336">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FB8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78599">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578599">
                    <w:pPr>
                      <w:pStyle w:val="15"/>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C07C">
    <w:pPr>
      <w:pStyle w:val="15"/>
      <w:framePr w:wrap="around" w:vAnchor="text" w:hAnchor="margin" w:xAlign="right" w:y="1"/>
      <w:rPr>
        <w:rStyle w:val="28"/>
      </w:rPr>
    </w:pPr>
    <w:r>
      <w:fldChar w:fldCharType="begin"/>
    </w:r>
    <w:r>
      <w:rPr>
        <w:rStyle w:val="28"/>
      </w:rPr>
      <w:instrText xml:space="preserve">PAGE  </w:instrText>
    </w:r>
    <w:r>
      <w:fldChar w:fldCharType="end"/>
    </w:r>
  </w:p>
  <w:p w14:paraId="3CA09724">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45E">
    <w:pPr>
      <w:pStyle w:val="15"/>
      <w:framePr w:wrap="around" w:vAnchor="text" w:hAnchor="margin" w:xAlign="right" w:y="1"/>
      <w:rPr>
        <w:rStyle w:val="28"/>
      </w:rPr>
    </w:pPr>
    <w:r>
      <w:fldChar w:fldCharType="begin"/>
    </w:r>
    <w:r>
      <w:rPr>
        <w:rStyle w:val="28"/>
      </w:rPr>
      <w:instrText xml:space="preserve">PAGE  </w:instrText>
    </w:r>
    <w:r>
      <w:fldChar w:fldCharType="end"/>
    </w:r>
  </w:p>
  <w:p w14:paraId="455D2CC3">
    <w:pPr>
      <w:pStyle w:val="1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EA60">
    <w:pPr>
      <w:pStyle w:val="15"/>
      <w:framePr w:wrap="around" w:vAnchor="text" w:hAnchor="margin" w:xAlign="right" w:y="1"/>
      <w:jc w:val="center"/>
      <w:rPr>
        <w:rStyle w:val="28"/>
        <w:rFonts w:ascii="宋体" w:hAnsi="宋体"/>
        <w:sz w:val="21"/>
        <w:szCs w:val="21"/>
      </w:rPr>
    </w:pPr>
    <w:r>
      <w:fldChar w:fldCharType="begin"/>
    </w:r>
    <w:r>
      <w:rPr>
        <w:rStyle w:val="28"/>
      </w:rPr>
      <w:instrText xml:space="preserve">PAGE  </w:instrText>
    </w:r>
    <w:r>
      <w:fldChar w:fldCharType="separate"/>
    </w:r>
    <w:r>
      <w:rPr>
        <w:rStyle w:val="28"/>
      </w:rPr>
      <w:t>63</w:t>
    </w:r>
    <w:r>
      <w:rPr>
        <w:rFonts w:ascii="宋体" w:hAnsi="宋体"/>
        <w:sz w:val="21"/>
        <w:szCs w:val="21"/>
      </w:rPr>
      <w:fldChar w:fldCharType="end"/>
    </w:r>
  </w:p>
  <w:p w14:paraId="0EE1A994">
    <w:pPr>
      <w:pStyle w:val="15"/>
      <w:ind w:right="360"/>
    </w:pPr>
  </w:p>
  <w:p w14:paraId="1ABD0B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9972">
    <w:pPr>
      <w:pStyle w:val="17"/>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9733">
    <w:pPr>
      <w:pStyle w:val="17"/>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7DD">
    <w:pPr>
      <w:pStyle w:val="17"/>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4B7E4"/>
    <w:multiLevelType w:val="singleLevel"/>
    <w:tmpl w:val="F5D4B7E4"/>
    <w:lvl w:ilvl="0" w:tentative="0">
      <w:start w:val="1"/>
      <w:numFmt w:val="decimal"/>
      <w:suff w:val="nothing"/>
      <w:lvlText w:val="%1、"/>
      <w:lvlJc w:val="left"/>
    </w:lvl>
  </w:abstractNum>
  <w:abstractNum w:abstractNumId="1">
    <w:nsid w:val="1635128C"/>
    <w:multiLevelType w:val="singleLevel"/>
    <w:tmpl w:val="1635128C"/>
    <w:lvl w:ilvl="0" w:tentative="0">
      <w:start w:val="1"/>
      <w:numFmt w:val="decimal"/>
      <w:suff w:val="space"/>
      <w:lvlText w:val="%1."/>
      <w:lvlJc w:val="left"/>
    </w:lvl>
  </w:abstractNum>
  <w:abstractNum w:abstractNumId="2">
    <w:nsid w:val="4814964D"/>
    <w:multiLevelType w:val="singleLevel"/>
    <w:tmpl w:val="4814964D"/>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34D4E"/>
    <w:rsid w:val="0544228B"/>
    <w:rsid w:val="05485B70"/>
    <w:rsid w:val="1AB268CD"/>
    <w:rsid w:val="1B603FA4"/>
    <w:rsid w:val="24F43EA6"/>
    <w:rsid w:val="25D625BF"/>
    <w:rsid w:val="28CC00F4"/>
    <w:rsid w:val="2C2B2220"/>
    <w:rsid w:val="333D7D9E"/>
    <w:rsid w:val="3CEC05EA"/>
    <w:rsid w:val="3DFF71FB"/>
    <w:rsid w:val="44E72E5C"/>
    <w:rsid w:val="53E624E9"/>
    <w:rsid w:val="53E80E4D"/>
    <w:rsid w:val="5FC86BED"/>
    <w:rsid w:val="60431D5C"/>
    <w:rsid w:val="63862BE5"/>
    <w:rsid w:val="656E524A"/>
    <w:rsid w:val="719B2A0E"/>
    <w:rsid w:val="7E23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rPr>
  </w:style>
  <w:style w:type="paragraph" w:styleId="5">
    <w:name w:val="heading 2"/>
    <w:basedOn w:val="1"/>
    <w:next w:val="1"/>
    <w:qFormat/>
    <w:uiPriority w:val="0"/>
    <w:pPr>
      <w:keepNext/>
      <w:keepLines/>
      <w:widowControl w:val="0"/>
      <w:spacing w:line="360" w:lineRule="auto"/>
      <w:outlineLvl w:val="1"/>
    </w:pPr>
    <w:rPr>
      <w:rFonts w:ascii="Arial" w:hAnsi="Arial"/>
      <w:b/>
      <w:bCs/>
      <w:kern w:val="0"/>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420" w:leftChars="200" w:firstLine="482" w:firstLineChars="200"/>
    </w:pPr>
    <w:rPr>
      <w:rFonts w:ascii="Calibri" w:hAnsi="Calibri"/>
      <w:b/>
      <w:sz w:val="24"/>
      <w:szCs w:val="24"/>
    </w:rPr>
  </w:style>
  <w:style w:type="paragraph" w:styleId="3">
    <w:name w:val="Body Text Indent"/>
    <w:basedOn w:val="1"/>
    <w:qFormat/>
    <w:uiPriority w:val="0"/>
    <w:pPr>
      <w:spacing w:after="120"/>
      <w:ind w:left="200" w:leftChars="200"/>
    </w:pPr>
  </w:style>
  <w:style w:type="paragraph" w:styleId="7">
    <w:name w:val="table of authorities"/>
    <w:basedOn w:val="1"/>
    <w:next w:val="1"/>
    <w:qFormat/>
    <w:uiPriority w:val="0"/>
    <w:pPr>
      <w:ind w:left="420" w:leftChars="200"/>
    </w:pPr>
    <w:rPr>
      <w:rFonts w:ascii="Times New Roman" w:hAnsi="Times New Roman" w:eastAsia="宋体" w:cs="Times New Roman"/>
    </w:rPr>
  </w:style>
  <w:style w:type="paragraph" w:styleId="8">
    <w:name w:val="Normal Indent"/>
    <w:basedOn w:val="1"/>
    <w:qFormat/>
    <w:uiPriority w:val="0"/>
    <w:pPr>
      <w:widowControl/>
      <w:ind w:firstLine="420"/>
      <w:jc w:val="left"/>
    </w:pPr>
    <w:rPr>
      <w:kern w:val="0"/>
      <w:sz w:val="20"/>
      <w:szCs w:val="20"/>
    </w:rPr>
  </w:style>
  <w:style w:type="paragraph" w:styleId="9">
    <w:name w:val="toa heading"/>
    <w:basedOn w:val="1"/>
    <w:next w:val="1"/>
    <w:qFormat/>
    <w:uiPriority w:val="0"/>
    <w:rPr>
      <w:rFonts w:ascii="Arial" w:hAnsi="Arial"/>
      <w:sz w:val="24"/>
    </w:rPr>
  </w:style>
  <w:style w:type="paragraph" w:styleId="10">
    <w:name w:val="Body Text"/>
    <w:basedOn w:val="1"/>
    <w:next w:val="1"/>
    <w:qFormat/>
    <w:uiPriority w:val="0"/>
    <w:pPr>
      <w:spacing w:after="120"/>
    </w:pPr>
  </w:style>
  <w:style w:type="paragraph" w:styleId="11">
    <w:name w:val="toc 3"/>
    <w:basedOn w:val="1"/>
    <w:next w:val="1"/>
    <w:unhideWhenUsed/>
    <w:qFormat/>
    <w:uiPriority w:val="39"/>
    <w:pPr>
      <w:adjustRightInd w:val="0"/>
      <w:snapToGrid w:val="0"/>
      <w:spacing w:line="360" w:lineRule="auto"/>
      <w:ind w:left="400" w:leftChars="400"/>
    </w:pPr>
    <w:rPr>
      <w:rFonts w:eastAsia="宋体"/>
      <w:b/>
    </w:rPr>
  </w:style>
  <w:style w:type="paragraph" w:styleId="12">
    <w:name w:val="Plain Text"/>
    <w:basedOn w:val="1"/>
    <w:qFormat/>
    <w:uiPriority w:val="0"/>
    <w:rPr>
      <w:rFonts w:ascii="宋体" w:cs="Courier New"/>
      <w:szCs w:val="21"/>
      <w:lang w:bidi="ar-SA"/>
    </w:rPr>
  </w:style>
  <w:style w:type="paragraph" w:styleId="13">
    <w:name w:val="Date"/>
    <w:basedOn w:val="1"/>
    <w:next w:val="1"/>
    <w:qFormat/>
    <w:uiPriority w:val="0"/>
    <w:rPr>
      <w:sz w:val="24"/>
      <w:szCs w:val="20"/>
    </w:rPr>
  </w:style>
  <w:style w:type="paragraph" w:styleId="14">
    <w:name w:val="Body Text Indent 2"/>
    <w:basedOn w:val="1"/>
    <w:next w:val="1"/>
    <w:qFormat/>
    <w:uiPriority w:val="0"/>
    <w:pPr>
      <w:spacing w:after="120" w:line="480" w:lineRule="auto"/>
      <w:ind w:left="420" w:leftChars="200"/>
    </w:pPr>
    <w:rPr>
      <w:rFonts w:ascii="Times New Roman" w:hAnsi="Times New Roman"/>
      <w:kern w:val="0"/>
      <w:sz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hint="eastAsia"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spacing w:line="360" w:lineRule="auto"/>
    </w:pPr>
    <w:rPr>
      <w:rFonts w:ascii="宋体" w:hAnsi="宋体" w:eastAsia="宋体"/>
      <w:b/>
      <w:sz w:val="24"/>
      <w:szCs w:val="21"/>
    </w:rPr>
  </w:style>
  <w:style w:type="paragraph" w:styleId="19">
    <w:name w:val="toc 2"/>
    <w:basedOn w:val="4"/>
    <w:next w:val="1"/>
    <w:unhideWhenUsed/>
    <w:qFormat/>
    <w:uiPriority w:val="39"/>
    <w:pPr>
      <w:spacing w:line="360" w:lineRule="auto"/>
      <w:ind w:left="200" w:leftChars="200"/>
    </w:pPr>
    <w:rPr>
      <w:rFonts w:eastAsia="宋体"/>
    </w:rPr>
  </w:style>
  <w:style w:type="paragraph" w:styleId="20">
    <w:name w:val="Body Text 2"/>
    <w:basedOn w:val="4"/>
    <w:next w:val="21"/>
    <w:qFormat/>
    <w:uiPriority w:val="0"/>
    <w:pPr>
      <w:spacing w:after="120" w:line="480" w:lineRule="auto"/>
    </w:pPr>
    <w:rPr>
      <w:szCs w:val="24"/>
    </w:rPr>
  </w:style>
  <w:style w:type="paragraph" w:styleId="21">
    <w:name w:val="List Continue 2"/>
    <w:basedOn w:val="4"/>
    <w:next w:val="1"/>
    <w:qFormat/>
    <w:uiPriority w:val="0"/>
    <w:pPr>
      <w:widowControl/>
      <w:spacing w:after="120" w:line="360" w:lineRule="auto"/>
      <w:ind w:left="840" w:firstLine="2048"/>
    </w:pPr>
  </w:style>
  <w:style w:type="paragraph" w:styleId="22">
    <w:name w:val="List 4"/>
    <w:next w:val="23"/>
    <w:qFormat/>
    <w:uiPriority w:val="0"/>
    <w:pPr>
      <w:spacing w:after="120" w:line="360" w:lineRule="auto"/>
      <w:ind w:left="2520" w:firstLine="3736"/>
    </w:pPr>
    <w:rPr>
      <w:rFonts w:ascii="Times New Roman" w:hAnsi="Times New Roman" w:eastAsia="宋体" w:cs="Times New Roman"/>
      <w:lang w:val="en-US" w:eastAsia="zh-CN" w:bidi="ar-SA"/>
    </w:rPr>
  </w:style>
  <w:style w:type="paragraph" w:customStyle="1" w:styleId="23">
    <w:name w:val="Mat. titre haut de page"/>
    <w:next w:val="20"/>
    <w:qFormat/>
    <w:uiPriority w:val="0"/>
    <w:pPr>
      <w:widowControl w:val="0"/>
      <w:spacing w:before="1" w:after="1"/>
      <w:ind w:left="284" w:right="1" w:firstLine="6372"/>
    </w:pPr>
    <w:rPr>
      <w:rFonts w:ascii="Times New Roman" w:hAnsi="Times New Roman" w:eastAsia="宋体" w:cs="Times New Roman"/>
      <w:lang w:val="en-US" w:eastAsia="zh-CN" w:bidi="ar-SA"/>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1"/>
    <w:basedOn w:val="31"/>
    <w:next w:val="3"/>
    <w:qFormat/>
    <w:uiPriority w:val="0"/>
    <w:pPr>
      <w:spacing w:afterLines="50" w:line="360" w:lineRule="auto"/>
    </w:pPr>
    <w:rPr>
      <w:rFonts w:ascii="宋体" w:hAnsi="宋体"/>
      <w:b/>
      <w:sz w:val="30"/>
      <w:szCs w:val="21"/>
    </w:rPr>
  </w:style>
  <w:style w:type="paragraph" w:customStyle="1" w:styleId="3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33">
    <w:name w:val="列出段落1"/>
    <w:basedOn w:val="1"/>
    <w:qFormat/>
    <w:uiPriority w:val="0"/>
    <w:pPr>
      <w:ind w:firstLine="420" w:firstLineChars="200"/>
    </w:pPr>
    <w:rPr>
      <w:szCs w:val="21"/>
    </w:rPr>
  </w:style>
  <w:style w:type="paragraph" w:customStyle="1" w:styleId="34">
    <w:name w:val="CM16"/>
    <w:next w:val="35"/>
    <w:qFormat/>
    <w:uiPriority w:val="0"/>
    <w:pPr>
      <w:widowControl w:val="0"/>
      <w:autoSpaceDE w:val="0"/>
      <w:autoSpaceDN w:val="0"/>
      <w:spacing w:after="208"/>
      <w:ind w:firstLine="5632"/>
    </w:pPr>
    <w:rPr>
      <w:rFonts w:ascii="Times New Roman" w:hAnsi="Times New Roman" w:eastAsia="宋体" w:cs="Times New Roman"/>
      <w:lang w:val="en-US" w:eastAsia="zh-CN" w:bidi="ar-SA"/>
    </w:rPr>
  </w:style>
  <w:style w:type="paragraph" w:customStyle="1" w:styleId="35">
    <w:name w:val="sleftnavsub"/>
    <w:basedOn w:val="4"/>
    <w:next w:val="36"/>
    <w:qFormat/>
    <w:uiPriority w:val="0"/>
    <w:pPr>
      <w:widowControl/>
      <w:spacing w:before="280" w:after="280" w:line="240" w:lineRule="atLeast"/>
      <w:ind w:firstLine="5120"/>
    </w:pPr>
  </w:style>
  <w:style w:type="paragraph" w:customStyle="1" w:styleId="36">
    <w:name w:val="正文文本缩进1"/>
    <w:basedOn w:val="4"/>
    <w:next w:val="19"/>
    <w:qFormat/>
    <w:uiPriority w:val="0"/>
    <w:pPr>
      <w:widowControl/>
      <w:ind w:left="360" w:firstLine="2664"/>
    </w:pPr>
  </w:style>
  <w:style w:type="character" w:customStyle="1" w:styleId="37">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8">
    <w:name w:val="font31"/>
    <w:basedOn w:val="27"/>
    <w:qFormat/>
    <w:uiPriority w:val="0"/>
    <w:rPr>
      <w:rFonts w:hint="eastAsia" w:ascii="宋体" w:hAnsi="宋体" w:eastAsia="宋体" w:cs="宋体"/>
      <w:color w:val="000000"/>
      <w:sz w:val="21"/>
      <w:szCs w:val="21"/>
      <w:u w:val="none"/>
    </w:rPr>
  </w:style>
  <w:style w:type="paragraph" w:customStyle="1" w:styleId="39">
    <w:name w:val="样式2"/>
    <w:basedOn w:val="40"/>
    <w:next w:val="1"/>
    <w:qFormat/>
    <w:uiPriority w:val="0"/>
    <w:pPr>
      <w:tabs>
        <w:tab w:val="left" w:pos="993"/>
      </w:tabs>
      <w:jc w:val="left"/>
    </w:pPr>
    <w:rPr>
      <w:rFonts w:ascii="Times New Roman" w:hAnsi="Times New Roman"/>
      <w:sz w:val="28"/>
      <w:szCs w:val="21"/>
    </w:rPr>
  </w:style>
  <w:style w:type="paragraph" w:customStyle="1"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23464</Words>
  <Characters>25003</Characters>
  <Lines>0</Lines>
  <Paragraphs>0</Paragraphs>
  <TotalTime>35</TotalTime>
  <ScaleCrop>false</ScaleCrop>
  <LinksUpToDate>false</LinksUpToDate>
  <CharactersWithSpaces>26475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2023-02-21T14:08:00Z</dcterms:created>
  <dc:creator>灯火阑珊°</dc:creator>
  <cp:lastModifiedBy>Shine</cp:lastModifiedBy>
  <cp:lastPrinted>2025-06-19T09:14:00Z</cp:lastPrinted>
  <dcterms:modified xsi:type="dcterms:W3CDTF">2025-07-10T05:34:39Z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B9328476D82148C9973E95F3AEB9E5DE_13</vt:lpwstr>
  </property>
  <property fmtid="{D5CDD505-2E9C-101B-9397-08002B2CF9AE}" pid="4" name="KSOTemplateDocerSaveRecord">
    <vt:lpwstr>eyJoZGlkIjoiMTQwYmRiMDk4NDcxNzA4ZDQ5NTE1MTRiZGNhNTUxM2UiLCJ1c2VySWQiOiI5MjA2Njc1NzQifQ==</vt:lpwstr>
  </property>
</Properties>
</file>