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12" w:lineRule="atLeast"/>
        <w:ind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附件一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64" w:lineRule="atLeast"/>
        <w:ind w:left="0" w:right="0" w:firstLine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供应商资格声明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(格式)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(采购人、采购代理机构)：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(项目名称)邀请公告的规定，我单位郑重声明如下：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，具有独立承担民事责任的能力。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二、我单位具有良好的商业信誉和健全的财务会计制度。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三、我单位依法进行纳税和社会保险申报并实际履行了义务。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四、我单位具有履行本项目采购合同所必需的设备和专业技术能力，并具有履行合同的良好记录。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六、我单位具备法律、行政法规规定的其他条件。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八、我单位不属于为本项目提供整体设计、规范编制或者项目管理、监理、检测等服务的供应商。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九、我单位无以下不良信用记录情形：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3、不符合《政府采购法》第二十二条规定的条件。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>
      <w:pPr>
        <w:keepNext w:val="0"/>
        <w:keepLines w:val="0"/>
        <w:widowControl/>
        <w:suppressLineNumbers w:val="0"/>
        <w:spacing w:before="156" w:beforeAutospacing="0" w:after="0" w:afterAutospacing="1" w:line="264" w:lineRule="atLeast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注：第三条“良好的商业信誉”是指供应商经营状况良好，无本承诺函第九条情形。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64" w:lineRule="atLeast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供应商名称（盖单位公章）：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64" w:lineRule="atLeast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（签字或印章）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附件二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 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 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湖南省政府采购供应商资格承诺函</w:t>
      </w:r>
    </w:p>
    <w:bookmarkEnd w:id="0"/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645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64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640"/>
        <w:jc w:val="both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按照《政府采购促进中小企业发展管理办法》（财库〔</w:t>
      </w:r>
      <w:r>
        <w:rPr>
          <w:rFonts w:hint="eastAsia" w:ascii="宋体" w:hAnsi="宋体" w:eastAsia="宋体" w:cs="宋体"/>
          <w:color w:val="000000"/>
          <w:spacing w:val="-6"/>
          <w:shd w:val="clear" w:color="auto" w:fill="FFFFFF"/>
        </w:rPr>
        <w:t>2020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〕46号），本公司企业规模为：大型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sym w:font="Wingdings" w:char="00A8"/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 中型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sym w:font="Wingdings" w:char="00A8"/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 小型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sym w:font="Wingdings" w:char="00A8"/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 微型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sym w:font="Wingdings" w:char="00A8"/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640"/>
        <w:jc w:val="both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sym w:font="Wingdings" w:char="00A8"/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本公司自愿入驻湖南省政府采购电子卖场，遵守《湖南省政府采购电子卖场管理办法》（湘财购〔</w:t>
      </w:r>
      <w:r>
        <w:rPr>
          <w:rFonts w:hint="eastAsia" w:ascii="宋体" w:hAnsi="宋体" w:eastAsia="宋体" w:cs="宋体"/>
          <w:color w:val="000000"/>
          <w:spacing w:val="-6"/>
          <w:shd w:val="clear" w:color="auto" w:fill="FFFFFF"/>
        </w:rPr>
        <w:t>2019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〕27号），如违反承诺，同意金融机构将增信保证划缴国库（非电子卖场采购活动项目不需勾选）。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4480"/>
        <w:jc w:val="right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公司（单位）名称（盖章）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4480"/>
        <w:jc w:val="both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shd w:val="clear" w:color="auto" w:fill="FFFFFF"/>
        </w:rPr>
        <w:t> 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4800"/>
        <w:jc w:val="right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>      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>   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>   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日                 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jc w:val="both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jc w:val="both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法定代表人（负责人）姓名（签字）、身份证号、手机号：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jc w:val="both"/>
        <w:textAlignment w:val="auto"/>
        <w:rPr>
          <w:rFonts w:hint="eastAsia"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授权代表人姓名（签字）、身份证号、手机号：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jc w:val="both"/>
        <w:textAlignment w:val="auto"/>
        <w:rPr>
          <w:rFonts w:hint="eastAsia" w:ascii="宋体" w:hAnsi="宋体" w:eastAsia="宋体" w:cs="宋体"/>
          <w:color w:val="000000"/>
          <w:shd w:val="clear" w:color="auto" w:fill="FFFFFF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480" w:lineRule="exact"/>
        <w:ind w:firstLine="300"/>
        <w:jc w:val="both"/>
        <w:textAlignment w:val="auto"/>
        <w:rPr>
          <w:rFonts w:hint="eastAsia" w:ascii="宋体" w:hAnsi="宋体" w:eastAsia="宋体" w:cs="宋体"/>
          <w:color w:val="00000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NjQxYmVmYWY3ODFiZTg3MWJmZDA4N2UxODZmZGQifQ=="/>
  </w:docVars>
  <w:rsids>
    <w:rsidRoot w:val="765B6F89"/>
    <w:rsid w:val="00D12568"/>
    <w:rsid w:val="3F9B5FD2"/>
    <w:rsid w:val="57326D95"/>
    <w:rsid w:val="590D496C"/>
    <w:rsid w:val="6938569A"/>
    <w:rsid w:val="721D281A"/>
    <w:rsid w:val="73C64D7F"/>
    <w:rsid w:val="765B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spacing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44"/>
    </w:rPr>
  </w:style>
  <w:style w:type="paragraph" w:styleId="6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列出段落1"/>
    <w:basedOn w:val="11"/>
    <w:next w:val="6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_10_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1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2023-10-19T08:09:00Z</dcterms:created>
  <dc:creator>小雨点</dc:creator>
  <cp:lastModifiedBy>小雨点</cp:lastModifiedBy>
  <dcterms:modified xsi:type="dcterms:W3CDTF">2023-10-25T00:41:53Z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45B8560045B34CE487160046C6F8144C_13</vt:lpwstr>
  </property>
</Properties>
</file>