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4A86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21C8B79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4C69945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44"/>
        </w:rPr>
        <w:t>怀化市鹤城区发展和改革局</w:t>
      </w:r>
    </w:p>
    <w:p w14:paraId="289383B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44"/>
        </w:rPr>
        <w:t>2026年部门预算公开说明</w:t>
      </w:r>
    </w:p>
    <w:p w14:paraId="7BCBC75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目 录</w:t>
      </w:r>
    </w:p>
    <w:p w14:paraId="6BBC971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第一部分2026年部门预算公开说明</w:t>
      </w:r>
    </w:p>
    <w:p w14:paraId="375C4CE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一、部门基本概况</w:t>
      </w:r>
    </w:p>
    <w:p w14:paraId="496B339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（一）职能职责</w:t>
      </w:r>
    </w:p>
    <w:p w14:paraId="03CB545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（二）机构设置</w:t>
      </w:r>
    </w:p>
    <w:p w14:paraId="114C2C3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二、部门预算单位构成</w:t>
      </w:r>
    </w:p>
    <w:p w14:paraId="4198F8D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三、部门收支总体情况</w:t>
      </w:r>
    </w:p>
    <w:p w14:paraId="7661030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（一）收入预算</w:t>
      </w:r>
    </w:p>
    <w:p w14:paraId="4A1ED69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（二）支出预算</w:t>
      </w:r>
    </w:p>
    <w:p w14:paraId="0F76C4F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四、一般公共预算拨款支出</w:t>
      </w:r>
    </w:p>
    <w:p w14:paraId="3349348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（一）基本支出</w:t>
      </w:r>
    </w:p>
    <w:p w14:paraId="6A7BC76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（二）项目支出</w:t>
      </w:r>
    </w:p>
    <w:p w14:paraId="1ABC448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五、政府性基金预算支出</w:t>
      </w:r>
    </w:p>
    <w:p w14:paraId="6ED3E00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六、其他重要事项的情况说明</w:t>
      </w:r>
    </w:p>
    <w:p w14:paraId="4F3E16B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（一）机关运行经费</w:t>
      </w:r>
    </w:p>
    <w:p w14:paraId="699AB7D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（二）“三公”经费预算</w:t>
      </w:r>
    </w:p>
    <w:p w14:paraId="55B347E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（三）一般性支出情况</w:t>
      </w:r>
    </w:p>
    <w:p w14:paraId="6567FAA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（四）政府采购情况</w:t>
      </w:r>
    </w:p>
    <w:p w14:paraId="09922FE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（五）国有资产占用使用及新增资产配置情况</w:t>
      </w:r>
    </w:p>
    <w:p w14:paraId="21F1C20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（六）预算绩效目标说明</w:t>
      </w:r>
    </w:p>
    <w:p w14:paraId="19F68C3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七、名词解释</w:t>
      </w:r>
    </w:p>
    <w:p w14:paraId="788BF5F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第二部分 2026年部门预算表</w:t>
      </w:r>
    </w:p>
    <w:p w14:paraId="0D10620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</w:p>
    <w:p w14:paraId="70C9243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</w:p>
    <w:p w14:paraId="7CDAB0F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第一部分 部门预算公开说明</w:t>
      </w:r>
    </w:p>
    <w:p w14:paraId="38BA031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一、部门基本概况</w:t>
      </w:r>
    </w:p>
    <w:p w14:paraId="6E810E3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vanish w:val="0"/>
        </w:rPr>
      </w:pPr>
      <w:r>
        <w:rPr>
          <w:rFonts w:ascii="宋体" w:hAnsi="宋体" w:eastAsia="宋体" w:cs="宋体"/>
          <w:b/>
          <w:sz w:val="24"/>
        </w:rPr>
        <w:t>（一）职能职责</w:t>
      </w:r>
    </w:p>
    <w:p w14:paraId="3127EBC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1、拟订并组织实施全区国民经济和社会发展战略，中长期规划和年度计划。</w:t>
      </w:r>
    </w:p>
    <w:p w14:paraId="4FF9419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2、研究提出加快建设现代化经济体系，推动高质量发展的总体目标，重大任务以及相关政策。</w:t>
      </w:r>
      <w:bookmarkStart w:id="0" w:name="_GoBack"/>
      <w:bookmarkEnd w:id="0"/>
    </w:p>
    <w:p w14:paraId="7E46C2B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3、研究提出和综合协调全区经济体制改革有关工作，提出相关改革建议。</w:t>
      </w:r>
    </w:p>
    <w:p w14:paraId="3034B4C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4、研究提出全区利用外资和境外投资的战略、规划、总量平衡和结构优化的政策。</w:t>
      </w:r>
    </w:p>
    <w:p w14:paraId="6F66E31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5、负责投资综合管理，推进落实区域协调发展战略，新型城镇化战略和重大政策。</w:t>
      </w:r>
    </w:p>
    <w:p w14:paraId="19FA206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6、组织拟订综合性产业政策，推动实施创新驱动发展战略，拟订全区价格改革方案和年度计划。</w:t>
      </w:r>
    </w:p>
    <w:p w14:paraId="70D6C9F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7、研究提出全区粮食宏观调控及粮食流通的中长期规划。 </w:t>
      </w:r>
    </w:p>
    <w:p w14:paraId="5FD5F83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8、研究提出全区战略物资储备规划，全区储备品种目录的建议，管理全区粮食，棉花和食糖储备等。</w:t>
      </w:r>
    </w:p>
    <w:p w14:paraId="61CFEAF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（二）机构设置</w:t>
      </w:r>
    </w:p>
    <w:p w14:paraId="70BAF0E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怀化市鹤城区发展和改革局单位内设机构包括：内设机构12个，分别为办公室、行政审批股、国民经济综合规划法规股、固定资产投资股、社会发展与财贸外经服务业股、农村经济股、环境资源与工业基础产业股、湘西地区开发和能源管理股、价格调控收费管理股、粮食行业发展和军粮供应股、粮食和战略物资储备股、人事和财务股。</w:t>
      </w:r>
    </w:p>
    <w:p w14:paraId="795D706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二、部门预算单位构成</w:t>
      </w:r>
    </w:p>
    <w:p w14:paraId="625D783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纳入2026年怀化市鹤城区发展和改革局部门预算编制范围包括：怀化市鹤城区发展和改革局本级。</w:t>
      </w:r>
    </w:p>
    <w:p w14:paraId="67819E0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三、部门收支总体情况</w:t>
      </w:r>
    </w:p>
    <w:p w14:paraId="68E48F6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2026年部门预算仅包括本级预算。收入包括一般公共预算、政府性基金、国有资本经营预算等财政拨款收入，以及经营收入、事业收入等单位资金；支出包括保机关基本运行的经费以及归口管理专项经费。</w:t>
      </w:r>
    </w:p>
    <w:p w14:paraId="383FBBF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（一）收入预算：</w:t>
      </w:r>
      <w:r>
        <w:rPr>
          <w:rFonts w:ascii="宋体" w:hAnsi="宋体" w:eastAsia="宋体" w:cs="宋体"/>
          <w:sz w:val="24"/>
        </w:rPr>
        <w:t>2026年本部门收入预算1671.05万元，一般公共预算收入1671.05万元，政府性基金预算收入0万元，国有资本经营预算收入0万元，社会保障基金预算资金0万元，财政专户管理资金收入0万元，上级财政补助0万元，事业收入0万元，事业单位经营收入0万元，上级单位补助收入0万元，附属单位上缴收入0万元，其他收入0万元。其中，年初结转结余0万元，收入较上年增加141.55万元，主要原因是项目经费增加，收入增加。</w:t>
      </w:r>
    </w:p>
    <w:p w14:paraId="3E7972F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（二）支出预算：</w:t>
      </w:r>
      <w:r>
        <w:rPr>
          <w:rFonts w:ascii="宋体" w:hAnsi="宋体" w:eastAsia="宋体" w:cs="宋体"/>
          <w:sz w:val="24"/>
        </w:rPr>
        <w:t>2026年本部门支出预算1671.05万元，其中，一般公共服务支出866.23万元，社会保障和就业支出238.12万元，卫生健康支出46.67万元，商业服务业等支出37.00万元，住房保障支出61.82万元，粮油物资储备支出421.21万元。支出较上年增加141.55万元，主要原因是项目经费增加，收入增加。</w:t>
      </w:r>
    </w:p>
    <w:p w14:paraId="1B6A446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四、一般公共预算支出情况</w:t>
      </w:r>
    </w:p>
    <w:p w14:paraId="48FA8C2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2026年本部门一般公共预算支出1671.05万元，其中，一般公共服务支出866.23万元，占51.84%，社会保障和就业支出238.12万元，占14.25%，卫生健康支出46.67万元，占2.79%，商业服务业等支出37.00万元，占2.21%，住房保障支出61.82万元，占3.70%，粮油物资储备支出421.21万元，占25.21%。具体安排情况如下： </w:t>
      </w:r>
    </w:p>
    <w:p w14:paraId="6D08CD7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（一）基本支出：</w:t>
      </w:r>
      <w:r>
        <w:rPr>
          <w:rFonts w:ascii="宋体" w:hAnsi="宋体" w:eastAsia="宋体" w:cs="宋体"/>
          <w:sz w:val="24"/>
        </w:rPr>
        <w:t>2026年本部门基本支出预算数1200.69万元，主要是为保障部门正常运转、完成日常工作任务而发生的各项支出。其中，人员经费1119.23万元，主要包括：基本工资、津贴补贴、奖金、社会保障缴费、其他工资福利支出、离休费、退休费、抚恤金、奖励金、住房公积金、其他对个人和家庭的补助支出；公用经费81.46万元，主要包括：办公费、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4E1371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（二）项目支出：</w:t>
      </w:r>
      <w:r>
        <w:rPr>
          <w:rFonts w:ascii="宋体" w:hAnsi="宋体" w:eastAsia="宋体" w:cs="宋体"/>
          <w:sz w:val="24"/>
        </w:rPr>
        <w:t>2026年本部门项目支出预算470.36万元，主要是部门为完成特定行政工作任务或事业发展目标而发生的支出，包括有关事业发展专项、专项业务费、基本建设支出等。其中：一般行政管理事务支出8.00万元，主要用于鹤中一体化发展、“三涉”案件涉案物价格认定和落实耕地保护和粮食安全责任制考核工作；物价管理支出4.15万元，主要用于应急价格监测补助；其他商业流通事务支出37.00万元，主要用于规模以上服务业企业奖补；一般行政管理事务支出269.04万元，主要用于政策性粮食企业人员工资及社保；设施安全支出16.27万元，主要用于粮油仓储设施维护；物资保管保养支出135.90万元，主要用于区级粮食储备和成品粮储备收购、轮换、保管及贷款利息。</w:t>
      </w:r>
    </w:p>
    <w:p w14:paraId="537EA46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五、政府性基金预算支出</w:t>
      </w:r>
    </w:p>
    <w:p w14:paraId="1ED2F96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本部门无政府性基金安排的支出。</w:t>
      </w:r>
    </w:p>
    <w:p w14:paraId="419584B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六、其他重要事项的情况说明</w:t>
      </w:r>
    </w:p>
    <w:p w14:paraId="36A377D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（一）机关运行经费：</w:t>
      </w:r>
      <w:r>
        <w:rPr>
          <w:rFonts w:ascii="宋体" w:hAnsi="宋体" w:eastAsia="宋体" w:cs="宋体"/>
          <w:sz w:val="24"/>
        </w:rPr>
        <w:t>2026年本部门机关运行经费81.46万元，比上年预算增加7.52万元，增长10.17%，主要原因是人员增加，人员经费增加。</w:t>
      </w:r>
    </w:p>
    <w:p w14:paraId="05CFC58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（二）“三公”经费预算：</w:t>
      </w:r>
      <w:r>
        <w:rPr>
          <w:rFonts w:ascii="宋体" w:hAnsi="宋体" w:eastAsia="宋体" w:cs="宋体"/>
          <w:sz w:val="24"/>
        </w:rPr>
        <w:t>2026年本部门“三公”经费预算数为0万元，其中，公务接待费0万元，公务用车购置及运行费0万元（其中，公务用车购置费0万元，公务用车运行费0万元），因公出国（境）费0万元。2026年“三公”经费预算较上年持平，主要原因是厉行节约，与上年持平。</w:t>
      </w:r>
    </w:p>
    <w:p w14:paraId="2C49005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（三）一般性支出情况：</w:t>
      </w:r>
      <w:r>
        <w:rPr>
          <w:rFonts w:ascii="宋体" w:hAnsi="宋体" w:eastAsia="宋体" w:cs="宋体"/>
          <w:sz w:val="24"/>
        </w:rPr>
        <w:t>本部门会议费预算0万元，拟召开0场会议，人数0人，内容为无；本部门培训费预算0万元，拟开展0场培训，人数0人，内容为无；拟举办0场节庆、晚会、论坛、赛事活动，开支0万元。</w:t>
      </w:r>
    </w:p>
    <w:p w14:paraId="3D41816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（四）政府采购情况：</w:t>
      </w:r>
      <w:r>
        <w:rPr>
          <w:rFonts w:ascii="宋体" w:hAnsi="宋体" w:eastAsia="宋体" w:cs="宋体"/>
          <w:sz w:val="24"/>
        </w:rPr>
        <w:t>2026年本部门政府采购预算总额0万元，其中，货物类采购预算0万元；工程类采购预算0万元；服务类采购预算0万元。</w:t>
      </w:r>
    </w:p>
    <w:p w14:paraId="40C576F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（五）国有资产占用使用及新增资产配置情况：</w:t>
      </w:r>
      <w:r>
        <w:rPr>
          <w:rFonts w:ascii="宋体" w:hAnsi="宋体" w:eastAsia="宋体" w:cs="宋体"/>
          <w:sz w:val="24"/>
        </w:rPr>
        <w:t>截至2026年底，本部门共有公务用车0辆，其中，机要通信用车0辆，应急保障用车0辆，执法执勤用车0辆，特种专业技术用车0辆，其他按照规定配备的公务用车0辆；单位价值50万元以上通用设备0台，单位价值100万元以上专用设备0台。今年拟新增配置公务用车0辆，其中，机要通信用车0辆，应急保障用车0辆，执法执勤用车0辆，特种专业技术用车0辆，其他按照规定配备的公务用车0辆；新增配备单位价值50万元以上通用设备0台，单位价值100万元以上专用设备0台。</w:t>
      </w:r>
    </w:p>
    <w:p w14:paraId="26EF2A1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（六）预算绩效目标说明：</w:t>
      </w:r>
      <w:r>
        <w:rPr>
          <w:rFonts w:ascii="宋体" w:hAnsi="宋体" w:eastAsia="宋体" w:cs="宋体"/>
          <w:sz w:val="24"/>
        </w:rPr>
        <w:t>本部门所有支出实行绩效目标管理，其中：纳入2026年部门整体支出绩效目标的金额为1671.05万元，基本支出1200.69万元，单位项目支出470.36万元。具体绩效目标详见报表。本年度预算无重点项目支出。</w:t>
      </w:r>
    </w:p>
    <w:p w14:paraId="52859B6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七、名词解释</w:t>
      </w:r>
    </w:p>
    <w:p w14:paraId="2CD3ADD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</w:p>
    <w:p w14:paraId="0E2AC9D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、机关运行经费：机关运行经费指为保障行政单位（包括参照公务员法管理的事业单位）运行，用于购买货物和服务的各项资金。包括办公及印刷费、邮电费、差旅费、会议费、福利费、日常维修费、专用材料费及一般设备购置费、办公用房水电费、公务用车运行维护费及其他费用。</w:t>
      </w:r>
    </w:p>
    <w:p w14:paraId="45638C3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第二部分2026年部门预算表</w:t>
      </w:r>
    </w:p>
    <w:p w14:paraId="57D65B4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1、收支总表</w:t>
      </w:r>
    </w:p>
    <w:p w14:paraId="01BB64C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2、收入总表</w:t>
      </w:r>
    </w:p>
    <w:p w14:paraId="003CEE3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3、支出总表</w:t>
      </w:r>
    </w:p>
    <w:p w14:paraId="416FB0F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4、支出预算分类汇总表（按政府预算经济分类）</w:t>
      </w:r>
    </w:p>
    <w:p w14:paraId="7624995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5、支出预算分类汇总表（按部门预算经济分类）</w:t>
      </w:r>
    </w:p>
    <w:p w14:paraId="0FA9FC2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6、项目支出预算明细表（按政府预算经济分类）</w:t>
      </w:r>
    </w:p>
    <w:p w14:paraId="39541C3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7、支出预算分类明细表（按部门预算经济分类）</w:t>
      </w:r>
    </w:p>
    <w:p w14:paraId="46789D0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8、财政拨款收支总表</w:t>
      </w:r>
    </w:p>
    <w:p w14:paraId="0959430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9、一般公共预算支出表</w:t>
      </w:r>
    </w:p>
    <w:p w14:paraId="4402ED6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10、一般公共预算支出表（按经济科目）</w:t>
      </w:r>
    </w:p>
    <w:p w14:paraId="564BB49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11、一般公共预算基本支出表</w:t>
      </w:r>
    </w:p>
    <w:p w14:paraId="5953966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12、一般公共预算基本支出表--人员经费(工资福利支出)(按政府预算经济分类)</w:t>
      </w:r>
    </w:p>
    <w:p w14:paraId="08265DD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13、一般公共预算基本支出表--人员经费(工资福利支出)(按部门预算经济分类)</w:t>
      </w:r>
    </w:p>
    <w:p w14:paraId="036226F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14、一般公共预算基本支出表--人员经费(对个人和家庭的补助)(按政府预算经济分类)</w:t>
      </w:r>
    </w:p>
    <w:p w14:paraId="69BCE0A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15、一般公共预算基本支出表--人员经费(对个人和家庭的补助)（按部门预算经济分类）</w:t>
      </w:r>
    </w:p>
    <w:p w14:paraId="5DCE298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16、一般公共预算基本支出表--公用经费(商品和服务支出)（按政府预算经济分类）</w:t>
      </w:r>
    </w:p>
    <w:p w14:paraId="79300BE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17、一般公共预算基本支出表--公用经费(商品和服务支出)(按部门预算经济分类)</w:t>
      </w:r>
    </w:p>
    <w:p w14:paraId="510E131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18、一般公共预算“三公”经费支出表</w:t>
      </w:r>
    </w:p>
    <w:p w14:paraId="3984F20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19、政府性基金预算支出表</w:t>
      </w:r>
    </w:p>
    <w:p w14:paraId="001C259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20、政府性基金预算支出分类汇总表（按政府预算经济分类）</w:t>
      </w:r>
    </w:p>
    <w:p w14:paraId="53545A9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21、政府性基金预算支出分类汇总表（按部门预算经济分类）</w:t>
      </w:r>
    </w:p>
    <w:p w14:paraId="4EF91AE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22、国有资本经营预算支出表</w:t>
      </w:r>
    </w:p>
    <w:p w14:paraId="7E4E93A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23、财政专户管理资金预算支出表</w:t>
      </w:r>
    </w:p>
    <w:p w14:paraId="0D03586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24、项目支出表</w:t>
      </w:r>
    </w:p>
    <w:p w14:paraId="2CB32B6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25、专项资金预算汇总表</w:t>
      </w:r>
    </w:p>
    <w:p w14:paraId="05FA29D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26、政府购买服务支出预算表</w:t>
      </w:r>
    </w:p>
    <w:p w14:paraId="19163FA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27、政府采购预算表</w:t>
      </w:r>
    </w:p>
    <w:p w14:paraId="6DF3E9C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28、项目支出绩效目标表</w:t>
      </w:r>
    </w:p>
    <w:p w14:paraId="684523E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29、整体支出绩效目标表</w:t>
      </w:r>
    </w:p>
    <w:p w14:paraId="1C7C582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30、单位新增资产汇总表</w:t>
      </w:r>
    </w:p>
    <w:p w14:paraId="16A0A0A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注：以上部门预算报表中，空表表示本部门无相关收支情况。</w:t>
      </w:r>
    </w:p>
    <w:p w14:paraId="2ED1542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3EC266D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3C1A971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20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09313723"/>
    <w:rsid w:val="34E700C4"/>
    <w:rsid w:val="56F02C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3478</Words>
  <Characters>3756</Characters>
  <TotalTime>0</TotalTime>
  <ScaleCrop>false</ScaleCrop>
  <LinksUpToDate>false</LinksUpToDate>
  <CharactersWithSpaces>3761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2026-03-31T17:24:00Z</dcterms:created>
  <dc:creator>86135</dc:creator>
  <cp:lastModifiedBy>赵奕雯</cp:lastModifiedBy>
  <dcterms:modified xsi:type="dcterms:W3CDTF">2026-03-31T09:25:55Z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eyJoZGlkIjoiOTFmMWZlMjJjOTJkODkwMWFlMzA4ZTA0ZmVhN2VlMGYiLCJ1c2VySWQiOiIxNDM5MTY0OTE3In0=</vt:lpwstr>
  </property>
  <property fmtid="{D5CDD505-2E9C-101B-9397-08002B2CF9AE}" pid="3" name="KSOProductBuildVer">
    <vt:lpwstr>2052-12.1.0.20784</vt:lpwstr>
  </property>
  <property fmtid="{D5CDD505-2E9C-101B-9397-08002B2CF9AE}" pid="4" name="ICV">
    <vt:lpwstr>881D5A898A8D481E97D159EB2461514D_13</vt:lpwstr>
  </property>
</Properties>
</file>