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C12AC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4099EB1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77F6BCB6">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hint="eastAsia" w:ascii="宋体" w:hAnsi="宋体" w:eastAsia="宋体" w:cs="宋体"/>
          <w:vanish w:val="0"/>
          <w:sz w:val="24"/>
          <w:lang w:eastAsia="zh-CN"/>
        </w:rPr>
      </w:pPr>
      <w:bookmarkStart w:id="0" w:name="_GoBack"/>
      <w:bookmarkEnd w:id="0"/>
      <w:r>
        <w:rPr>
          <w:rFonts w:hint="eastAsia" w:ascii="宋体" w:hAnsi="宋体" w:eastAsia="宋体" w:cs="宋体"/>
          <w:sz w:val="44"/>
          <w:lang w:eastAsia="zh-CN"/>
        </w:rPr>
        <w:t>怀化市鹤城区工业集中管理委员会</w:t>
      </w:r>
    </w:p>
    <w:p w14:paraId="097123A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r>
        <w:rPr>
          <w:rFonts w:ascii="宋体" w:hAnsi="宋体" w:eastAsia="宋体" w:cs="宋体"/>
          <w:sz w:val="44"/>
        </w:rPr>
        <w:t>2026年部门预算公开说明</w:t>
      </w:r>
    </w:p>
    <w:p w14:paraId="2912DCBA">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r>
        <w:rPr>
          <w:rFonts w:ascii="黑体" w:hAnsi="黑体" w:eastAsia="黑体" w:cs="宋体"/>
          <w:b/>
          <w:sz w:val="28"/>
        </w:rPr>
        <w:t>目 录</w:t>
      </w:r>
    </w:p>
    <w:p w14:paraId="25F01D86">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第一部分2026年部门预算公开说明</w:t>
      </w:r>
    </w:p>
    <w:p w14:paraId="0A0F359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一、部门基本概况</w:t>
      </w:r>
    </w:p>
    <w:p w14:paraId="483AF04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（一）职能职责</w:t>
      </w:r>
    </w:p>
    <w:p w14:paraId="55872D9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（二）机构设置</w:t>
      </w:r>
    </w:p>
    <w:p w14:paraId="69BB368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二、部门预算单位构成</w:t>
      </w:r>
    </w:p>
    <w:p w14:paraId="7158044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三、部门收支总体情况</w:t>
      </w:r>
    </w:p>
    <w:p w14:paraId="687409E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（一）收入预算</w:t>
      </w:r>
    </w:p>
    <w:p w14:paraId="173C7496">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（二）支出预算</w:t>
      </w:r>
    </w:p>
    <w:p w14:paraId="26F4536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四、一般公共预算拨款支出</w:t>
      </w:r>
    </w:p>
    <w:p w14:paraId="4E65709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（一）基本支出</w:t>
      </w:r>
    </w:p>
    <w:p w14:paraId="787F52F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（二）项目支出</w:t>
      </w:r>
    </w:p>
    <w:p w14:paraId="57EF573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五、政府性基金预算支出</w:t>
      </w:r>
    </w:p>
    <w:p w14:paraId="01AE849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六、其他重要事项的情况说明</w:t>
      </w:r>
    </w:p>
    <w:p w14:paraId="7F08B6D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（一）机关运行经费</w:t>
      </w:r>
    </w:p>
    <w:p w14:paraId="5EABA61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（二）“三公”经费预算</w:t>
      </w:r>
    </w:p>
    <w:p w14:paraId="6AF4672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（三）一般性支出情况</w:t>
      </w:r>
    </w:p>
    <w:p w14:paraId="28F913B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（四）政府采购情况</w:t>
      </w:r>
    </w:p>
    <w:p w14:paraId="42D81A6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（五）国有资产占用使用及新增资产配置情况</w:t>
      </w:r>
    </w:p>
    <w:p w14:paraId="355084B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（六）预算绩效目标说明</w:t>
      </w:r>
    </w:p>
    <w:p w14:paraId="44FB657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七、名词解释</w:t>
      </w:r>
    </w:p>
    <w:p w14:paraId="4A150CF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第二部分 2026年部门预算表</w:t>
      </w:r>
    </w:p>
    <w:p w14:paraId="4257B76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p>
    <w:p w14:paraId="788CE8A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p>
    <w:p w14:paraId="5D149F8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r>
        <w:rPr>
          <w:rFonts w:ascii="黑体" w:hAnsi="黑体" w:eastAsia="黑体" w:cs="宋体"/>
          <w:b/>
          <w:sz w:val="28"/>
        </w:rPr>
        <w:t>第一部分 部门预算公开说明</w:t>
      </w:r>
    </w:p>
    <w:p w14:paraId="23802AF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一、部门基本概况</w:t>
      </w:r>
    </w:p>
    <w:p w14:paraId="4D8DCB2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vanish w:val="0"/>
        </w:rPr>
      </w:pPr>
      <w:r>
        <w:rPr>
          <w:rFonts w:ascii="宋体" w:hAnsi="宋体" w:eastAsia="宋体" w:cs="宋体"/>
          <w:b/>
          <w:sz w:val="24"/>
        </w:rPr>
        <w:t>（一）职能职责</w:t>
      </w:r>
    </w:p>
    <w:p w14:paraId="051AD58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sz w:val="24"/>
        </w:rPr>
      </w:pPr>
      <w:r>
        <w:rPr>
          <w:rFonts w:ascii="宋体" w:hAnsi="宋体" w:eastAsia="宋体" w:cs="宋体"/>
          <w:sz w:val="24"/>
        </w:rPr>
        <w:t>1、负责贯彻执行国家、省、市、区有关方针政策、法律法规和决策部署。</w:t>
      </w:r>
    </w:p>
    <w:p w14:paraId="4695E41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sz w:val="24"/>
        </w:rPr>
      </w:pPr>
      <w:r>
        <w:rPr>
          <w:rFonts w:ascii="宋体" w:hAnsi="宋体" w:eastAsia="宋体" w:cs="宋体"/>
          <w:sz w:val="24"/>
        </w:rPr>
        <w:t>2、负责拟定产业开发区发展规划、产业政策和优惠政策，以及各项具体管理办法、服务工作规定等，经区委、区政府批准后组织实施。</w:t>
      </w:r>
    </w:p>
    <w:p w14:paraId="6284CFB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sz w:val="24"/>
        </w:rPr>
      </w:pPr>
      <w:r>
        <w:rPr>
          <w:rFonts w:ascii="宋体" w:hAnsi="宋体" w:eastAsia="宋体" w:cs="宋体"/>
          <w:sz w:val="24"/>
        </w:rPr>
        <w:t>3、根据有关要求和职责分工，承担产业开发区综合管理、统计、信息、规划建设及国有资产管理等工作，承担产业开发区安全生产、生态环境保护、财政税收等事务性工作;行使相关职能部门赋权、委托的其它职能工作;负责协调管理入驻企业项目建设工作;承担区委、区政府授权的产业开发区内各项基础设施、公用设施及建设项目的管理工作。</w:t>
      </w:r>
    </w:p>
    <w:p w14:paraId="444C194A">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sz w:val="24"/>
        </w:rPr>
      </w:pPr>
      <w:r>
        <w:rPr>
          <w:rFonts w:ascii="宋体" w:hAnsi="宋体" w:eastAsia="宋体" w:cs="宋体"/>
          <w:sz w:val="24"/>
        </w:rPr>
        <w:t>4、负责产业开发区内的企业指导、协调、培训等服务工作，组织协助相关部门做好企业管理、行业管理和企业服务发展等工作。</w:t>
      </w:r>
    </w:p>
    <w:p w14:paraId="5A737F3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sz w:val="24"/>
        </w:rPr>
      </w:pPr>
      <w:r>
        <w:rPr>
          <w:rFonts w:ascii="宋体" w:hAnsi="宋体" w:eastAsia="宋体" w:cs="宋体"/>
          <w:sz w:val="24"/>
        </w:rPr>
        <w:t>5、负责产业开发区内的对外宣传、招商引资工作。</w:t>
      </w:r>
    </w:p>
    <w:p w14:paraId="507777E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sz w:val="24"/>
        </w:rPr>
      </w:pPr>
      <w:r>
        <w:rPr>
          <w:rFonts w:ascii="宋体" w:hAnsi="宋体" w:eastAsia="宋体" w:cs="宋体"/>
          <w:sz w:val="24"/>
        </w:rPr>
        <w:t>6、负责产业开发区内的法制宣传工作，组织协调有关部门开展行政综合执法，查处违法行为。</w:t>
      </w:r>
    </w:p>
    <w:p w14:paraId="7E0BC50A">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sz w:val="24"/>
        </w:rPr>
      </w:pPr>
      <w:r>
        <w:rPr>
          <w:rFonts w:ascii="宋体" w:hAnsi="宋体" w:eastAsia="宋体" w:cs="宋体"/>
          <w:sz w:val="24"/>
        </w:rPr>
        <w:t>7、负责制定产业开发区管理有关规定并组织实施;负责产业开发区的内部管理、协助相关职能部门做好统计报表及各种数据资料的上报工作。</w:t>
      </w:r>
    </w:p>
    <w:p w14:paraId="0E72A89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sz w:val="24"/>
        </w:rPr>
      </w:pPr>
      <w:r>
        <w:rPr>
          <w:rFonts w:ascii="宋体" w:hAnsi="宋体" w:eastAsia="宋体" w:cs="宋体"/>
          <w:sz w:val="24"/>
        </w:rPr>
        <w:t xml:space="preserve">8、协调产业开发区内的财税工作、负责国有资产管理。 </w:t>
      </w:r>
    </w:p>
    <w:p w14:paraId="65ECC01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sz w:val="24"/>
        </w:rPr>
      </w:pPr>
      <w:r>
        <w:rPr>
          <w:rFonts w:hint="eastAsia" w:ascii="宋体" w:hAnsi="宋体" w:eastAsia="宋体" w:cs="宋体"/>
          <w:sz w:val="24"/>
          <w:lang w:val="en-US" w:eastAsia="zh-CN"/>
        </w:rPr>
        <w:t>9、</w:t>
      </w:r>
      <w:r>
        <w:rPr>
          <w:rFonts w:ascii="宋体" w:hAnsi="宋体" w:eastAsia="宋体" w:cs="宋体"/>
          <w:sz w:val="24"/>
        </w:rPr>
        <w:t>承办区委、区政府交办的其它事项。</w:t>
      </w:r>
    </w:p>
    <w:p w14:paraId="5B29066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（二）机构设置</w:t>
      </w:r>
    </w:p>
    <w:p w14:paraId="2974157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hint="eastAsia" w:ascii="宋体" w:hAnsi="宋体" w:eastAsia="宋体" w:cs="宋体"/>
          <w:sz w:val="24"/>
          <w:lang w:eastAsia="zh-CN"/>
        </w:rPr>
        <w:t>怀化市鹤城区工业集中管理委员会</w:t>
      </w:r>
      <w:r>
        <w:rPr>
          <w:rFonts w:ascii="宋体" w:hAnsi="宋体" w:eastAsia="宋体" w:cs="宋体"/>
          <w:sz w:val="24"/>
        </w:rPr>
        <w:t>单位内设机构包括：内设机构3个，分别为综合部、经济发展服务部、规划建设部。</w:t>
      </w:r>
    </w:p>
    <w:p w14:paraId="16DC948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二、部门预算单位构成</w:t>
      </w:r>
    </w:p>
    <w:p w14:paraId="68376E7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纳入2026年</w:t>
      </w:r>
      <w:r>
        <w:rPr>
          <w:rFonts w:hint="eastAsia" w:ascii="宋体" w:hAnsi="宋体" w:eastAsia="宋体" w:cs="宋体"/>
          <w:sz w:val="24"/>
          <w:lang w:eastAsia="zh-CN"/>
        </w:rPr>
        <w:t>怀化市鹤城区工业集中管理委员会</w:t>
      </w:r>
      <w:r>
        <w:rPr>
          <w:rFonts w:ascii="宋体" w:hAnsi="宋体" w:eastAsia="宋体" w:cs="宋体"/>
          <w:sz w:val="24"/>
        </w:rPr>
        <w:t>部门预算编制范围包括：</w:t>
      </w:r>
      <w:r>
        <w:rPr>
          <w:rFonts w:hint="eastAsia" w:ascii="宋体" w:hAnsi="宋体" w:eastAsia="宋体" w:cs="宋体"/>
          <w:sz w:val="24"/>
          <w:lang w:eastAsia="zh-CN"/>
        </w:rPr>
        <w:t>怀化市鹤城区工业集中管理委员会</w:t>
      </w:r>
      <w:r>
        <w:rPr>
          <w:rFonts w:ascii="宋体" w:hAnsi="宋体" w:eastAsia="宋体" w:cs="宋体"/>
          <w:sz w:val="24"/>
        </w:rPr>
        <w:t>本级。</w:t>
      </w:r>
    </w:p>
    <w:p w14:paraId="4200BFE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三、部门收支总体情况</w:t>
      </w:r>
    </w:p>
    <w:p w14:paraId="3D7A69F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2026年部门预算仅包括本级预算。收入包括一般公共预算、政府性基金、国有资本经营预算等财政拨款收入，以及经营收入、事业收入等单位资金；支出包括保机关基本运行的经费以及归口管理专项经费。</w:t>
      </w:r>
    </w:p>
    <w:p w14:paraId="47D211B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（一）收入预算：</w:t>
      </w:r>
      <w:r>
        <w:rPr>
          <w:rFonts w:ascii="宋体" w:hAnsi="宋体" w:eastAsia="宋体" w:cs="宋体"/>
          <w:sz w:val="24"/>
        </w:rPr>
        <w:t>2026年本部门收入预算3438.46万元，一般公共预算收入293.46万元，政府性基金预算收入3145.00万元，国有资本经营预算收入0万元，社会保障基金预算资金0万元，财政专户管理资金收入0万元，上级财政补助0万元，事业收入0万元，事业单位经营收入0万元，上级单位补助收入0万元，附属单位上缴收入0万元，其他收入0万元。其中，年初结转结余0万元，收入较上年减少13131.93万元，主要原因是政府性基金预算中怀化市鹤城区省级工业集中区农副产品深加工基地建设项目收入减少。</w:t>
      </w:r>
    </w:p>
    <w:p w14:paraId="4A15A10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（二）支出预算：</w:t>
      </w:r>
      <w:r>
        <w:rPr>
          <w:rFonts w:ascii="宋体" w:hAnsi="宋体" w:eastAsia="宋体" w:cs="宋体"/>
          <w:sz w:val="24"/>
        </w:rPr>
        <w:t>2026年本部门支出预算3438.46万元，其中，资源勘探工业信息等支出293.46万元，其他支出3145.00万元。支出较上年减少13131.93万元，主要原因是政府性基金预算中怀化市鹤城区省级工业集中区农副产品深加工基地建设项目收入减少。</w:t>
      </w:r>
    </w:p>
    <w:p w14:paraId="75FFB23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四、一般公共预算支出情况</w:t>
      </w:r>
    </w:p>
    <w:p w14:paraId="77A3FFF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2026年本部门一般公共预算支出293.46万元，其中，资源勘探工业信息等支出293.46万元，占100.00%。具体安排情况如下： </w:t>
      </w:r>
    </w:p>
    <w:p w14:paraId="396C1B3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（一）基本支出：</w:t>
      </w:r>
      <w:r>
        <w:rPr>
          <w:rFonts w:ascii="宋体" w:hAnsi="宋体" w:eastAsia="宋体" w:cs="宋体"/>
          <w:sz w:val="24"/>
        </w:rPr>
        <w:t>2026年本部门基本支出预算数293.46万元，主要是为保障部门正常运转、完成日常工作任务而发生的各项支出。其中，人员经费270.99万元，主要包括：基本工资、津贴补贴、奖金、社会保障缴费、其他工资福利支出、离休费、退休费、抚恤金、奖励金、住房公积金、其他对个人和家庭的补助支出；公用经费22.47万元，主要包括：办公费、印刷费、邮电费、差旅费、会议费、福利费、日常维修费、专用资料及一般设备购置费、办公用房水电费、办公用房取暖费、办公用房物业管理费、公务用车运行维护费以及其他费用。</w:t>
      </w:r>
    </w:p>
    <w:p w14:paraId="122FA46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（二）项目支出：</w:t>
      </w:r>
      <w:r>
        <w:rPr>
          <w:rFonts w:ascii="宋体" w:hAnsi="宋体" w:eastAsia="宋体" w:cs="宋体"/>
          <w:sz w:val="24"/>
        </w:rPr>
        <w:t>2026年本部门项目支出预算0万元，主要是部门为完成特定行政工作任务或事业发展目标而发生的支出，包括有关事业发展专项、专项业务费、基本建设支出等。</w:t>
      </w:r>
    </w:p>
    <w:p w14:paraId="5C20CC2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五、政府性基金预算支出</w:t>
      </w:r>
    </w:p>
    <w:p w14:paraId="55ADFC06">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2026年本部门政府性基金预算支出3145.00万元，其中，其他地方自行试点项目收益专项债券收入安排的支出3145.00万元，占100.00%；具体安排情况如下：怀化市鹤城高新区承接产业转移产业园配套基础设施建设项目1292万元、怀化市鹤城区省级工业集中区农副产品深加工基地建设项目1853万元。</w:t>
      </w:r>
    </w:p>
    <w:p w14:paraId="7A4C3FE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六、其他重要事项的情况说明</w:t>
      </w:r>
    </w:p>
    <w:p w14:paraId="22F7E6E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（一）机关运行经费：</w:t>
      </w:r>
      <w:r>
        <w:rPr>
          <w:rFonts w:ascii="宋体" w:hAnsi="宋体" w:eastAsia="宋体" w:cs="宋体"/>
          <w:sz w:val="24"/>
        </w:rPr>
        <w:t>2026年本部门机关运行经费22.47万元，比上年预算持平，主要原因是在职人员无增减。</w:t>
      </w:r>
    </w:p>
    <w:p w14:paraId="2A0A0F9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（二）“三公”经费预算：</w:t>
      </w:r>
      <w:r>
        <w:rPr>
          <w:rFonts w:ascii="宋体" w:hAnsi="宋体" w:eastAsia="宋体" w:cs="宋体"/>
          <w:sz w:val="24"/>
        </w:rPr>
        <w:t>2026年本部门“三公”经费预算数为0万元，其中，公务接待费0万元，公务用车购置及运行费0万元（其中，公务用车购置费0万元，公务用车运行费0万元），因公出国（境）费0万元。2026年“三公”经费预算较上年减少0.50万元，主要原因是厉行节约严格控制三公经费支出。</w:t>
      </w:r>
    </w:p>
    <w:p w14:paraId="2B3C6656">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（三）一般性支出情况：</w:t>
      </w:r>
      <w:r>
        <w:rPr>
          <w:rFonts w:ascii="宋体" w:hAnsi="宋体" w:eastAsia="宋体" w:cs="宋体"/>
          <w:sz w:val="24"/>
        </w:rPr>
        <w:t>本部门会议费预算0万元，拟召开0场会议，人数0人，内容为无；培训费预算0.50万元，拟开展</w:t>
      </w:r>
      <w:r>
        <w:rPr>
          <w:rFonts w:hint="eastAsia" w:ascii="宋体" w:hAnsi="宋体" w:eastAsia="宋体" w:cs="宋体"/>
          <w:sz w:val="24"/>
          <w:lang w:val="en-US" w:eastAsia="zh-CN"/>
        </w:rPr>
        <w:t>1场</w:t>
      </w:r>
      <w:r>
        <w:rPr>
          <w:rFonts w:ascii="宋体" w:hAnsi="宋体" w:eastAsia="宋体" w:cs="宋体"/>
          <w:sz w:val="24"/>
        </w:rPr>
        <w:t>培训，人数</w:t>
      </w:r>
      <w:r>
        <w:rPr>
          <w:rFonts w:hint="eastAsia" w:ascii="宋体" w:hAnsi="宋体" w:eastAsia="宋体" w:cs="宋体"/>
          <w:sz w:val="24"/>
          <w:lang w:val="en-US" w:eastAsia="zh-CN"/>
        </w:rPr>
        <w:t>2</w:t>
      </w:r>
      <w:r>
        <w:rPr>
          <w:rFonts w:ascii="宋体" w:hAnsi="宋体" w:eastAsia="宋体" w:cs="宋体"/>
          <w:sz w:val="24"/>
        </w:rPr>
        <w:t>人，内容为</w:t>
      </w:r>
      <w:r>
        <w:rPr>
          <w:rFonts w:hint="eastAsia" w:ascii="宋体" w:hAnsi="宋体" w:eastAsia="宋体" w:cs="宋体"/>
          <w:sz w:val="24"/>
        </w:rPr>
        <w:t>参加省五好园区相关知识培训</w:t>
      </w:r>
      <w:r>
        <w:rPr>
          <w:rFonts w:ascii="宋体" w:hAnsi="宋体" w:eastAsia="宋体" w:cs="宋体"/>
          <w:sz w:val="24"/>
        </w:rPr>
        <w:t>；拟举办0场节庆、晚会、论坛、赛事活动，开支0万元。</w:t>
      </w:r>
    </w:p>
    <w:p w14:paraId="68E1D6D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（四）政府采购情况：</w:t>
      </w:r>
      <w:r>
        <w:rPr>
          <w:rFonts w:ascii="宋体" w:hAnsi="宋体" w:eastAsia="宋体" w:cs="宋体"/>
          <w:sz w:val="24"/>
        </w:rPr>
        <w:t>2026年本部门政府采购预算总额0万元，其中，货物类采购预算0万元；工程类采购预算0万元；服务类采购预算0万元。</w:t>
      </w:r>
    </w:p>
    <w:p w14:paraId="37827AC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（五）国有资产占用使用及新增资产配置情况：</w:t>
      </w:r>
      <w:r>
        <w:rPr>
          <w:rFonts w:ascii="宋体" w:hAnsi="宋体" w:eastAsia="宋体" w:cs="宋体"/>
          <w:sz w:val="24"/>
        </w:rPr>
        <w:t>截至2026年底，本部门共有公务用车0辆，其中，机要通信用车0辆，应急保障用车0辆，执法执勤用车0辆，特种专业技术用车0辆，其他按照规定配备的公务用车0辆；单位价值50万元以上通用设备0台，单位价值100万元以上专用设备0台。今年拟新增配置公务用车0辆，其中，机要通信用车0辆，应急保障用车0辆，执法执勤用车0辆，特种专业技术用车0辆，其他按照规定配备的公务用车0辆；新增配备单位价值50万元以上通用设备0台，单位价值100万元以上专用设备0台。</w:t>
      </w:r>
    </w:p>
    <w:p w14:paraId="7724080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（六）预算绩效目标说明：</w:t>
      </w:r>
      <w:r>
        <w:rPr>
          <w:rFonts w:ascii="宋体" w:hAnsi="宋体" w:eastAsia="宋体" w:cs="宋体"/>
          <w:sz w:val="24"/>
        </w:rPr>
        <w:t>本部门所有支出实行绩效目标管理，其中：纳入2026年部门整体支出绩效目标的金额为3438.46万元，基本支出293.46万元，单位项目支出3145.00万元。具体绩效目标详见报表。本年度预算无重点项目支出。</w:t>
      </w:r>
    </w:p>
    <w:p w14:paraId="507166D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七、名词解释</w:t>
      </w:r>
    </w:p>
    <w:p w14:paraId="79D3AA3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支出。</w:t>
      </w:r>
    </w:p>
    <w:p w14:paraId="3C17ED9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机关运行经费：机关运行经费指为保障行政单位（包括参照公务员法管理的事业单位）运行，用于购买货物和服务的各项资金。包括办公及印刷费、邮电费、差旅费、会议费、福利费、日常维修费、专用材料费及一般设备购置费、办公用房水电费、公务用车运行维护费及其他费用。</w:t>
      </w:r>
    </w:p>
    <w:p w14:paraId="5BE9883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r>
        <w:rPr>
          <w:rFonts w:ascii="黑体" w:hAnsi="黑体" w:eastAsia="黑体" w:cs="宋体"/>
          <w:b/>
          <w:sz w:val="28"/>
        </w:rPr>
        <w:t>第二部分2026年部门预算表</w:t>
      </w:r>
    </w:p>
    <w:p w14:paraId="1502340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1、收支总表</w:t>
      </w:r>
    </w:p>
    <w:p w14:paraId="5F83026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2、收入总表</w:t>
      </w:r>
    </w:p>
    <w:p w14:paraId="4015E3F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3、支出总表</w:t>
      </w:r>
    </w:p>
    <w:p w14:paraId="0D0AC65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4、支出预算分类汇总表（按政府预算经济分类）</w:t>
      </w:r>
    </w:p>
    <w:p w14:paraId="44EFD73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5、支出预算分类汇总表（按部门预算经济分类）</w:t>
      </w:r>
    </w:p>
    <w:p w14:paraId="7D038D3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6、项目支出预算明细表（按政府预算经济分类）</w:t>
      </w:r>
    </w:p>
    <w:p w14:paraId="78D05C1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7、支出预算分类明细表（按部门预算经济分类）</w:t>
      </w:r>
    </w:p>
    <w:p w14:paraId="0D1B563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8、财政拨款收支总表</w:t>
      </w:r>
    </w:p>
    <w:p w14:paraId="1F31CB0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9、一般公共预算支出表</w:t>
      </w:r>
    </w:p>
    <w:p w14:paraId="52A78F1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10、一般公共预算支出表（按经济科目）</w:t>
      </w:r>
    </w:p>
    <w:p w14:paraId="2905403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11、一般公共预算基本支出表</w:t>
      </w:r>
    </w:p>
    <w:p w14:paraId="2172505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12、一般公共预算基本支出表--人员经费(工资福利支出)(按政府预算经济分类)</w:t>
      </w:r>
    </w:p>
    <w:p w14:paraId="508E0E6E">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13、一般公共预算基本支出表--人员经费(工资福利支出)(按部门预算经济分类)</w:t>
      </w:r>
    </w:p>
    <w:p w14:paraId="1A80FBE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14、一般公共预算基本支出表--人员经费(对个人和家庭的补助)(按政府预算经济分类)</w:t>
      </w:r>
    </w:p>
    <w:p w14:paraId="61AF406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15、一般公共预算基本支出表--人员经费(对个人和家庭的补助)（按部门预算经济分类）</w:t>
      </w:r>
    </w:p>
    <w:p w14:paraId="619B32A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16、一般公共预算基本支出表--公用经费(商品和服务支出)（按政府预算经济分类）</w:t>
      </w:r>
    </w:p>
    <w:p w14:paraId="246ABEB6">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17、一般公共预算基本支出表--公用经费(商品和服务支出)(按部门预算经济分类)</w:t>
      </w:r>
    </w:p>
    <w:p w14:paraId="23BB367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18、一般公共预算“三公”经费支出表</w:t>
      </w:r>
    </w:p>
    <w:p w14:paraId="1FE0C8F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19、政府性基金预算支出表</w:t>
      </w:r>
    </w:p>
    <w:p w14:paraId="39E28C7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20、政府性基金预算支出分类汇总表（按政府预算经济分类）</w:t>
      </w:r>
    </w:p>
    <w:p w14:paraId="28278E0A">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21、政府性基金预算支出分类汇总表（按部门预算经济分类）</w:t>
      </w:r>
    </w:p>
    <w:p w14:paraId="26C095D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22、国有资本经营预算支出表</w:t>
      </w:r>
    </w:p>
    <w:p w14:paraId="7C3DE7C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23、财政专户管理资金预算支出表</w:t>
      </w:r>
    </w:p>
    <w:p w14:paraId="6CA95B5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24、项目支出表</w:t>
      </w:r>
    </w:p>
    <w:p w14:paraId="0C0DEB4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25、专项资金预算汇总表</w:t>
      </w:r>
    </w:p>
    <w:p w14:paraId="1CC6462E">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26、政府购买服务支出预算表</w:t>
      </w:r>
    </w:p>
    <w:p w14:paraId="324C5B5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27、政府采购预算表</w:t>
      </w:r>
    </w:p>
    <w:p w14:paraId="69D63D1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28、项目支出绩效目标表</w:t>
      </w:r>
    </w:p>
    <w:p w14:paraId="5FE759A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29、整体支出绩效目标表</w:t>
      </w:r>
    </w:p>
    <w:p w14:paraId="6DB5C23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30、单位新增资产汇总表</w:t>
      </w:r>
    </w:p>
    <w:p w14:paraId="772E848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注：以上部门预算报表中，空表表示本部门无相关收支情况。</w:t>
      </w:r>
    </w:p>
    <w:p w14:paraId="4312A66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121E3B4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2471D2F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sectPr>
      <w:pgSz w:w="11907" w:h="16839"/>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720"/>
  <w:characterSpacingControl w:val="doNotCompress"/>
  <w:compat>
    <w:doNotLeaveBackslashAlone/>
    <w:doNotExpandShiftReturn/>
    <w:adjustLineHeightInTable/>
    <w:useFELayout/>
    <w:compatSetting w:name="compatibilityMode" w:uri="http://schemas.microsoft.com/office/word" w:val="15"/>
  </w:compat>
  <w:rsids>
    <w:rsidRoot w:val="00000000"/>
    <w:rsid w:val="1C6A0CD6"/>
    <w:rsid w:val="474B2CB4"/>
    <w:rsid w:val="49296276"/>
    <w:rsid w:val="51210F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rPr>
      <w:sz w:val="24"/>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3410</Words>
  <Characters>3630</Characters>
  <TotalTime>2</TotalTime>
  <ScaleCrop>false</ScaleCrop>
  <LinksUpToDate>false</LinksUpToDate>
  <CharactersWithSpaces>3635</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2026-04-08T11:21:00Z</dcterms:created>
  <dc:creator>86135</dc:creator>
  <cp:lastModifiedBy>赵奕雯</cp:lastModifiedBy>
  <dcterms:modified xsi:type="dcterms:W3CDTF">2026-04-08T03:29:18Z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C170DF18162A4FD085A993853F85933C_13</vt:lpwstr>
  </property>
  <property fmtid="{D5CDD505-2E9C-101B-9397-08002B2CF9AE}" pid="4" name="KSOTemplateDocerSaveRecord">
    <vt:lpwstr>eyJoZGlkIjoiOTFmMWZlMjJjOTJkODkwMWFlMzA4ZTA0ZmVhN2VlMGYiLCJ1c2VySWQiOiIxNDM5MTY0OTE3In0=</vt:lpwstr>
  </property>
</Properties>
</file>