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6C54B0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</w:p>
    <w:p w14:paraId="44E8FC0D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</w:p>
    <w:p w14:paraId="6307F87B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center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44"/>
        </w:rPr>
        <w:t>怀化市鹤城区公路建设养护中心</w:t>
      </w:r>
    </w:p>
    <w:p w14:paraId="698BFF44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center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44"/>
        </w:rPr>
        <w:t>2026年部门预算公开说明</w:t>
      </w:r>
    </w:p>
    <w:p w14:paraId="2596C59C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center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b/>
          <w:sz w:val="28"/>
        </w:rPr>
        <w:t>目 录</w:t>
      </w:r>
    </w:p>
    <w:p w14:paraId="08B9F115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b/>
          <w:sz w:val="24"/>
        </w:rPr>
        <w:t>第一部分2026年部门预算公开说明</w:t>
      </w:r>
    </w:p>
    <w:p w14:paraId="5FD3A811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b/>
          <w:sz w:val="24"/>
        </w:rPr>
        <w:t>一、部门基本概况</w:t>
      </w:r>
    </w:p>
    <w:p w14:paraId="22154212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sz w:val="24"/>
        </w:rPr>
        <w:t>（一）职能职责</w:t>
      </w:r>
    </w:p>
    <w:p w14:paraId="392CB211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sz w:val="24"/>
        </w:rPr>
        <w:t>（二）机构设置</w:t>
      </w:r>
    </w:p>
    <w:p w14:paraId="56A02449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b/>
          <w:sz w:val="24"/>
        </w:rPr>
        <w:t>二、部门预算单位构成</w:t>
      </w:r>
    </w:p>
    <w:p w14:paraId="3FC9B4C0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b/>
          <w:sz w:val="24"/>
        </w:rPr>
        <w:t>三、部门收支总体情况</w:t>
      </w:r>
    </w:p>
    <w:p w14:paraId="2E6C1A09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sz w:val="24"/>
        </w:rPr>
        <w:t>（一）收入预算</w:t>
      </w:r>
    </w:p>
    <w:p w14:paraId="265612F3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sz w:val="24"/>
        </w:rPr>
        <w:t>（二）支出预算</w:t>
      </w:r>
    </w:p>
    <w:p w14:paraId="41F1D559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b/>
          <w:sz w:val="24"/>
        </w:rPr>
        <w:t>四、一般公共预算拨款支出</w:t>
      </w:r>
    </w:p>
    <w:p w14:paraId="59F5B340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sz w:val="24"/>
        </w:rPr>
        <w:t>（一）基本支出</w:t>
      </w:r>
    </w:p>
    <w:p w14:paraId="6CFE2B6D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sz w:val="24"/>
        </w:rPr>
        <w:t>（二）项目支出</w:t>
      </w:r>
    </w:p>
    <w:p w14:paraId="2A989CE6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b/>
          <w:sz w:val="24"/>
        </w:rPr>
        <w:t>五、政府性基金预算支出</w:t>
      </w:r>
    </w:p>
    <w:p w14:paraId="6D0E4A42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b/>
          <w:sz w:val="24"/>
        </w:rPr>
        <w:t>六、其他重要事项的情况说明</w:t>
      </w:r>
    </w:p>
    <w:p w14:paraId="15248DBE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sz w:val="24"/>
        </w:rPr>
        <w:t>（一）机关运行经费</w:t>
      </w:r>
    </w:p>
    <w:p w14:paraId="46683D5D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sz w:val="24"/>
        </w:rPr>
        <w:t>（二）“三公”经费预算</w:t>
      </w:r>
    </w:p>
    <w:p w14:paraId="78F4F128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sz w:val="24"/>
        </w:rPr>
        <w:t>（三）一般性支出情况</w:t>
      </w:r>
    </w:p>
    <w:p w14:paraId="6031FB7E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sz w:val="24"/>
        </w:rPr>
        <w:t>（四）政府采购情况</w:t>
      </w:r>
    </w:p>
    <w:p w14:paraId="2C279F2F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sz w:val="24"/>
        </w:rPr>
        <w:t>（五）国有资产占用使用及新增资产配置情况</w:t>
      </w:r>
    </w:p>
    <w:p w14:paraId="7BDFBAC2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sz w:val="24"/>
        </w:rPr>
        <w:t>（六）预算绩效目标说明</w:t>
      </w:r>
    </w:p>
    <w:p w14:paraId="5E2357DD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b/>
          <w:sz w:val="24"/>
        </w:rPr>
        <w:t>七、名词解释</w:t>
      </w:r>
    </w:p>
    <w:p w14:paraId="49B4814A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b/>
          <w:sz w:val="24"/>
        </w:rPr>
        <w:t>第二部分 2026年部门预算表</w:t>
      </w:r>
    </w:p>
    <w:p w14:paraId="5B12A7BC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center"/>
        <w:rPr>
          <w:rFonts w:ascii="宋体" w:hAnsi="宋体" w:eastAsia="宋体" w:cs="宋体"/>
          <w:vanish w:val="0"/>
          <w:sz w:val="24"/>
        </w:rPr>
      </w:pPr>
    </w:p>
    <w:p w14:paraId="7A8EC92C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center"/>
        <w:rPr>
          <w:rFonts w:ascii="宋体" w:hAnsi="宋体" w:eastAsia="宋体" w:cs="宋体"/>
          <w:vanish w:val="0"/>
          <w:sz w:val="24"/>
        </w:rPr>
      </w:pPr>
    </w:p>
    <w:p w14:paraId="77151AA2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center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b/>
          <w:sz w:val="28"/>
        </w:rPr>
        <w:t>第一部分 部门预算公开说明</w:t>
      </w:r>
    </w:p>
    <w:p w14:paraId="08CA8D8A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b/>
          <w:sz w:val="24"/>
        </w:rPr>
        <w:t>一、部门基本概况</w:t>
      </w:r>
    </w:p>
    <w:p w14:paraId="1B574C06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vanish w:val="0"/>
        </w:rPr>
      </w:pPr>
      <w:r>
        <w:rPr>
          <w:rFonts w:ascii="宋体" w:hAnsi="宋体" w:eastAsia="宋体" w:cs="宋体"/>
          <w:b/>
          <w:sz w:val="24"/>
        </w:rPr>
        <w:t>（一）职能职责</w:t>
      </w:r>
    </w:p>
    <w:p w14:paraId="656BE1E5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sz w:val="24"/>
        </w:rPr>
      </w:pPr>
      <w:r>
        <w:rPr>
          <w:rFonts w:ascii="宋体" w:hAnsi="宋体" w:eastAsia="宋体" w:cs="宋体"/>
          <w:sz w:val="24"/>
        </w:rPr>
        <w:t>1、承担全区国、省道和农村公路日常养护年度计划编制工作;承担全区国、省、县道公路养护工程（公路大中修、桥隧维护、灾害防治、灾毁抢修和生命安全防护工程）、农村公路工程（公路大中修、危桥改造和生命安全防护工程）的计划编制及实施工作。</w:t>
      </w:r>
    </w:p>
    <w:p w14:paraId="2AEF898B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sz w:val="24"/>
        </w:rPr>
      </w:pPr>
      <w:r>
        <w:rPr>
          <w:rFonts w:ascii="宋体" w:hAnsi="宋体" w:eastAsia="宋体" w:cs="宋体"/>
          <w:sz w:val="24"/>
        </w:rPr>
        <w:t>2、承担全区国、省、县道小修保养、桥梁和隧道的维护、公路附属设施（服务区、停车区等）维护、绿化维护等日常性养护工作；指导乡、村公路日常养护技术性工作；承担农村公路日常养护监管及分析测试工作；完善农村公路养护规章制度。</w:t>
      </w:r>
    </w:p>
    <w:p w14:paraId="712ADAAD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sz w:val="24"/>
        </w:rPr>
      </w:pPr>
      <w:r>
        <w:rPr>
          <w:rFonts w:ascii="宋体" w:hAnsi="宋体" w:eastAsia="宋体" w:cs="宋体"/>
          <w:sz w:val="24"/>
        </w:rPr>
        <w:t>3、承担全区农村公路、客运站点建设规划编制拟订、组织实施、日常管理、协调解决重大事项、组织工程验收等工作。</w:t>
      </w:r>
    </w:p>
    <w:p w14:paraId="756B996D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sz w:val="24"/>
        </w:rPr>
      </w:pPr>
      <w:r>
        <w:rPr>
          <w:rFonts w:ascii="宋体" w:hAnsi="宋体" w:eastAsia="宋体" w:cs="宋体"/>
          <w:sz w:val="24"/>
        </w:rPr>
        <w:t>4、协助相关部门做好全区国、省、县道涉路工程的安全生产、应急抢险等相关工作，为农村公路安全生产、应急抢险提供技术支持。</w:t>
      </w:r>
    </w:p>
    <w:p w14:paraId="79412021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sz w:val="24"/>
        </w:rPr>
      </w:pPr>
      <w:r>
        <w:rPr>
          <w:rFonts w:ascii="宋体" w:hAnsi="宋体" w:eastAsia="宋体" w:cs="宋体"/>
          <w:sz w:val="24"/>
        </w:rPr>
        <w:t xml:space="preserve">5、参与公路行业法律法规宣传工作，协助交通行政执法部门保护路产路权;承担全区公路行业统计、信息调查、技术交流、科技成果转化、信息化等工作。 </w:t>
      </w:r>
    </w:p>
    <w:p w14:paraId="16E26179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sz w:val="24"/>
        </w:rPr>
      </w:pPr>
      <w:r>
        <w:rPr>
          <w:rFonts w:ascii="宋体" w:hAnsi="宋体" w:eastAsia="宋体" w:cs="宋体"/>
          <w:sz w:val="24"/>
        </w:rPr>
        <w:t>6、承担怀化市鹤城区交通运输局交办的其它工作。</w:t>
      </w:r>
    </w:p>
    <w:p w14:paraId="5E1A0258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b/>
          <w:sz w:val="24"/>
        </w:rPr>
        <w:t>（二）机构设置</w:t>
      </w:r>
    </w:p>
    <w:p w14:paraId="253B6A01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怀化市鹤城区公路建设养护中心单位内设机构包括：内设机构10个，分别为综合部、财务审计部、计划统计部、公路养护部、农村公路养护部、安全事务部、应急保障部、路政事务部、工程建设部、农村公路建设部。</w:t>
      </w:r>
    </w:p>
    <w:p w14:paraId="30CB5F88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b/>
          <w:sz w:val="24"/>
        </w:rPr>
        <w:t>二、部门预算单位构成</w:t>
      </w:r>
    </w:p>
    <w:p w14:paraId="408113B4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纳入2026年怀化市鹤城区公路建设养护中心部门预算编制范围包括：怀化市鹤城区公路建设养护中心本级。</w:t>
      </w:r>
    </w:p>
    <w:p w14:paraId="211ADD4C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b/>
          <w:sz w:val="24"/>
        </w:rPr>
        <w:t>三、部门收支总体情况</w:t>
      </w:r>
    </w:p>
    <w:p w14:paraId="38955042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2026年部门预算仅包括本级预算。收入包括一般公共预算、政府性基金、国有资本经营预算等财政拨款收入，以及经营收入、事业收入等单位资金；支出包括保机关基本运行的经费以及归口管理专项经费。</w:t>
      </w:r>
    </w:p>
    <w:p w14:paraId="2FCE0DAD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b/>
          <w:sz w:val="24"/>
        </w:rPr>
        <w:t>（一）收入预算：</w:t>
      </w:r>
      <w:r>
        <w:rPr>
          <w:rFonts w:ascii="宋体" w:hAnsi="宋体" w:eastAsia="宋体" w:cs="宋体"/>
          <w:sz w:val="24"/>
        </w:rPr>
        <w:t>2026年本部门收入预算2162.38万元，一般公共预算收入2162.38万元，政府性基金预算收入0万元，国有资本经营预算收入0万元，社会保障基金预算资金0万元，财政专户管理资金收入0万元，上级财政补助0万元，事业收入0万元，事业单位经营收入0万元，上级单位补助收入0万元，附属单位上缴收入0万元，其他收入0万元。其中，年初结转结余0万元，收入较上年增加1378.79万元，主要原因是单位改制导致的人员增多及单位项目的增多。</w:t>
      </w:r>
    </w:p>
    <w:p w14:paraId="6B5B63AE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b/>
          <w:sz w:val="24"/>
        </w:rPr>
        <w:t>（二）支出预算：</w:t>
      </w:r>
      <w:r>
        <w:rPr>
          <w:rFonts w:ascii="宋体" w:hAnsi="宋体" w:eastAsia="宋体" w:cs="宋体"/>
          <w:sz w:val="24"/>
        </w:rPr>
        <w:t>2026年本部门支出预算2162.38万元，其中，一般公共服务支出2.00万元，社会保障和就业支出221.48万元，卫生健康支出27.25万元，交通运输支出1870.77万元，住房保障支出40.88万元。支出较上年增加1378.79万元，主要原因是单位改制导致的人员增多及单位项目的增多。</w:t>
      </w:r>
    </w:p>
    <w:p w14:paraId="7DCC268A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b/>
          <w:sz w:val="24"/>
        </w:rPr>
        <w:t>四、一般公共预算支出情况</w:t>
      </w:r>
    </w:p>
    <w:p w14:paraId="462F227D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2026年本部门一般公共预算支出2162.38万元，其中，一般公共服务支出2.00万元，占0.09%，社会保障和就业支出221.48万元，占10.24%，卫生健康支出27.25万元，占1.26%，交通运输支出1870.77万元，占86.51%，住房保障支出40.88万元，占1.89%。具体安排情况如下： </w:t>
      </w:r>
    </w:p>
    <w:p w14:paraId="47E956F0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b/>
          <w:sz w:val="24"/>
        </w:rPr>
        <w:t>（一）基本支出：</w:t>
      </w:r>
      <w:r>
        <w:rPr>
          <w:rFonts w:ascii="宋体" w:hAnsi="宋体" w:eastAsia="宋体" w:cs="宋体"/>
          <w:sz w:val="24"/>
        </w:rPr>
        <w:t>2026年本部门基本支出预算数831.89万元，主要是为保障部门正常运转、完成日常工作任务而发生的各项支出。其中，人员经费781.39万元，主要包括：基本工资、津贴补贴、奖金、社会保障缴费、其他工资福利支出、离休费、退休费、抚恤金、奖励金、住房公积金、其他对个人和家庭的补助支出；公用经费50.50万元，主要包括：办公费、印刷费、邮电费、差旅费、会议费、福利费、日常维修费、专用资料及一般设备购置费、办公用房水电费、办公用房取暖费、办公用房物业管理费、公务用车运行维护费以及其他费用。</w:t>
      </w:r>
    </w:p>
    <w:p w14:paraId="3CB65397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b/>
          <w:sz w:val="24"/>
        </w:rPr>
        <w:t>（二）项目支出：</w:t>
      </w:r>
      <w:r>
        <w:rPr>
          <w:rFonts w:ascii="宋体" w:hAnsi="宋体" w:eastAsia="宋体" w:cs="宋体"/>
          <w:sz w:val="24"/>
        </w:rPr>
        <w:t>2026年本部门项目支出预算1330.49万元，主要是部门为完成特定行政工作任务或事业发展目标而发生的支出，包括有关事业发展专项、专项业务费、基本建设支出等。其中：其他一般公共服务支出2.00万元，主要用于单位水电费的支出；行政运行支出44.69万元，主要用于单位四名编外人员的工资及各社保费用；一般行政管理事务支出1.80万元，主要用于公务用车的保险及油料费等；公路养护支出1282.00万元，主要用于公路的日常养护、维修、及公路建设支出。</w:t>
      </w:r>
    </w:p>
    <w:p w14:paraId="5E1FA917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b/>
          <w:sz w:val="24"/>
        </w:rPr>
        <w:t>五、政府性基金预算支出</w:t>
      </w:r>
    </w:p>
    <w:p w14:paraId="2D39B6DF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本部门无政府性基金安排的支出。</w:t>
      </w:r>
    </w:p>
    <w:p w14:paraId="2A3DABFA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b/>
          <w:sz w:val="24"/>
        </w:rPr>
        <w:t>六、其他重要事项的情况说明</w:t>
      </w:r>
    </w:p>
    <w:p w14:paraId="0467B9C7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b/>
          <w:sz w:val="24"/>
        </w:rPr>
        <w:t>（一）机关运行经费：</w:t>
      </w:r>
      <w:bookmarkStart w:id="0" w:name="_GoBack"/>
      <w:bookmarkEnd w:id="0"/>
      <w:r>
        <w:rPr>
          <w:rFonts w:ascii="宋体" w:hAnsi="宋体" w:eastAsia="宋体" w:cs="宋体"/>
          <w:sz w:val="24"/>
        </w:rPr>
        <w:t>我单位为非参公事业单位或非行政单位，未纳入机关运行经费统计范围，故机关运行经费为0万元。</w:t>
      </w:r>
    </w:p>
    <w:p w14:paraId="0A51FE53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b/>
          <w:sz w:val="24"/>
        </w:rPr>
        <w:t>（二）“三公”经费预算：</w:t>
      </w:r>
      <w:r>
        <w:rPr>
          <w:rFonts w:ascii="宋体" w:hAnsi="宋体" w:eastAsia="宋体" w:cs="宋体"/>
          <w:sz w:val="24"/>
        </w:rPr>
        <w:t>2026年本部门“三公”经费预算数为2.08万元，其中，公务接待费0万元，公务用车购置及运行费2.08万元（其中，公务用车购置费0万元，公务用车运行费2.08万元），因公出国（境）费0万元。2026年“三公”经费预算较上年增加1.38万元，主要原因是公务用车的油料费及保险等费用。</w:t>
      </w:r>
    </w:p>
    <w:p w14:paraId="68D1A121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b/>
          <w:sz w:val="24"/>
        </w:rPr>
        <w:t>（三）一般性支出情况：</w:t>
      </w:r>
      <w:r>
        <w:rPr>
          <w:rFonts w:ascii="宋体" w:hAnsi="宋体" w:eastAsia="宋体" w:cs="宋体"/>
          <w:sz w:val="24"/>
        </w:rPr>
        <w:t>本部门会议费预算0万元，拟召开0场会议，人数0人，内容为无；培训费预算1.00万元，拟开展4场培训，人数10人，内容为专项业务的培训；拟举办0场节庆、晚会、论坛、赛事活动，开支0万元。</w:t>
      </w:r>
    </w:p>
    <w:p w14:paraId="26786F55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b/>
          <w:sz w:val="24"/>
        </w:rPr>
        <w:t>（四）政府采购情况：</w:t>
      </w:r>
      <w:r>
        <w:rPr>
          <w:rFonts w:ascii="宋体" w:hAnsi="宋体" w:eastAsia="宋体" w:cs="宋体"/>
          <w:sz w:val="24"/>
        </w:rPr>
        <w:t>2026年本部门政府采购预算总额0万元，其中，货物类采购预算0万元；工程类采购预算0万元；服务类采购预算0万元。</w:t>
      </w:r>
    </w:p>
    <w:p w14:paraId="0E7BCF54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b/>
          <w:sz w:val="24"/>
        </w:rPr>
        <w:t>（五）国有资产占用使用及新增资产配置情况：</w:t>
      </w:r>
      <w:r>
        <w:rPr>
          <w:rFonts w:ascii="宋体" w:hAnsi="宋体" w:eastAsia="宋体" w:cs="宋体"/>
          <w:sz w:val="24"/>
        </w:rPr>
        <w:t>截至2026年底，本部门共有公务用车2辆，其中，机要通信用车0辆，应急保障用车2辆，执法执勤用车0辆，特种专业技术用车0辆，其他按照规定配备的公务用车0辆；单位价值50万元以上通用设备0台，单位价值100万元以上专用设备0台。今年拟新增配置公务用车0辆，其中，机要通信用车0辆，应急保障用车0辆，执法执勤用车0辆，特种专业技术用车0辆，其他按照规定配备的公务用车0辆；新增配备单位价值50万元以上通用设备0台，单位价值100万元以上专用设备0台。</w:t>
      </w:r>
    </w:p>
    <w:p w14:paraId="1E77BCD7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b/>
          <w:sz w:val="24"/>
        </w:rPr>
        <w:t>（六）预算绩效目标说明：</w:t>
      </w:r>
      <w:r>
        <w:rPr>
          <w:rFonts w:ascii="宋体" w:hAnsi="宋体" w:eastAsia="宋体" w:cs="宋体"/>
          <w:sz w:val="24"/>
        </w:rPr>
        <w:t>本部门所有支出实行绩效目标管理，其中：纳入2026年部门整体支出绩效目标的金额为2162.38万元，基本支出831.89万元，单位项目支出1330.49万元。具体绩效目标详见报表。本年度预算无重点项目支出。</w:t>
      </w:r>
    </w:p>
    <w:p w14:paraId="2931932B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b/>
          <w:sz w:val="24"/>
        </w:rPr>
        <w:t>七、名词解释</w:t>
      </w:r>
    </w:p>
    <w:p w14:paraId="721715EA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1、“三公”经费：纳入省（市/县）财政预算管理的“三公”经费，是指用一般公共预算拨款安排的公务接待费、公务用车购置及运行维护费和因公出国（境）费。其中，公务接待费反映单位按规定开支的各类公务接待支出；公务用车购置及运行费反映单位公务用车车辆购置支出（含车辆购置税），以及燃料费、维修费、保险费等支出；因公出国（境）费反映单位公务出国（境）的国际旅费、国外城市间交通费、住宿费、伙食费、培训费、公杂费等支出。</w:t>
      </w:r>
    </w:p>
    <w:p w14:paraId="405905EC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2、机关运行经费：机关运行经费指为保障行政单位（包括参照公务员法管理的事业单位）运行，用于购买货物和服务的各项资金。包括办公及印刷费、邮电费、差旅费、会议费、福利费、日常维修费、专用材料费及一般设备购置费、办公用房水电费、公务用车运行维护费及其他费用。</w:t>
      </w:r>
    </w:p>
    <w:p w14:paraId="12A5E19E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center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b/>
          <w:sz w:val="28"/>
        </w:rPr>
        <w:t>第二部分2026年部门预算表</w:t>
      </w:r>
    </w:p>
    <w:p w14:paraId="4C84E3A5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1、收支总表</w:t>
      </w:r>
    </w:p>
    <w:p w14:paraId="30938F04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2、收入总表</w:t>
      </w:r>
    </w:p>
    <w:p w14:paraId="56EC0801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3、支出总表</w:t>
      </w:r>
    </w:p>
    <w:p w14:paraId="34B7BE9D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4、支出预算分类汇总表（按政府预算经济分类）</w:t>
      </w:r>
    </w:p>
    <w:p w14:paraId="5263F1C0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5、支出预算分类汇总表（按部门预算经济分类）</w:t>
      </w:r>
    </w:p>
    <w:p w14:paraId="323D77FE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6、项目支出预算明细表（按政府预算经济分类）</w:t>
      </w:r>
    </w:p>
    <w:p w14:paraId="1379F27E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7、支出预算分类明细表（按部门预算经济分类）</w:t>
      </w:r>
    </w:p>
    <w:p w14:paraId="04618CBF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8、财政拨款收支总表</w:t>
      </w:r>
    </w:p>
    <w:p w14:paraId="690D264D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9、一般公共预算支出表</w:t>
      </w:r>
    </w:p>
    <w:p w14:paraId="0F5C4B39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10、一般公共预算支出表（按经济科目）</w:t>
      </w:r>
    </w:p>
    <w:p w14:paraId="5A9D51F0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11、一般公共预算基本支出表</w:t>
      </w:r>
    </w:p>
    <w:p w14:paraId="3F12CFDF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12、一般公共预算基本支出表--人员经费(工资福利支出)(按政府预算经济分类)</w:t>
      </w:r>
    </w:p>
    <w:p w14:paraId="103E9ECA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13、一般公共预算基本支出表--人员经费(工资福利支出)(按部门预算经济分类)</w:t>
      </w:r>
    </w:p>
    <w:p w14:paraId="686D008F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14、一般公共预算基本支出表--人员经费(对个人和家庭的补助)(按政府预算经济分类)</w:t>
      </w:r>
    </w:p>
    <w:p w14:paraId="3A9AD173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15、一般公共预算基本支出表--人员经费(对个人和家庭的补助)（按部门预算经济分类）</w:t>
      </w:r>
    </w:p>
    <w:p w14:paraId="098B2FC3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16、一般公共预算基本支出表--公用经费(商品和服务支出)（按政府预算经济分类）</w:t>
      </w:r>
    </w:p>
    <w:p w14:paraId="46426DB7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17、一般公共预算基本支出表--公用经费(商品和服务支出)(按部门预算经济分类)</w:t>
      </w:r>
    </w:p>
    <w:p w14:paraId="189B363E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18、一般公共预算“三公”经费支出表</w:t>
      </w:r>
    </w:p>
    <w:p w14:paraId="28B24CBC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19、政府性基金预算支出表</w:t>
      </w:r>
    </w:p>
    <w:p w14:paraId="5F0D5153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20、政府性基金预算支出分类汇总表（按政府预算经济分类）</w:t>
      </w:r>
    </w:p>
    <w:p w14:paraId="595DFB01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21、政府性基金预算支出分类汇总表（按部门预算经济分类）</w:t>
      </w:r>
    </w:p>
    <w:p w14:paraId="0C2BE99B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22、国有资本经营预算支出表</w:t>
      </w:r>
    </w:p>
    <w:p w14:paraId="2A9226AB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23、财政专户管理资金预算支出表</w:t>
      </w:r>
    </w:p>
    <w:p w14:paraId="36CD9516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24、项目支出表</w:t>
      </w:r>
    </w:p>
    <w:p w14:paraId="60C38586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25、专项资金预算汇总表</w:t>
      </w:r>
    </w:p>
    <w:p w14:paraId="1D575965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26、政府购买服务支出预算表</w:t>
      </w:r>
    </w:p>
    <w:p w14:paraId="25EA314C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27、政府采购预算表</w:t>
      </w:r>
    </w:p>
    <w:p w14:paraId="40612F03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28、项目支出绩效目标表</w:t>
      </w:r>
    </w:p>
    <w:p w14:paraId="23A21FB5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29、整体支出绩效目标表</w:t>
      </w:r>
    </w:p>
    <w:p w14:paraId="0848ABF0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30、单位新增资产汇总表</w:t>
      </w:r>
    </w:p>
    <w:p w14:paraId="498EDF2A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注：以上部门预算报表中，空表表示本部门无相关收支情况。</w:t>
      </w:r>
    </w:p>
    <w:p w14:paraId="3DBE7A66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</w:p>
    <w:p w14:paraId="559F5980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</w:p>
    <w:p w14:paraId="76AA296A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</w:p>
    <w:sectPr>
      <w:pgSz w:w="11907" w:h="16839"/>
      <w:pgMar w:top="1440" w:right="1440" w:bottom="1440" w:left="144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NotTrackMoves/>
  <w:documentProtection w:enforcement="0"/>
  <w:defaultTabStop w:val="720"/>
  <w:characterSpacingControl w:val="doNotCompress"/>
  <w:compat>
    <w:doNotLeaveBackslashAlone/>
    <w:doNotExpandShiftReturn/>
    <w:adjustLineHeightInTable/>
    <w:useFELayout/>
    <w:compatSetting w:name="compatibilityMode" w:uri="http://schemas.microsoft.com/office/word" w:val="15"/>
  </w:compat>
  <w:rsids>
    <w:rsidRoot w:val="00000000"/>
    <w:rsid w:val="153E3E77"/>
    <w:rsid w:val="578C3A1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/>
      <w:sz w:val="24"/>
      <w:szCs w:val="24"/>
      <w:lang w:val="en-US" w:eastAsia="uk-UA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  <w:style w:type="table" w:styleId="4">
    <w:name w:val="Table Grid"/>
    <w:basedOn w:val="3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7</Pages>
  <Words>3500</Words>
  <Characters>3774</Characters>
  <TotalTime>0</TotalTime>
  <ScaleCrop>false</ScaleCrop>
  <LinksUpToDate>false</LinksUpToDate>
  <CharactersWithSpaces>3779</CharactersWithSpaces>
  <Application>WPS Office_12.1.0.20784_F1E327BC-269C-435d-A152-05C5408002CA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2026-03-27T17:27:00Z</dcterms:created>
  <dc:creator>86135</dc:creator>
  <cp:lastModifiedBy>赵奕雯</cp:lastModifiedBy>
  <dcterms:modified xsi:type="dcterms:W3CDTF">2026-03-27T09:28:00Z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eyJoZGlkIjoiOTFmMWZlMjJjOTJkODkwMWFlMzA4ZTA0ZmVhN2VlMGYiLCJ1c2VySWQiOiIxNDM5MTY0OTE3In0=</vt:lpwstr>
  </property>
  <property fmtid="{D5CDD505-2E9C-101B-9397-08002B2CF9AE}" pid="3" name="KSOProductBuildVer">
    <vt:lpwstr>2052-12.1.0.20784</vt:lpwstr>
  </property>
  <property fmtid="{D5CDD505-2E9C-101B-9397-08002B2CF9AE}" pid="4" name="ICV">
    <vt:lpwstr>797D507203A044209CA9614C51425FC4_13</vt:lpwstr>
  </property>
</Properties>
</file>