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18D53">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怀化市鹤城区统计</w:t>
      </w:r>
      <w:r>
        <w:rPr>
          <w:rFonts w:hint="default" w:ascii="Times New Roman" w:hAnsi="Times New Roman" w:eastAsia="方正小标宋_GBK" w:cs="Times New Roman"/>
          <w:b w:val="0"/>
          <w:bCs w:val="0"/>
          <w:sz w:val="36"/>
          <w:szCs w:val="36"/>
          <w:lang w:val="en-US" w:eastAsia="zh-CN"/>
        </w:rPr>
        <w:t>系统政府信息主动公开事项目录</w:t>
      </w:r>
    </w:p>
    <w:p w14:paraId="16F36020">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Regular" w:hAnsi="Times New Roman Regular" w:eastAsia="楷体" w:cs="Times New Roman Regular"/>
          <w:b/>
          <w:bCs/>
          <w:kern w:val="2"/>
          <w:sz w:val="28"/>
          <w:szCs w:val="28"/>
          <w:lang w:val="en-US" w:eastAsia="zh-CN" w:bidi="ar-SA"/>
        </w:rPr>
      </w:pPr>
    </w:p>
    <w:p w14:paraId="7F793E1A">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lang w:val="en-US" w:eastAsia="zh-CN"/>
        </w:rPr>
      </w:pPr>
      <w:r>
        <w:rPr>
          <w:rFonts w:hint="default" w:ascii="Times New Roman Regular" w:hAnsi="Times New Roman Regular" w:eastAsia="楷体" w:cs="Times New Roman Regular"/>
          <w:b/>
          <w:bCs/>
          <w:kern w:val="2"/>
          <w:sz w:val="28"/>
          <w:szCs w:val="28"/>
          <w:lang w:val="en-US" w:eastAsia="zh-CN" w:bidi="ar-SA"/>
        </w:rPr>
        <w:t>公开主体：</w:t>
      </w:r>
      <w:r>
        <w:rPr>
          <w:rFonts w:hint="eastAsia" w:ascii="Times New Roman Regular" w:hAnsi="Times New Roman Regular" w:eastAsia="楷体" w:cs="Times New Roman Regular"/>
          <w:b/>
          <w:bCs/>
          <w:kern w:val="2"/>
          <w:sz w:val="28"/>
          <w:szCs w:val="28"/>
          <w:lang w:val="en-US" w:eastAsia="zh-CN" w:bidi="ar-SA"/>
        </w:rPr>
        <w:t>怀化市鹤城区统计局</w:t>
      </w:r>
    </w:p>
    <w:tbl>
      <w:tblPr>
        <w:tblStyle w:val="5"/>
        <w:tblW w:w="4989" w:type="pct"/>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4"/>
        <w:gridCol w:w="1145"/>
        <w:gridCol w:w="1227"/>
        <w:gridCol w:w="1924"/>
        <w:gridCol w:w="3390"/>
        <w:gridCol w:w="1065"/>
        <w:gridCol w:w="1965"/>
        <w:gridCol w:w="1170"/>
        <w:gridCol w:w="1424"/>
      </w:tblGrid>
      <w:tr w14:paraId="48C1E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389544EF">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A05826F">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4609494F">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5DBB955F">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6C4DB9FD">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98E73FE">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E0D6426">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32121FF">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53999510">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6D021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6" w:hRule="atLeast"/>
        </w:trPr>
        <w:tc>
          <w:tcPr>
            <w:tcW w:w="8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E643B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1</w:t>
            </w:r>
          </w:p>
        </w:tc>
        <w:tc>
          <w:tcPr>
            <w:tcW w:w="1145" w:type="dxa"/>
            <w:vMerge w:val="restart"/>
            <w:tcBorders>
              <w:top w:val="single" w:color="000000" w:sz="4" w:space="0"/>
              <w:left w:val="single" w:color="000000" w:sz="4" w:space="0"/>
              <w:bottom w:val="single" w:color="000000" w:sz="4" w:space="0"/>
              <w:right w:val="single" w:color="000000" w:sz="4" w:space="0"/>
            </w:tcBorders>
            <w:noWrap w:val="0"/>
            <w:vAlign w:val="center"/>
          </w:tcPr>
          <w:p w14:paraId="207B93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政策文件</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236AD2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行政规范性文件</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4DF17E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行政规范性文件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5FC1FA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973EE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4B27F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9482D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文电部门</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7D0F4AF5">
            <w:pPr>
              <w:rPr>
                <w:rStyle w:val="10"/>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color w:val="auto"/>
                <w:kern w:val="21"/>
                <w:sz w:val="20"/>
                <w:szCs w:val="20"/>
                <w:u w:val="none"/>
                <w:lang w:val="en-US" w:eastAsia="zh-CN"/>
              </w:rPr>
              <w:t>http://www.hechengqu.gov.cn/hechengqu/c115501/zcwjk2022.shtml</w:t>
            </w:r>
          </w:p>
        </w:tc>
      </w:tr>
      <w:tr w14:paraId="2C7A8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6"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259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71B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58D0EA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其他政策文件</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181C27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除行政规范性文件以外的其他可以公开的文件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5D5CFE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45482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2339E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20F24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文电部门</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4B5DBD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http://www.hechengqu.gov.cn/hechengqu/c115782/gailan_xxgk.shtml</w:t>
            </w:r>
          </w:p>
        </w:tc>
      </w:tr>
      <w:tr w14:paraId="6BE1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0" w:hRule="atLeast"/>
        </w:trPr>
        <w:tc>
          <w:tcPr>
            <w:tcW w:w="834" w:type="dxa"/>
            <w:vMerge w:val="restart"/>
            <w:tcBorders>
              <w:top w:val="single" w:color="000000" w:sz="4" w:space="0"/>
              <w:left w:val="single" w:color="000000" w:sz="4" w:space="0"/>
              <w:bottom w:val="single" w:color="000000" w:sz="4" w:space="0"/>
              <w:right w:val="single" w:color="000000" w:sz="4" w:space="0"/>
            </w:tcBorders>
            <w:noWrap w:val="0"/>
            <w:vAlign w:val="center"/>
          </w:tcPr>
          <w:p w14:paraId="300250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2</w:t>
            </w:r>
          </w:p>
        </w:tc>
        <w:tc>
          <w:tcPr>
            <w:tcW w:w="1145" w:type="dxa"/>
            <w:vMerge w:val="restart"/>
            <w:tcBorders>
              <w:top w:val="single" w:color="000000" w:sz="4" w:space="0"/>
              <w:left w:val="single" w:color="000000" w:sz="4" w:space="0"/>
              <w:bottom w:val="single" w:color="000000" w:sz="4" w:space="0"/>
              <w:right w:val="single" w:color="000000" w:sz="4" w:space="0"/>
            </w:tcBorders>
            <w:noWrap w:val="0"/>
            <w:vAlign w:val="center"/>
          </w:tcPr>
          <w:p w14:paraId="3F9796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机构概况</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1E89C6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领导信息</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273C37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单位负责人姓名、职务、主管或分管工作等</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43B0F5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1B7A0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7F4CD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BD338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人事部门</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35207F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http://www.hechengqu.gov.cn/hechengqu/c115779/gailan_ldxx.shtml</w:t>
            </w:r>
          </w:p>
        </w:tc>
      </w:tr>
      <w:tr w14:paraId="3751D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0"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AD7A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FFE4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578313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机构信息</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6890D1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依据三定方案确定的机关职能，以及机构设置、办公地址、办公时间、联系方式等</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1FE4E3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62D14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C3F31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ED6DC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人事部门</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03E7A1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http://www.hechengqu.gov.cn/hechengqu/c115778/gailan_xxgk.shtml</w:t>
            </w:r>
          </w:p>
        </w:tc>
      </w:tr>
      <w:tr w14:paraId="22C7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96"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3A868D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3</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63ACF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规划计划</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4BDA0B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统计领域规划计划</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47FED8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涉及统计业务职能的中长期计划、年度工作计划信息、计划执行情况</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4F40C5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80654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E7F0D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72F5F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规划部门</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418401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http://www.hechengqu.gov.cn/hechengqu/c115615/gailan_xxgk.shtml</w:t>
            </w:r>
          </w:p>
        </w:tc>
      </w:tr>
      <w:tr w14:paraId="4735C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85"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4BE2B2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4</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58250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统计信息</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490BB5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统计信息</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395117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月度、季度、年度主要经济指标数据</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268A83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《中华人民共和国统计法》；《中华人民共和国统计法实施条例》（国务院令第681号）；《中华人民共和国政府信息公开条例》（国务院令第711号）</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CCB7B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33058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12039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相关部门</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61960E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http://www.hechengqu.gov.cn/hechengqu/c137552/gailan_xxgk.shtml</w:t>
            </w:r>
          </w:p>
        </w:tc>
      </w:tr>
      <w:tr w14:paraId="61DCC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0"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5FF314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6</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ACC4D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行政处罚</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20019B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统计领域行政处罚信息</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5DC262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统计领域实施行政处罚的依据、条件、程序以及本行政机关认为具有一定社会影响的行政处罚决定</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206072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10"/>
                <w:rFonts w:hint="default" w:ascii="Times New Roman" w:hAnsi="Times New Roman" w:eastAsia="方正仿宋_GBK" w:cs="Times New Roman"/>
                <w:i w:val="0"/>
                <w:iCs w:val="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B29E4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7ADAE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自该政府信息形成或者变更之日起20个工作日内；行政处罚自决定之日起7个工作日内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2AA59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相关部门</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6D0091F4">
            <w:pPr>
              <w:rPr>
                <w:rStyle w:val="10"/>
                <w:rFonts w:hint="default" w:ascii="Times New Roman" w:hAnsi="Times New Roman" w:eastAsia="方正仿宋_GBK" w:cs="Times New Roman"/>
                <w:i w:val="0"/>
                <w:iCs w:val="0"/>
                <w:lang w:val="en-US" w:eastAsia="zh-CN" w:bidi="ar"/>
              </w:rPr>
            </w:pPr>
            <w:r>
              <w:rPr>
                <w:rFonts w:hint="eastAsia" w:ascii="Times New Roman" w:hAnsi="Times New Roman" w:eastAsia="方正仿宋_GBK" w:cs="Times New Roman"/>
                <w:snapToGrid w:val="0"/>
                <w:color w:val="auto"/>
                <w:kern w:val="21"/>
                <w:sz w:val="20"/>
                <w:szCs w:val="20"/>
                <w:u w:val="none"/>
                <w:lang w:val="en-US" w:eastAsia="zh-CN"/>
              </w:rPr>
              <w:t>http://zwfw-new.hunan.gov.cn/onething/service/index.jsp?type=xndtbm&amp;areacode=431202999000&amp;main=1&amp;&amp;typeCode=02&amp;itemType=02</w:t>
            </w:r>
          </w:p>
        </w:tc>
      </w:tr>
      <w:tr w14:paraId="210A5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56" w:hRule="atLeast"/>
        </w:trPr>
        <w:tc>
          <w:tcPr>
            <w:tcW w:w="834" w:type="dxa"/>
            <w:vMerge w:val="restart"/>
            <w:tcBorders>
              <w:top w:val="single" w:color="000000" w:sz="4" w:space="0"/>
              <w:left w:val="single" w:color="000000" w:sz="4" w:space="0"/>
              <w:bottom w:val="single" w:color="000000" w:sz="4" w:space="0"/>
              <w:right w:val="single" w:color="000000" w:sz="4" w:space="0"/>
            </w:tcBorders>
            <w:noWrap w:val="0"/>
            <w:vAlign w:val="center"/>
          </w:tcPr>
          <w:p w14:paraId="24A9B8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7</w:t>
            </w:r>
          </w:p>
        </w:tc>
        <w:tc>
          <w:tcPr>
            <w:tcW w:w="1145" w:type="dxa"/>
            <w:vMerge w:val="restart"/>
            <w:tcBorders>
              <w:top w:val="single" w:color="000000" w:sz="4" w:space="0"/>
              <w:left w:val="single" w:color="000000" w:sz="4" w:space="0"/>
              <w:bottom w:val="single" w:color="000000" w:sz="4" w:space="0"/>
              <w:right w:val="single" w:color="000000" w:sz="4" w:space="0"/>
            </w:tcBorders>
            <w:noWrap w:val="0"/>
            <w:vAlign w:val="center"/>
          </w:tcPr>
          <w:p w14:paraId="1E2849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财政预算、决算</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7F1296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预算、决算</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261073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部门预算、决算及执行情况</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1A36BB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《中华人民共和国预算法》 第十四条；《中华人民共和国预算法实施条例》第六条；《中华人民共和国政府信息公开条例》（国务院令第711号）第二十条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555E2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9DE28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251D6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行管部门</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00B7B58E">
            <w:pPr>
              <w:rPr>
                <w:rStyle w:val="10"/>
                <w:rFonts w:hint="default" w:ascii="Times New Roman" w:hAnsi="Times New Roman" w:eastAsia="方正仿宋_GBK" w:cs="Times New Roman"/>
                <w:i w:val="0"/>
                <w:iCs w:val="0"/>
                <w:lang w:val="en-US" w:eastAsia="zh-CN" w:bidi="ar"/>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434BB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0"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B25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4BB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0ED272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“三公”经费</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0ADCDD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“三公”经费财政拨款预算总额和分项数额，对增减变化的原因说明</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521506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《中华人民共和国预算法》 第十四条；《中华人民共和国预算法实施条例》第六条；《中华人民共和国政府信息公开条例》（国务院令第711号）第二十条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3D87D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816C1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5A04F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行管部门</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3163423B">
            <w:pPr>
              <w:rPr>
                <w:rStyle w:val="10"/>
                <w:rFonts w:hint="default" w:ascii="Times New Roman" w:hAnsi="Times New Roman" w:eastAsia="方正仿宋_GBK" w:cs="Times New Roman"/>
                <w:i w:val="0"/>
                <w:iCs w:val="0"/>
                <w:lang w:val="en-US" w:eastAsia="zh-CN" w:bidi="ar"/>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3041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6"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4E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9BC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08158A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绩效评价</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742F71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按要求将项目支出绩效评价结果编入预算并公开</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10C785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8E28D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10409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8806C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行管部门</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04B94605">
            <w:pPr>
              <w:rPr>
                <w:rStyle w:val="10"/>
                <w:rFonts w:hint="default" w:ascii="Times New Roman" w:hAnsi="Times New Roman" w:eastAsia="方正仿宋_GBK" w:cs="Times New Roman"/>
                <w:i w:val="0"/>
                <w:iCs w:val="0"/>
                <w:lang w:val="en-US" w:eastAsia="zh-CN" w:bidi="ar"/>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0CB4C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31"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6D07E7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8</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4BB26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行政事业性收费信息</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2ACA4E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行政事业性收费清单</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19A2B7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行政事业性收费的收费主体、收费对象、收费范围、计费（量）单位和标准、收费频次等</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5D3CD9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《中华人民共和国政府信息公开条例》（国务院令第711号）</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343D3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831F2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4FE1B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行管部门</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2376C440">
            <w:pPr>
              <w:rPr>
                <w:rStyle w:val="10"/>
                <w:rFonts w:hint="default" w:ascii="Times New Roman" w:hAnsi="Times New Roman" w:eastAsia="方正仿宋_GBK" w:cs="Times New Roman"/>
                <w:i w:val="0"/>
                <w:iCs w:val="0"/>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http://www.hechengqu.gov.cn/hechengqu/c131786/gailan.shtml</w:t>
            </w:r>
          </w:p>
        </w:tc>
      </w:tr>
      <w:tr w14:paraId="7BF6C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85"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164C08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9</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302ED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政府采购</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3BB597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政府集中采购项目的实施情况</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374B16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包括采购项目公告、采购文件、采购项目预算金额、采购结果、采购合同等信息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5B31A7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70F06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7B6AA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F34BD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行管部门</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257027E4">
            <w:pPr>
              <w:rPr>
                <w:rStyle w:val="10"/>
                <w:rFonts w:hint="default" w:ascii="Times New Roman" w:hAnsi="Times New Roman" w:eastAsia="方正仿宋_GBK" w:cs="Times New Roman"/>
                <w:i w:val="0"/>
                <w:iCs w:val="0"/>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http://www.hechengqu.gov.cn/hechengqu/c136486/gailan.shtml</w:t>
            </w:r>
          </w:p>
        </w:tc>
      </w:tr>
      <w:tr w14:paraId="4A78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477433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BCB6F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重大建设项目</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2A6E73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统计领域重大建设项目的批准和实施情况</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2EB268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统计领域重大建设项目名称、审批、核准、备案和批准结果信息，实施过程、结果和社会效果等信息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13743F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《中华人民共和国政府信息公开条例》（国务院令第711号）第二十条；《国务院办公厅关于推进重大建设项目批准和实施领域政府信息公开的意见》（国办发〔2017〕94号）</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41883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FC20F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9DAF7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项目管理部门</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4FBBB02D">
            <w:pPr>
              <w:rPr>
                <w:rStyle w:val="10"/>
                <w:rFonts w:hint="default" w:ascii="Times New Roman" w:hAnsi="Times New Roman" w:eastAsia="方正仿宋_GBK" w:cs="Times New Roman"/>
                <w:i w:val="0"/>
                <w:iCs w:val="0"/>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http://www.hechengqu.gov.cn/hechengqu/c115527/zfxxgkList.shtml</w:t>
            </w:r>
          </w:p>
        </w:tc>
      </w:tr>
      <w:tr w14:paraId="21BCE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5"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17939C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11</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1F454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应急管理</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764253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突发公共事件的应急预案、预警信息及应对情况</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344A2B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统计领域突发公共事件应急预案，发布的预警信息和事件应对情况</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20C8E2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《中华人民共和国政府信息公开条例》（国务院令第711号）第二十条；《国务院办公厅关于印发&lt;突发事件应急预案管理办法&gt;的通知》（国办发〔2024〕5号）第二十八条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350D6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E8CCB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F56F9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应急管理部门</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4CF7237C">
            <w:pPr>
              <w:rPr>
                <w:rStyle w:val="10"/>
                <w:rFonts w:hint="default" w:ascii="Times New Roman" w:hAnsi="Times New Roman" w:eastAsia="方正仿宋_GBK" w:cs="Times New Roman"/>
                <w:i w:val="0"/>
                <w:iCs w:val="0"/>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http://www.hechengqu.gov.cn/hechengqu/c115521/zfxxgkMenu.shtml</w:t>
            </w:r>
          </w:p>
        </w:tc>
      </w:tr>
      <w:tr w14:paraId="395A8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1" w:hRule="atLeast"/>
        </w:trPr>
        <w:tc>
          <w:tcPr>
            <w:tcW w:w="8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51292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12</w:t>
            </w:r>
          </w:p>
        </w:tc>
        <w:tc>
          <w:tcPr>
            <w:tcW w:w="1145" w:type="dxa"/>
            <w:vMerge w:val="restart"/>
            <w:tcBorders>
              <w:top w:val="single" w:color="000000" w:sz="4" w:space="0"/>
              <w:left w:val="single" w:color="000000" w:sz="4" w:space="0"/>
              <w:bottom w:val="single" w:color="000000" w:sz="4" w:space="0"/>
              <w:right w:val="single" w:color="000000" w:sz="4" w:space="0"/>
            </w:tcBorders>
            <w:noWrap w:val="0"/>
            <w:vAlign w:val="center"/>
          </w:tcPr>
          <w:p w14:paraId="6CD527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公务员招录</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0B45E7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公务员招考</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2BC569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公务员招考的职位、名额、报考条件等事项</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6901F0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《中华人民共和国政府信息公开条例》（国务院令第711号）第二十条；《公务员录用规定》第十七条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F56F3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26796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8941F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人事部门</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702E33D3">
            <w:pPr>
              <w:rPr>
                <w:rStyle w:val="10"/>
                <w:rFonts w:hint="default" w:ascii="Times New Roman" w:hAnsi="Times New Roman" w:eastAsia="方正仿宋_GBK" w:cs="Times New Roman"/>
                <w:i w:val="0"/>
                <w:iCs w:val="0"/>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http://www.hechengqu.gov.cn/hechengqu/c115520/zfxxgkList.shtml</w:t>
            </w:r>
          </w:p>
        </w:tc>
      </w:tr>
      <w:tr w14:paraId="24AE6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EEA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895D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47684D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公务员录用</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485E2F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公务员招考的录用结果</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17F214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《中华人民共和国政府信息公开条例》（国务院令第711号）第二十条；《公务员录用规定》第三十六条、第三十七条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145B3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32DCE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BF90D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人事部门</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63F9ECE3">
            <w:pPr>
              <w:rPr>
                <w:rStyle w:val="10"/>
                <w:rFonts w:hint="default" w:ascii="Times New Roman" w:hAnsi="Times New Roman" w:eastAsia="方正仿宋_GBK" w:cs="Times New Roman"/>
                <w:i w:val="0"/>
                <w:iCs w:val="0"/>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http://www.hechengqu.gov.cn/hechengqu/c115520/zfxxgkList.shtml</w:t>
            </w:r>
          </w:p>
        </w:tc>
      </w:tr>
      <w:tr w14:paraId="7B376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1"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6688E9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1</w:t>
            </w:r>
            <w:r>
              <w:rPr>
                <w:rStyle w:val="10"/>
                <w:rFonts w:hint="eastAsia" w:ascii="Times New Roman" w:hAnsi="Times New Roman" w:eastAsia="方正仿宋_GBK" w:cs="Times New Roman"/>
                <w:i w:val="0"/>
                <w:iCs w:val="0"/>
                <w:lang w:val="en-US" w:eastAsia="zh-CN" w:bidi="ar"/>
              </w:rPr>
              <w:t>3</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F7866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法治政府建设年度报告</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32212E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法治政府建设年度报告</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78CC86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5CA3DC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中共中央办公厅 国务院办公厅印发《法治政府建设与责任落实督察工作规定》第二十四条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FC68B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D3154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每年4月1日之前</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4C151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联系法治工作的部门</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6FBE23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http://www.hechengqu.gov.cn/hechengqu/c115782/gailan_xxgk.shtml</w:t>
            </w:r>
          </w:p>
        </w:tc>
      </w:tr>
      <w:tr w14:paraId="7177A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65B63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1</w:t>
            </w:r>
            <w:r>
              <w:rPr>
                <w:rStyle w:val="10"/>
                <w:rFonts w:hint="eastAsia" w:ascii="Times New Roman" w:hAnsi="Times New Roman" w:eastAsia="方正仿宋_GBK" w:cs="Times New Roman"/>
                <w:i w:val="0"/>
                <w:iCs w:val="0"/>
                <w:lang w:val="en-US" w:eastAsia="zh-CN" w:bidi="ar"/>
              </w:rPr>
              <w:t>4</w:t>
            </w:r>
          </w:p>
        </w:tc>
        <w:tc>
          <w:tcPr>
            <w:tcW w:w="1145" w:type="dxa"/>
            <w:vMerge w:val="restart"/>
            <w:tcBorders>
              <w:top w:val="single" w:color="000000" w:sz="4" w:space="0"/>
              <w:left w:val="single" w:color="000000" w:sz="4" w:space="0"/>
              <w:bottom w:val="single" w:color="000000" w:sz="4" w:space="0"/>
              <w:right w:val="single" w:color="000000" w:sz="4" w:space="0"/>
            </w:tcBorders>
            <w:noWrap/>
            <w:vAlign w:val="center"/>
          </w:tcPr>
          <w:p w14:paraId="4A85AA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业务事项</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5A51C5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统计严重失信企业公示</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5BEA23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严重失信企业信息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47FCFA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《统计严重失信企业信用管理办法》（国家统计局令第35号）</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51787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36153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E3064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相关部门</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2EE00C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http://www.hechengqu.gov.cn/hechengqu/c115782/gailan_xxgk.shtml</w:t>
            </w:r>
          </w:p>
        </w:tc>
      </w:tr>
      <w:tr w14:paraId="6864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30D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ign w:val="center"/>
          </w:tcPr>
          <w:p w14:paraId="4F365B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01A48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统计年鉴</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56AB0E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统计年鉴信息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346491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《中华人民共和国统计法》；《中华人民共和国统计法实施条例》</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0467B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C8727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9E76F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
              </w:rPr>
            </w:pPr>
            <w:r>
              <w:rPr>
                <w:rStyle w:val="10"/>
                <w:rFonts w:hint="default" w:ascii="Times New Roman" w:hAnsi="Times New Roman" w:eastAsia="方正仿宋_GBK" w:cs="Times New Roman"/>
                <w:i w:val="0"/>
                <w:iCs w:val="0"/>
                <w:lang w:val="en-US" w:eastAsia="zh-CN" w:bidi="ar"/>
              </w:rPr>
              <w:t>相关部门</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46069F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http://www.hechengqu.gov.cn/hechengqu/c137554/gailan_xxgk.shtml</w:t>
            </w:r>
          </w:p>
        </w:tc>
      </w:tr>
      <w:tr w14:paraId="7153B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883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ign w:val="center"/>
          </w:tcPr>
          <w:p w14:paraId="0E0F51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090574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统计公报</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63AAFC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国民经济和社会发展统计信息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2879C8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《中华人民共和国政府信息公开条例》；《中华人民共和国统计法》；</w:t>
            </w:r>
            <w:r>
              <w:rPr>
                <w:rStyle w:val="10"/>
                <w:rFonts w:hint="default" w:ascii="Times New Roman" w:hAnsi="Times New Roman" w:eastAsia="方正仿宋_GBK" w:cs="Times New Roman"/>
                <w:i w:val="0"/>
                <w:iCs w:val="0"/>
                <w:lang w:val="en-US" w:eastAsia="zh-CN" w:bidi="ar"/>
              </w:rPr>
              <w:br w:type="textWrapping"/>
            </w:r>
            <w:r>
              <w:rPr>
                <w:rStyle w:val="10"/>
                <w:rFonts w:hint="default" w:ascii="Times New Roman" w:hAnsi="Times New Roman" w:eastAsia="方正仿宋_GBK" w:cs="Times New Roman"/>
                <w:i w:val="0"/>
                <w:iCs w:val="0"/>
                <w:lang w:val="en-US" w:eastAsia="zh-CN" w:bidi="ar"/>
              </w:rPr>
              <w:t>《中华人民共和国统计法实施条例》</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3044B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7A6A5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9E8F6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相关部门</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3E0D93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http://www.hechengqu.gov.cn/hechengqu/c137553/gailan_xxgk.shtml</w:t>
            </w:r>
          </w:p>
        </w:tc>
      </w:tr>
      <w:tr w14:paraId="740E3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1"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60E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ign w:val="center"/>
          </w:tcPr>
          <w:p w14:paraId="096380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72A117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“高效办成一件事”</w:t>
            </w:r>
          </w:p>
        </w:tc>
        <w:tc>
          <w:tcPr>
            <w:tcW w:w="1924" w:type="dxa"/>
            <w:tcBorders>
              <w:top w:val="single" w:color="000000" w:sz="4" w:space="0"/>
              <w:left w:val="single" w:color="000000" w:sz="4" w:space="0"/>
              <w:bottom w:val="single" w:color="000000" w:sz="4" w:space="0"/>
              <w:right w:val="single" w:color="000000" w:sz="4" w:space="0"/>
            </w:tcBorders>
            <w:noWrap/>
            <w:vAlign w:val="center"/>
          </w:tcPr>
          <w:p w14:paraId="59C2DF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涉及统计系统牵头的“高效办成一件事”办理标准化工作规程和办事指南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722943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2AA3A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26B9A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EDCD9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相关部门</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4A15DD89">
            <w:pPr>
              <w:rPr>
                <w:rStyle w:val="10"/>
                <w:rFonts w:hint="default" w:ascii="Times New Roman" w:hAnsi="Times New Roman" w:eastAsia="方正仿宋_GBK" w:cs="Times New Roman"/>
                <w:i w:val="0"/>
                <w:iCs w:val="0"/>
                <w:lang w:val="en-US" w:eastAsia="zh-CN" w:bidi="ar"/>
              </w:rPr>
            </w:pPr>
            <w:r>
              <w:rPr>
                <w:rFonts w:hint="eastAsia" w:ascii="Times New Roman" w:hAnsi="Times New Roman" w:eastAsia="方正仿宋_GBK" w:cs="Times New Roman"/>
                <w:snapToGrid w:val="0"/>
                <w:color w:val="auto"/>
                <w:kern w:val="21"/>
                <w:sz w:val="20"/>
                <w:szCs w:val="20"/>
                <w:u w:val="none"/>
                <w:lang w:val="en-US" w:eastAsia="zh-CN"/>
              </w:rPr>
              <w:t>https://zwfw-new.hunan.gov.cn/onething/v3/efficientOneThing/efficientOneThing.html</w:t>
            </w:r>
          </w:p>
        </w:tc>
      </w:tr>
      <w:tr w14:paraId="3DA6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55" w:hRule="atLeast"/>
        </w:trPr>
        <w:tc>
          <w:tcPr>
            <w:tcW w:w="834" w:type="dxa"/>
            <w:vMerge w:val="restart"/>
            <w:tcBorders>
              <w:top w:val="single" w:color="000000" w:sz="4" w:space="0"/>
              <w:left w:val="single" w:color="000000" w:sz="4" w:space="0"/>
              <w:bottom w:val="single" w:color="000000" w:sz="4" w:space="0"/>
              <w:right w:val="single" w:color="000000" w:sz="4" w:space="0"/>
            </w:tcBorders>
            <w:noWrap w:val="0"/>
            <w:vAlign w:val="center"/>
          </w:tcPr>
          <w:p w14:paraId="720D89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1</w:t>
            </w:r>
            <w:r>
              <w:rPr>
                <w:rStyle w:val="10"/>
                <w:rFonts w:hint="eastAsia" w:ascii="Times New Roman" w:hAnsi="Times New Roman" w:eastAsia="方正仿宋_GBK" w:cs="Times New Roman"/>
                <w:i w:val="0"/>
                <w:iCs w:val="0"/>
                <w:lang w:val="en-US" w:eastAsia="zh-CN" w:bidi="ar"/>
              </w:rPr>
              <w:t>5</w:t>
            </w:r>
          </w:p>
        </w:tc>
        <w:tc>
          <w:tcPr>
            <w:tcW w:w="1145" w:type="dxa"/>
            <w:vMerge w:val="restart"/>
            <w:tcBorders>
              <w:top w:val="single" w:color="000000" w:sz="4" w:space="0"/>
              <w:left w:val="single" w:color="000000" w:sz="4" w:space="0"/>
              <w:bottom w:val="single" w:color="000000" w:sz="4" w:space="0"/>
              <w:right w:val="single" w:color="000000" w:sz="4" w:space="0"/>
            </w:tcBorders>
            <w:noWrap w:val="0"/>
            <w:vAlign w:val="center"/>
          </w:tcPr>
          <w:p w14:paraId="20AAD6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政府信息公开</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79F45A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政府信息公开指南</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20CEA3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政府信息主动公开、依申请公开有关情况，不予公开的内容，政府信息公开工作机构的名称、办公地址、办公时间、联系电话、传真号码、互联网联系方式等</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50922F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《中华人民共和国政府信息公开条例》（国务院令第711号）第十二条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264A8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12FCB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76938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政府信息公开工作机构</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6A3C38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http://www.hechengqu.gov.cn/hechengqu/c115786/gailan_xxgk.shtml</w:t>
            </w:r>
          </w:p>
        </w:tc>
      </w:tr>
      <w:tr w14:paraId="4C09E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5"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872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5FC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A24E5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政府信息公开目录</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2C30AD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政府信息主动公开事项目录</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17AE31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《中华人民共和国政府信息公开条例》（国务院令第711号）第十二条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FDAAB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F3360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BBBC9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政府信息公开工作机构</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1005C166">
            <w:pPr>
              <w:rPr>
                <w:rStyle w:val="10"/>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5E89B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87"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B77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3AD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2B9419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政府信息公开工作年度报告</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6691DD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政府信息公开工作年度报告</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349FE5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《中华人民共和国政府信息公开条例》（国务院令第711号）第四十九条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39318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4E6B2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每年1月31日前向社会公布</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05ED4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政府信息公开工作机构</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546533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http://www.hechengqu.gov.cn/hechengqu/c115787/gailan_xxgk.shtml</w:t>
            </w:r>
          </w:p>
        </w:tc>
      </w:tr>
      <w:tr w14:paraId="34FF0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40"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0DE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BA93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57B020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政府信息公开工作制度</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33B9E0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6BCF71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《国务院办公厅政府信息与政务公开办公室关于规范政府信息公开平台有关事项的通知》（国办公开办函〔2019〕61号）第二部分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E65B8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31022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F150D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政府信息公开工作机构</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3C6788A4">
            <w:pPr>
              <w:rPr>
                <w:rStyle w:val="10"/>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45268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0"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50C77A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1</w:t>
            </w:r>
            <w:r>
              <w:rPr>
                <w:rStyle w:val="10"/>
                <w:rFonts w:hint="eastAsia" w:ascii="Times New Roman" w:hAnsi="Times New Roman" w:eastAsia="方正仿宋_GBK" w:cs="Times New Roman"/>
                <w:i w:val="0"/>
                <w:iCs w:val="0"/>
                <w:lang w:val="en-US" w:eastAsia="zh-CN" w:bidi="ar"/>
              </w:rPr>
              <w:t>6</w:t>
            </w:r>
            <w:bookmarkStart w:id="0" w:name="_GoBack"/>
            <w:bookmarkEnd w:id="0"/>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653EA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政府网站报表</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50CB32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政府网站工作年度报表</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70C917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包括信息发布、专栏专题、解读回应、办事服务、互动交流、安全防护、移动新媒体、创新发展等情况</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28F997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《国务院办公厅关于做好政府网站年度报表发布工作的通知》（国办函〔2018〕12号）</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7D862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1B4E1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每年1月31日前发布</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1E70B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i w:val="0"/>
                <w:iCs w:val="0"/>
                <w:lang w:val="en-US" w:eastAsia="zh-CN" w:bidi="ar"/>
              </w:rPr>
            </w:pPr>
            <w:r>
              <w:rPr>
                <w:rStyle w:val="10"/>
                <w:rFonts w:hint="default" w:ascii="Times New Roman" w:hAnsi="Times New Roman" w:eastAsia="方正仿宋_GBK" w:cs="Times New Roman"/>
                <w:i w:val="0"/>
                <w:iCs w:val="0"/>
                <w:lang w:val="en-US" w:eastAsia="zh-CN" w:bidi="ar"/>
              </w:rPr>
              <w:t>政府网站管理机构</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2C26C9C8">
            <w:pPr>
              <w:rPr>
                <w:rStyle w:val="10"/>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bidi="ar-SA"/>
              </w:rPr>
              <w:t>http://www.hechengqu.gov.cn/hechengqu/c115982/zfxxgkList.shtml</w:t>
            </w:r>
          </w:p>
        </w:tc>
      </w:tr>
    </w:tbl>
    <w:p w14:paraId="62CD2804">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仿宋GB2312" w:hAnsi="仿宋GB2312" w:eastAsia="仿宋GB2312" w:cs="仿宋GB2312"/>
          <w:sz w:val="32"/>
          <w:szCs w:val="32"/>
        </w:rPr>
      </w:pPr>
    </w:p>
    <w:sectPr>
      <w:footerReference r:id="rId3" w:type="default"/>
      <w:pgSz w:w="16838" w:h="11906" w:orient="landscape"/>
      <w:pgMar w:top="1803" w:right="1440" w:bottom="1803" w:left="1440" w:header="851" w:footer="992" w:gutter="0"/>
      <w:pgNumType w:fmt="numberInDash"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GB2312">
    <w:altName w:val="方正仿宋_GBK"/>
    <w:panose1 w:val="00000000000000000000"/>
    <w:charset w:val="00"/>
    <w:family w:val="auto"/>
    <w:pitch w:val="default"/>
    <w:sig w:usb0="00000000" w:usb1="00000000" w:usb2="00000000" w:usb3="00000000" w:csb0="00000000" w:csb1="00000000"/>
  </w:font>
  <w:font w:name="Times New Roman Regular">
    <w:altName w:val="DejaVu Sans"/>
    <w:panose1 w:val="02020503050405090304"/>
    <w:charset w:val="00"/>
    <w:family w:val="auto"/>
    <w:pitch w:val="default"/>
    <w:sig w:usb0="00000000" w:usb1="00000000" w:usb2="00000001" w:usb3="00000000" w:csb0="400001BF" w:csb1="DFF7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57B6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D8CD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ED8CD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AA5D7"/>
    <w:rsid w:val="1EDDA0A5"/>
    <w:rsid w:val="1FF76F7D"/>
    <w:rsid w:val="3BBF2E7E"/>
    <w:rsid w:val="3FC72BA3"/>
    <w:rsid w:val="3FF7B899"/>
    <w:rsid w:val="4615CB9E"/>
    <w:rsid w:val="4EDF74C2"/>
    <w:rsid w:val="4FCFB1BD"/>
    <w:rsid w:val="67E39598"/>
    <w:rsid w:val="67F34A24"/>
    <w:rsid w:val="67FF9B03"/>
    <w:rsid w:val="6EB39E38"/>
    <w:rsid w:val="72F32C38"/>
    <w:rsid w:val="7CBFCE08"/>
    <w:rsid w:val="7DEE0A97"/>
    <w:rsid w:val="7EAE60C8"/>
    <w:rsid w:val="7EBF2EA3"/>
    <w:rsid w:val="7FDD9F4E"/>
    <w:rsid w:val="BB6F91E0"/>
    <w:rsid w:val="BBDFB174"/>
    <w:rsid w:val="CFFAA5D7"/>
    <w:rsid w:val="D64DDEF1"/>
    <w:rsid w:val="DA3B30BF"/>
    <w:rsid w:val="DF9F4086"/>
    <w:rsid w:val="E2D8DC08"/>
    <w:rsid w:val="F2DF21F9"/>
    <w:rsid w:val="F4F93DCE"/>
    <w:rsid w:val="F9DF785A"/>
    <w:rsid w:val="F9FFF15F"/>
    <w:rsid w:val="FBB84A03"/>
    <w:rsid w:val="FDE86308"/>
    <w:rsid w:val="FFDB5DDB"/>
    <w:rsid w:val="FFF05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71"/>
    <w:basedOn w:val="7"/>
    <w:qFormat/>
    <w:uiPriority w:val="0"/>
    <w:rPr>
      <w:rFonts w:hint="default" w:ascii="Times New Roman" w:hAnsi="Times New Roman" w:cs="Times New Roman"/>
      <w:color w:val="000000"/>
      <w:sz w:val="20"/>
      <w:szCs w:val="20"/>
      <w:u w:val="none"/>
    </w:rPr>
  </w:style>
  <w:style w:type="character" w:customStyle="1" w:styleId="9">
    <w:name w:val="font31"/>
    <w:basedOn w:val="7"/>
    <w:qFormat/>
    <w:uiPriority w:val="0"/>
    <w:rPr>
      <w:rFonts w:hint="default" w:ascii="Times New Roman" w:hAnsi="Times New Roman" w:cs="Times New Roman"/>
      <w:color w:val="000000"/>
      <w:sz w:val="20"/>
      <w:szCs w:val="20"/>
      <w:u w:val="none"/>
    </w:rPr>
  </w:style>
  <w:style w:type="character" w:customStyle="1" w:styleId="10">
    <w:name w:val="font61"/>
    <w:basedOn w:val="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2025-12-13T15:54:00Z</dcterms:created>
  <dc:creator>hhroot</dc:creator>
  <cp:lastModifiedBy>greatwall</cp:lastModifiedBy>
  <dcterms:modified xsi:type="dcterms:W3CDTF">2025-12-19T10:36:30Z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A5CA15AE2EFB0DB192943669CF58FE4E_42</vt:lpwstr>
  </property>
</Properties>
</file>