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0"/>
          <w:szCs w:val="48"/>
          <w:vertAlign w:val="baseline"/>
          <w:lang w:eastAsia="zh-CN"/>
        </w:rPr>
      </w:pPr>
      <w:r>
        <w:rPr>
          <w:rFonts w:hint="eastAsia"/>
          <w:sz w:val="40"/>
          <w:szCs w:val="48"/>
          <w:lang w:eastAsia="zh-CN"/>
        </w:rPr>
        <w:t>迎丰街道法制审核信息</w:t>
      </w:r>
      <w:bookmarkStart w:id="0" w:name="_GoBack"/>
      <w:bookmarkEnd w:id="0"/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2"/>
        <w:gridCol w:w="2853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2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站所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2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杨军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迎丰司法所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2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王海兵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迎丰司法所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6" w:hRule="atLeast"/>
        </w:trPr>
        <w:tc>
          <w:tcPr>
            <w:tcW w:w="2852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吴熙坤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街道党政办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法制审核部门：迎丰街道司法所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13367"/>
    <w:rsid w:val="3D7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2022-01-13T01:22:00Z</dcterms:created>
  <dc:creator>倒影0年华</dc:creator>
  <cp:lastModifiedBy>倒影0年华</cp:lastModifiedBy>
  <cp:lastPrinted>2022-01-13T01:26:21Z</cp:lastPrinted>
  <dcterms:modified xsi:type="dcterms:W3CDTF">2022-01-13T01:26:39Z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91AE831FE2484EC396D18CC6D84C0F94</vt:lpwstr>
  </property>
</Properties>
</file>