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60" w:afterAutospacing="0"/>
        <w:ind w:left="0" w:right="0"/>
        <w:jc w:val="center"/>
        <w:rPr>
          <w:rFonts w:hint="eastAsia"/>
          <w:color w:val="444444"/>
          <w:sz w:val="37"/>
          <w:szCs w:val="37"/>
          <w:shd w:val="clear" w:fill="FFFFFF"/>
        </w:rPr>
      </w:pPr>
      <w:r>
        <w:rPr>
          <w:rFonts w:hint="eastAsia"/>
          <w:color w:val="444444"/>
          <w:sz w:val="37"/>
          <w:szCs w:val="37"/>
          <w:shd w:val="clear" w:fill="FFFFFF"/>
        </w:rPr>
        <w:t xml:space="preserve">对疾病预防控制机构未依照规定建立并保存疫苗购进、储存、分发、供应记录的处罚 </w:t>
      </w:r>
    </w:p>
    <w:p>
      <w:pPr>
        <w:pStyle w:val="2"/>
        <w:keepNext w:val="0"/>
        <w:keepLines w:val="0"/>
        <w:widowControl/>
        <w:suppressLineNumbers w:val="0"/>
        <w:spacing w:before="300" w:beforeAutospacing="0" w:after="60" w:afterAutospacing="0"/>
        <w:ind w:left="0" w:right="0"/>
        <w:jc w:val="center"/>
        <w:rPr>
          <w:color w:val="444444"/>
          <w:sz w:val="37"/>
          <w:szCs w:val="37"/>
        </w:rPr>
      </w:pPr>
      <w:r>
        <w:rPr>
          <w:color w:val="444444"/>
          <w:sz w:val="37"/>
          <w:szCs w:val="37"/>
          <w:shd w:val="clear" w:fill="FFFFFF"/>
        </w:rPr>
        <w:t>法律法规和政策文件</w:t>
      </w:r>
    </w:p>
    <w:p>
      <w:pPr>
        <w:pStyle w:val="3"/>
        <w:keepNext w:val="0"/>
        <w:keepLines w:val="0"/>
        <w:widowControl/>
        <w:suppressLineNumbers w:val="0"/>
        <w:spacing w:before="0" w:beforeAutospacing="0" w:after="0" w:afterAutospacing="0"/>
        <w:ind w:left="0" w:right="0"/>
      </w:pPr>
      <w:r>
        <w:rPr>
          <w:vanish/>
          <w:shd w:val="clear" w:fill="FFFFFF"/>
        </w:rPr>
        <w:t xml:space="preserve"> 时间：2020-09-17      </w:t>
      </w:r>
      <w:r>
        <w:rPr>
          <w:shd w:val="clear" w:fill="FFFFFF"/>
        </w:rPr>
        <w:t>　违反了《疫苗流通和预防接种管理条例》第十五条　第二类疫苗由省级疾病预防控制机构组织在省级公共资源交易平台集中采购，由县级疾病预防控制机构向疫苗生产企业采购后供应给本行政区域的接种单位。</w:t>
      </w:r>
    </w:p>
    <w:p>
      <w:pPr>
        <w:pStyle w:val="3"/>
        <w:keepNext w:val="0"/>
        <w:keepLines w:val="0"/>
        <w:widowControl/>
        <w:suppressLineNumbers w:val="0"/>
        <w:spacing w:before="0" w:beforeAutospacing="0" w:after="0" w:afterAutospacing="0"/>
        <w:ind w:left="0" w:right="0"/>
      </w:pPr>
      <w:r>
        <w:rPr>
          <w:shd w:val="clear" w:fill="FFFFFF"/>
        </w:rPr>
        <w:t>　　疫苗生产企业应当直接向县级疾病预防控制机构配送第二类疫苗，或者委托具备冷链储存、运输条件的企业配送。接受委托配送第二类疫苗的企业不得委托配送。</w:t>
      </w:r>
    </w:p>
    <w:p>
      <w:pPr>
        <w:pStyle w:val="3"/>
        <w:keepNext w:val="0"/>
        <w:keepLines w:val="0"/>
        <w:widowControl/>
        <w:suppressLineNumbers w:val="0"/>
        <w:spacing w:before="0" w:beforeAutospacing="0" w:after="0" w:afterAutospacing="0"/>
        <w:ind w:left="0" w:right="0"/>
      </w:pPr>
      <w:r>
        <w:rPr>
          <w:shd w:val="clear" w:fill="FFFFFF"/>
        </w:rPr>
        <w:t>　　县级疾病预防控制机构向接种单位供应第二类疫苗可以收取疫苗费用以及储存、运输费用。疫苗费用按照采购价格收取，储存、运输费用按照省、自治区、直辖市的规定收取。收费情况应当向社会公开。</w:t>
      </w:r>
    </w:p>
    <w:p>
      <w:pPr>
        <w:pStyle w:val="3"/>
        <w:keepNext w:val="0"/>
        <w:keepLines w:val="0"/>
        <w:widowControl/>
        <w:suppressLineNumbers w:val="0"/>
        <w:spacing w:before="0" w:beforeAutospacing="0" w:after="0" w:afterAutospacing="0"/>
        <w:ind w:left="0" w:right="0"/>
      </w:pPr>
      <w:r>
        <w:rPr>
          <w:shd w:val="clear" w:fill="FFFFFF"/>
        </w:rPr>
        <w:t>　　第十六条　疾病预防控制机构、接种单位、疫苗生产企业、接受委托配送疫苗的企业应当遵守疫苗储存、运输管理规范，保证疫苗质量。疫苗储存、运输的全过程应当始终处于规定的温度环境，不得脱离冷链，并定时监测、记录温度。对于冷链运输时间长、需要配送至偏远地区的疫苗，省级疾病预防控制机构应当提出加贴温度控制标签的要求。</w:t>
      </w:r>
    </w:p>
    <w:p>
      <w:pPr>
        <w:pStyle w:val="3"/>
        <w:keepNext w:val="0"/>
        <w:keepLines w:val="0"/>
        <w:widowControl/>
        <w:suppressLineNumbers w:val="0"/>
        <w:spacing w:before="0" w:beforeAutospacing="0" w:after="0" w:afterAutospacing="0"/>
        <w:ind w:left="0" w:right="0"/>
      </w:pPr>
      <w:r>
        <w:rPr>
          <w:shd w:val="clear" w:fill="FFFFFF"/>
        </w:rPr>
        <w:t>　　疫苗储存、运输管理的相关规范由国务院卫生主管部门、药品监督管理部门制定。</w:t>
      </w:r>
    </w:p>
    <w:p>
      <w:pPr>
        <w:pStyle w:val="3"/>
        <w:keepNext w:val="0"/>
        <w:keepLines w:val="0"/>
        <w:widowControl/>
        <w:suppressLineNumbers w:val="0"/>
        <w:spacing w:before="0" w:beforeAutospacing="0" w:after="0" w:afterAutospacing="0"/>
        <w:ind w:left="0" w:right="0"/>
      </w:pPr>
      <w:r>
        <w:rPr>
          <w:shd w:val="clear" w:fill="FFFFFF"/>
        </w:rPr>
        <w:t>　　第十七条　疫苗生产企业在销售疫苗时，应当提供由药品检验机构依法签发的生物制品每批检验合格或者审核批准证明复印件，并加盖企业印章；销售进口疫苗的，还应当提供进口药品通关单复印件，并加盖企业印章。</w:t>
      </w:r>
    </w:p>
    <w:p>
      <w:pPr>
        <w:pStyle w:val="3"/>
        <w:keepNext w:val="0"/>
        <w:keepLines w:val="0"/>
        <w:widowControl/>
        <w:suppressLineNumbers w:val="0"/>
        <w:spacing w:before="0" w:beforeAutospacing="0" w:after="0" w:afterAutospacing="0"/>
        <w:ind w:left="0" w:right="0"/>
      </w:pPr>
      <w:r>
        <w:rPr>
          <w:shd w:val="clear" w:fill="FFFFFF"/>
        </w:rPr>
        <w:t>　　疾病预防控制机构、接种单位在接收或者购进疫苗时，应当向疫苗生产企业索取前款规定的证明文件，并保存至超过疫苗有效期2年备查。</w:t>
      </w:r>
    </w:p>
    <w:p>
      <w:pPr>
        <w:pStyle w:val="3"/>
        <w:keepNext w:val="0"/>
        <w:keepLines w:val="0"/>
        <w:widowControl/>
        <w:suppressLineNumbers w:val="0"/>
        <w:spacing w:before="0" w:beforeAutospacing="0" w:after="0" w:afterAutospacing="0"/>
        <w:ind w:left="0" w:right="0"/>
      </w:pPr>
      <w:r>
        <w:rPr>
          <w:shd w:val="clear" w:fill="FFFFFF"/>
        </w:rPr>
        <w:t>　　第十八条　疫苗生产企业应当依照药品管理法和国务院药品监督管理部门的规定，建立真实、完整的销售记录，并保存至超过疫苗有效期2年备查。</w:t>
      </w:r>
    </w:p>
    <w:p>
      <w:pPr>
        <w:pStyle w:val="3"/>
        <w:keepNext w:val="0"/>
        <w:keepLines w:val="0"/>
        <w:widowControl/>
        <w:suppressLineNumbers w:val="0"/>
        <w:spacing w:before="0" w:beforeAutospacing="0" w:after="0" w:afterAutospacing="0"/>
        <w:ind w:left="0" w:right="0"/>
      </w:pPr>
      <w:r>
        <w:rPr>
          <w:shd w:val="clear" w:fill="FFFFFF"/>
        </w:rPr>
        <w:t>　　疾病预防控制机构应当依照国务院卫生主管部门的规定，建立真实、完整的购进、储存、分发、供应记录，做到票、账、货、款一致，并保存至超过疫苗有效期2年备查。疾病预防控制机构接收或者购进疫苗时应当索要疫苗储存、运输全过程的温度监测记录；对不能提供全过程温度监测记录或者温度控制不符合要求的，不得接收或者购进，并应当立即向药品监督管理部门、卫生主管部门报告。</w:t>
      </w:r>
    </w:p>
    <w:p>
      <w:pPr>
        <w:pStyle w:val="3"/>
        <w:keepNext w:val="0"/>
        <w:keepLines w:val="0"/>
        <w:widowControl/>
        <w:suppressLineNumbers w:val="0"/>
        <w:spacing w:before="0" w:beforeAutospacing="0" w:after="0" w:afterAutospacing="0"/>
        <w:ind w:left="0" w:right="0"/>
      </w:pPr>
      <w:r>
        <w:rPr>
          <w:shd w:val="clear" w:fill="FFFFFF"/>
        </w:rPr>
        <w:t>　　依据《疫苗流通和预防接种管理条例》第五十八条　疾病预防控制机构有下列情形之一的，由县级以上人民政府卫生主管部门责令改正，通报批评，给予警告；有违法所得的，没收违法所得；拒不改正的，对主要负责人、直接负责的主管人员和其他直接责任人员依法给予警告至降级的处分：</w:t>
      </w:r>
    </w:p>
    <w:p>
      <w:pPr>
        <w:pStyle w:val="3"/>
        <w:keepNext w:val="0"/>
        <w:keepLines w:val="0"/>
        <w:widowControl/>
        <w:suppressLineNumbers w:val="0"/>
        <w:spacing w:before="0" w:beforeAutospacing="0" w:after="0" w:afterAutospacing="0"/>
        <w:ind w:left="0" w:right="0"/>
      </w:pPr>
      <w:r>
        <w:rPr>
          <w:shd w:val="clear" w:fill="FFFFFF"/>
        </w:rPr>
        <w:t>　　（一）未按照使用计划将第一类疫苗分发到下级疾病预防控制机构、接种单位、乡级医疗卫生机构的；</w:t>
      </w:r>
    </w:p>
    <w:p>
      <w:pPr>
        <w:pStyle w:val="3"/>
        <w:keepNext w:val="0"/>
        <w:keepLines w:val="0"/>
        <w:widowControl/>
        <w:suppressLineNumbers w:val="0"/>
        <w:spacing w:before="0" w:beforeAutospacing="0" w:after="0" w:afterAutospacing="0"/>
        <w:ind w:left="0" w:right="0"/>
      </w:pPr>
      <w:r>
        <w:rPr>
          <w:shd w:val="clear" w:fill="FFFFFF"/>
        </w:rPr>
        <w:t>　　（二）未依照规定建立并保存疫苗购进、储存、分发、供应记录的；</w:t>
      </w:r>
    </w:p>
    <w:p>
      <w:pPr>
        <w:pStyle w:val="3"/>
        <w:keepNext w:val="0"/>
        <w:keepLines w:val="0"/>
        <w:widowControl/>
        <w:suppressLineNumbers w:val="0"/>
        <w:spacing w:before="0" w:beforeAutospacing="0" w:after="0" w:afterAutospacing="0"/>
        <w:ind w:left="0" w:right="0"/>
      </w:pPr>
      <w:r>
        <w:rPr>
          <w:shd w:val="clear" w:fill="FFFFFF"/>
        </w:rPr>
        <w:t>　　（三）接收或者购进疫苗时未依照规定索要温度监测记录，接收、购进不符合要求的疫苗，或者未依照规定报告的。</w:t>
      </w:r>
    </w:p>
    <w:p>
      <w:pPr>
        <w:pStyle w:val="3"/>
        <w:keepNext w:val="0"/>
        <w:keepLines w:val="0"/>
        <w:widowControl/>
        <w:suppressLineNumbers w:val="0"/>
        <w:spacing w:before="0" w:beforeAutospacing="0" w:after="0" w:afterAutospacing="0"/>
        <w:ind w:left="0" w:right="0"/>
      </w:pPr>
      <w:r>
        <w:rPr>
          <w:shd w:val="clear" w:fill="FFFFFF"/>
        </w:rPr>
        <w:t>　　乡级医疗卫生机构未依照本条例规定将第一类疫苗分发到承担预防接种工作的村医疗卫生机构的，依照前款的规定给予处罚。</w:t>
      </w:r>
    </w:p>
    <w:p>
      <w:pPr>
        <w:pStyle w:val="3"/>
        <w:keepNext w:val="0"/>
        <w:keepLines w:val="0"/>
        <w:widowControl/>
        <w:suppressLineNumbers w:val="0"/>
        <w:spacing w:before="0" w:beforeAutospacing="0" w:after="0" w:afterAutospacing="0"/>
        <w:ind w:left="0" w:right="0"/>
      </w:pPr>
      <w:r>
        <w:rPr>
          <w:shd w:val="clear" w:fill="FFFFFF"/>
        </w:rPr>
        <w:t>　　第五十九条　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w:t>
      </w:r>
    </w:p>
    <w:p>
      <w:pPr>
        <w:pStyle w:val="3"/>
        <w:keepNext w:val="0"/>
        <w:keepLines w:val="0"/>
        <w:widowControl/>
        <w:suppressLineNumbers w:val="0"/>
        <w:spacing w:before="0" w:beforeAutospacing="0" w:after="0" w:afterAutospacing="0"/>
        <w:ind w:left="0" w:right="0"/>
      </w:pPr>
      <w:r>
        <w:rPr>
          <w:shd w:val="clear" w:fill="FFFFFF"/>
        </w:rPr>
        <w:t>　　（一）接收或者购进疫苗时未依照规定索要温度监测记录，接收、购进不符合要求的疫苗，或者未依照规定报告的；</w:t>
      </w:r>
    </w:p>
    <w:p>
      <w:pPr>
        <w:pStyle w:val="3"/>
        <w:keepNext w:val="0"/>
        <w:keepLines w:val="0"/>
        <w:widowControl/>
        <w:suppressLineNumbers w:val="0"/>
        <w:spacing w:before="0" w:beforeAutospacing="0" w:after="0" w:afterAutospacing="0"/>
        <w:ind w:left="0" w:right="0"/>
      </w:pPr>
      <w:r>
        <w:rPr>
          <w:shd w:val="clear" w:fill="FFFFFF"/>
        </w:rPr>
        <w:t>　　（二）未依照规定建立并保存真实、完整的疫苗接收或者购进记录的；</w:t>
      </w:r>
    </w:p>
    <w:p>
      <w:pPr>
        <w:pStyle w:val="3"/>
        <w:keepNext w:val="0"/>
        <w:keepLines w:val="0"/>
        <w:widowControl/>
        <w:suppressLineNumbers w:val="0"/>
        <w:spacing w:before="0" w:beforeAutospacing="0" w:after="0" w:afterAutospacing="0"/>
        <w:ind w:left="0" w:right="0"/>
      </w:pPr>
      <w:r>
        <w:rPr>
          <w:shd w:val="clear" w:fill="FFFFFF"/>
        </w:rPr>
        <w:t>　　（三）未在其接种场所的显著位置公示第一类疫苗的品种和接种方法的；</w:t>
      </w:r>
    </w:p>
    <w:p>
      <w:pPr>
        <w:pStyle w:val="3"/>
        <w:keepNext w:val="0"/>
        <w:keepLines w:val="0"/>
        <w:widowControl/>
        <w:suppressLineNumbers w:val="0"/>
        <w:spacing w:before="0" w:beforeAutospacing="0" w:after="0" w:afterAutospacing="0"/>
        <w:ind w:left="0" w:right="0"/>
      </w:pPr>
      <w:r>
        <w:rPr>
          <w:shd w:val="clear" w:fill="FFFFFF"/>
        </w:rPr>
        <w:t>　　（四）医疗卫生人员在接种前，未依照本条例规定告知、询问受种者或者其监护人有关情况的；</w:t>
      </w:r>
    </w:p>
    <w:p>
      <w:pPr>
        <w:pStyle w:val="3"/>
        <w:keepNext w:val="0"/>
        <w:keepLines w:val="0"/>
        <w:widowControl/>
        <w:suppressLineNumbers w:val="0"/>
        <w:spacing w:before="0" w:beforeAutospacing="0" w:after="0" w:afterAutospacing="0"/>
        <w:ind w:left="0" w:right="0"/>
      </w:pPr>
      <w:r>
        <w:rPr>
          <w:shd w:val="clear" w:fill="FFFFFF"/>
        </w:rPr>
        <w:t>　　（五）实施预防接种的医疗卫生人员未依照规定填写并保存接种记录的；</w:t>
      </w:r>
    </w:p>
    <w:p>
      <w:pPr>
        <w:pStyle w:val="3"/>
        <w:keepNext w:val="0"/>
        <w:keepLines w:val="0"/>
        <w:widowControl/>
        <w:suppressLineNumbers w:val="0"/>
        <w:spacing w:before="0" w:beforeAutospacing="0" w:after="0" w:afterAutospacing="0"/>
        <w:ind w:left="0" w:right="0"/>
      </w:pPr>
      <w:r>
        <w:rPr>
          <w:shd w:val="clear" w:fill="FFFFFF"/>
        </w:rPr>
        <w:t>　　（六）未依照规定对接种疫苗的情况进行登记并报告的。</w:t>
      </w:r>
    </w:p>
    <w:p>
      <w:pPr>
        <w:pStyle w:val="3"/>
        <w:keepNext w:val="0"/>
        <w:keepLines w:val="0"/>
        <w:widowControl/>
        <w:suppressLineNumbers w:val="0"/>
        <w:spacing w:before="0" w:beforeAutospacing="0" w:after="0" w:afterAutospacing="0"/>
        <w:ind w:left="0" w:right="0"/>
      </w:pPr>
      <w:r>
        <w:rPr>
          <w:shd w:val="clear" w:fill="FFFFFF"/>
        </w:rPr>
        <w:t>　　第六十条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w:t>
      </w:r>
    </w:p>
    <w:p>
      <w:pPr>
        <w:pStyle w:val="3"/>
        <w:keepNext w:val="0"/>
        <w:keepLines w:val="0"/>
        <w:widowControl/>
        <w:suppressLineNumbers w:val="0"/>
        <w:spacing w:before="0" w:beforeAutospacing="0" w:after="0" w:afterAutospacing="0"/>
        <w:ind w:left="0" w:right="0"/>
      </w:pPr>
      <w:r>
        <w:rPr>
          <w:shd w:val="clear" w:fill="FFFFFF"/>
        </w:rPr>
        <w:t>　　（一）违反本条例规定，未通过省级公共资源交易平台采购疫苗的；</w:t>
      </w:r>
    </w:p>
    <w:p>
      <w:pPr>
        <w:pStyle w:val="3"/>
        <w:keepNext w:val="0"/>
        <w:keepLines w:val="0"/>
        <w:widowControl/>
        <w:suppressLineNumbers w:val="0"/>
        <w:spacing w:before="0" w:beforeAutospacing="0" w:after="0" w:afterAutospacing="0"/>
        <w:ind w:left="0" w:right="0"/>
      </w:pPr>
      <w:r>
        <w:rPr>
          <w:shd w:val="clear" w:fill="FFFFFF"/>
        </w:rPr>
        <w:t>　　（二）违反本条例规定，从疫苗生产企业、县级疾病预防控制机构以外的单位或者个人购进第二类疫苗的；</w:t>
      </w:r>
    </w:p>
    <w:p>
      <w:pPr>
        <w:pStyle w:val="3"/>
        <w:keepNext w:val="0"/>
        <w:keepLines w:val="0"/>
        <w:widowControl/>
        <w:suppressLineNumbers w:val="0"/>
        <w:spacing w:before="0" w:beforeAutospacing="0" w:after="0" w:afterAutospacing="0"/>
        <w:ind w:left="0" w:right="0"/>
      </w:pPr>
      <w:r>
        <w:rPr>
          <w:shd w:val="clear" w:fill="FFFFFF"/>
        </w:rPr>
        <w:t>　　（三）接种疫苗未遵守预防接种工作规范、免疫程序、疫苗使用指导原则、接种方案的；</w:t>
      </w:r>
    </w:p>
    <w:p>
      <w:pPr>
        <w:pStyle w:val="3"/>
        <w:keepNext w:val="0"/>
        <w:keepLines w:val="0"/>
        <w:widowControl/>
        <w:suppressLineNumbers w:val="0"/>
        <w:spacing w:before="0" w:beforeAutospacing="0" w:after="0" w:afterAutospacing="0"/>
        <w:ind w:left="0" w:right="0"/>
      </w:pPr>
      <w:r>
        <w:rPr>
          <w:shd w:val="clear" w:fill="FFFFFF"/>
        </w:rPr>
        <w:t>　　（四）发现预防接种异常反应或者疑似预防接种异常反应，未依照规定及时处理或者报告的；</w:t>
      </w:r>
    </w:p>
    <w:p>
      <w:pPr>
        <w:pStyle w:val="3"/>
        <w:keepNext w:val="0"/>
        <w:keepLines w:val="0"/>
        <w:widowControl/>
        <w:suppressLineNumbers w:val="0"/>
        <w:spacing w:before="0" w:beforeAutospacing="0" w:after="0" w:afterAutospacing="0"/>
        <w:ind w:left="0" w:right="0"/>
      </w:pPr>
      <w:r>
        <w:rPr>
          <w:shd w:val="clear" w:fill="FFFFFF"/>
        </w:rPr>
        <w:t>　　（五）擅自进行群体性预防接种的；</w:t>
      </w:r>
    </w:p>
    <w:p>
      <w:pPr>
        <w:pStyle w:val="3"/>
        <w:keepNext w:val="0"/>
        <w:keepLines w:val="0"/>
        <w:widowControl/>
        <w:suppressLineNumbers w:val="0"/>
        <w:spacing w:before="0" w:beforeAutospacing="0" w:after="0" w:afterAutospacing="0"/>
        <w:ind w:left="0" w:right="0"/>
      </w:pPr>
      <w:r>
        <w:rPr>
          <w:shd w:val="clear" w:fill="FFFFFF"/>
        </w:rPr>
        <w:t>　　（六）未依照规定对包装无法识别、超过有效期、脱离冷链、经检验不符合标准、来源不明的疫苗进行登记、报告，或者未依照规定记录销毁情况的。 </w:t>
      </w:r>
    </w:p>
    <w:p>
      <w:pPr>
        <w:rPr>
          <w:rFonts w:hint="eastAsia" w:ascii="宋体" w:hAnsi="宋体" w:eastAsia="宋体" w:cs="宋体"/>
          <w:kern w:val="0"/>
          <w:sz w:val="24"/>
          <w:szCs w:val="21"/>
          <w:lang w:val="en-US" w:eastAsia="zh-CN" w:bidi="ar"/>
        </w:rPr>
      </w:pPr>
    </w:p>
    <w:p>
      <w:bookmarkStart w:id="0" w:name="_GoBack"/>
      <w:bookmarkEnd w:id="0"/>
      <w:r>
        <w:rPr>
          <w:rFonts w:hint="eastAsia" w:ascii="宋体" w:hAnsi="宋体" w:eastAsia="宋体" w:cs="宋体"/>
          <w:kern w:val="0"/>
          <w:sz w:val="24"/>
          <w:szCs w:val="21"/>
          <w:lang w:val="en-US" w:eastAsia="zh-CN" w:bidi="ar"/>
        </w:rPr>
        <w:t>咨询电话：0745-2261272、投诉电话：0745-2261272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47AEE"/>
    <w:rsid w:val="1D63015E"/>
    <w:rsid w:val="4954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222222"/>
      <w:u w:val="none"/>
    </w:rPr>
  </w:style>
  <w:style w:type="character" w:styleId="7">
    <w:name w:val="Hyperlink"/>
    <w:basedOn w:val="5"/>
    <w:uiPriority w:val="0"/>
    <w:rPr>
      <w:color w:val="222222"/>
      <w:u w:val="none"/>
    </w:rPr>
  </w:style>
  <w:style w:type="character" w:customStyle="1" w:styleId="8">
    <w:name w:val="first-child"/>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2020-12-21T11:08:00Z</dcterms:created>
  <dc:creator>Administrator</dc:creator>
  <cp:lastModifiedBy>风一样的男子</cp:lastModifiedBy>
  <dcterms:modified xsi:type="dcterms:W3CDTF">2020-12-22T01:59:25Z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