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3" w:lineRule="atLeast"/>
        <w:ind w:left="0" w:right="0"/>
        <w:jc w:val="center"/>
        <w:rPr>
          <w:sz w:val="48"/>
          <w:szCs w:val="48"/>
        </w:rPr>
      </w:pPr>
      <w:r>
        <w:rPr>
          <w:color w:val="333333"/>
          <w:sz w:val="48"/>
          <w:szCs w:val="48"/>
          <w:shd w:val="clear" w:fill="FFFFFF"/>
        </w:rPr>
        <w:t xml:space="preserve">对以不正当手段取得医师执业证书的处罚 </w:t>
      </w:r>
    </w:p>
    <w:tbl>
      <w:tblPr>
        <w:tblStyle w:val="3"/>
        <w:tblW w:w="144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3"/>
        <w:gridCol w:w="9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93" w:type="dxa"/>
            <w:tcBorders>
              <w:top w:val="single" w:color="8DCCFF" w:sz="6" w:space="0"/>
              <w:left w:val="single" w:color="8DCCFF" w:sz="6" w:space="0"/>
              <w:bottom w:val="single" w:color="8DCCFF" w:sz="6" w:space="0"/>
              <w:right w:val="single" w:color="8DCCFF" w:sz="6" w:space="0"/>
            </w:tcBorders>
            <w:shd w:val="clear" w:color="auto" w:fill="D5ECFE"/>
            <w:tcMar>
              <w:top w:w="75" w:type="dxa"/>
              <w:left w:w="225" w:type="dxa"/>
              <w:bottom w:w="75" w:type="dxa"/>
              <w:right w:w="7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0068B7"/>
                <w:sz w:val="18"/>
                <w:szCs w:val="18"/>
              </w:rPr>
            </w:pPr>
            <w:r>
              <w:rPr>
                <w:rFonts w:hint="eastAsia" w:ascii="微软雅黑" w:hAnsi="微软雅黑" w:eastAsia="微软雅黑" w:cs="微软雅黑"/>
                <w:color w:val="0068B7"/>
                <w:kern w:val="0"/>
                <w:sz w:val="18"/>
                <w:szCs w:val="18"/>
                <w:lang w:val="en-US" w:eastAsia="zh-CN" w:bidi="ar"/>
              </w:rPr>
              <w:t>职权名称（主项）：</w:t>
            </w:r>
          </w:p>
        </w:tc>
        <w:tc>
          <w:tcPr>
            <w:tcW w:w="9515" w:type="dxa"/>
            <w:tcBorders>
              <w:top w:val="single" w:color="8DCCFF" w:sz="6" w:space="0"/>
              <w:left w:val="single" w:color="8DCCFF" w:sz="6" w:space="0"/>
              <w:bottom w:val="single" w:color="8DCCFF" w:sz="6" w:space="0"/>
              <w:right w:val="single" w:color="8DCCFF" w:sz="6" w:space="0"/>
            </w:tcBorders>
            <w:shd w:val="clear" w:color="auto" w:fill="FFFFFF"/>
            <w:tcMar>
              <w:top w:w="75" w:type="dxa"/>
              <w:left w:w="225" w:type="dxa"/>
              <w:bottom w:w="75" w:type="dxa"/>
              <w:right w:w="22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969696"/>
                <w:sz w:val="18"/>
                <w:szCs w:val="18"/>
              </w:rPr>
            </w:pPr>
            <w:r>
              <w:rPr>
                <w:rFonts w:hint="eastAsia" w:ascii="微软雅黑" w:hAnsi="微软雅黑" w:eastAsia="微软雅黑" w:cs="微软雅黑"/>
                <w:color w:val="969696"/>
                <w:kern w:val="0"/>
                <w:sz w:val="18"/>
                <w:szCs w:val="18"/>
                <w:lang w:val="en-US" w:eastAsia="zh-CN" w:bidi="ar"/>
              </w:rPr>
              <w:t>对以不正当手段取得医师执业证书的处罚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93" w:type="dxa"/>
            <w:tcBorders>
              <w:top w:val="single" w:color="8DCCFF" w:sz="6" w:space="0"/>
              <w:left w:val="single" w:color="8DCCFF" w:sz="6" w:space="0"/>
              <w:bottom w:val="single" w:color="8DCCFF" w:sz="6" w:space="0"/>
              <w:right w:val="single" w:color="8DCCFF" w:sz="6" w:space="0"/>
            </w:tcBorders>
            <w:shd w:val="clear" w:color="auto" w:fill="D5ECFE"/>
            <w:tcMar>
              <w:top w:w="75" w:type="dxa"/>
              <w:left w:w="225" w:type="dxa"/>
              <w:bottom w:w="75" w:type="dxa"/>
              <w:right w:w="7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0068B7"/>
                <w:sz w:val="18"/>
                <w:szCs w:val="18"/>
              </w:rPr>
            </w:pPr>
            <w:r>
              <w:rPr>
                <w:rFonts w:hint="eastAsia" w:ascii="微软雅黑" w:hAnsi="微软雅黑" w:eastAsia="微软雅黑" w:cs="微软雅黑"/>
                <w:color w:val="0068B7"/>
                <w:kern w:val="0"/>
                <w:sz w:val="18"/>
                <w:szCs w:val="18"/>
                <w:lang w:val="en-US" w:eastAsia="zh-CN" w:bidi="ar"/>
              </w:rPr>
              <w:t>职权名称（子项）：</w:t>
            </w:r>
          </w:p>
        </w:tc>
        <w:tc>
          <w:tcPr>
            <w:tcW w:w="9515" w:type="dxa"/>
            <w:tcBorders>
              <w:top w:val="single" w:color="8DCCFF" w:sz="6" w:space="0"/>
              <w:left w:val="single" w:color="8DCCFF" w:sz="6" w:space="0"/>
              <w:bottom w:val="single" w:color="8DCCFF" w:sz="6" w:space="0"/>
              <w:right w:val="single" w:color="8DCCFF" w:sz="6" w:space="0"/>
            </w:tcBorders>
            <w:shd w:val="clear" w:color="auto" w:fill="FFFFFF"/>
            <w:tcMar>
              <w:top w:w="75" w:type="dxa"/>
              <w:left w:w="225" w:type="dxa"/>
              <w:bottom w:w="75" w:type="dxa"/>
              <w:right w:w="225" w:type="dxa"/>
            </w:tcMar>
            <w:vAlign w:val="center"/>
          </w:tcPr>
          <w:p>
            <w:pPr>
              <w:jc w:val="center"/>
              <w:rPr>
                <w:rFonts w:hint="eastAsia" w:ascii="微软雅黑" w:hAnsi="微软雅黑" w:eastAsia="微软雅黑" w:cs="微软雅黑"/>
                <w:color w:val="96969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93" w:type="dxa"/>
            <w:tcBorders>
              <w:top w:val="single" w:color="8DCCFF" w:sz="6" w:space="0"/>
              <w:left w:val="single" w:color="8DCCFF" w:sz="6" w:space="0"/>
              <w:bottom w:val="single" w:color="8DCCFF" w:sz="6" w:space="0"/>
              <w:right w:val="single" w:color="8DCCFF" w:sz="6" w:space="0"/>
            </w:tcBorders>
            <w:shd w:val="clear" w:color="auto" w:fill="D5ECFE"/>
            <w:tcMar>
              <w:top w:w="75" w:type="dxa"/>
              <w:left w:w="225" w:type="dxa"/>
              <w:bottom w:w="75" w:type="dxa"/>
              <w:right w:w="7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0068B7"/>
                <w:sz w:val="18"/>
                <w:szCs w:val="18"/>
              </w:rPr>
            </w:pPr>
            <w:r>
              <w:rPr>
                <w:rFonts w:hint="eastAsia" w:ascii="微软雅黑" w:hAnsi="微软雅黑" w:eastAsia="微软雅黑" w:cs="微软雅黑"/>
                <w:color w:val="0068B7"/>
                <w:kern w:val="0"/>
                <w:sz w:val="18"/>
                <w:szCs w:val="18"/>
                <w:lang w:val="en-US" w:eastAsia="zh-CN" w:bidi="ar"/>
              </w:rPr>
              <w:t>职权依据：</w:t>
            </w:r>
          </w:p>
        </w:tc>
        <w:tc>
          <w:tcPr>
            <w:tcW w:w="9515" w:type="dxa"/>
            <w:tcBorders>
              <w:top w:val="single" w:color="8DCCFF" w:sz="6" w:space="0"/>
              <w:left w:val="single" w:color="8DCCFF" w:sz="6" w:space="0"/>
              <w:bottom w:val="single" w:color="8DCCFF" w:sz="6" w:space="0"/>
              <w:right w:val="single" w:color="8DCCFF" w:sz="6" w:space="0"/>
            </w:tcBorders>
            <w:shd w:val="clear" w:color="auto" w:fill="FFFFFF"/>
            <w:tcMar>
              <w:top w:w="75" w:type="dxa"/>
              <w:left w:w="225" w:type="dxa"/>
              <w:bottom w:w="75" w:type="dxa"/>
              <w:right w:w="22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969696"/>
                <w:sz w:val="18"/>
                <w:szCs w:val="18"/>
              </w:rPr>
            </w:pPr>
            <w:r>
              <w:rPr>
                <w:rFonts w:hint="eastAsia" w:ascii="微软雅黑" w:hAnsi="微软雅黑" w:eastAsia="微软雅黑" w:cs="微软雅黑"/>
                <w:color w:val="969696"/>
                <w:kern w:val="0"/>
                <w:sz w:val="18"/>
                <w:szCs w:val="18"/>
                <w:lang w:val="en-US" w:eastAsia="zh-CN" w:bidi="ar"/>
              </w:rPr>
              <w:t>【法律】《执业医师法》第三十六条【规范性文件】《具有医学专业技术职务任职资格人员认定医师资格及执业注册办法》第十五条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93" w:type="dxa"/>
            <w:tcBorders>
              <w:top w:val="single" w:color="8DCCFF" w:sz="6" w:space="0"/>
              <w:left w:val="single" w:color="8DCCFF" w:sz="6" w:space="0"/>
              <w:bottom w:val="single" w:color="8DCCFF" w:sz="6" w:space="0"/>
              <w:right w:val="single" w:color="8DCCFF" w:sz="6" w:space="0"/>
            </w:tcBorders>
            <w:shd w:val="clear" w:color="auto" w:fill="D5ECFE"/>
            <w:tcMar>
              <w:top w:w="75" w:type="dxa"/>
              <w:left w:w="225" w:type="dxa"/>
              <w:bottom w:w="75" w:type="dxa"/>
              <w:right w:w="7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0068B7"/>
                <w:sz w:val="18"/>
                <w:szCs w:val="18"/>
              </w:rPr>
            </w:pPr>
            <w:r>
              <w:rPr>
                <w:rFonts w:hint="eastAsia" w:ascii="微软雅黑" w:hAnsi="微软雅黑" w:eastAsia="微软雅黑" w:cs="微软雅黑"/>
                <w:color w:val="0068B7"/>
                <w:kern w:val="0"/>
                <w:sz w:val="18"/>
                <w:szCs w:val="18"/>
                <w:lang w:val="en-US" w:eastAsia="zh-CN" w:bidi="ar"/>
              </w:rPr>
              <w:t>责任事项：</w:t>
            </w:r>
          </w:p>
        </w:tc>
        <w:tc>
          <w:tcPr>
            <w:tcW w:w="9515" w:type="dxa"/>
            <w:tcBorders>
              <w:top w:val="single" w:color="8DCCFF" w:sz="6" w:space="0"/>
              <w:left w:val="single" w:color="8DCCFF" w:sz="6" w:space="0"/>
              <w:bottom w:val="single" w:color="8DCCFF" w:sz="6" w:space="0"/>
              <w:right w:val="single" w:color="8DCCFF" w:sz="6" w:space="0"/>
            </w:tcBorders>
            <w:shd w:val="clear" w:color="auto" w:fill="FFFFFF"/>
            <w:tcMar>
              <w:top w:w="75" w:type="dxa"/>
              <w:left w:w="225" w:type="dxa"/>
              <w:bottom w:w="75" w:type="dxa"/>
              <w:right w:w="22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969696"/>
                <w:sz w:val="18"/>
                <w:szCs w:val="18"/>
              </w:rPr>
            </w:pPr>
            <w:r>
              <w:rPr>
                <w:rFonts w:hint="eastAsia" w:ascii="微软雅黑" w:hAnsi="微软雅黑" w:eastAsia="微软雅黑" w:cs="微软雅黑"/>
                <w:color w:val="969696"/>
                <w:kern w:val="0"/>
                <w:sz w:val="18"/>
                <w:szCs w:val="18"/>
                <w:lang w:val="en-US" w:eastAsia="zh-CN" w:bidi="ar"/>
              </w:rPr>
              <w:t>1.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 2.调查责任：案件的调查取证，必须有两名以上执法人员参加，并出示有关证件，对涉及国家机密、商业秘密和个人隐私的，应当保守秘密。依法收集制作相关证据。调查终结后，承办人应当写出调查报告。 3.审查责任：对案件调查情况进行合议，认为违法事实不成立的，予以销案。违法行为轻微，没有造成危害后果的，不予以行政处罚。不属于本机关管辖的，移送有管辖权的行政机关处理。涉嫌犯罪的，移送司法机关。 4.告知责任：告知当事人拟作出行政处罚的事实、理由、依据以及当事人依法享有的权利。应听取当事人的陈述和申辩，符合听证条件的，告知当事人申请举行听证的权利。 5.决定责任：制作行政处罚决定书（载明违法事实、处罚的内容和依据、当事人救济的途径等内容）。 6.送达责任：行政处罚决定书应在法定期限通过法定方式送达给当事人。 7.执行责任：处罚决定履行或者执行后，承办人应当制作结案报告。将有关案件材料进行整理装订，加盖案件承办人印章，归档保存。 8.其他：法律法规政策规定应履行的责任。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893" w:type="dxa"/>
            <w:tcBorders>
              <w:top w:val="single" w:color="8DCCFF" w:sz="6" w:space="0"/>
              <w:left w:val="single" w:color="8DCCFF" w:sz="6" w:space="0"/>
              <w:bottom w:val="single" w:color="8DCCFF" w:sz="6" w:space="0"/>
              <w:right w:val="single" w:color="8DCCFF" w:sz="6" w:space="0"/>
            </w:tcBorders>
            <w:shd w:val="clear" w:color="auto" w:fill="D5ECFE"/>
            <w:tcMar>
              <w:top w:w="75" w:type="dxa"/>
              <w:left w:w="225" w:type="dxa"/>
              <w:bottom w:w="75" w:type="dxa"/>
              <w:right w:w="7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0068B7"/>
                <w:sz w:val="18"/>
                <w:szCs w:val="18"/>
              </w:rPr>
            </w:pPr>
            <w:r>
              <w:rPr>
                <w:rFonts w:hint="eastAsia" w:ascii="微软雅黑" w:hAnsi="微软雅黑" w:eastAsia="微软雅黑" w:cs="微软雅黑"/>
                <w:color w:val="0068B7"/>
                <w:kern w:val="0"/>
                <w:sz w:val="18"/>
                <w:szCs w:val="18"/>
                <w:lang w:val="en-US" w:eastAsia="zh-CN" w:bidi="ar"/>
              </w:rPr>
              <w:t>责任事项依据：</w:t>
            </w:r>
          </w:p>
        </w:tc>
        <w:tc>
          <w:tcPr>
            <w:tcW w:w="9515" w:type="dxa"/>
            <w:tcBorders>
              <w:top w:val="single" w:color="8DCCFF" w:sz="6" w:space="0"/>
              <w:left w:val="single" w:color="8DCCFF" w:sz="6" w:space="0"/>
              <w:bottom w:val="single" w:color="8DCCFF" w:sz="6" w:space="0"/>
              <w:right w:val="single" w:color="8DCCFF" w:sz="6" w:space="0"/>
            </w:tcBorders>
            <w:shd w:val="clear" w:color="auto" w:fill="FFFFFF"/>
            <w:tcMar>
              <w:top w:w="75" w:type="dxa"/>
              <w:left w:w="225" w:type="dxa"/>
              <w:bottom w:w="75" w:type="dxa"/>
              <w:right w:w="22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969696"/>
                <w:sz w:val="18"/>
                <w:szCs w:val="18"/>
              </w:rPr>
            </w:pPr>
            <w:r>
              <w:rPr>
                <w:rFonts w:hint="eastAsia" w:ascii="微软雅黑" w:hAnsi="微软雅黑" w:eastAsia="微软雅黑" w:cs="微软雅黑"/>
                <w:color w:val="969696"/>
                <w:kern w:val="0"/>
                <w:sz w:val="18"/>
                <w:szCs w:val="18"/>
                <w:lang w:val="en-US" w:eastAsia="zh-CN" w:bidi="ar"/>
              </w:rPr>
              <w:t>《行政处罚法》第三十一条第三十二条第三十六条～第四十一条第四十四条第五十一条《山西省行政执法条例》第二十条～第二十三条《卫生行政处罚程序》（1997年卫生部令第53号）第十五条～第十七条第二十四条～第二十七条第二十九条第四十七条第五十一条第五十六条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93" w:type="dxa"/>
            <w:tcBorders>
              <w:top w:val="single" w:color="8DCCFF" w:sz="6" w:space="0"/>
              <w:left w:val="single" w:color="8DCCFF" w:sz="6" w:space="0"/>
              <w:bottom w:val="single" w:color="8DCCFF" w:sz="6" w:space="0"/>
              <w:right w:val="single" w:color="8DCCFF" w:sz="6" w:space="0"/>
            </w:tcBorders>
            <w:shd w:val="clear" w:color="auto" w:fill="D5ECFE"/>
            <w:tcMar>
              <w:top w:w="75" w:type="dxa"/>
              <w:left w:w="225" w:type="dxa"/>
              <w:bottom w:w="75" w:type="dxa"/>
              <w:right w:w="75" w:type="dxa"/>
            </w:tcMar>
            <w:vAlign w:val="center"/>
          </w:tcPr>
          <w:p>
            <w:pPr>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0068B7"/>
                <w:sz w:val="18"/>
                <w:szCs w:val="18"/>
              </w:rPr>
            </w:pPr>
            <w:r>
              <w:rPr>
                <w:rFonts w:hint="eastAsia" w:ascii="微软雅黑" w:hAnsi="微软雅黑" w:eastAsia="微软雅黑" w:cs="微软雅黑"/>
                <w:color w:val="0068B7"/>
                <w:kern w:val="0"/>
                <w:sz w:val="18"/>
                <w:szCs w:val="18"/>
                <w:lang w:val="en-US" w:eastAsia="zh-CN" w:bidi="ar"/>
              </w:rPr>
              <w:t>备注：</w:t>
            </w:r>
          </w:p>
        </w:tc>
        <w:tc>
          <w:tcPr>
            <w:tcW w:w="9515" w:type="dxa"/>
            <w:tcBorders>
              <w:top w:val="single" w:color="8DCCFF" w:sz="6" w:space="0"/>
              <w:left w:val="single" w:color="8DCCFF" w:sz="6" w:space="0"/>
              <w:bottom w:val="single" w:color="8DCCFF" w:sz="6" w:space="0"/>
              <w:right w:val="single" w:color="8DCCFF" w:sz="6" w:space="0"/>
            </w:tcBorders>
            <w:shd w:val="clear" w:color="auto" w:fill="FFFFFF"/>
            <w:tcMar>
              <w:top w:w="75" w:type="dxa"/>
              <w:left w:w="225" w:type="dxa"/>
              <w:bottom w:w="75" w:type="dxa"/>
              <w:right w:w="225" w:type="dxa"/>
            </w:tcMar>
            <w:vAlign w:val="center"/>
          </w:tcPr>
          <w:p>
            <w:pPr>
              <w:jc w:val="center"/>
              <w:rPr>
                <w:rFonts w:hint="eastAsia" w:ascii="微软雅黑" w:hAnsi="微软雅黑" w:eastAsia="微软雅黑" w:cs="微软雅黑"/>
                <w:color w:val="969696"/>
                <w:sz w:val="18"/>
                <w:szCs w:val="18"/>
              </w:rPr>
            </w:pPr>
            <w:r>
              <w:rPr>
                <w:rFonts w:hint="eastAsia" w:ascii="宋体" w:hAnsi="宋体" w:eastAsia="宋体" w:cs="宋体"/>
                <w:kern w:val="0"/>
                <w:sz w:val="24"/>
                <w:szCs w:val="21"/>
                <w:lang w:val="en-US" w:eastAsia="zh-CN" w:bidi="ar"/>
              </w:rPr>
              <w:t>咨询电话：0745-2261272、投诉电话：0745-2261272</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0654"/>
    <w:rsid w:val="3F300654"/>
    <w:rsid w:val="7CC6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customStyle="1" w:styleId="13">
    <w:name w:val="icons"/>
    <w:basedOn w:val="4"/>
    <w:uiPriority w:val="0"/>
    <w:rPr>
      <w:b/>
      <w:color w:val="000000"/>
      <w:sz w:val="0"/>
      <w:szCs w:val="0"/>
    </w:rPr>
  </w:style>
  <w:style w:type="character" w:customStyle="1" w:styleId="14">
    <w:name w:val="icons1"/>
    <w:basedOn w:val="4"/>
    <w:uiPriority w:val="0"/>
    <w:rPr>
      <w:b/>
      <w:color w:val="000000"/>
      <w:sz w:val="0"/>
      <w:szCs w:val="0"/>
    </w:rPr>
  </w:style>
  <w:style w:type="character" w:customStyle="1" w:styleId="15">
    <w:name w:val="hover22"/>
    <w:basedOn w:val="4"/>
    <w:qFormat/>
    <w:uiPriority w:val="0"/>
    <w:rPr>
      <w:color w:val="1258AD"/>
      <w:u w:val="none"/>
      <w:bdr w:val="single" w:color="1258AD"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2020-12-21T09:55:00Z</dcterms:created>
  <dc:creator>Administrator</dc:creator>
  <cp:lastModifiedBy>风一样的男子</cp:lastModifiedBy>
  <dcterms:modified xsi:type="dcterms:W3CDTF">2020-12-22T01:48:10Z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