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7410D">
      <w:pPr>
        <w:keepNext w:val="0"/>
        <w:keepLines w:val="0"/>
        <w:pageBreakBefore w:val="0"/>
        <w:widowControl w:val="0"/>
        <w:kinsoku/>
        <w:wordWrap/>
        <w:overflowPunct w:val="0"/>
        <w:topLinePunct w:val="0"/>
        <w:autoSpaceDE/>
        <w:autoSpaceDN/>
        <w:bidi w:val="0"/>
        <w:adjustRightInd w:val="0"/>
        <w:snapToGrid w:val="0"/>
        <w:spacing w:line="580" w:lineRule="exact"/>
        <w:ind w:right="-94" w:rightChars="0"/>
        <w:jc w:val="center"/>
        <w:textAlignment w:val="baseline"/>
        <w:rPr>
          <w:rFonts w:hint="eastAsia" w:ascii="方正小标宋_GBK" w:hAnsi="方正小标宋_GBK" w:eastAsia="方正小标宋_GBK" w:cs="方正小标宋_GBK"/>
          <w:b w:val="0"/>
          <w:bCs w:val="0"/>
          <w:spacing w:val="0"/>
          <w:position w:val="0"/>
          <w:sz w:val="44"/>
          <w:szCs w:val="44"/>
        </w:rPr>
      </w:pPr>
    </w:p>
    <w:p w14:paraId="3EA8EA67">
      <w:pPr>
        <w:keepNext w:val="0"/>
        <w:keepLines w:val="0"/>
        <w:pageBreakBefore w:val="0"/>
        <w:widowControl w:val="0"/>
        <w:kinsoku/>
        <w:wordWrap/>
        <w:overflowPunct w:val="0"/>
        <w:topLinePunct w:val="0"/>
        <w:autoSpaceDE/>
        <w:autoSpaceDN/>
        <w:bidi w:val="0"/>
        <w:adjustRightInd w:val="0"/>
        <w:snapToGrid w:val="0"/>
        <w:spacing w:line="580" w:lineRule="exact"/>
        <w:ind w:right="-94" w:rightChars="0"/>
        <w:jc w:val="center"/>
        <w:textAlignment w:val="baseline"/>
        <w:rPr>
          <w:rFonts w:hint="eastAsia" w:ascii="方正小标宋_GBK" w:hAnsi="方正小标宋_GBK" w:eastAsia="方正小标宋_GBK" w:cs="方正小标宋_GBK"/>
          <w:b w:val="0"/>
          <w:bCs w:val="0"/>
          <w:spacing w:val="0"/>
          <w:position w:val="0"/>
          <w:sz w:val="44"/>
          <w:szCs w:val="44"/>
        </w:rPr>
      </w:pPr>
    </w:p>
    <w:p w14:paraId="4A4ED1BF">
      <w:pPr>
        <w:keepNext w:val="0"/>
        <w:keepLines w:val="0"/>
        <w:pageBreakBefore w:val="0"/>
        <w:widowControl w:val="0"/>
        <w:kinsoku/>
        <w:wordWrap/>
        <w:overflowPunct w:val="0"/>
        <w:topLinePunct w:val="0"/>
        <w:autoSpaceDE/>
        <w:autoSpaceDN/>
        <w:bidi w:val="0"/>
        <w:adjustRightInd w:val="0"/>
        <w:snapToGrid w:val="0"/>
        <w:spacing w:line="580" w:lineRule="exact"/>
        <w:ind w:right="-94" w:rightChars="0"/>
        <w:jc w:val="center"/>
        <w:textAlignment w:val="baseline"/>
        <w:rPr>
          <w:rFonts w:hint="eastAsia" w:ascii="方正小标宋_GBK" w:hAnsi="方正小标宋_GBK" w:eastAsia="方正小标宋_GBK" w:cs="方正小标宋_GBK"/>
          <w:b w:val="0"/>
          <w:bCs w:val="0"/>
          <w:spacing w:val="0"/>
          <w:position w:val="0"/>
          <w:sz w:val="44"/>
          <w:szCs w:val="44"/>
          <w:lang w:val="en-US" w:eastAsia="zh-CN"/>
        </w:rPr>
      </w:pPr>
      <w:r>
        <w:rPr>
          <w:rFonts w:hint="eastAsia" w:ascii="方正小标宋_GBK" w:hAnsi="方正小标宋_GBK" w:eastAsia="方正小标宋_GBK" w:cs="方正小标宋_GBK"/>
          <w:b w:val="0"/>
          <w:bCs w:val="0"/>
          <w:spacing w:val="0"/>
          <w:position w:val="0"/>
          <w:sz w:val="44"/>
          <w:szCs w:val="44"/>
        </w:rPr>
        <w:t>关于征集向中度以上失能老年人发放养老服务消费补贴项目参与机构的</w:t>
      </w:r>
      <w:r>
        <w:rPr>
          <w:rFonts w:hint="eastAsia" w:ascii="方正小标宋_GBK" w:hAnsi="方正小标宋_GBK" w:eastAsia="方正小标宋_GBK" w:cs="方正小标宋_GBK"/>
          <w:b w:val="0"/>
          <w:bCs w:val="0"/>
          <w:spacing w:val="0"/>
          <w:position w:val="0"/>
          <w:sz w:val="44"/>
          <w:szCs w:val="44"/>
          <w:lang w:val="en-US" w:eastAsia="zh-CN"/>
        </w:rPr>
        <w:t>公告</w:t>
      </w:r>
    </w:p>
    <w:p w14:paraId="0E0150BE">
      <w:pPr>
        <w:keepNext w:val="0"/>
        <w:keepLines w:val="0"/>
        <w:pageBreakBefore w:val="0"/>
        <w:widowControl w:val="0"/>
        <w:kinsoku/>
        <w:wordWrap/>
        <w:overflowPunct w:val="0"/>
        <w:topLinePunct w:val="0"/>
        <w:autoSpaceDE/>
        <w:autoSpaceDN/>
        <w:bidi w:val="0"/>
        <w:adjustRightInd w:val="0"/>
        <w:snapToGrid w:val="0"/>
        <w:spacing w:line="580" w:lineRule="exact"/>
        <w:ind w:right="649"/>
        <w:jc w:val="center"/>
        <w:textAlignment w:val="baseline"/>
        <w:rPr>
          <w:rFonts w:hint="eastAsia" w:ascii="方正楷体_GBK" w:hAnsi="方正楷体_GBK" w:eastAsia="方正楷体_GBK" w:cs="方正楷体_GBK"/>
          <w:b w:val="0"/>
          <w:bCs w:val="0"/>
          <w:spacing w:val="0"/>
          <w:position w:val="0"/>
          <w:sz w:val="32"/>
          <w:szCs w:val="32"/>
          <w:lang w:eastAsia="zh-CN"/>
        </w:rPr>
      </w:pPr>
    </w:p>
    <w:p w14:paraId="1931C4CC">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根据《民政部、财政部关于实施向中度以上失能老年人发放养老服务消费补贴项目的通知》</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民发〔2025〕37号</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w:t>
      </w:r>
      <w:r>
        <w:rPr>
          <w:rFonts w:hint="default" w:ascii="Times New Roman" w:hAnsi="Times New Roman" w:eastAsia="方正仿宋_GBK" w:cs="Times New Roman"/>
          <w:spacing w:val="0"/>
          <w:position w:val="0"/>
          <w:sz w:val="32"/>
          <w:szCs w:val="32"/>
          <w:lang w:val="en-US" w:eastAsia="zh-CN"/>
        </w:rPr>
        <w:t>湖南省</w:t>
      </w:r>
      <w:r>
        <w:rPr>
          <w:rFonts w:hint="eastAsia" w:ascii="Times New Roman" w:hAnsi="Times New Roman" w:eastAsia="方正仿宋_GBK" w:cs="Times New Roman"/>
          <w:spacing w:val="0"/>
          <w:position w:val="0"/>
          <w:sz w:val="32"/>
          <w:szCs w:val="32"/>
          <w:lang w:val="en-US" w:eastAsia="zh-CN"/>
        </w:rPr>
        <w:t>民政厅、财政厅</w:t>
      </w:r>
      <w:r>
        <w:rPr>
          <w:rFonts w:hint="default" w:ascii="Times New Roman" w:hAnsi="Times New Roman" w:eastAsia="方正仿宋_GBK" w:cs="Times New Roman"/>
          <w:spacing w:val="0"/>
          <w:position w:val="0"/>
          <w:sz w:val="32"/>
          <w:szCs w:val="32"/>
          <w:lang w:val="en-US" w:eastAsia="zh-CN"/>
        </w:rPr>
        <w:t>关于实施向中度以上失能老年人发放</w:t>
      </w:r>
      <w:r>
        <w:rPr>
          <w:rFonts w:hint="default" w:ascii="Times New Roman" w:hAnsi="Times New Roman" w:eastAsia="方正仿宋_GBK" w:cs="Times New Roman"/>
          <w:spacing w:val="0"/>
          <w:position w:val="0"/>
          <w:sz w:val="32"/>
          <w:szCs w:val="32"/>
          <w:lang w:eastAsia="zh-CN"/>
        </w:rPr>
        <w:t>养老</w:t>
      </w:r>
      <w:r>
        <w:rPr>
          <w:rFonts w:hint="default" w:ascii="Times New Roman" w:hAnsi="Times New Roman" w:eastAsia="方正仿宋_GBK" w:cs="Times New Roman"/>
          <w:spacing w:val="0"/>
          <w:position w:val="0"/>
          <w:sz w:val="32"/>
          <w:szCs w:val="32"/>
          <w:lang w:val="en-US" w:eastAsia="zh-CN"/>
        </w:rPr>
        <w:t>服务消费补贴项目</w:t>
      </w:r>
      <w:r>
        <w:rPr>
          <w:rFonts w:hint="default" w:ascii="Times New Roman" w:hAnsi="Times New Roman" w:eastAsia="方正仿宋_GBK" w:cs="Times New Roman"/>
          <w:spacing w:val="0"/>
          <w:position w:val="0"/>
          <w:sz w:val="32"/>
          <w:szCs w:val="32"/>
          <w:lang w:eastAsia="zh-CN"/>
        </w:rPr>
        <w:t>的</w:t>
      </w:r>
      <w:r>
        <w:rPr>
          <w:rFonts w:hint="default" w:ascii="Times New Roman" w:hAnsi="Times New Roman" w:eastAsia="方正仿宋_GBK" w:cs="Times New Roman"/>
          <w:spacing w:val="0"/>
          <w:position w:val="0"/>
          <w:sz w:val="32"/>
          <w:szCs w:val="32"/>
          <w:lang w:val="en-US" w:eastAsia="zh-CN"/>
        </w:rPr>
        <w:t>方案</w:t>
      </w:r>
      <w:r>
        <w:rPr>
          <w:rFonts w:hint="default" w:ascii="Times New Roman" w:hAnsi="Times New Roman" w:eastAsia="方正仿宋_GBK" w:cs="Times New Roman"/>
          <w:spacing w:val="0"/>
          <w:position w:val="0"/>
          <w:sz w:val="32"/>
          <w:szCs w:val="32"/>
        </w:rPr>
        <w:t>》工作要求，现公开征集向中度以上失能老年人发放养老服务消费补贴项目参与机构</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现将具体事项通知如下：</w:t>
      </w:r>
    </w:p>
    <w:p w14:paraId="380CEFD5">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outlineLvl w:val="1"/>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一、征集对象与条件</w:t>
      </w:r>
    </w:p>
    <w:p w14:paraId="4A3758D8">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3" w:firstLineChars="200"/>
        <w:jc w:val="both"/>
        <w:textAlignment w:val="baseline"/>
        <w:outlineLvl w:val="1"/>
        <w:rPr>
          <w:rFonts w:hint="eastAsia" w:ascii="方正楷体_GBK" w:hAnsi="方正楷体_GBK" w:eastAsia="方正楷体_GBK" w:cs="方正楷体_GBK"/>
          <w:spacing w:val="0"/>
          <w:position w:val="0"/>
          <w:sz w:val="32"/>
          <w:szCs w:val="32"/>
        </w:rPr>
      </w:pPr>
      <w:r>
        <w:rPr>
          <w:rFonts w:hint="eastAsia" w:ascii="方正楷体_GBK" w:hAnsi="方正楷体_GBK" w:eastAsia="方正楷体_GBK" w:cs="方正楷体_GBK"/>
          <w:b/>
          <w:bCs/>
          <w:spacing w:val="0"/>
          <w:position w:val="0"/>
          <w:sz w:val="32"/>
          <w:szCs w:val="32"/>
          <w:lang w:eastAsia="zh-CN"/>
        </w:rPr>
        <w:t>（</w:t>
      </w:r>
      <w:r>
        <w:rPr>
          <w:rFonts w:hint="eastAsia" w:ascii="方正楷体_GBK" w:hAnsi="方正楷体_GBK" w:eastAsia="方正楷体_GBK" w:cs="方正楷体_GBK"/>
          <w:b/>
          <w:bCs/>
          <w:spacing w:val="0"/>
          <w:position w:val="0"/>
          <w:sz w:val="32"/>
          <w:szCs w:val="32"/>
        </w:rPr>
        <w:t>一</w:t>
      </w:r>
      <w:r>
        <w:rPr>
          <w:rFonts w:hint="eastAsia" w:ascii="方正楷体_GBK" w:hAnsi="方正楷体_GBK" w:eastAsia="方正楷体_GBK" w:cs="方正楷体_GBK"/>
          <w:b/>
          <w:bCs/>
          <w:spacing w:val="0"/>
          <w:position w:val="0"/>
          <w:sz w:val="32"/>
          <w:szCs w:val="32"/>
          <w:lang w:eastAsia="zh-CN"/>
        </w:rPr>
        <w:t>）</w:t>
      </w:r>
      <w:r>
        <w:rPr>
          <w:rFonts w:hint="eastAsia" w:ascii="方正楷体_GBK" w:hAnsi="方正楷体_GBK" w:eastAsia="方正楷体_GBK" w:cs="方正楷体_GBK"/>
          <w:b/>
          <w:bCs/>
          <w:spacing w:val="0"/>
          <w:position w:val="0"/>
          <w:sz w:val="32"/>
          <w:szCs w:val="32"/>
        </w:rPr>
        <w:t>养老机构</w:t>
      </w:r>
    </w:p>
    <w:p w14:paraId="38F3A3B1">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应依法办理登记并在民政部门备案，符合《养老机构岗位设置及人员配备规范》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MZ/T187—2021</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要求，具有收住中度以上失能老年人的服务能力；</w:t>
      </w:r>
    </w:p>
    <w:p w14:paraId="5B8D3909">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承诺严格执行法律法规及《养老机构服务安全基本规范》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GB38600—2019</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等强制性标准要求；</w:t>
      </w:r>
    </w:p>
    <w:p w14:paraId="0A9F18C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参与提供服务的养老机构应事先向民政部门申报，提供佐证资料，提供本项目实施前3个月各种类型有效服务合同复印件；</w:t>
      </w:r>
      <w:r>
        <w:rPr>
          <w:rFonts w:hint="eastAsia" w:ascii="Times New Roman" w:hAnsi="Times New Roman" w:eastAsia="方正仿宋_GBK" w:cs="Times New Roman"/>
          <w:spacing w:val="0"/>
          <w:position w:val="0"/>
          <w:sz w:val="32"/>
          <w:szCs w:val="32"/>
          <w:lang w:eastAsia="zh-CN"/>
        </w:rPr>
        <w:t>区</w:t>
      </w:r>
      <w:r>
        <w:rPr>
          <w:rFonts w:hint="default" w:ascii="Times New Roman" w:hAnsi="Times New Roman" w:eastAsia="方正仿宋_GBK" w:cs="Times New Roman"/>
          <w:spacing w:val="0"/>
          <w:position w:val="0"/>
          <w:sz w:val="32"/>
          <w:szCs w:val="32"/>
        </w:rPr>
        <w:t>级民政部门审批通过后，取得消费补贴资格；</w:t>
      </w:r>
    </w:p>
    <w:p w14:paraId="683785A9">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自愿参与、信誉良好，近一年内未被纳入失信联合惩戒</w:t>
      </w:r>
      <w:bookmarkStart w:id="0" w:name="_GoBack"/>
      <w:bookmarkEnd w:id="0"/>
      <w:r>
        <w:rPr>
          <w:rFonts w:hint="default" w:ascii="Times New Roman" w:hAnsi="Times New Roman" w:eastAsia="方正仿宋_GBK" w:cs="Times New Roman"/>
          <w:spacing w:val="0"/>
          <w:position w:val="0"/>
          <w:sz w:val="32"/>
          <w:szCs w:val="32"/>
        </w:rPr>
        <w:t>对象名单。</w:t>
      </w:r>
    </w:p>
    <w:p w14:paraId="7493E28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3" w:firstLineChars="200"/>
        <w:jc w:val="both"/>
        <w:textAlignment w:val="baseline"/>
        <w:outlineLvl w:val="2"/>
        <w:rPr>
          <w:rFonts w:hint="eastAsia" w:ascii="方正楷体_GBK" w:hAnsi="方正楷体_GBK" w:eastAsia="方正楷体_GBK" w:cs="方正楷体_GBK"/>
          <w:spacing w:val="0"/>
          <w:position w:val="0"/>
          <w:sz w:val="32"/>
          <w:szCs w:val="32"/>
        </w:rPr>
      </w:pPr>
      <w:r>
        <w:rPr>
          <w:rFonts w:hint="eastAsia" w:ascii="方正楷体_GBK" w:hAnsi="方正楷体_GBK" w:eastAsia="方正楷体_GBK" w:cs="方正楷体_GBK"/>
          <w:b/>
          <w:bCs/>
          <w:spacing w:val="0"/>
          <w:position w:val="0"/>
          <w:sz w:val="32"/>
          <w:szCs w:val="32"/>
          <w:lang w:eastAsia="zh-CN"/>
        </w:rPr>
        <w:t>（</w:t>
      </w:r>
      <w:r>
        <w:rPr>
          <w:rFonts w:hint="eastAsia" w:ascii="方正楷体_GBK" w:hAnsi="方正楷体_GBK" w:eastAsia="方正楷体_GBK" w:cs="方正楷体_GBK"/>
          <w:b/>
          <w:bCs/>
          <w:spacing w:val="0"/>
          <w:position w:val="0"/>
          <w:sz w:val="32"/>
          <w:szCs w:val="32"/>
        </w:rPr>
        <w:t>二</w:t>
      </w:r>
      <w:r>
        <w:rPr>
          <w:rFonts w:hint="eastAsia" w:ascii="方正楷体_GBK" w:hAnsi="方正楷体_GBK" w:eastAsia="方正楷体_GBK" w:cs="方正楷体_GBK"/>
          <w:b/>
          <w:bCs/>
          <w:spacing w:val="0"/>
          <w:position w:val="0"/>
          <w:sz w:val="32"/>
          <w:szCs w:val="32"/>
          <w:lang w:eastAsia="zh-CN"/>
        </w:rPr>
        <w:t>）</w:t>
      </w:r>
      <w:r>
        <w:rPr>
          <w:rFonts w:hint="eastAsia" w:ascii="方正楷体_GBK" w:hAnsi="方正楷体_GBK" w:eastAsia="方正楷体_GBK" w:cs="方正楷体_GBK"/>
          <w:b/>
          <w:bCs/>
          <w:spacing w:val="0"/>
          <w:position w:val="0"/>
          <w:sz w:val="32"/>
          <w:szCs w:val="32"/>
        </w:rPr>
        <w:t>社区养老服务机构</w:t>
      </w:r>
    </w:p>
    <w:p w14:paraId="3D44A30B">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应依法办理登记，经营范围或业务范围应包括养老服务，且在民政部门进行信息登记或备案；</w:t>
      </w:r>
    </w:p>
    <w:p w14:paraId="6E82AC7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具有为中度以上失能老年人提供相应服务的能力，机构工作人员应持有相应国家职业技能等级证书；</w:t>
      </w:r>
    </w:p>
    <w:p w14:paraId="1D45F762">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参与提供服务的社区养老服务机构</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企业</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应事先向</w:t>
      </w:r>
      <w:r>
        <w:rPr>
          <w:rFonts w:hint="eastAsia" w:ascii="Times New Roman" w:hAnsi="Times New Roman" w:eastAsia="方正仿宋_GBK" w:cs="Times New Roman"/>
          <w:spacing w:val="0"/>
          <w:position w:val="0"/>
          <w:sz w:val="32"/>
          <w:szCs w:val="32"/>
          <w:lang w:eastAsia="zh-CN"/>
        </w:rPr>
        <w:t>区</w:t>
      </w:r>
      <w:r>
        <w:rPr>
          <w:rFonts w:hint="default" w:ascii="Times New Roman" w:hAnsi="Times New Roman" w:eastAsia="方正仿宋_GBK" w:cs="Times New Roman"/>
          <w:spacing w:val="0"/>
          <w:position w:val="0"/>
          <w:sz w:val="32"/>
          <w:szCs w:val="32"/>
        </w:rPr>
        <w:t>民政部门申报，提供佐证资料，提供本项目实施前3个月各种类型有效服务合同复印件，经</w:t>
      </w:r>
      <w:r>
        <w:rPr>
          <w:rFonts w:hint="eastAsia" w:ascii="Times New Roman" w:hAnsi="Times New Roman" w:eastAsia="方正仿宋_GBK" w:cs="Times New Roman"/>
          <w:spacing w:val="0"/>
          <w:position w:val="0"/>
          <w:sz w:val="32"/>
          <w:szCs w:val="32"/>
          <w:lang w:eastAsia="zh-CN"/>
        </w:rPr>
        <w:t>区</w:t>
      </w:r>
      <w:r>
        <w:rPr>
          <w:rFonts w:hint="default" w:ascii="Times New Roman" w:hAnsi="Times New Roman" w:eastAsia="方正仿宋_GBK" w:cs="Times New Roman"/>
          <w:spacing w:val="0"/>
          <w:position w:val="0"/>
          <w:sz w:val="32"/>
          <w:szCs w:val="32"/>
        </w:rPr>
        <w:t>民政部门审批通过后，取得消费补贴资格；</w:t>
      </w:r>
    </w:p>
    <w:p w14:paraId="66138CA2">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自愿参与、信誉良好，近一年内未被纳入失信联合惩戒对象名单；</w:t>
      </w:r>
    </w:p>
    <w:p w14:paraId="106986AE">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3" w:firstLineChars="200"/>
        <w:jc w:val="both"/>
        <w:textAlignment w:val="baseline"/>
        <w:outlineLvl w:val="2"/>
        <w:rPr>
          <w:rFonts w:hint="eastAsia" w:ascii="方正楷体_GBK" w:hAnsi="方正楷体_GBK" w:eastAsia="方正楷体_GBK" w:cs="方正楷体_GBK"/>
          <w:spacing w:val="0"/>
          <w:position w:val="0"/>
          <w:sz w:val="32"/>
          <w:szCs w:val="32"/>
        </w:rPr>
      </w:pPr>
      <w:r>
        <w:rPr>
          <w:rFonts w:hint="eastAsia" w:ascii="方正楷体_GBK" w:hAnsi="方正楷体_GBK" w:eastAsia="方正楷体_GBK" w:cs="方正楷体_GBK"/>
          <w:b/>
          <w:bCs/>
          <w:spacing w:val="0"/>
          <w:position w:val="0"/>
          <w:sz w:val="32"/>
          <w:szCs w:val="32"/>
          <w:lang w:eastAsia="zh-CN"/>
        </w:rPr>
        <w:t>（</w:t>
      </w:r>
      <w:r>
        <w:rPr>
          <w:rFonts w:hint="eastAsia" w:ascii="方正楷体_GBK" w:hAnsi="方正楷体_GBK" w:eastAsia="方正楷体_GBK" w:cs="方正楷体_GBK"/>
          <w:b/>
          <w:bCs/>
          <w:spacing w:val="0"/>
          <w:position w:val="0"/>
          <w:sz w:val="32"/>
          <w:szCs w:val="32"/>
        </w:rPr>
        <w:t>三</w:t>
      </w:r>
      <w:r>
        <w:rPr>
          <w:rFonts w:hint="eastAsia" w:ascii="方正楷体_GBK" w:hAnsi="方正楷体_GBK" w:eastAsia="方正楷体_GBK" w:cs="方正楷体_GBK"/>
          <w:b/>
          <w:bCs/>
          <w:spacing w:val="0"/>
          <w:position w:val="0"/>
          <w:sz w:val="32"/>
          <w:szCs w:val="32"/>
          <w:lang w:eastAsia="zh-CN"/>
        </w:rPr>
        <w:t>）</w:t>
      </w:r>
      <w:r>
        <w:rPr>
          <w:rFonts w:hint="eastAsia" w:ascii="方正楷体_GBK" w:hAnsi="方正楷体_GBK" w:eastAsia="方正楷体_GBK" w:cs="方正楷体_GBK"/>
          <w:b/>
          <w:bCs/>
          <w:spacing w:val="0"/>
          <w:position w:val="0"/>
          <w:sz w:val="32"/>
          <w:szCs w:val="32"/>
        </w:rPr>
        <w:t>老年人能力专业评估机构</w:t>
      </w:r>
    </w:p>
    <w:p w14:paraId="3C574042">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依法办理注册登记的企事业单位或社会组织，应符合《老年人能力评估规范》(GB/T42195—2022)  关于评估主体的有关要求；</w:t>
      </w:r>
    </w:p>
    <w:p w14:paraId="23B406F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至少配置5名专/兼职评估人员，评估人员应具有全日制高中或中专及以上学历，有5年以上从事医疗护理、健康管理、养老服务、老年社会工作等实务经历并具有相关专业背景，应当具备老年人能力评估师资质或通过老年人能力评估培训学业评估，具备从事老年人能力评估的从业经历，理解评估指标内容，掌握评估要求；</w:t>
      </w:r>
    </w:p>
    <w:p w14:paraId="07946D88">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老年人能力专业评估机构不能参与提供由本项目补贴的养老服务；</w:t>
      </w:r>
    </w:p>
    <w:p w14:paraId="5B7761EE">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自愿参与、信誉良好，近一年内未被纳入失信联合惩戒对象名单，服务过程中未发生重大安全事故或服务对象群体投诉信访事件；</w:t>
      </w:r>
    </w:p>
    <w:p w14:paraId="10BDD22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 应当保护被评估人员和评估人员的尊严、安全和个人隐私。</w:t>
      </w:r>
    </w:p>
    <w:p w14:paraId="458FD9BF">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3" w:firstLineChars="200"/>
        <w:jc w:val="both"/>
        <w:textAlignment w:val="baseline"/>
        <w:outlineLvl w:val="2"/>
        <w:rPr>
          <w:rFonts w:hint="eastAsia" w:ascii="方正楷体_GBK" w:hAnsi="方正楷体_GBK" w:eastAsia="方正楷体_GBK" w:cs="方正楷体_GBK"/>
          <w:spacing w:val="0"/>
          <w:position w:val="0"/>
          <w:sz w:val="32"/>
          <w:szCs w:val="32"/>
        </w:rPr>
      </w:pPr>
      <w:r>
        <w:rPr>
          <w:rFonts w:hint="eastAsia" w:ascii="方正楷体_GBK" w:hAnsi="方正楷体_GBK" w:eastAsia="方正楷体_GBK" w:cs="方正楷体_GBK"/>
          <w:b/>
          <w:bCs/>
          <w:spacing w:val="0"/>
          <w:position w:val="0"/>
          <w:sz w:val="32"/>
          <w:szCs w:val="32"/>
          <w:lang w:eastAsia="zh-CN"/>
        </w:rPr>
        <w:t>（</w:t>
      </w:r>
      <w:r>
        <w:rPr>
          <w:rFonts w:hint="eastAsia" w:ascii="方正楷体_GBK" w:hAnsi="方正楷体_GBK" w:eastAsia="方正楷体_GBK" w:cs="方正楷体_GBK"/>
          <w:b/>
          <w:bCs/>
          <w:spacing w:val="0"/>
          <w:position w:val="0"/>
          <w:sz w:val="32"/>
          <w:szCs w:val="32"/>
        </w:rPr>
        <w:t>四</w:t>
      </w:r>
      <w:r>
        <w:rPr>
          <w:rFonts w:hint="eastAsia" w:ascii="方正楷体_GBK" w:hAnsi="方正楷体_GBK" w:eastAsia="方正楷体_GBK" w:cs="方正楷体_GBK"/>
          <w:b/>
          <w:bCs/>
          <w:spacing w:val="0"/>
          <w:position w:val="0"/>
          <w:sz w:val="32"/>
          <w:szCs w:val="32"/>
          <w:lang w:eastAsia="zh-CN"/>
        </w:rPr>
        <w:t>）</w:t>
      </w:r>
      <w:r>
        <w:rPr>
          <w:rFonts w:hint="eastAsia" w:ascii="方正楷体_GBK" w:hAnsi="方正楷体_GBK" w:eastAsia="方正楷体_GBK" w:cs="方正楷体_GBK"/>
          <w:b/>
          <w:bCs/>
          <w:spacing w:val="0"/>
          <w:position w:val="0"/>
          <w:sz w:val="32"/>
          <w:szCs w:val="32"/>
        </w:rPr>
        <w:t>其他要求</w:t>
      </w:r>
    </w:p>
    <w:p w14:paraId="02DADB2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参与机构具备在申报区域内的全域服务能力，不得因距离等原因拒绝提供服务，避免出现老年人有服务需求但无机构的情况。</w:t>
      </w:r>
    </w:p>
    <w:p w14:paraId="75C71125">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参与机构应具备使用“民政通”等养老服务消费补贴项目相关信息系统的能力，承诺按照补贴政策要求，严格保护老年人个人信息安全，及时完成服务信息上传、消费券核销、支付结算等工作。</w:t>
      </w:r>
    </w:p>
    <w:p w14:paraId="0D32F358">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参与机构应具备补贴垫资能力和及时退回补贴资金能力，自愿先行垫付补贴资金，接受补贴资金的兑付周期。具备开具发票的资格和能力，具有依法缴纳税收以及缴纳社会保障资金的良好记录。</w:t>
      </w:r>
    </w:p>
    <w:p w14:paraId="097103BB">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参与机构应全过程接受监管、检查和审计，对补贴资金安全负直接责任，若存在违法违规行为的，依法依规处理。</w:t>
      </w:r>
    </w:p>
    <w:p w14:paraId="0242C06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 参与机构应做到诚信守法经营，不侵犯老年人合法权益，床位费、护理费、服务费等各项费用应明码标价，不得先涨价后补贴、变相涨价等，不得虚假交易，不得发布虚假性、误导性信息，不得做出有违消费者意愿的行为，一经发现，立即取消电子消费券适用机构资格。</w:t>
      </w:r>
    </w:p>
    <w:p w14:paraId="0356AD98">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outlineLvl w:val="2"/>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二、申报材料</w:t>
      </w:r>
    </w:p>
    <w:p w14:paraId="42199421">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申报材料订成册，加盖申报单位公章，全套盖章纸质申报材料须扫描PDF电子版一并提交至</w:t>
      </w:r>
      <w:r>
        <w:rPr>
          <w:rFonts w:hint="eastAsia" w:ascii="Times New Roman" w:hAnsi="Times New Roman" w:eastAsia="方正仿宋_GBK" w:cs="Times New Roman"/>
          <w:spacing w:val="0"/>
          <w:position w:val="0"/>
          <w:sz w:val="32"/>
          <w:szCs w:val="32"/>
          <w:lang w:val="en-US" w:eastAsia="zh-CN"/>
        </w:rPr>
        <w:t>本辖民政部门</w:t>
      </w:r>
      <w:r>
        <w:rPr>
          <w:rFonts w:hint="default" w:ascii="Times New Roman" w:hAnsi="Times New Roman" w:eastAsia="方正仿宋_GBK" w:cs="Times New Roman"/>
          <w:spacing w:val="0"/>
          <w:position w:val="0"/>
          <w:sz w:val="32"/>
          <w:szCs w:val="32"/>
        </w:rPr>
        <w:t>，申报材料不予退回。</w:t>
      </w:r>
    </w:p>
    <w:p w14:paraId="3FB91AA4">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w:t>
      </w:r>
      <w:r>
        <w:rPr>
          <w:rFonts w:hint="eastAsia" w:ascii="Times New Roman" w:hAnsi="Times New Roman" w:eastAsia="方正仿宋_GBK" w:cs="Times New Roman"/>
          <w:spacing w:val="0"/>
          <w:position w:val="0"/>
          <w:sz w:val="32"/>
          <w:szCs w:val="32"/>
          <w:lang w:eastAsia="zh-CN"/>
        </w:rPr>
        <w:t>鹤城区</w:t>
      </w:r>
      <w:r>
        <w:rPr>
          <w:rFonts w:hint="default" w:ascii="Times New Roman" w:hAnsi="Times New Roman" w:eastAsia="方正仿宋_GBK" w:cs="Times New Roman"/>
          <w:spacing w:val="0"/>
          <w:position w:val="0"/>
          <w:sz w:val="32"/>
          <w:szCs w:val="32"/>
        </w:rPr>
        <w:t>向中度以上失能老年人发放养老服务消费补贴项目参与机构申请表</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附件1</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w:t>
      </w:r>
    </w:p>
    <w:p w14:paraId="2D73511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养老机构/老年人能力评估机构/社区养老服务机构</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组织</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基本情况介绍。</w:t>
      </w:r>
    </w:p>
    <w:p w14:paraId="1689B2D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参</w:t>
      </w:r>
      <w:r>
        <w:rPr>
          <w:rFonts w:hint="default" w:ascii="Times New Roman" w:hAnsi="Times New Roman" w:eastAsia="方正仿宋_GBK" w:cs="Times New Roman"/>
          <w:spacing w:val="-11"/>
          <w:position w:val="0"/>
          <w:sz w:val="32"/>
          <w:szCs w:val="32"/>
        </w:rPr>
        <w:t>加电子消费券核销的服务项目信息备案表</w:t>
      </w:r>
      <w:r>
        <w:rPr>
          <w:rFonts w:hint="eastAsia" w:ascii="Times New Roman" w:hAnsi="Times New Roman" w:eastAsia="方正仿宋_GBK" w:cs="Times New Roman"/>
          <w:spacing w:val="-11"/>
          <w:position w:val="0"/>
          <w:sz w:val="32"/>
          <w:szCs w:val="32"/>
          <w:lang w:eastAsia="zh-CN"/>
        </w:rPr>
        <w:t>（</w:t>
      </w:r>
      <w:r>
        <w:rPr>
          <w:rFonts w:hint="default" w:ascii="Times New Roman" w:hAnsi="Times New Roman" w:eastAsia="方正仿宋_GBK" w:cs="Times New Roman"/>
          <w:spacing w:val="-11"/>
          <w:position w:val="0"/>
          <w:sz w:val="32"/>
          <w:szCs w:val="32"/>
        </w:rPr>
        <w:t>附件2</w:t>
      </w:r>
      <w:r>
        <w:rPr>
          <w:rFonts w:hint="eastAsia" w:ascii="Times New Roman" w:hAnsi="Times New Roman" w:eastAsia="方正仿宋_GBK" w:cs="Times New Roman"/>
          <w:spacing w:val="-11"/>
          <w:position w:val="0"/>
          <w:sz w:val="32"/>
          <w:szCs w:val="32"/>
          <w:lang w:eastAsia="zh-CN"/>
        </w:rPr>
        <w:t>）</w:t>
      </w:r>
      <w:r>
        <w:rPr>
          <w:rFonts w:hint="default" w:ascii="Times New Roman" w:hAnsi="Times New Roman" w:eastAsia="方正仿宋_GBK" w:cs="Times New Roman"/>
          <w:spacing w:val="0"/>
          <w:position w:val="0"/>
          <w:sz w:val="32"/>
          <w:szCs w:val="32"/>
        </w:rPr>
        <w:t>。</w:t>
      </w:r>
    </w:p>
    <w:p w14:paraId="0293C249">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在有效期内的营业执照、民办非企业单位法人登记证书，法定代表人身份证</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正反面</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、银行开户许可证复印件。</w:t>
      </w:r>
    </w:p>
    <w:p w14:paraId="1D06E7B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养老机构备案回执；养老服务机构本项目实施前3个月各种类型有效服务合同复印件。</w:t>
      </w:r>
    </w:p>
    <w:p w14:paraId="3456399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6. 查询“信用中国”网站(</w:t>
      </w:r>
      <w:r>
        <w:rPr>
          <w:rFonts w:hint="default" w:ascii="Times New Roman" w:hAnsi="Times New Roman" w:eastAsia="方正仿宋_GBK" w:cs="Times New Roman"/>
          <w:spacing w:val="0"/>
          <w:position w:val="0"/>
          <w:sz w:val="32"/>
          <w:szCs w:val="32"/>
        </w:rPr>
        <w:fldChar w:fldCharType="begin"/>
      </w:r>
      <w:r>
        <w:rPr>
          <w:rFonts w:hint="default" w:ascii="Times New Roman" w:hAnsi="Times New Roman" w:eastAsia="方正仿宋_GBK" w:cs="Times New Roman"/>
          <w:spacing w:val="0"/>
          <w:position w:val="0"/>
          <w:sz w:val="32"/>
          <w:szCs w:val="32"/>
        </w:rPr>
        <w:instrText xml:space="preserve"> HYPERLINK "https://www.creditchina.gov.cn" </w:instrText>
      </w:r>
      <w:r>
        <w:rPr>
          <w:rFonts w:hint="default" w:ascii="Times New Roman" w:hAnsi="Times New Roman" w:eastAsia="方正仿宋_GBK" w:cs="Times New Roman"/>
          <w:spacing w:val="0"/>
          <w:position w:val="0"/>
          <w:sz w:val="32"/>
          <w:szCs w:val="32"/>
        </w:rPr>
        <w:fldChar w:fldCharType="separate"/>
      </w:r>
      <w:r>
        <w:rPr>
          <w:rFonts w:hint="default" w:ascii="Times New Roman" w:hAnsi="Times New Roman" w:eastAsia="方正仿宋_GBK" w:cs="Times New Roman"/>
          <w:spacing w:val="0"/>
          <w:position w:val="0"/>
          <w:sz w:val="32"/>
          <w:szCs w:val="32"/>
        </w:rPr>
        <w:t>www.creditchina.gov.cn</w:t>
      </w:r>
      <w:r>
        <w:rPr>
          <w:rFonts w:hint="default" w:ascii="Times New Roman" w:hAnsi="Times New Roman" w:eastAsia="方正仿宋_GBK" w:cs="Times New Roman"/>
          <w:spacing w:val="0"/>
          <w:position w:val="0"/>
          <w:sz w:val="32"/>
          <w:szCs w:val="32"/>
        </w:rPr>
        <w:fldChar w:fldCharType="end"/>
      </w:r>
      <w:r>
        <w:rPr>
          <w:rFonts w:hint="default" w:ascii="Times New Roman" w:hAnsi="Times New Roman" w:eastAsia="方正仿宋_GBK" w:cs="Times New Roman"/>
          <w:spacing w:val="0"/>
          <w:position w:val="0"/>
          <w:sz w:val="32"/>
          <w:szCs w:val="32"/>
        </w:rPr>
        <w:t>)下载的《法人和非法人组织公共信用信息报告》。</w:t>
      </w:r>
    </w:p>
    <w:p w14:paraId="46DF73D5">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7. 诚信承诺书</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附件3、4</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w:t>
      </w:r>
    </w:p>
    <w:p w14:paraId="48883BE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8. 提供长期服务和短期服务的养老机构还需提供《养老机构服务安全基本规范对照自查表》</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附件</w:t>
      </w:r>
      <w:r>
        <w:rPr>
          <w:rFonts w:hint="eastAsia" w:ascii="Times New Roman" w:hAnsi="Times New Roman" w:eastAsia="方正仿宋_GBK" w:cs="Times New Roman"/>
          <w:spacing w:val="0"/>
          <w:position w:val="0"/>
          <w:sz w:val="32"/>
          <w:szCs w:val="32"/>
          <w:lang w:val="en-US" w:eastAsia="zh-CN"/>
        </w:rPr>
        <w:t>6</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w:t>
      </w:r>
    </w:p>
    <w:p w14:paraId="341B6CFA">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outlineLvl w:val="2"/>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三、报名时间及方式</w:t>
      </w:r>
    </w:p>
    <w:p w14:paraId="2EF56607">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一</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报名时间：即日起至2026年</w:t>
      </w:r>
      <w:r>
        <w:rPr>
          <w:rFonts w:hint="eastAsia" w:ascii="Times New Roman" w:hAnsi="Times New Roman" w:eastAsia="方正仿宋_GBK" w:cs="Times New Roman"/>
          <w:spacing w:val="0"/>
          <w:position w:val="0"/>
          <w:sz w:val="32"/>
          <w:szCs w:val="32"/>
          <w:lang w:val="en-US" w:eastAsia="zh-CN"/>
        </w:rPr>
        <w:t>2</w:t>
      </w:r>
      <w:r>
        <w:rPr>
          <w:rFonts w:hint="default" w:ascii="Times New Roman" w:hAnsi="Times New Roman" w:eastAsia="方正仿宋_GBK" w:cs="Times New Roman"/>
          <w:spacing w:val="0"/>
          <w:position w:val="0"/>
          <w:sz w:val="32"/>
          <w:szCs w:val="32"/>
        </w:rPr>
        <w:t>月</w:t>
      </w:r>
      <w:r>
        <w:rPr>
          <w:rFonts w:hint="eastAsia" w:ascii="Times New Roman" w:hAnsi="Times New Roman" w:eastAsia="方正仿宋_GBK" w:cs="Times New Roman"/>
          <w:spacing w:val="0"/>
          <w:position w:val="0"/>
          <w:sz w:val="32"/>
          <w:szCs w:val="32"/>
          <w:lang w:val="en-US" w:eastAsia="zh-CN"/>
        </w:rPr>
        <w:t>10</w:t>
      </w:r>
      <w:r>
        <w:rPr>
          <w:rFonts w:hint="default" w:ascii="Times New Roman" w:hAnsi="Times New Roman" w:eastAsia="方正仿宋_GBK" w:cs="Times New Roman"/>
          <w:spacing w:val="0"/>
          <w:position w:val="0"/>
          <w:sz w:val="32"/>
          <w:szCs w:val="32"/>
        </w:rPr>
        <w:t>日，逾期报名的，后续分批次受理。</w:t>
      </w:r>
    </w:p>
    <w:p w14:paraId="53AB8B4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二</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报名方式：线下报名，现场提交有关资料。</w:t>
      </w:r>
    </w:p>
    <w:p w14:paraId="17CAA2E3">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eastAsia" w:ascii="Times New Roman" w:hAnsi="Times New Roman" w:eastAsia="方正仿宋_GBK" w:cs="Times New Roman"/>
          <w:spacing w:val="0"/>
          <w:position w:val="0"/>
          <w:sz w:val="32"/>
          <w:szCs w:val="32"/>
          <w:lang w:eastAsia="zh-CN"/>
        </w:rPr>
      </w:pP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三</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报名受理地址：</w:t>
      </w:r>
      <w:r>
        <w:rPr>
          <w:rFonts w:hint="eastAsia" w:ascii="Times New Roman" w:hAnsi="Times New Roman" w:eastAsia="方正仿宋_GBK" w:cs="Times New Roman"/>
          <w:spacing w:val="0"/>
          <w:position w:val="0"/>
          <w:sz w:val="32"/>
          <w:szCs w:val="32"/>
          <w:lang w:eastAsia="zh-CN"/>
        </w:rPr>
        <w:t>鹤城区民政局</w:t>
      </w:r>
    </w:p>
    <w:p w14:paraId="66EA7AB2">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3" w:firstLineChars="200"/>
        <w:jc w:val="both"/>
        <w:textAlignment w:val="baseline"/>
        <w:rPr>
          <w:rFonts w:hint="default" w:ascii="Times New Roman" w:hAnsi="Times New Roman" w:eastAsia="方正仿宋_GBK" w:cs="Times New Roman"/>
          <w:b/>
          <w:bCs/>
          <w:spacing w:val="0"/>
          <w:position w:val="0"/>
          <w:sz w:val="32"/>
          <w:szCs w:val="32"/>
        </w:rPr>
      </w:pPr>
      <w:r>
        <w:rPr>
          <w:rFonts w:hint="default" w:ascii="Times New Roman" w:hAnsi="Times New Roman" w:eastAsia="方正仿宋_GBK" w:cs="Times New Roman"/>
          <w:b/>
          <w:bCs/>
          <w:spacing w:val="0"/>
          <w:position w:val="0"/>
          <w:sz w:val="32"/>
          <w:szCs w:val="32"/>
        </w:rPr>
        <w:t>具体受理联系人及联系电话，详见附件</w:t>
      </w:r>
      <w:r>
        <w:rPr>
          <w:rFonts w:hint="eastAsia" w:ascii="Times New Roman" w:hAnsi="Times New Roman" w:eastAsia="方正仿宋_GBK" w:cs="Times New Roman"/>
          <w:b/>
          <w:bCs/>
          <w:spacing w:val="0"/>
          <w:position w:val="0"/>
          <w:sz w:val="32"/>
          <w:szCs w:val="32"/>
          <w:lang w:val="en-US" w:eastAsia="zh-CN"/>
        </w:rPr>
        <w:t>5</w:t>
      </w:r>
      <w:r>
        <w:rPr>
          <w:rFonts w:hint="default" w:ascii="Times New Roman" w:hAnsi="Times New Roman" w:eastAsia="方正仿宋_GBK" w:cs="Times New Roman"/>
          <w:b/>
          <w:bCs/>
          <w:spacing w:val="0"/>
          <w:position w:val="0"/>
          <w:sz w:val="32"/>
          <w:szCs w:val="32"/>
        </w:rPr>
        <w:t>《</w:t>
      </w:r>
      <w:r>
        <w:rPr>
          <w:rFonts w:hint="eastAsia" w:ascii="Times New Roman" w:hAnsi="Times New Roman" w:eastAsia="方正仿宋_GBK" w:cs="Times New Roman"/>
          <w:b/>
          <w:bCs/>
          <w:spacing w:val="0"/>
          <w:position w:val="0"/>
          <w:sz w:val="32"/>
          <w:szCs w:val="32"/>
          <w:lang w:eastAsia="zh-CN"/>
        </w:rPr>
        <w:t>鹤城区</w:t>
      </w:r>
      <w:r>
        <w:rPr>
          <w:rFonts w:hint="default" w:ascii="Times New Roman" w:hAnsi="Times New Roman" w:eastAsia="方正仿宋_GBK" w:cs="Times New Roman"/>
          <w:b/>
          <w:bCs/>
          <w:spacing w:val="0"/>
          <w:position w:val="0"/>
          <w:sz w:val="32"/>
          <w:szCs w:val="32"/>
          <w:lang w:eastAsia="zh-CN"/>
        </w:rPr>
        <w:t>养老服务报名受理</w:t>
      </w:r>
      <w:r>
        <w:rPr>
          <w:rFonts w:hint="default" w:ascii="Times New Roman" w:hAnsi="Times New Roman" w:eastAsia="方正仿宋_GBK" w:cs="Times New Roman"/>
          <w:b/>
          <w:bCs/>
          <w:spacing w:val="0"/>
          <w:position w:val="0"/>
          <w:sz w:val="32"/>
          <w:szCs w:val="32"/>
        </w:rPr>
        <w:t>信息</w:t>
      </w:r>
      <w:r>
        <w:rPr>
          <w:rFonts w:hint="default" w:ascii="Times New Roman" w:hAnsi="Times New Roman" w:eastAsia="方正仿宋_GBK" w:cs="Times New Roman"/>
          <w:b/>
          <w:bCs/>
          <w:spacing w:val="0"/>
          <w:position w:val="0"/>
          <w:sz w:val="32"/>
          <w:szCs w:val="32"/>
          <w:lang w:eastAsia="zh-CN"/>
        </w:rPr>
        <w:t>明细</w:t>
      </w:r>
      <w:r>
        <w:rPr>
          <w:rFonts w:hint="default" w:ascii="Times New Roman" w:hAnsi="Times New Roman" w:eastAsia="方正仿宋_GBK" w:cs="Times New Roman"/>
          <w:b/>
          <w:bCs/>
          <w:spacing w:val="0"/>
          <w:position w:val="0"/>
          <w:sz w:val="32"/>
          <w:szCs w:val="32"/>
        </w:rPr>
        <w:t>表》。</w:t>
      </w:r>
    </w:p>
    <w:p w14:paraId="4DCD0F51">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13D690E">
      <w:pPr>
        <w:pStyle w:val="2"/>
        <w:keepNext w:val="0"/>
        <w:keepLines w:val="0"/>
        <w:pageBreakBefore w:val="0"/>
        <w:widowControl w:val="0"/>
        <w:kinsoku/>
        <w:wordWrap/>
        <w:overflowPunct w:val="0"/>
        <w:topLinePunct w:val="0"/>
        <w:autoSpaceDE/>
        <w:autoSpaceDN/>
        <w:bidi w:val="0"/>
        <w:adjustRightInd w:val="0"/>
        <w:snapToGrid w:val="0"/>
        <w:spacing w:line="580" w:lineRule="exact"/>
        <w:ind w:left="1893" w:leftChars="303" w:right="0" w:hanging="1257" w:hangingChars="393"/>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附件：1.</w:t>
      </w:r>
      <w:r>
        <w:rPr>
          <w:rFonts w:hint="eastAsia" w:ascii="Times New Roman" w:hAnsi="Times New Roman" w:eastAsia="方正仿宋_GBK" w:cs="Times New Roman"/>
          <w:spacing w:val="0"/>
          <w:position w:val="0"/>
          <w:sz w:val="32"/>
          <w:szCs w:val="32"/>
          <w:lang w:val="en-US" w:eastAsia="zh-CN"/>
        </w:rPr>
        <w:t xml:space="preserve"> 鹤城区</w:t>
      </w:r>
      <w:r>
        <w:rPr>
          <w:rFonts w:hint="default" w:ascii="Times New Roman" w:hAnsi="Times New Roman" w:eastAsia="方正仿宋_GBK" w:cs="Times New Roman"/>
          <w:spacing w:val="0"/>
          <w:position w:val="0"/>
          <w:sz w:val="32"/>
          <w:szCs w:val="32"/>
        </w:rPr>
        <w:t>向中度以上失能老年人发放养老服务消费补贴项目参与机构申请表</w:t>
      </w:r>
    </w:p>
    <w:p w14:paraId="50C0889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1600" w:firstLineChars="500"/>
        <w:jc w:val="both"/>
        <w:textAlignment w:val="baseline"/>
        <w:rPr>
          <w:rFonts w:hint="eastAsia" w:ascii="Times New Roman" w:hAnsi="Times New Roman" w:eastAsia="方正仿宋_GBK" w:cs="Times New Roman"/>
          <w:spacing w:val="0"/>
          <w:position w:val="0"/>
          <w:sz w:val="32"/>
          <w:szCs w:val="32"/>
          <w:lang w:eastAsia="zh-CN"/>
        </w:rPr>
      </w:pPr>
      <w:r>
        <w:rPr>
          <w:rFonts w:hint="default" w:ascii="Times New Roman" w:hAnsi="Times New Roman" w:eastAsia="方正仿宋_GBK" w:cs="Times New Roman"/>
          <w:spacing w:val="0"/>
          <w:position w:val="0"/>
          <w:sz w:val="32"/>
          <w:szCs w:val="32"/>
        </w:rPr>
        <w:t>2. 参</w:t>
      </w:r>
      <w:r>
        <w:rPr>
          <w:rFonts w:hint="default" w:ascii="Times New Roman" w:hAnsi="Times New Roman" w:eastAsia="方正仿宋_GBK" w:cs="Times New Roman"/>
          <w:spacing w:val="-28"/>
          <w:w w:val="98"/>
          <w:position w:val="0"/>
          <w:sz w:val="32"/>
          <w:szCs w:val="32"/>
        </w:rPr>
        <w:t>加电子消费券核销的服务项目信息备案表</w:t>
      </w:r>
      <w:r>
        <w:rPr>
          <w:rFonts w:hint="eastAsia" w:ascii="Times New Roman" w:hAnsi="Times New Roman" w:eastAsia="方正仿宋_GBK" w:cs="Times New Roman"/>
          <w:spacing w:val="-28"/>
          <w:w w:val="98"/>
          <w:position w:val="0"/>
          <w:sz w:val="32"/>
          <w:szCs w:val="32"/>
          <w:lang w:eastAsia="zh-CN"/>
        </w:rPr>
        <w:t>（</w:t>
      </w:r>
      <w:r>
        <w:rPr>
          <w:rFonts w:hint="default" w:ascii="Times New Roman" w:hAnsi="Times New Roman" w:eastAsia="方正仿宋_GBK" w:cs="Times New Roman"/>
          <w:spacing w:val="-28"/>
          <w:w w:val="98"/>
          <w:position w:val="0"/>
          <w:sz w:val="32"/>
          <w:szCs w:val="32"/>
        </w:rPr>
        <w:t>模板</w:t>
      </w:r>
      <w:r>
        <w:rPr>
          <w:rFonts w:hint="eastAsia" w:ascii="Times New Roman" w:hAnsi="Times New Roman" w:eastAsia="方正仿宋_GBK" w:cs="Times New Roman"/>
          <w:spacing w:val="-28"/>
          <w:w w:val="98"/>
          <w:position w:val="0"/>
          <w:sz w:val="32"/>
          <w:szCs w:val="32"/>
          <w:lang w:eastAsia="zh-CN"/>
        </w:rPr>
        <w:t>）</w:t>
      </w:r>
    </w:p>
    <w:p w14:paraId="015AD72C">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1600" w:firstLineChars="5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老年人能力评估机构诚信承诺书</w:t>
      </w:r>
    </w:p>
    <w:p w14:paraId="491468E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1600" w:firstLineChars="5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养老服务机构</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企业</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诚信承诺书</w:t>
      </w:r>
    </w:p>
    <w:p w14:paraId="518D451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1600" w:firstLineChars="5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 xml:space="preserve">5. </w:t>
      </w:r>
      <w:r>
        <w:rPr>
          <w:rFonts w:hint="eastAsia" w:ascii="Times New Roman" w:hAnsi="Times New Roman" w:eastAsia="方正仿宋_GBK" w:cs="Times New Roman"/>
          <w:spacing w:val="0"/>
          <w:position w:val="0"/>
          <w:sz w:val="32"/>
          <w:szCs w:val="32"/>
          <w:lang w:eastAsia="zh-CN"/>
        </w:rPr>
        <w:t>鹤城区</w:t>
      </w:r>
      <w:r>
        <w:rPr>
          <w:rFonts w:hint="eastAsia" w:ascii="Times New Roman" w:hAnsi="Times New Roman" w:eastAsia="方正仿宋_GBK" w:cs="Times New Roman"/>
          <w:spacing w:val="-28"/>
          <w:w w:val="98"/>
          <w:position w:val="0"/>
          <w:sz w:val="32"/>
          <w:szCs w:val="32"/>
          <w:lang w:val="en-US" w:eastAsia="zh-CN"/>
        </w:rPr>
        <w:t>养老服务消费补贴报名受理信息明细表</w:t>
      </w:r>
    </w:p>
    <w:p w14:paraId="750901E4">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1600" w:firstLineChars="500"/>
        <w:jc w:val="both"/>
        <w:textAlignment w:val="baseline"/>
        <w:rPr>
          <w:rFonts w:hint="default"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 xml:space="preserve">6. </w:t>
      </w:r>
      <w:r>
        <w:rPr>
          <w:rFonts w:hint="default" w:ascii="Times New Roman" w:hAnsi="Times New Roman" w:eastAsia="方正仿宋_GBK" w:cs="Times New Roman"/>
          <w:spacing w:val="0"/>
          <w:position w:val="0"/>
          <w:sz w:val="32"/>
          <w:szCs w:val="32"/>
        </w:rPr>
        <w:t>养老机构服务安全基本规范对照自查表</w:t>
      </w:r>
    </w:p>
    <w:p w14:paraId="245AB752">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21C49DDC">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F428683">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center"/>
        <w:textAlignment w:val="baseline"/>
        <w:rPr>
          <w:rFonts w:hint="eastAsia"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 xml:space="preserve">                                        </w:t>
      </w:r>
    </w:p>
    <w:p w14:paraId="2F087B8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center"/>
        <w:textAlignment w:val="baseline"/>
        <w:rPr>
          <w:rFonts w:hint="default"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 xml:space="preserve">                                        怀化市鹤城区</w:t>
      </w:r>
      <w:r>
        <w:rPr>
          <w:rFonts w:hint="default" w:ascii="Times New Roman" w:hAnsi="Times New Roman" w:eastAsia="方正仿宋_GBK" w:cs="Times New Roman"/>
          <w:spacing w:val="0"/>
          <w:position w:val="0"/>
          <w:sz w:val="32"/>
          <w:szCs w:val="32"/>
        </w:rPr>
        <w:t>民政局</w:t>
      </w:r>
      <w:r>
        <w:rPr>
          <w:rFonts w:hint="eastAsia" w:ascii="方正仿宋_GBK" w:hAnsi="方正仿宋_GBK" w:eastAsia="方正仿宋_GBK" w:cs="方正仿宋_GBK"/>
          <w:spacing w:val="0"/>
          <w:position w:val="0"/>
          <w:sz w:val="32"/>
          <w:szCs w:val="32"/>
          <w:lang w:val="en-US" w:eastAsia="zh-CN"/>
        </w:rPr>
        <w:t xml:space="preserve">         </w:t>
      </w:r>
    </w:p>
    <w:p w14:paraId="73E48E3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center"/>
        <w:textAlignment w:val="baseline"/>
        <w:rPr>
          <w:spacing w:val="0"/>
          <w:position w:val="0"/>
        </w:rPr>
      </w:pP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2026年1月</w:t>
      </w:r>
      <w:r>
        <w:rPr>
          <w:rFonts w:hint="eastAsia" w:ascii="Times New Roman" w:hAnsi="Times New Roman" w:eastAsia="方正仿宋_GBK" w:cs="Times New Roman"/>
          <w:spacing w:val="0"/>
          <w:position w:val="0"/>
          <w:sz w:val="32"/>
          <w:szCs w:val="32"/>
          <w:lang w:val="en-US" w:eastAsia="zh-CN"/>
        </w:rPr>
        <w:t>19</w:t>
      </w:r>
      <w:r>
        <w:rPr>
          <w:rFonts w:hint="default" w:ascii="Times New Roman" w:hAnsi="Times New Roman" w:eastAsia="方正仿宋_GBK" w:cs="Times New Roman"/>
          <w:spacing w:val="0"/>
          <w:position w:val="0"/>
          <w:sz w:val="32"/>
          <w:szCs w:val="32"/>
        </w:rPr>
        <w:t>日</w:t>
      </w:r>
      <w:r>
        <w:rPr>
          <w:rFonts w:hint="eastAsia" w:ascii="方正仿宋_GBK" w:hAnsi="方正仿宋_GBK" w:eastAsia="方正仿宋_GBK" w:cs="方正仿宋_GBK"/>
          <w:spacing w:val="0"/>
          <w:position w:val="0"/>
          <w:sz w:val="32"/>
          <w:szCs w:val="32"/>
          <w:lang w:val="en-US" w:eastAsia="zh-CN"/>
        </w:rPr>
        <w:t xml:space="preserve">        </w:t>
      </w:r>
    </w:p>
    <w:p w14:paraId="0417CEAA">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rPr>
      </w:pPr>
    </w:p>
    <w:p w14:paraId="3160133B">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rPr>
      </w:pPr>
    </w:p>
    <w:p w14:paraId="59FA0189">
      <w:pPr>
        <w:keepNext w:val="0"/>
        <w:keepLines w:val="0"/>
        <w:pageBreakBefore w:val="0"/>
        <w:widowControl w:val="0"/>
        <w:kinsoku/>
        <w:wordWrap/>
        <w:overflowPunct w:val="0"/>
        <w:topLinePunct w:val="0"/>
        <w:autoSpaceDE/>
        <w:autoSpaceDN/>
        <w:bidi w:val="0"/>
        <w:adjustRightInd w:val="0"/>
        <w:snapToGrid w:val="0"/>
        <w:spacing w:line="580" w:lineRule="exact"/>
        <w:ind w:left="79"/>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附件1</w:t>
      </w:r>
    </w:p>
    <w:p w14:paraId="39FB2DC1">
      <w:pPr>
        <w:keepNext w:val="0"/>
        <w:keepLines w:val="0"/>
        <w:pageBreakBefore w:val="0"/>
        <w:widowControl w:val="0"/>
        <w:kinsoku/>
        <w:wordWrap/>
        <w:overflowPunct w:val="0"/>
        <w:topLinePunct w:val="0"/>
        <w:autoSpaceDE/>
        <w:autoSpaceDN/>
        <w:bidi w:val="0"/>
        <w:adjustRightInd w:val="0"/>
        <w:snapToGrid w:val="0"/>
        <w:spacing w:line="400" w:lineRule="exact"/>
        <w:ind w:left="79"/>
        <w:textAlignment w:val="baseline"/>
        <w:rPr>
          <w:rFonts w:hint="eastAsia" w:ascii="方正黑体_GBK" w:hAnsi="方正黑体_GBK" w:eastAsia="方正黑体_GBK" w:cs="方正黑体_GBK"/>
          <w:b w:val="0"/>
          <w:bCs w:val="0"/>
          <w:spacing w:val="0"/>
          <w:position w:val="0"/>
          <w:sz w:val="32"/>
          <w:szCs w:val="32"/>
        </w:rPr>
      </w:pPr>
    </w:p>
    <w:p w14:paraId="220A0E05">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lang w:eastAsia="zh-CN"/>
        </w:rPr>
        <w:t>鹤城区</w:t>
      </w:r>
      <w:r>
        <w:rPr>
          <w:rFonts w:hint="eastAsia" w:ascii="方正小标宋_GBK" w:hAnsi="方正小标宋_GBK" w:eastAsia="方正小标宋_GBK" w:cs="方正小标宋_GBK"/>
          <w:b w:val="0"/>
          <w:bCs w:val="0"/>
          <w:spacing w:val="0"/>
          <w:position w:val="0"/>
          <w:sz w:val="44"/>
          <w:szCs w:val="44"/>
        </w:rPr>
        <w:t>向中度以上失能老年人发放养老服务</w:t>
      </w:r>
    </w:p>
    <w:p w14:paraId="7A7798A2">
      <w:pPr>
        <w:keepNext w:val="0"/>
        <w:keepLines w:val="0"/>
        <w:pageBreakBefore w:val="0"/>
        <w:widowControl w:val="0"/>
        <w:kinsoku/>
        <w:wordWrap/>
        <w:overflowPunct w:val="0"/>
        <w:topLinePunct w:val="0"/>
        <w:autoSpaceDE/>
        <w:autoSpaceDN/>
        <w:bidi w:val="0"/>
        <w:adjustRightInd w:val="0"/>
        <w:snapToGrid w:val="0"/>
        <w:spacing w:before="0" w:after="0" w:afterLines="50" w:line="580" w:lineRule="exact"/>
        <w:ind w:right="0" w:rightChars="0"/>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rPr>
        <w:t>消费补贴项目参与机构申请表</w:t>
      </w:r>
    </w:p>
    <w:tbl>
      <w:tblPr>
        <w:tblStyle w:val="9"/>
        <w:tblW w:w="87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3"/>
        <w:gridCol w:w="2508"/>
        <w:gridCol w:w="2205"/>
        <w:gridCol w:w="2415"/>
      </w:tblGrid>
      <w:tr w14:paraId="01151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603" w:type="dxa"/>
            <w:vAlign w:val="center"/>
          </w:tcPr>
          <w:p w14:paraId="1CA07F97">
            <w:pPr>
              <w:pStyle w:val="10"/>
              <w:keepNext w:val="0"/>
              <w:keepLines w:val="0"/>
              <w:pageBreakBefore w:val="0"/>
              <w:widowControl w:val="0"/>
              <w:kinsoku/>
              <w:wordWrap/>
              <w:overflowPunct w:val="0"/>
              <w:topLinePunct w:val="0"/>
              <w:autoSpaceDE/>
              <w:autoSpaceDN/>
              <w:bidi w:val="0"/>
              <w:adjustRightInd w:val="0"/>
              <w:snapToGrid w:val="0"/>
              <w:spacing w:line="400" w:lineRule="exact"/>
              <w:ind w:left="334" w:leftChars="0"/>
              <w:jc w:val="both"/>
              <w:textAlignment w:val="baseline"/>
              <w:rPr>
                <w:spacing w:val="0"/>
                <w:position w:val="0"/>
                <w:sz w:val="24"/>
                <w:szCs w:val="24"/>
              </w:rPr>
            </w:pPr>
            <w:r>
              <w:rPr>
                <w:spacing w:val="0"/>
                <w:position w:val="0"/>
                <w:sz w:val="24"/>
                <w:szCs w:val="24"/>
              </w:rPr>
              <w:t>机构名称</w:t>
            </w:r>
          </w:p>
        </w:tc>
        <w:tc>
          <w:tcPr>
            <w:tcW w:w="2508" w:type="dxa"/>
            <w:vAlign w:val="center"/>
          </w:tcPr>
          <w:p w14:paraId="542F17C2">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6E9F7EFD">
            <w:pPr>
              <w:pStyle w:val="10"/>
              <w:keepNext w:val="0"/>
              <w:keepLines w:val="0"/>
              <w:pageBreakBefore w:val="0"/>
              <w:widowControl w:val="0"/>
              <w:kinsoku/>
              <w:wordWrap/>
              <w:overflowPunct w:val="0"/>
              <w:topLinePunct w:val="0"/>
              <w:autoSpaceDE/>
              <w:autoSpaceDN/>
              <w:bidi w:val="0"/>
              <w:adjustRightInd w:val="0"/>
              <w:snapToGrid w:val="0"/>
              <w:spacing w:line="280" w:lineRule="exact"/>
              <w:ind w:right="45"/>
              <w:jc w:val="center"/>
              <w:textAlignment w:val="baseline"/>
              <w:rPr>
                <w:spacing w:val="0"/>
                <w:position w:val="0"/>
                <w:sz w:val="24"/>
                <w:szCs w:val="24"/>
              </w:rPr>
            </w:pPr>
            <w:r>
              <w:rPr>
                <w:spacing w:val="0"/>
                <w:position w:val="0"/>
                <w:sz w:val="24"/>
                <w:szCs w:val="24"/>
              </w:rPr>
              <w:t>统一社会信用代码/民办非企业单位</w:t>
            </w:r>
          </w:p>
          <w:p w14:paraId="4AFF7DFC">
            <w:pPr>
              <w:pStyle w:val="10"/>
              <w:keepNext w:val="0"/>
              <w:keepLines w:val="0"/>
              <w:pageBreakBefore w:val="0"/>
              <w:widowControl w:val="0"/>
              <w:kinsoku/>
              <w:wordWrap/>
              <w:overflowPunct w:val="0"/>
              <w:topLinePunct w:val="0"/>
              <w:autoSpaceDE/>
              <w:autoSpaceDN/>
              <w:bidi w:val="0"/>
              <w:adjustRightInd w:val="0"/>
              <w:snapToGrid w:val="0"/>
              <w:spacing w:line="280" w:lineRule="exact"/>
              <w:ind w:right="45" w:rightChars="0"/>
              <w:jc w:val="center"/>
              <w:textAlignment w:val="baseline"/>
              <w:rPr>
                <w:spacing w:val="0"/>
                <w:position w:val="0"/>
                <w:sz w:val="24"/>
                <w:szCs w:val="24"/>
              </w:rPr>
            </w:pPr>
            <w:r>
              <w:rPr>
                <w:spacing w:val="0"/>
                <w:position w:val="0"/>
                <w:sz w:val="24"/>
                <w:szCs w:val="24"/>
              </w:rPr>
              <w:t>法人登记证号</w:t>
            </w:r>
          </w:p>
        </w:tc>
        <w:tc>
          <w:tcPr>
            <w:tcW w:w="2415" w:type="dxa"/>
            <w:vAlign w:val="center"/>
          </w:tcPr>
          <w:p w14:paraId="199B8640">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6FA98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03" w:type="dxa"/>
            <w:vAlign w:val="center"/>
          </w:tcPr>
          <w:p w14:paraId="1B40C38C">
            <w:pPr>
              <w:pStyle w:val="10"/>
              <w:keepNext w:val="0"/>
              <w:keepLines w:val="0"/>
              <w:pageBreakBefore w:val="0"/>
              <w:widowControl w:val="0"/>
              <w:kinsoku/>
              <w:wordWrap/>
              <w:overflowPunct w:val="0"/>
              <w:topLinePunct w:val="0"/>
              <w:autoSpaceDE/>
              <w:autoSpaceDN/>
              <w:bidi w:val="0"/>
              <w:adjustRightInd w:val="0"/>
              <w:snapToGrid w:val="0"/>
              <w:spacing w:line="400" w:lineRule="exact"/>
              <w:ind w:left="334" w:leftChars="0"/>
              <w:jc w:val="both"/>
              <w:textAlignment w:val="baseline"/>
              <w:rPr>
                <w:spacing w:val="0"/>
                <w:position w:val="0"/>
                <w:sz w:val="24"/>
                <w:szCs w:val="24"/>
              </w:rPr>
            </w:pPr>
            <w:r>
              <w:rPr>
                <w:spacing w:val="0"/>
                <w:position w:val="0"/>
                <w:sz w:val="24"/>
                <w:szCs w:val="24"/>
              </w:rPr>
              <w:t>注册地址</w:t>
            </w:r>
          </w:p>
        </w:tc>
        <w:tc>
          <w:tcPr>
            <w:tcW w:w="7128" w:type="dxa"/>
            <w:gridSpan w:val="3"/>
            <w:vAlign w:val="center"/>
          </w:tcPr>
          <w:p w14:paraId="31D726D7">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3F162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603" w:type="dxa"/>
            <w:vAlign w:val="center"/>
          </w:tcPr>
          <w:p w14:paraId="2EDEE198">
            <w:pPr>
              <w:pStyle w:val="10"/>
              <w:keepNext w:val="0"/>
              <w:keepLines w:val="0"/>
              <w:pageBreakBefore w:val="0"/>
              <w:widowControl w:val="0"/>
              <w:kinsoku/>
              <w:wordWrap/>
              <w:overflowPunct w:val="0"/>
              <w:topLinePunct w:val="0"/>
              <w:autoSpaceDE/>
              <w:autoSpaceDN/>
              <w:bidi w:val="0"/>
              <w:adjustRightInd w:val="0"/>
              <w:snapToGrid w:val="0"/>
              <w:spacing w:line="400" w:lineRule="exact"/>
              <w:ind w:left="214" w:leftChars="0"/>
              <w:jc w:val="both"/>
              <w:textAlignment w:val="baseline"/>
              <w:rPr>
                <w:spacing w:val="0"/>
                <w:position w:val="0"/>
                <w:sz w:val="24"/>
                <w:szCs w:val="24"/>
              </w:rPr>
            </w:pPr>
            <w:r>
              <w:rPr>
                <w:spacing w:val="0"/>
                <w:position w:val="0"/>
                <w:sz w:val="24"/>
                <w:szCs w:val="24"/>
              </w:rPr>
              <w:t>法定代表人</w:t>
            </w:r>
          </w:p>
        </w:tc>
        <w:tc>
          <w:tcPr>
            <w:tcW w:w="2508" w:type="dxa"/>
            <w:vAlign w:val="center"/>
          </w:tcPr>
          <w:p w14:paraId="1D1A2B39">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7B75332B">
            <w:pPr>
              <w:pStyle w:val="10"/>
              <w:keepNext w:val="0"/>
              <w:keepLines w:val="0"/>
              <w:pageBreakBefore w:val="0"/>
              <w:widowControl w:val="0"/>
              <w:kinsoku/>
              <w:wordWrap/>
              <w:overflowPunct w:val="0"/>
              <w:topLinePunct w:val="0"/>
              <w:autoSpaceDE/>
              <w:autoSpaceDN/>
              <w:bidi w:val="0"/>
              <w:adjustRightInd w:val="0"/>
              <w:snapToGrid w:val="0"/>
              <w:spacing w:line="400" w:lineRule="exact"/>
              <w:ind w:left="564" w:leftChars="0"/>
              <w:jc w:val="both"/>
              <w:textAlignment w:val="baseline"/>
              <w:rPr>
                <w:spacing w:val="0"/>
                <w:position w:val="0"/>
                <w:sz w:val="24"/>
                <w:szCs w:val="24"/>
              </w:rPr>
            </w:pPr>
            <w:r>
              <w:rPr>
                <w:spacing w:val="0"/>
                <w:position w:val="0"/>
                <w:sz w:val="24"/>
                <w:szCs w:val="24"/>
              </w:rPr>
              <w:t>联系方式</w:t>
            </w:r>
          </w:p>
        </w:tc>
        <w:tc>
          <w:tcPr>
            <w:tcW w:w="2415" w:type="dxa"/>
            <w:vAlign w:val="center"/>
          </w:tcPr>
          <w:p w14:paraId="34DC4440">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4624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603" w:type="dxa"/>
            <w:vAlign w:val="center"/>
          </w:tcPr>
          <w:p w14:paraId="4166904F">
            <w:pPr>
              <w:pStyle w:val="10"/>
              <w:keepNext w:val="0"/>
              <w:keepLines w:val="0"/>
              <w:pageBreakBefore w:val="0"/>
              <w:widowControl w:val="0"/>
              <w:kinsoku/>
              <w:wordWrap/>
              <w:overflowPunct w:val="0"/>
              <w:topLinePunct w:val="0"/>
              <w:autoSpaceDE/>
              <w:autoSpaceDN/>
              <w:bidi w:val="0"/>
              <w:adjustRightInd w:val="0"/>
              <w:snapToGrid w:val="0"/>
              <w:spacing w:line="400" w:lineRule="exact"/>
              <w:ind w:left="214" w:leftChars="0"/>
              <w:jc w:val="both"/>
              <w:textAlignment w:val="baseline"/>
              <w:rPr>
                <w:spacing w:val="0"/>
                <w:position w:val="0"/>
                <w:sz w:val="24"/>
                <w:szCs w:val="24"/>
              </w:rPr>
            </w:pPr>
            <w:r>
              <w:rPr>
                <w:spacing w:val="0"/>
                <w:position w:val="0"/>
                <w:sz w:val="24"/>
                <w:szCs w:val="24"/>
              </w:rPr>
              <w:t>工作联系人</w:t>
            </w:r>
          </w:p>
        </w:tc>
        <w:tc>
          <w:tcPr>
            <w:tcW w:w="2508" w:type="dxa"/>
            <w:vAlign w:val="center"/>
          </w:tcPr>
          <w:p w14:paraId="3A607542">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47D8CC5E">
            <w:pPr>
              <w:pStyle w:val="10"/>
              <w:keepNext w:val="0"/>
              <w:keepLines w:val="0"/>
              <w:pageBreakBefore w:val="0"/>
              <w:widowControl w:val="0"/>
              <w:kinsoku/>
              <w:wordWrap/>
              <w:overflowPunct w:val="0"/>
              <w:topLinePunct w:val="0"/>
              <w:autoSpaceDE/>
              <w:autoSpaceDN/>
              <w:bidi w:val="0"/>
              <w:adjustRightInd w:val="0"/>
              <w:snapToGrid w:val="0"/>
              <w:spacing w:line="400" w:lineRule="exact"/>
              <w:ind w:left="564" w:leftChars="0"/>
              <w:jc w:val="both"/>
              <w:textAlignment w:val="baseline"/>
              <w:rPr>
                <w:spacing w:val="0"/>
                <w:position w:val="0"/>
                <w:sz w:val="24"/>
                <w:szCs w:val="24"/>
              </w:rPr>
            </w:pPr>
            <w:r>
              <w:rPr>
                <w:spacing w:val="0"/>
                <w:position w:val="0"/>
                <w:sz w:val="24"/>
                <w:szCs w:val="24"/>
              </w:rPr>
              <w:t>联系方式</w:t>
            </w:r>
          </w:p>
        </w:tc>
        <w:tc>
          <w:tcPr>
            <w:tcW w:w="2415" w:type="dxa"/>
            <w:vAlign w:val="center"/>
          </w:tcPr>
          <w:p w14:paraId="4445DB45">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01FC8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03" w:type="dxa"/>
            <w:vAlign w:val="center"/>
          </w:tcPr>
          <w:p w14:paraId="563A621D">
            <w:pPr>
              <w:pStyle w:val="10"/>
              <w:keepNext w:val="0"/>
              <w:keepLines w:val="0"/>
              <w:pageBreakBefore w:val="0"/>
              <w:widowControl w:val="0"/>
              <w:kinsoku/>
              <w:wordWrap/>
              <w:overflowPunct w:val="0"/>
              <w:topLinePunct w:val="0"/>
              <w:autoSpaceDE/>
              <w:autoSpaceDN/>
              <w:bidi w:val="0"/>
              <w:adjustRightInd w:val="0"/>
              <w:snapToGrid w:val="0"/>
              <w:spacing w:line="400" w:lineRule="exact"/>
              <w:ind w:left="104" w:leftChars="0"/>
              <w:jc w:val="center"/>
              <w:textAlignment w:val="baseline"/>
              <w:rPr>
                <w:spacing w:val="0"/>
                <w:position w:val="0"/>
                <w:sz w:val="24"/>
                <w:szCs w:val="24"/>
              </w:rPr>
            </w:pPr>
            <w:r>
              <w:rPr>
                <w:spacing w:val="0"/>
                <w:position w:val="0"/>
                <w:sz w:val="24"/>
                <w:szCs w:val="24"/>
              </w:rPr>
              <w:t>申报服务项目</w:t>
            </w:r>
          </w:p>
        </w:tc>
        <w:tc>
          <w:tcPr>
            <w:tcW w:w="7128" w:type="dxa"/>
            <w:gridSpan w:val="3"/>
            <w:vAlign w:val="center"/>
          </w:tcPr>
          <w:p w14:paraId="4035AF49">
            <w:pPr>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textAlignment w:val="baseline"/>
              <w:rPr>
                <w:spacing w:val="0"/>
                <w:position w:val="0"/>
                <w:sz w:val="24"/>
                <w:szCs w:val="24"/>
              </w:rPr>
            </w:pPr>
            <w:r>
              <w:rPr>
                <w:rFonts w:hint="eastAsia" w:cs="方正仿宋_GBK" w:asciiTheme="minorEastAsia" w:hAnsiTheme="minorEastAsia" w:eastAsiaTheme="minorEastAsia"/>
                <w:color w:val="000000"/>
                <w:kern w:val="0"/>
                <w:sz w:val="24"/>
              </w:rPr>
              <w:t xml:space="preserve">□养老机构     </w:t>
            </w:r>
            <w:r>
              <w:rPr>
                <w:rFonts w:hint="eastAsia" w:cs="方正仿宋_GBK" w:asciiTheme="minorEastAsia" w:hAnsiTheme="minorEastAsia" w:eastAsiaTheme="minorEastAsia"/>
                <w:color w:val="000000"/>
                <w:kern w:val="0"/>
                <w:sz w:val="24"/>
                <w:lang w:eastAsia="zh-CN"/>
              </w:rPr>
              <w:t>□</w:t>
            </w:r>
            <w:r>
              <w:rPr>
                <w:rFonts w:hint="eastAsia" w:cs="方正仿宋_GBK" w:asciiTheme="minorEastAsia" w:hAnsiTheme="minorEastAsia" w:eastAsiaTheme="minorEastAsia"/>
                <w:color w:val="000000"/>
                <w:kern w:val="0"/>
                <w:sz w:val="24"/>
              </w:rPr>
              <w:t xml:space="preserve">社区养老服务机构 </w:t>
            </w:r>
            <w:r>
              <w:rPr>
                <w:rFonts w:hint="eastAsia" w:cs="方正仿宋_GBK" w:asciiTheme="minorEastAsia" w:hAnsiTheme="minorEastAsia" w:eastAsiaTheme="minorEastAsia"/>
                <w:color w:val="000000"/>
                <w:kern w:val="0"/>
                <w:sz w:val="24"/>
                <w:lang w:val="en-US" w:eastAsia="zh-CN"/>
              </w:rPr>
              <w:t xml:space="preserve">   </w:t>
            </w:r>
            <w:r>
              <w:rPr>
                <w:rFonts w:hint="eastAsia" w:cs="方正仿宋_GBK" w:asciiTheme="minorEastAsia" w:hAnsiTheme="minorEastAsia" w:eastAsiaTheme="minorEastAsia"/>
                <w:color w:val="000000"/>
                <w:kern w:val="0"/>
                <w:sz w:val="24"/>
              </w:rPr>
              <w:t xml:space="preserve">□第三方专业评估机构 </w:t>
            </w:r>
          </w:p>
        </w:tc>
      </w:tr>
      <w:tr w14:paraId="53997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603" w:type="dxa"/>
            <w:tcBorders>
              <w:top w:val="single" w:color="auto" w:sz="4" w:space="0"/>
              <w:left w:val="single" w:color="auto" w:sz="4" w:space="0"/>
              <w:bottom w:val="single" w:color="auto" w:sz="4" w:space="0"/>
            </w:tcBorders>
            <w:vAlign w:val="center"/>
          </w:tcPr>
          <w:p w14:paraId="1E628940">
            <w:pPr>
              <w:pStyle w:val="10"/>
              <w:keepNext w:val="0"/>
              <w:keepLines w:val="0"/>
              <w:pageBreakBefore w:val="0"/>
              <w:widowControl w:val="0"/>
              <w:kinsoku/>
              <w:wordWrap/>
              <w:overflowPunct w:val="0"/>
              <w:topLinePunct w:val="0"/>
              <w:autoSpaceDE/>
              <w:autoSpaceDN/>
              <w:bidi w:val="0"/>
              <w:adjustRightInd w:val="0"/>
              <w:snapToGrid w:val="0"/>
              <w:spacing w:line="340" w:lineRule="exact"/>
              <w:ind w:right="61" w:rightChars="0"/>
              <w:jc w:val="center"/>
              <w:textAlignment w:val="baseline"/>
              <w:rPr>
                <w:spacing w:val="0"/>
                <w:position w:val="0"/>
                <w:sz w:val="24"/>
                <w:szCs w:val="24"/>
              </w:rPr>
            </w:pPr>
            <w:r>
              <w:rPr>
                <w:spacing w:val="0"/>
                <w:position w:val="0"/>
                <w:sz w:val="24"/>
                <w:szCs w:val="24"/>
              </w:rPr>
              <w:t>机构/经营场所面积(m²)</w:t>
            </w:r>
          </w:p>
        </w:tc>
        <w:tc>
          <w:tcPr>
            <w:tcW w:w="2508" w:type="dxa"/>
            <w:tcBorders>
              <w:top w:val="single" w:color="auto" w:sz="4" w:space="0"/>
              <w:bottom w:val="single" w:color="auto" w:sz="4" w:space="0"/>
            </w:tcBorders>
            <w:vAlign w:val="center"/>
          </w:tcPr>
          <w:p w14:paraId="38ED922D">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tcBorders>
              <w:top w:val="single" w:color="auto" w:sz="4" w:space="0"/>
              <w:bottom w:val="single" w:color="auto" w:sz="4" w:space="0"/>
              <w:right w:val="single" w:color="auto" w:sz="4" w:space="0"/>
            </w:tcBorders>
            <w:vAlign w:val="center"/>
          </w:tcPr>
          <w:p w14:paraId="0744C7FD">
            <w:pPr>
              <w:pStyle w:val="10"/>
              <w:keepNext w:val="0"/>
              <w:keepLines w:val="0"/>
              <w:pageBreakBefore w:val="0"/>
              <w:widowControl w:val="0"/>
              <w:kinsoku/>
              <w:wordWrap/>
              <w:overflowPunct w:val="0"/>
              <w:topLinePunct w:val="0"/>
              <w:autoSpaceDE/>
              <w:autoSpaceDN/>
              <w:bidi w:val="0"/>
              <w:adjustRightInd w:val="0"/>
              <w:snapToGrid w:val="0"/>
              <w:spacing w:line="400" w:lineRule="exact"/>
              <w:ind w:left="454" w:leftChars="0"/>
              <w:jc w:val="both"/>
              <w:textAlignment w:val="baseline"/>
              <w:rPr>
                <w:spacing w:val="0"/>
                <w:position w:val="0"/>
                <w:sz w:val="24"/>
                <w:szCs w:val="24"/>
              </w:rPr>
            </w:pPr>
            <w:r>
              <w:rPr>
                <w:spacing w:val="0"/>
                <w:position w:val="0"/>
                <w:sz w:val="24"/>
                <w:szCs w:val="24"/>
              </w:rPr>
              <w:t>备案床位数</w:t>
            </w:r>
          </w:p>
        </w:tc>
        <w:tc>
          <w:tcPr>
            <w:tcW w:w="2415" w:type="dxa"/>
            <w:tcBorders>
              <w:left w:val="single" w:color="auto" w:sz="4" w:space="0"/>
            </w:tcBorders>
            <w:vAlign w:val="center"/>
          </w:tcPr>
          <w:p w14:paraId="3478523A">
            <w:pPr>
              <w:pStyle w:val="10"/>
              <w:keepNext w:val="0"/>
              <w:keepLines w:val="0"/>
              <w:pageBreakBefore w:val="0"/>
              <w:widowControl w:val="0"/>
              <w:kinsoku/>
              <w:wordWrap/>
              <w:overflowPunct w:val="0"/>
              <w:topLinePunct w:val="0"/>
              <w:autoSpaceDE/>
              <w:autoSpaceDN/>
              <w:bidi w:val="0"/>
              <w:adjustRightInd w:val="0"/>
              <w:snapToGrid w:val="0"/>
              <w:spacing w:line="400" w:lineRule="exact"/>
              <w:ind w:left="97" w:leftChars="0"/>
              <w:jc w:val="center"/>
              <w:textAlignment w:val="baseline"/>
              <w:rPr>
                <w:spacing w:val="0"/>
                <w:position w:val="0"/>
                <w:sz w:val="24"/>
                <w:szCs w:val="24"/>
              </w:rPr>
            </w:pPr>
          </w:p>
        </w:tc>
      </w:tr>
      <w:tr w14:paraId="69CAD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1603" w:type="dxa"/>
            <w:tcBorders>
              <w:top w:val="single" w:color="auto" w:sz="4" w:space="0"/>
            </w:tcBorders>
            <w:vAlign w:val="center"/>
          </w:tcPr>
          <w:p w14:paraId="22649EFC">
            <w:pPr>
              <w:pStyle w:val="10"/>
              <w:keepNext w:val="0"/>
              <w:keepLines w:val="0"/>
              <w:pageBreakBefore w:val="0"/>
              <w:widowControl w:val="0"/>
              <w:kinsoku/>
              <w:wordWrap/>
              <w:overflowPunct w:val="0"/>
              <w:topLinePunct w:val="0"/>
              <w:autoSpaceDE/>
              <w:autoSpaceDN/>
              <w:bidi w:val="0"/>
              <w:adjustRightInd w:val="0"/>
              <w:snapToGrid w:val="0"/>
              <w:spacing w:line="340" w:lineRule="exact"/>
              <w:ind w:right="76"/>
              <w:jc w:val="center"/>
              <w:textAlignment w:val="baseline"/>
              <w:rPr>
                <w:spacing w:val="0"/>
                <w:position w:val="0"/>
                <w:sz w:val="24"/>
                <w:szCs w:val="24"/>
              </w:rPr>
            </w:pPr>
            <w:r>
              <w:rPr>
                <w:spacing w:val="0"/>
                <w:position w:val="0"/>
                <w:sz w:val="24"/>
                <w:szCs w:val="24"/>
              </w:rPr>
              <w:t>机构从业人员</w:t>
            </w:r>
          </w:p>
          <w:p w14:paraId="4BA58F6E">
            <w:pPr>
              <w:pStyle w:val="10"/>
              <w:keepNext w:val="0"/>
              <w:keepLines w:val="0"/>
              <w:pageBreakBefore w:val="0"/>
              <w:widowControl w:val="0"/>
              <w:kinsoku/>
              <w:wordWrap/>
              <w:overflowPunct w:val="0"/>
              <w:topLinePunct w:val="0"/>
              <w:autoSpaceDE/>
              <w:autoSpaceDN/>
              <w:bidi w:val="0"/>
              <w:adjustRightInd w:val="0"/>
              <w:snapToGrid w:val="0"/>
              <w:spacing w:line="340" w:lineRule="exact"/>
              <w:ind w:right="76" w:rightChars="0"/>
              <w:jc w:val="center"/>
              <w:textAlignment w:val="baseline"/>
              <w:rPr>
                <w:rFonts w:ascii="Arial"/>
                <w:spacing w:val="0"/>
                <w:position w:val="0"/>
                <w:sz w:val="24"/>
                <w:szCs w:val="24"/>
              </w:rPr>
            </w:pPr>
            <w:r>
              <w:rPr>
                <w:spacing w:val="0"/>
                <w:position w:val="0"/>
                <w:sz w:val="24"/>
                <w:szCs w:val="24"/>
              </w:rPr>
              <w:t>总数</w:t>
            </w:r>
          </w:p>
        </w:tc>
        <w:tc>
          <w:tcPr>
            <w:tcW w:w="2508" w:type="dxa"/>
            <w:tcBorders>
              <w:top w:val="single" w:color="auto" w:sz="4" w:space="0"/>
            </w:tcBorders>
            <w:vAlign w:val="center"/>
          </w:tcPr>
          <w:p w14:paraId="027C1C58">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tcBorders>
              <w:top w:val="single" w:color="auto" w:sz="4" w:space="0"/>
            </w:tcBorders>
            <w:vAlign w:val="center"/>
          </w:tcPr>
          <w:p w14:paraId="6CC409F4">
            <w:pPr>
              <w:pStyle w:val="10"/>
              <w:keepNext w:val="0"/>
              <w:keepLines w:val="0"/>
              <w:pageBreakBefore w:val="0"/>
              <w:widowControl w:val="0"/>
              <w:kinsoku/>
              <w:wordWrap/>
              <w:overflowPunct w:val="0"/>
              <w:topLinePunct w:val="0"/>
              <w:autoSpaceDE/>
              <w:autoSpaceDN/>
              <w:bidi w:val="0"/>
              <w:adjustRightInd w:val="0"/>
              <w:snapToGrid w:val="0"/>
              <w:spacing w:line="400" w:lineRule="exact"/>
              <w:ind w:left="224" w:leftChars="0"/>
              <w:jc w:val="both"/>
              <w:textAlignment w:val="baseline"/>
              <w:rPr>
                <w:rFonts w:ascii="Arial"/>
                <w:spacing w:val="0"/>
                <w:position w:val="0"/>
                <w:sz w:val="24"/>
                <w:szCs w:val="24"/>
              </w:rPr>
            </w:pPr>
            <w:r>
              <w:rPr>
                <w:spacing w:val="0"/>
                <w:position w:val="0"/>
                <w:sz w:val="24"/>
                <w:szCs w:val="24"/>
              </w:rPr>
              <w:t>机构</w:t>
            </w:r>
            <w:r>
              <w:rPr>
                <w:rFonts w:hint="eastAsia"/>
                <w:spacing w:val="0"/>
                <w:position w:val="0"/>
                <w:sz w:val="24"/>
                <w:szCs w:val="24"/>
                <w:lang w:eastAsia="zh-CN"/>
              </w:rPr>
              <w:t>从业</w:t>
            </w:r>
            <w:r>
              <w:rPr>
                <w:spacing w:val="0"/>
                <w:position w:val="0"/>
                <w:sz w:val="24"/>
                <w:szCs w:val="24"/>
              </w:rPr>
              <w:t>人员数</w:t>
            </w:r>
          </w:p>
        </w:tc>
        <w:tc>
          <w:tcPr>
            <w:tcW w:w="2415" w:type="dxa"/>
            <w:vAlign w:val="center"/>
          </w:tcPr>
          <w:p w14:paraId="36559F11">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jc w:val="left"/>
              <w:textAlignment w:val="baseline"/>
              <w:rPr>
                <w:rFonts w:hint="eastAsia"/>
                <w:spacing w:val="0"/>
                <w:position w:val="0"/>
                <w:sz w:val="24"/>
                <w:szCs w:val="24"/>
                <w:lang w:eastAsia="zh-CN"/>
              </w:rPr>
            </w:pPr>
            <w:r>
              <w:rPr>
                <w:spacing w:val="0"/>
                <w:position w:val="0"/>
                <w:sz w:val="24"/>
                <w:szCs w:val="24"/>
              </w:rPr>
              <w:t>持证护理员</w:t>
            </w:r>
            <w:r>
              <w:rPr>
                <w:rFonts w:hint="eastAsia"/>
                <w:spacing w:val="0"/>
                <w:position w:val="0"/>
                <w:sz w:val="24"/>
                <w:szCs w:val="24"/>
                <w:lang w:eastAsia="zh-CN"/>
              </w:rPr>
              <w:t>：</w:t>
            </w:r>
          </w:p>
          <w:p w14:paraId="7AA613A0">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jc w:val="left"/>
              <w:textAlignment w:val="baseline"/>
              <w:rPr>
                <w:spacing w:val="0"/>
                <w:position w:val="0"/>
                <w:sz w:val="24"/>
                <w:szCs w:val="24"/>
              </w:rPr>
            </w:pPr>
            <w:r>
              <w:rPr>
                <w:spacing w:val="0"/>
                <w:position w:val="0"/>
                <w:sz w:val="24"/>
                <w:szCs w:val="24"/>
              </w:rPr>
              <w:t>评估师：</w:t>
            </w:r>
          </w:p>
          <w:p w14:paraId="17753DF8">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jc w:val="left"/>
              <w:textAlignment w:val="baseline"/>
              <w:rPr>
                <w:spacing w:val="0"/>
                <w:position w:val="0"/>
                <w:sz w:val="24"/>
                <w:szCs w:val="24"/>
              </w:rPr>
            </w:pPr>
            <w:r>
              <w:rPr>
                <w:spacing w:val="0"/>
                <w:position w:val="0"/>
                <w:sz w:val="24"/>
                <w:szCs w:val="24"/>
              </w:rPr>
              <w:t>其他：</w:t>
            </w:r>
          </w:p>
        </w:tc>
      </w:tr>
      <w:tr w14:paraId="1540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603" w:type="dxa"/>
            <w:vAlign w:val="center"/>
          </w:tcPr>
          <w:p w14:paraId="0A205F15">
            <w:pPr>
              <w:pStyle w:val="10"/>
              <w:keepNext w:val="0"/>
              <w:keepLines w:val="0"/>
              <w:pageBreakBefore w:val="0"/>
              <w:widowControl w:val="0"/>
              <w:kinsoku/>
              <w:wordWrap/>
              <w:overflowPunct w:val="0"/>
              <w:topLinePunct w:val="0"/>
              <w:autoSpaceDE/>
              <w:autoSpaceDN/>
              <w:bidi w:val="0"/>
              <w:adjustRightInd w:val="0"/>
              <w:snapToGrid w:val="0"/>
              <w:spacing w:line="400" w:lineRule="exact"/>
              <w:ind w:left="214" w:leftChars="0"/>
              <w:jc w:val="both"/>
              <w:textAlignment w:val="baseline"/>
              <w:rPr>
                <w:spacing w:val="0"/>
                <w:position w:val="0"/>
                <w:sz w:val="24"/>
                <w:szCs w:val="24"/>
              </w:rPr>
            </w:pPr>
            <w:r>
              <w:rPr>
                <w:spacing w:val="0"/>
                <w:position w:val="0"/>
                <w:sz w:val="24"/>
                <w:szCs w:val="24"/>
              </w:rPr>
              <w:t>开户行全称</w:t>
            </w:r>
          </w:p>
        </w:tc>
        <w:tc>
          <w:tcPr>
            <w:tcW w:w="2508" w:type="dxa"/>
            <w:vAlign w:val="center"/>
          </w:tcPr>
          <w:p w14:paraId="387C534A">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3E6BF9CB">
            <w:pPr>
              <w:pStyle w:val="10"/>
              <w:keepNext w:val="0"/>
              <w:keepLines w:val="0"/>
              <w:pageBreakBefore w:val="0"/>
              <w:widowControl w:val="0"/>
              <w:kinsoku/>
              <w:wordWrap/>
              <w:overflowPunct w:val="0"/>
              <w:topLinePunct w:val="0"/>
              <w:autoSpaceDE/>
              <w:autoSpaceDN/>
              <w:bidi w:val="0"/>
              <w:adjustRightInd w:val="0"/>
              <w:snapToGrid w:val="0"/>
              <w:spacing w:line="400" w:lineRule="exact"/>
              <w:ind w:left="564" w:leftChars="0"/>
              <w:jc w:val="both"/>
              <w:textAlignment w:val="baseline"/>
            </w:pPr>
            <w:r>
              <w:rPr>
                <w:rFonts w:hint="eastAsia"/>
                <w:spacing w:val="0"/>
                <w:position w:val="0"/>
                <w:sz w:val="24"/>
                <w:szCs w:val="24"/>
                <w:lang w:eastAsia="zh-CN"/>
              </w:rPr>
              <w:t>开户</w:t>
            </w:r>
            <w:r>
              <w:rPr>
                <w:spacing w:val="0"/>
                <w:position w:val="0"/>
                <w:sz w:val="24"/>
                <w:szCs w:val="24"/>
              </w:rPr>
              <w:t>账号</w:t>
            </w:r>
          </w:p>
        </w:tc>
        <w:tc>
          <w:tcPr>
            <w:tcW w:w="2415" w:type="dxa"/>
            <w:vAlign w:val="center"/>
          </w:tcPr>
          <w:p w14:paraId="49A9CED7">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pPr>
          </w:p>
        </w:tc>
      </w:tr>
      <w:tr w14:paraId="74AC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6" w:hRule="atLeast"/>
        </w:trPr>
        <w:tc>
          <w:tcPr>
            <w:tcW w:w="1603" w:type="dxa"/>
            <w:vAlign w:val="center"/>
          </w:tcPr>
          <w:p w14:paraId="215084EF">
            <w:pPr>
              <w:pStyle w:val="10"/>
              <w:keepNext w:val="0"/>
              <w:keepLines w:val="0"/>
              <w:pageBreakBefore w:val="0"/>
              <w:widowControl w:val="0"/>
              <w:kinsoku/>
              <w:wordWrap/>
              <w:overflowPunct w:val="0"/>
              <w:topLinePunct w:val="0"/>
              <w:autoSpaceDE/>
              <w:autoSpaceDN/>
              <w:bidi w:val="0"/>
              <w:adjustRightInd w:val="0"/>
              <w:snapToGrid w:val="0"/>
              <w:spacing w:line="400" w:lineRule="exact"/>
              <w:ind w:left="334"/>
              <w:jc w:val="center"/>
              <w:textAlignment w:val="baseline"/>
              <w:rPr>
                <w:spacing w:val="0"/>
                <w:position w:val="0"/>
                <w:sz w:val="24"/>
                <w:szCs w:val="24"/>
              </w:rPr>
            </w:pPr>
            <w:r>
              <w:rPr>
                <w:spacing w:val="0"/>
                <w:position w:val="0"/>
                <w:sz w:val="24"/>
                <w:szCs w:val="24"/>
              </w:rPr>
              <w:t>企业承诺</w:t>
            </w:r>
          </w:p>
        </w:tc>
        <w:tc>
          <w:tcPr>
            <w:tcW w:w="7128" w:type="dxa"/>
            <w:gridSpan w:val="3"/>
            <w:vAlign w:val="center"/>
          </w:tcPr>
          <w:p w14:paraId="1CBB8D80">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1" w:right="194" w:firstLine="500"/>
              <w:jc w:val="center"/>
              <w:textAlignment w:val="baseline"/>
              <w:rPr>
                <w:rFonts w:hint="default" w:ascii="Times New Roman" w:hAnsi="Times New Roman" w:eastAsia="方正仿宋_GBK" w:cs="Times New Roman"/>
                <w:spacing w:val="0"/>
                <w:position w:val="0"/>
                <w:sz w:val="24"/>
                <w:szCs w:val="24"/>
              </w:rPr>
            </w:pPr>
            <w:r>
              <w:rPr>
                <w:rFonts w:hint="default" w:ascii="Times New Roman" w:hAnsi="Times New Roman" w:eastAsia="方正仿宋_GBK" w:cs="Times New Roman"/>
                <w:spacing w:val="0"/>
                <w:position w:val="0"/>
                <w:sz w:val="24"/>
                <w:szCs w:val="24"/>
              </w:rPr>
              <w:t>我单位按照《</w:t>
            </w:r>
            <w:r>
              <w:rPr>
                <w:rFonts w:hint="eastAsia" w:ascii="Times New Roman" w:hAnsi="Times New Roman" w:eastAsia="方正仿宋_GBK" w:cs="Times New Roman"/>
                <w:spacing w:val="0"/>
                <w:position w:val="0"/>
                <w:sz w:val="24"/>
                <w:szCs w:val="24"/>
                <w:lang w:eastAsia="zh-CN"/>
              </w:rPr>
              <w:t>鹤城区</w:t>
            </w:r>
            <w:r>
              <w:rPr>
                <w:rFonts w:hint="default" w:ascii="Times New Roman" w:hAnsi="Times New Roman" w:eastAsia="方正仿宋_GBK" w:cs="Times New Roman"/>
                <w:spacing w:val="0"/>
                <w:position w:val="0"/>
                <w:sz w:val="24"/>
                <w:szCs w:val="24"/>
              </w:rPr>
              <w:t>关于征集向中度以上失能老年人发放养老服务消费补贴项目参与机构的公告》有关要求，保证提供的所有申报数据、材料等信息真实有效，并接受有关部门监督。</w:t>
            </w:r>
          </w:p>
          <w:p w14:paraId="075037BE">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方正仿宋_GBK" w:cs="Times New Roman"/>
                <w:spacing w:val="0"/>
                <w:position w:val="0"/>
                <w:sz w:val="24"/>
                <w:szCs w:val="24"/>
              </w:rPr>
            </w:pPr>
          </w:p>
          <w:p w14:paraId="4C671A66">
            <w:pPr>
              <w:pStyle w:val="10"/>
              <w:keepNext w:val="0"/>
              <w:keepLines w:val="0"/>
              <w:pageBreakBefore w:val="0"/>
              <w:widowControl w:val="0"/>
              <w:kinsoku/>
              <w:wordWrap/>
              <w:overflowPunct w:val="0"/>
              <w:topLinePunct w:val="0"/>
              <w:autoSpaceDE/>
              <w:autoSpaceDN/>
              <w:bidi w:val="0"/>
              <w:adjustRightInd w:val="0"/>
              <w:snapToGrid w:val="0"/>
              <w:spacing w:line="400" w:lineRule="exact"/>
              <w:ind w:left="1681"/>
              <w:jc w:val="center"/>
              <w:textAlignment w:val="baseline"/>
              <w:rPr>
                <w:rFonts w:hint="default" w:ascii="Times New Roman" w:hAnsi="Times New Roman" w:eastAsia="方正仿宋_GBK" w:cs="Times New Roman"/>
                <w:spacing w:val="0"/>
                <w:position w:val="0"/>
                <w:sz w:val="24"/>
                <w:szCs w:val="24"/>
              </w:rPr>
            </w:pPr>
            <w:r>
              <w:rPr>
                <w:rFonts w:hint="default" w:ascii="Times New Roman" w:hAnsi="Times New Roman" w:eastAsia="方正仿宋_GBK" w:cs="Times New Roman"/>
                <w:spacing w:val="0"/>
                <w:position w:val="0"/>
                <w:sz w:val="24"/>
                <w:szCs w:val="24"/>
              </w:rPr>
              <w:t>法定代表人</w:t>
            </w:r>
            <w:r>
              <w:rPr>
                <w:rFonts w:hint="eastAsia" w:ascii="Times New Roman" w:hAnsi="Times New Roman" w:eastAsia="方正仿宋_GBK" w:cs="Times New Roman"/>
                <w:spacing w:val="0"/>
                <w:position w:val="0"/>
                <w:sz w:val="24"/>
                <w:szCs w:val="24"/>
                <w:lang w:eastAsia="zh-CN"/>
              </w:rPr>
              <w:t>（</w:t>
            </w:r>
            <w:r>
              <w:rPr>
                <w:rFonts w:hint="default" w:ascii="Times New Roman" w:hAnsi="Times New Roman" w:eastAsia="方正仿宋_GBK" w:cs="Times New Roman"/>
                <w:spacing w:val="0"/>
                <w:position w:val="0"/>
                <w:sz w:val="24"/>
                <w:szCs w:val="24"/>
              </w:rPr>
              <w:t>负责人</w:t>
            </w:r>
            <w:r>
              <w:rPr>
                <w:rFonts w:hint="eastAsia" w:ascii="Times New Roman" w:hAnsi="Times New Roman" w:eastAsia="方正仿宋_GBK" w:cs="Times New Roman"/>
                <w:spacing w:val="0"/>
                <w:position w:val="0"/>
                <w:sz w:val="24"/>
                <w:szCs w:val="24"/>
                <w:lang w:eastAsia="zh-CN"/>
              </w:rPr>
              <w:t>）</w:t>
            </w:r>
            <w:r>
              <w:rPr>
                <w:rFonts w:hint="default" w:ascii="Times New Roman" w:hAnsi="Times New Roman" w:eastAsia="方正仿宋_GBK" w:cs="Times New Roman"/>
                <w:spacing w:val="0"/>
                <w:position w:val="0"/>
                <w:sz w:val="24"/>
                <w:szCs w:val="24"/>
              </w:rPr>
              <w:t>签字：</w:t>
            </w:r>
          </w:p>
          <w:p w14:paraId="6A6F0F27">
            <w:pPr>
              <w:pStyle w:val="10"/>
              <w:keepNext w:val="0"/>
              <w:keepLines w:val="0"/>
              <w:pageBreakBefore w:val="0"/>
              <w:widowControl w:val="0"/>
              <w:kinsoku/>
              <w:wordWrap/>
              <w:overflowPunct w:val="0"/>
              <w:topLinePunct w:val="0"/>
              <w:autoSpaceDE/>
              <w:autoSpaceDN/>
              <w:bidi w:val="0"/>
              <w:adjustRightInd w:val="0"/>
              <w:snapToGrid w:val="0"/>
              <w:spacing w:line="400" w:lineRule="exact"/>
              <w:ind w:left="4032"/>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w:t>
            </w:r>
            <w:r>
              <w:rPr>
                <w:rFonts w:hint="default" w:ascii="Times New Roman" w:hAnsi="Times New Roman" w:eastAsia="方正仿宋_GBK" w:cs="Times New Roman"/>
                <w:spacing w:val="0"/>
                <w:position w:val="0"/>
                <w:sz w:val="24"/>
                <w:szCs w:val="24"/>
              </w:rPr>
              <w:t>申报单位公章</w:t>
            </w:r>
            <w:r>
              <w:rPr>
                <w:rFonts w:hint="eastAsia" w:ascii="Times New Roman" w:hAnsi="Times New Roman" w:eastAsia="方正仿宋_GBK" w:cs="Times New Roman"/>
                <w:spacing w:val="0"/>
                <w:position w:val="0"/>
                <w:sz w:val="24"/>
                <w:szCs w:val="24"/>
                <w:lang w:eastAsia="zh-CN"/>
              </w:rPr>
              <w:t>）</w:t>
            </w:r>
          </w:p>
          <w:p w14:paraId="32BB9D83">
            <w:pPr>
              <w:pStyle w:val="10"/>
              <w:keepNext w:val="0"/>
              <w:keepLines w:val="0"/>
              <w:pageBreakBefore w:val="0"/>
              <w:widowControl w:val="0"/>
              <w:kinsoku/>
              <w:wordWrap/>
              <w:overflowPunct w:val="0"/>
              <w:topLinePunct w:val="0"/>
              <w:autoSpaceDE/>
              <w:autoSpaceDN/>
              <w:bidi w:val="0"/>
              <w:adjustRightInd w:val="0"/>
              <w:snapToGrid w:val="0"/>
              <w:spacing w:line="400" w:lineRule="exact"/>
              <w:ind w:left="4032"/>
              <w:jc w:val="center"/>
              <w:textAlignment w:val="baseline"/>
              <w:rPr>
                <w:spacing w:val="0"/>
                <w:position w:val="0"/>
                <w:sz w:val="24"/>
                <w:szCs w:val="24"/>
              </w:rPr>
            </w:pPr>
            <w:r>
              <w:rPr>
                <w:rFonts w:hint="default" w:ascii="Times New Roman" w:hAnsi="Times New Roman" w:eastAsia="方正仿宋_GBK" w:cs="Times New Roman"/>
                <w:spacing w:val="0"/>
                <w:position w:val="0"/>
                <w:sz w:val="24"/>
                <w:szCs w:val="24"/>
              </w:rPr>
              <w:t>2026年</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 xml:space="preserve"> 月 </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 xml:space="preserve"> 日</w:t>
            </w:r>
          </w:p>
        </w:tc>
      </w:tr>
      <w:tr w14:paraId="67BC8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1" w:hRule="atLeast"/>
        </w:trPr>
        <w:tc>
          <w:tcPr>
            <w:tcW w:w="1603" w:type="dxa"/>
            <w:vAlign w:val="center"/>
          </w:tcPr>
          <w:p w14:paraId="7EDB11EC">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spacing w:val="0"/>
                <w:position w:val="0"/>
                <w:sz w:val="24"/>
                <w:szCs w:val="24"/>
              </w:rPr>
            </w:pPr>
            <w:r>
              <w:rPr>
                <w:rFonts w:hint="eastAsia"/>
                <w:spacing w:val="0"/>
                <w:position w:val="0"/>
                <w:sz w:val="24"/>
                <w:szCs w:val="24"/>
                <w:lang w:eastAsia="zh-CN"/>
              </w:rPr>
              <w:t>民政局意见</w:t>
            </w:r>
          </w:p>
        </w:tc>
        <w:tc>
          <w:tcPr>
            <w:tcW w:w="7128" w:type="dxa"/>
            <w:gridSpan w:val="3"/>
            <w:vAlign w:val="top"/>
          </w:tcPr>
          <w:p w14:paraId="7A81EC70">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审核意见：</w:t>
            </w:r>
          </w:p>
          <w:p w14:paraId="1E87DB9B">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eastAsia="zh-CN"/>
              </w:rPr>
            </w:pPr>
          </w:p>
          <w:p w14:paraId="4A2E6FCB">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eastAsia="zh-CN"/>
              </w:rPr>
            </w:pPr>
          </w:p>
          <w:p w14:paraId="41FE5F30">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eastAsia="zh-CN"/>
              </w:rPr>
            </w:pPr>
          </w:p>
          <w:p w14:paraId="048C20A0">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eastAsia"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 xml:space="preserve">                                                                            单位盖章</w:t>
            </w:r>
          </w:p>
          <w:p w14:paraId="78B62771">
            <w:pPr>
              <w:pStyle w:val="10"/>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spacing w:val="0"/>
                <w:position w:val="0"/>
                <w:sz w:val="24"/>
                <w:szCs w:val="24"/>
              </w:rPr>
            </w:pPr>
            <w:r>
              <w:rPr>
                <w:rFonts w:hint="eastAsia" w:ascii="Times New Roman" w:hAnsi="Times New Roman" w:eastAsia="方正仿宋_GBK" w:cs="Times New Roman"/>
                <w:spacing w:val="0"/>
                <w:position w:val="0"/>
                <w:sz w:val="24"/>
                <w:szCs w:val="24"/>
                <w:lang w:val="en-US" w:eastAsia="zh-CN"/>
              </w:rPr>
              <w:t xml:space="preserve">                                                                                     年      月       日</w:t>
            </w:r>
          </w:p>
        </w:tc>
      </w:tr>
    </w:tbl>
    <w:p w14:paraId="602F7CF9">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附件2</w:t>
      </w:r>
    </w:p>
    <w:p w14:paraId="350097E9">
      <w:pPr>
        <w:keepNext w:val="0"/>
        <w:keepLines w:val="0"/>
        <w:pageBreakBefore w:val="0"/>
        <w:widowControl w:val="0"/>
        <w:kinsoku/>
        <w:wordWrap/>
        <w:overflowPunct w:val="0"/>
        <w:topLinePunct w:val="0"/>
        <w:autoSpaceDE/>
        <w:autoSpaceDN/>
        <w:bidi w:val="0"/>
        <w:adjustRightInd w:val="0"/>
        <w:snapToGrid w:val="0"/>
        <w:spacing w:line="400" w:lineRule="exact"/>
        <w:ind w:left="136"/>
        <w:textAlignment w:val="baseline"/>
        <w:rPr>
          <w:rFonts w:hint="eastAsia" w:ascii="方正黑体_GBK" w:hAnsi="方正黑体_GBK" w:eastAsia="方正黑体_GBK" w:cs="方正黑体_GBK"/>
          <w:b w:val="0"/>
          <w:bCs w:val="0"/>
          <w:spacing w:val="0"/>
          <w:position w:val="0"/>
          <w:sz w:val="32"/>
          <w:szCs w:val="32"/>
        </w:rPr>
      </w:pPr>
    </w:p>
    <w:p w14:paraId="0273867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rPr>
        <w:t>参加电子消费券核销的服务项目信息备案表</w:t>
      </w:r>
    </w:p>
    <w:p w14:paraId="6CBD41A3">
      <w:pPr>
        <w:keepNext w:val="0"/>
        <w:keepLines w:val="0"/>
        <w:pageBreakBefore w:val="0"/>
        <w:widowControl w:val="0"/>
        <w:kinsoku/>
        <w:wordWrap/>
        <w:overflowPunct w:val="0"/>
        <w:topLinePunct w:val="0"/>
        <w:autoSpaceDE/>
        <w:autoSpaceDN/>
        <w:bidi w:val="0"/>
        <w:adjustRightInd w:val="0"/>
        <w:snapToGrid w:val="0"/>
        <w:spacing w:line="580" w:lineRule="exact"/>
        <w:ind w:left="3730"/>
        <w:textAlignment w:val="baseline"/>
        <w:rPr>
          <w:rFonts w:hint="eastAsia" w:ascii="方正楷体_GBK" w:hAnsi="方正楷体_GBK" w:eastAsia="方正楷体_GBK" w:cs="方正楷体_GBK"/>
          <w:b w:val="0"/>
          <w:bCs w:val="0"/>
          <w:spacing w:val="0"/>
          <w:position w:val="0"/>
          <w:sz w:val="32"/>
          <w:szCs w:val="32"/>
          <w:lang w:eastAsia="zh-CN"/>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模板</w:t>
      </w:r>
      <w:r>
        <w:rPr>
          <w:rFonts w:hint="eastAsia" w:ascii="方正楷体_GBK" w:hAnsi="方正楷体_GBK" w:eastAsia="方正楷体_GBK" w:cs="方正楷体_GBK"/>
          <w:b w:val="0"/>
          <w:bCs w:val="0"/>
          <w:spacing w:val="0"/>
          <w:position w:val="0"/>
          <w:sz w:val="32"/>
          <w:szCs w:val="32"/>
          <w:lang w:eastAsia="zh-CN"/>
        </w:rPr>
        <w:t>）</w:t>
      </w:r>
    </w:p>
    <w:p w14:paraId="6CF7F82E">
      <w:pPr>
        <w:keepNext w:val="0"/>
        <w:keepLines w:val="0"/>
        <w:pageBreakBefore w:val="0"/>
        <w:widowControl w:val="0"/>
        <w:kinsoku/>
        <w:wordWrap/>
        <w:overflowPunct w:val="0"/>
        <w:topLinePunct w:val="0"/>
        <w:autoSpaceDE/>
        <w:autoSpaceDN/>
        <w:bidi w:val="0"/>
        <w:adjustRightInd w:val="0"/>
        <w:snapToGrid w:val="0"/>
        <w:spacing w:line="580" w:lineRule="exact"/>
        <w:ind w:left="145"/>
        <w:textAlignment w:val="baseline"/>
        <w:rPr>
          <w:spacing w:val="0"/>
          <w:position w:val="0"/>
          <w:sz w:val="30"/>
          <w:szCs w:val="30"/>
        </w:rPr>
      </w:pPr>
      <w:r>
        <w:rPr>
          <w:rFonts w:hint="default" w:ascii="Times New Roman" w:hAnsi="Times New Roman" w:eastAsia="方正仿宋_GBK" w:cs="Times New Roman"/>
          <w:spacing w:val="0"/>
          <w:position w:val="0"/>
          <w:sz w:val="30"/>
          <w:szCs w:val="30"/>
        </w:rPr>
        <w:t>填报单位</w:t>
      </w:r>
      <w:r>
        <w:rPr>
          <w:rFonts w:hint="eastAsia" w:ascii="Times New Roman" w:hAnsi="Times New Roman" w:eastAsia="方正仿宋_GBK" w:cs="Times New Roman"/>
          <w:spacing w:val="0"/>
          <w:position w:val="0"/>
          <w:sz w:val="30"/>
          <w:szCs w:val="30"/>
          <w:lang w:eastAsia="zh-CN"/>
        </w:rPr>
        <w:t>（</w:t>
      </w:r>
      <w:r>
        <w:rPr>
          <w:rFonts w:hint="default" w:ascii="Times New Roman" w:hAnsi="Times New Roman" w:eastAsia="方正仿宋_GBK" w:cs="Times New Roman"/>
          <w:spacing w:val="0"/>
          <w:position w:val="0"/>
          <w:sz w:val="30"/>
          <w:szCs w:val="30"/>
        </w:rPr>
        <w:t>公章</w:t>
      </w:r>
      <w:r>
        <w:rPr>
          <w:rFonts w:hint="eastAsia" w:ascii="Times New Roman" w:hAnsi="Times New Roman" w:eastAsia="方正仿宋_GBK" w:cs="Times New Roman"/>
          <w:spacing w:val="0"/>
          <w:position w:val="0"/>
          <w:sz w:val="30"/>
          <w:szCs w:val="30"/>
          <w:lang w:eastAsia="zh-CN"/>
        </w:rPr>
        <w:t>）：</w:t>
      </w:r>
      <w:r>
        <w:rPr>
          <w:rFonts w:hint="eastAsia" w:ascii="Times New Roman" w:hAnsi="Times New Roman" w:eastAsia="方正仿宋_GBK" w:cs="Times New Roman"/>
          <w:spacing w:val="0"/>
          <w:position w:val="0"/>
          <w:sz w:val="30"/>
          <w:szCs w:val="30"/>
          <w:lang w:val="en-US" w:eastAsia="zh-CN"/>
        </w:rPr>
        <w:t xml:space="preserve">      </w:t>
      </w:r>
      <w:r>
        <w:rPr>
          <w:rFonts w:hint="default" w:ascii="Times New Roman" w:hAnsi="Times New Roman" w:eastAsia="方正仿宋_GBK" w:cs="Times New Roman"/>
          <w:spacing w:val="0"/>
          <w:position w:val="0"/>
          <w:sz w:val="30"/>
          <w:szCs w:val="30"/>
        </w:rPr>
        <w:t xml:space="preserve">                      填报日期：</w:t>
      </w: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189"/>
        <w:gridCol w:w="1478"/>
        <w:gridCol w:w="2617"/>
        <w:gridCol w:w="1708"/>
        <w:gridCol w:w="1004"/>
      </w:tblGrid>
      <w:tr w14:paraId="446C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14" w:type="dxa"/>
            <w:vAlign w:val="center"/>
          </w:tcPr>
          <w:p w14:paraId="5EC7A351">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5"/>
              <w:jc w:val="both"/>
              <w:textAlignment w:val="baseline"/>
              <w:rPr>
                <w:spacing w:val="0"/>
                <w:position w:val="0"/>
                <w:sz w:val="24"/>
                <w:szCs w:val="24"/>
              </w:rPr>
            </w:pPr>
            <w:r>
              <w:rPr>
                <w:spacing w:val="0"/>
                <w:position w:val="0"/>
                <w:sz w:val="24"/>
                <w:szCs w:val="24"/>
              </w:rPr>
              <w:t>序号</w:t>
            </w:r>
          </w:p>
        </w:tc>
        <w:tc>
          <w:tcPr>
            <w:tcW w:w="1189" w:type="dxa"/>
            <w:vAlign w:val="center"/>
          </w:tcPr>
          <w:p w14:paraId="23FBC093">
            <w:pPr>
              <w:pStyle w:val="10"/>
              <w:keepNext w:val="0"/>
              <w:keepLines w:val="0"/>
              <w:pageBreakBefore w:val="0"/>
              <w:widowControl w:val="0"/>
              <w:kinsoku/>
              <w:wordWrap/>
              <w:overflowPunct w:val="0"/>
              <w:topLinePunct w:val="0"/>
              <w:autoSpaceDE/>
              <w:autoSpaceDN/>
              <w:bidi w:val="0"/>
              <w:adjustRightInd w:val="0"/>
              <w:snapToGrid w:val="0"/>
              <w:spacing w:line="400" w:lineRule="exact"/>
              <w:ind w:left="301"/>
              <w:jc w:val="both"/>
              <w:textAlignment w:val="baseline"/>
              <w:rPr>
                <w:spacing w:val="0"/>
                <w:position w:val="0"/>
                <w:sz w:val="24"/>
                <w:szCs w:val="24"/>
              </w:rPr>
            </w:pPr>
            <w:r>
              <w:rPr>
                <w:spacing w:val="0"/>
                <w:position w:val="0"/>
                <w:sz w:val="24"/>
                <w:szCs w:val="24"/>
              </w:rPr>
              <w:t>类别</w:t>
            </w:r>
          </w:p>
        </w:tc>
        <w:tc>
          <w:tcPr>
            <w:tcW w:w="1478" w:type="dxa"/>
            <w:vAlign w:val="center"/>
          </w:tcPr>
          <w:p w14:paraId="30DC2247">
            <w:pPr>
              <w:pStyle w:val="10"/>
              <w:keepNext w:val="0"/>
              <w:keepLines w:val="0"/>
              <w:pageBreakBefore w:val="0"/>
              <w:widowControl w:val="0"/>
              <w:kinsoku/>
              <w:wordWrap/>
              <w:overflowPunct w:val="0"/>
              <w:topLinePunct w:val="0"/>
              <w:autoSpaceDE/>
              <w:autoSpaceDN/>
              <w:bidi w:val="0"/>
              <w:adjustRightInd w:val="0"/>
              <w:snapToGrid w:val="0"/>
              <w:spacing w:line="400" w:lineRule="exact"/>
              <w:ind w:left="182"/>
              <w:jc w:val="both"/>
              <w:textAlignment w:val="baseline"/>
              <w:rPr>
                <w:spacing w:val="0"/>
                <w:position w:val="0"/>
                <w:sz w:val="24"/>
                <w:szCs w:val="24"/>
              </w:rPr>
            </w:pPr>
            <w:r>
              <w:rPr>
                <w:spacing w:val="0"/>
                <w:position w:val="0"/>
                <w:sz w:val="24"/>
                <w:szCs w:val="24"/>
              </w:rPr>
              <w:t>项目名称</w:t>
            </w:r>
          </w:p>
        </w:tc>
        <w:tc>
          <w:tcPr>
            <w:tcW w:w="2617" w:type="dxa"/>
            <w:vAlign w:val="center"/>
          </w:tcPr>
          <w:p w14:paraId="12F3D24B">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spacing w:val="0"/>
                <w:position w:val="0"/>
                <w:sz w:val="24"/>
                <w:szCs w:val="24"/>
              </w:rPr>
            </w:pPr>
            <w:r>
              <w:rPr>
                <w:spacing w:val="0"/>
                <w:position w:val="0"/>
                <w:sz w:val="24"/>
                <w:szCs w:val="24"/>
              </w:rPr>
              <w:t>服</w:t>
            </w:r>
            <w:r>
              <w:rPr>
                <w:rFonts w:hint="eastAsia"/>
                <w:spacing w:val="0"/>
                <w:position w:val="0"/>
                <w:sz w:val="24"/>
                <w:szCs w:val="24"/>
                <w:lang w:val="en-US" w:eastAsia="zh-CN"/>
              </w:rPr>
              <w:t xml:space="preserve"> </w:t>
            </w:r>
            <w:r>
              <w:rPr>
                <w:spacing w:val="0"/>
                <w:position w:val="0"/>
                <w:sz w:val="24"/>
                <w:szCs w:val="24"/>
              </w:rPr>
              <w:t>务</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1708" w:type="dxa"/>
            <w:vAlign w:val="center"/>
          </w:tcPr>
          <w:p w14:paraId="2EFDE163">
            <w:pPr>
              <w:pStyle w:val="10"/>
              <w:keepNext w:val="0"/>
              <w:keepLines w:val="0"/>
              <w:pageBreakBefore w:val="0"/>
              <w:widowControl w:val="0"/>
              <w:kinsoku/>
              <w:wordWrap/>
              <w:overflowPunct w:val="0"/>
              <w:topLinePunct w:val="0"/>
              <w:autoSpaceDE/>
              <w:autoSpaceDN/>
              <w:bidi w:val="0"/>
              <w:adjustRightInd w:val="0"/>
              <w:snapToGrid w:val="0"/>
              <w:spacing w:line="400" w:lineRule="exact"/>
              <w:ind w:left="267" w:right="207"/>
              <w:jc w:val="both"/>
              <w:textAlignment w:val="baseline"/>
              <w:rPr>
                <w:spacing w:val="0"/>
                <w:position w:val="0"/>
                <w:sz w:val="24"/>
                <w:szCs w:val="24"/>
              </w:rPr>
            </w:pPr>
            <w:r>
              <w:rPr>
                <w:spacing w:val="0"/>
                <w:position w:val="0"/>
                <w:sz w:val="24"/>
                <w:szCs w:val="24"/>
              </w:rPr>
              <w:t>服务参考</w:t>
            </w:r>
          </w:p>
          <w:p w14:paraId="4B647A62">
            <w:pPr>
              <w:pStyle w:val="10"/>
              <w:keepNext w:val="0"/>
              <w:keepLines w:val="0"/>
              <w:pageBreakBefore w:val="0"/>
              <w:widowControl w:val="0"/>
              <w:kinsoku/>
              <w:wordWrap/>
              <w:overflowPunct w:val="0"/>
              <w:topLinePunct w:val="0"/>
              <w:autoSpaceDE/>
              <w:autoSpaceDN/>
              <w:bidi w:val="0"/>
              <w:adjustRightInd w:val="0"/>
              <w:snapToGrid w:val="0"/>
              <w:spacing w:line="400" w:lineRule="exact"/>
              <w:ind w:left="267" w:right="207"/>
              <w:jc w:val="both"/>
              <w:textAlignment w:val="baseline"/>
              <w:rPr>
                <w:spacing w:val="0"/>
                <w:position w:val="0"/>
                <w:sz w:val="24"/>
                <w:szCs w:val="24"/>
              </w:rPr>
            </w:pPr>
            <w:r>
              <w:rPr>
                <w:spacing w:val="0"/>
                <w:position w:val="0"/>
                <w:sz w:val="24"/>
                <w:szCs w:val="24"/>
              </w:rPr>
              <w:t>时长(次)</w:t>
            </w:r>
          </w:p>
        </w:tc>
        <w:tc>
          <w:tcPr>
            <w:tcW w:w="1004" w:type="dxa"/>
            <w:vAlign w:val="center"/>
          </w:tcPr>
          <w:p w14:paraId="07753474">
            <w:pPr>
              <w:pStyle w:val="10"/>
              <w:keepNext w:val="0"/>
              <w:keepLines w:val="0"/>
              <w:pageBreakBefore w:val="0"/>
              <w:widowControl w:val="0"/>
              <w:kinsoku/>
              <w:wordWrap/>
              <w:overflowPunct w:val="0"/>
              <w:topLinePunct w:val="0"/>
              <w:autoSpaceDE/>
              <w:autoSpaceDN/>
              <w:bidi w:val="0"/>
              <w:adjustRightInd w:val="0"/>
              <w:snapToGrid w:val="0"/>
              <w:spacing w:line="400" w:lineRule="exact"/>
              <w:ind w:left="209"/>
              <w:jc w:val="both"/>
              <w:textAlignment w:val="baseline"/>
              <w:rPr>
                <w:spacing w:val="0"/>
                <w:position w:val="0"/>
                <w:sz w:val="24"/>
                <w:szCs w:val="24"/>
              </w:rPr>
            </w:pPr>
            <w:r>
              <w:rPr>
                <w:spacing w:val="0"/>
                <w:position w:val="0"/>
                <w:sz w:val="24"/>
                <w:szCs w:val="24"/>
              </w:rPr>
              <w:t>收费</w:t>
            </w:r>
          </w:p>
          <w:p w14:paraId="76E006D2">
            <w:pPr>
              <w:pStyle w:val="10"/>
              <w:keepNext w:val="0"/>
              <w:keepLines w:val="0"/>
              <w:pageBreakBefore w:val="0"/>
              <w:widowControl w:val="0"/>
              <w:kinsoku/>
              <w:wordWrap/>
              <w:overflowPunct w:val="0"/>
              <w:topLinePunct w:val="0"/>
              <w:autoSpaceDE/>
              <w:autoSpaceDN/>
              <w:bidi w:val="0"/>
              <w:adjustRightInd w:val="0"/>
              <w:snapToGrid w:val="0"/>
              <w:spacing w:line="400" w:lineRule="exact"/>
              <w:ind w:left="209"/>
              <w:jc w:val="both"/>
              <w:textAlignment w:val="baseline"/>
              <w:rPr>
                <w:spacing w:val="0"/>
                <w:position w:val="0"/>
                <w:sz w:val="24"/>
                <w:szCs w:val="24"/>
              </w:rPr>
            </w:pPr>
            <w:r>
              <w:rPr>
                <w:spacing w:val="0"/>
                <w:position w:val="0"/>
                <w:sz w:val="24"/>
                <w:szCs w:val="24"/>
              </w:rPr>
              <w:t>标准</w:t>
            </w:r>
          </w:p>
        </w:tc>
      </w:tr>
      <w:tr w14:paraId="37DBC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14" w:type="dxa"/>
            <w:vAlign w:val="center"/>
          </w:tcPr>
          <w:p w14:paraId="50ECBBE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E9B4A9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6160297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16E3EE8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09AE8E5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1C720B7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5C975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14" w:type="dxa"/>
            <w:vAlign w:val="center"/>
          </w:tcPr>
          <w:p w14:paraId="5830FAA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0BB160A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615EC2F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86591C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894544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210DBCE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2ACA8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38C358D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5B97A6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104D51D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26E67F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7252ACA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8E70F4E">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0B5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14" w:type="dxa"/>
            <w:vAlign w:val="center"/>
          </w:tcPr>
          <w:p w14:paraId="6C9A357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7883B15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23E5048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52A7FC5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4CA08C6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6875F1C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078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73C020E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6BE876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50D4E7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955AEFE">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7308D70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1D4C6A3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1EB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58CF339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38973A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CC4366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3C44871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294881D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553A5CF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C18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14" w:type="dxa"/>
            <w:vAlign w:val="center"/>
          </w:tcPr>
          <w:p w14:paraId="6945BF5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81DAC5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50E0EA7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875687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F8BF12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25C872E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5B13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21F7EB5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6FCB973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5E9342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7FAD5C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F91882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08A7073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D732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14" w:type="dxa"/>
            <w:vAlign w:val="center"/>
          </w:tcPr>
          <w:p w14:paraId="515F0C7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6D07FB2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19AEA09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67B135E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4568C6F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FAFAA6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5B3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814" w:type="dxa"/>
            <w:vAlign w:val="center"/>
          </w:tcPr>
          <w:p w14:paraId="0C13796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883C47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70C3E2F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33E89E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BF4B89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9DFA28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bl>
    <w:p w14:paraId="20327470">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lang w:eastAsia="zh-CN"/>
        </w:rPr>
        <w:t>附件</w:t>
      </w:r>
      <w:r>
        <w:rPr>
          <w:rFonts w:hint="eastAsia" w:ascii="方正黑体_GBK" w:hAnsi="方正黑体_GBK" w:eastAsia="方正黑体_GBK" w:cs="方正黑体_GBK"/>
          <w:b w:val="0"/>
          <w:bCs w:val="0"/>
          <w:spacing w:val="0"/>
          <w:position w:val="0"/>
          <w:sz w:val="32"/>
          <w:szCs w:val="32"/>
          <w:lang w:val="en-US" w:eastAsia="zh-CN"/>
        </w:rPr>
        <w:t>3</w:t>
      </w:r>
    </w:p>
    <w:p w14:paraId="69921C94">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default" w:ascii="宋体" w:hAnsi="宋体" w:eastAsia="宋体" w:cs="宋体"/>
          <w:b/>
          <w:bCs/>
          <w:spacing w:val="0"/>
          <w:position w:val="0"/>
          <w:sz w:val="40"/>
          <w:szCs w:val="40"/>
          <w:lang w:val="en-US" w:eastAsia="zh-CN"/>
        </w:rPr>
      </w:pPr>
    </w:p>
    <w:p w14:paraId="46F7661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rPr>
        <w:t>老年人能力评估机构诚信承诺书</w:t>
      </w:r>
    </w:p>
    <w:p w14:paraId="57EA95CF">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9720BB9">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我机构</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统一社会信用代码：</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default" w:ascii="Times New Roman" w:hAnsi="Times New Roman" w:eastAsia="方正仿宋_GBK" w:cs="Times New Roman"/>
          <w:spacing w:val="0"/>
          <w:position w:val="0"/>
          <w:sz w:val="32"/>
          <w:szCs w:val="32"/>
        </w:rPr>
        <w:t xml:space="preserve"> </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自愿参与向中度以上失能老年人发放养老服务消费补贴项目，为保证老年人能力评估结果的真实性、准确性，作出如下承诺：</w:t>
      </w:r>
    </w:p>
    <w:p w14:paraId="13F1374C">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依法办理企事业单位或社会组织注册登记，符合《老年人能力评估规范》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GB/T     42195</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2022</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对老年人能力评估主体规定。本机构或评估人员近一年内未被纳入失信联合惩戒对象名单、人民法院失信被执行人名单，服务过程中未发生重大安全事故或服务对象群体投诉信访事件。</w:t>
      </w:r>
    </w:p>
    <w:p w14:paraId="412F64A2">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严格执行法律法规及政策规定，按照《老年人能力评估规范》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GB/T  42195</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2022</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国家标准开展评估工作，确保评估过程和结果真实可信。不与老年人及其家属、养老服务机构串通、伪造评估过程或评估结果。不事先允诺老年人评估结果以鼓动老年人参与评估。杜绝虚假申请、虚假评估、评估结果不准确等情况。</w:t>
      </w:r>
    </w:p>
    <w:p w14:paraId="5B013CF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活动开展前组织评估人员进行集中培训，确保能够正确、及时回答老年人有关评估问题的咨询，熟练操作评估人员移动设备及软件，真实客观对老年人能力状况进行评价，按规定出具评估结果。</w:t>
      </w:r>
    </w:p>
    <w:p w14:paraId="06EA586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本机构出资人、法定代表人、主要负责人不参与提供本项目补贴的养老服务。</w:t>
      </w:r>
    </w:p>
    <w:p w14:paraId="229A461E">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 本机构在获得核销补贴资金后，自愿接受、主动配合审计和检查。</w:t>
      </w:r>
    </w:p>
    <w:p w14:paraId="099B7DEE">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本机构若出现违反上述承诺的行为，自愿退出此次活动，由此引起的消费纠纷由本机构自行处理，由此产生的财政资金损失由本机构全额承担，依法承担相应责任。</w:t>
      </w:r>
    </w:p>
    <w:p w14:paraId="30BF6EC2">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特此承诺。</w:t>
      </w:r>
    </w:p>
    <w:p w14:paraId="6645FFE6">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0B9AB3E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0E65F0E7">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机构名称</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盖章</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法定代表人签章：</w:t>
      </w:r>
    </w:p>
    <w:p w14:paraId="407B5962">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985804E">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13F6BE16">
      <w:pPr>
        <w:pStyle w:val="2"/>
        <w:keepNext w:val="0"/>
        <w:keepLines w:val="0"/>
        <w:pageBreakBefore w:val="0"/>
        <w:widowControl w:val="0"/>
        <w:kinsoku/>
        <w:wordWrap/>
        <w:overflowPunct w:val="0"/>
        <w:topLinePunct w:val="0"/>
        <w:autoSpaceDE/>
        <w:autoSpaceDN/>
        <w:bidi w:val="0"/>
        <w:adjustRightInd w:val="0"/>
        <w:snapToGrid w:val="0"/>
        <w:spacing w:line="580" w:lineRule="exact"/>
        <w:ind w:right="0" w:firstLine="5760" w:firstLineChars="18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年</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月   </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日</w:t>
      </w:r>
    </w:p>
    <w:p w14:paraId="068942B1">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57C450E">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0C6FCCA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D9ECE4C">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14010D48">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35CA750E">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5BBEB30">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3864BC46">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158145F">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附件4</w:t>
      </w:r>
    </w:p>
    <w:p w14:paraId="25D3D3FB">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p>
    <w:p w14:paraId="2229E059">
      <w:pPr>
        <w:keepNext w:val="0"/>
        <w:keepLines w:val="0"/>
        <w:pageBreakBefore w:val="0"/>
        <w:widowControl w:val="0"/>
        <w:kinsoku/>
        <w:wordWrap/>
        <w:overflowPunct w:val="0"/>
        <w:topLinePunct w:val="0"/>
        <w:autoSpaceDE/>
        <w:autoSpaceDN/>
        <w:bidi w:val="0"/>
        <w:adjustRightInd w:val="0"/>
        <w:snapToGrid w:val="0"/>
        <w:spacing w:line="580" w:lineRule="exact"/>
        <w:ind w:right="0"/>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rPr>
        <w:t>养老服务机构</w:t>
      </w:r>
      <w:r>
        <w:rPr>
          <w:rFonts w:hint="eastAsia" w:ascii="方正小标宋_GBK" w:hAnsi="方正小标宋_GBK" w:eastAsia="方正小标宋_GBK" w:cs="方正小标宋_GBK"/>
          <w:b w:val="0"/>
          <w:bCs w:val="0"/>
          <w:spacing w:val="0"/>
          <w:position w:val="0"/>
          <w:sz w:val="44"/>
          <w:szCs w:val="44"/>
          <w:lang w:eastAsia="zh-CN"/>
        </w:rPr>
        <w:t>（</w:t>
      </w:r>
      <w:r>
        <w:rPr>
          <w:rFonts w:hint="eastAsia" w:ascii="方正小标宋_GBK" w:hAnsi="方正小标宋_GBK" w:eastAsia="方正小标宋_GBK" w:cs="方正小标宋_GBK"/>
          <w:b w:val="0"/>
          <w:bCs w:val="0"/>
          <w:spacing w:val="0"/>
          <w:position w:val="0"/>
          <w:sz w:val="44"/>
          <w:szCs w:val="44"/>
        </w:rPr>
        <w:t>企业</w:t>
      </w:r>
      <w:r>
        <w:rPr>
          <w:rFonts w:hint="eastAsia" w:ascii="方正小标宋_GBK" w:hAnsi="方正小标宋_GBK" w:eastAsia="方正小标宋_GBK" w:cs="方正小标宋_GBK"/>
          <w:b w:val="0"/>
          <w:bCs w:val="0"/>
          <w:spacing w:val="0"/>
          <w:position w:val="0"/>
          <w:sz w:val="44"/>
          <w:szCs w:val="44"/>
          <w:lang w:eastAsia="zh-CN"/>
        </w:rPr>
        <w:t>）</w:t>
      </w:r>
      <w:r>
        <w:rPr>
          <w:rFonts w:hint="eastAsia" w:ascii="方正小标宋_GBK" w:hAnsi="方正小标宋_GBK" w:eastAsia="方正小标宋_GBK" w:cs="方正小标宋_GBK"/>
          <w:b w:val="0"/>
          <w:bCs w:val="0"/>
          <w:spacing w:val="0"/>
          <w:position w:val="0"/>
          <w:sz w:val="44"/>
          <w:szCs w:val="44"/>
        </w:rPr>
        <w:t>诚信承诺书</w:t>
      </w:r>
    </w:p>
    <w:p w14:paraId="39D966A7">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C2004D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我机构</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统一社会信用代码：</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none" w:color="auto"/>
          <w:lang w:eastAsia="zh-CN"/>
        </w:rPr>
        <w:t>）</w:t>
      </w:r>
      <w:r>
        <w:rPr>
          <w:rFonts w:hint="default" w:ascii="Times New Roman" w:hAnsi="Times New Roman" w:eastAsia="方正仿宋_GBK" w:cs="Times New Roman"/>
          <w:spacing w:val="0"/>
          <w:position w:val="0"/>
          <w:sz w:val="32"/>
          <w:szCs w:val="32"/>
        </w:rPr>
        <w:t>自愿参与向中度以上失能老年人发放养老服务消费补贴项目，作出如下承诺：</w:t>
      </w:r>
    </w:p>
    <w:p w14:paraId="64D16CA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依法办理登记，经营范围或业务范围包括养老服务，且在民政部门备案，具有收住或服务中度及以上失能老年人的 服务资质和能力。</w:t>
      </w:r>
    </w:p>
    <w:p w14:paraId="67488585">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严格执行法律法规及《养老机构服务安全基本规范》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GB38600—2019</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等强制性标准要求开展服务。近一年内未被纳入失信联合惩戒对象名单、人民法院失信被执行人名单，服务过程中未发生重大安全事故或服务对象群体投诉信访事件。</w:t>
      </w:r>
    </w:p>
    <w:p w14:paraId="3DB7D5B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服务前与服务对象签订服务协议，明确服务标准、流程、价格、权利及义务、风险处置、责任划分等内容。</w:t>
      </w:r>
    </w:p>
    <w:p w14:paraId="36F2995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项目实施期间所提供服务的价格不高于参与项目前三个月实际价格，老年人能够同时享受本机构优惠活动和消费补贴。</w:t>
      </w:r>
    </w:p>
    <w:p w14:paraId="545E082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 本机构不与评估机构串通，伪造评估过程、评估结果，不与老年人及其家属串通、伪造服务过程。杜绝虚假服务、虚假评估、套取骗取补贴资金等情况。</w:t>
      </w:r>
    </w:p>
    <w:p w14:paraId="3CDFEE9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6. 发现所服务老年人因身体状况变化等因素不再符合补贴条件的，及时告知所在地区县民政部门停发消费券。</w:t>
      </w:r>
    </w:p>
    <w:p w14:paraId="6A3746E3">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7. 严格遵守电子消费券发放规则，合法合规核销电子消费券，核销过程中保证所提供的全部信息、资料、票据的有效性、真实性、准确性和完整性，保证每笔服务交易真实、合法、有效。</w:t>
      </w:r>
    </w:p>
    <w:p w14:paraId="6CDA24C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8. 本机构出资人、法定代表人、主要负责人不参与本机构实施的老年人能力评估业务。</w:t>
      </w:r>
    </w:p>
    <w:p w14:paraId="5DDACEF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9. 本机构在获得核销补贴资金后，自愿接受、主动配合审计和检查。</w:t>
      </w:r>
    </w:p>
    <w:p w14:paraId="2A454D7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本机构若出现违反上述承诺的行为，自愿退出此次活动，由此引起的纠纷由本机构自行处理，由此产生的财政资金损失由本机构及本人全额承担，依法承担相应责任。</w:t>
      </w:r>
    </w:p>
    <w:p w14:paraId="5E8B76CB">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特此承诺。</w:t>
      </w:r>
    </w:p>
    <w:p w14:paraId="1D1A83F0">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7A279C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80AC924">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机构名称</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盖章</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法定代表人签章：</w:t>
      </w:r>
    </w:p>
    <w:p w14:paraId="688F4F85">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872AD94">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357EBB1">
      <w:pPr>
        <w:pStyle w:val="2"/>
        <w:keepNext w:val="0"/>
        <w:keepLines w:val="0"/>
        <w:pageBreakBefore w:val="0"/>
        <w:widowControl w:val="0"/>
        <w:kinsoku/>
        <w:wordWrap/>
        <w:overflowPunct w:val="0"/>
        <w:topLinePunct w:val="0"/>
        <w:autoSpaceDE/>
        <w:autoSpaceDN/>
        <w:bidi w:val="0"/>
        <w:adjustRightInd w:val="0"/>
        <w:snapToGrid w:val="0"/>
        <w:spacing w:line="580" w:lineRule="exact"/>
        <w:ind w:right="0" w:firstLine="5440" w:firstLineChars="1700"/>
        <w:jc w:val="both"/>
        <w:textAlignment w:val="baseline"/>
        <w:rPr>
          <w:spacing w:val="0"/>
          <w:position w:val="0"/>
          <w:sz w:val="29"/>
          <w:szCs w:val="29"/>
        </w:rPr>
      </w:pPr>
      <w:r>
        <w:rPr>
          <w:rFonts w:hint="default" w:ascii="Times New Roman" w:hAnsi="Times New Roman" w:eastAsia="方正仿宋_GBK" w:cs="Times New Roman"/>
          <w:spacing w:val="0"/>
          <w:position w:val="0"/>
          <w:sz w:val="32"/>
          <w:szCs w:val="32"/>
        </w:rPr>
        <w:t>年</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月</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日</w:t>
      </w:r>
    </w:p>
    <w:p w14:paraId="6D286AE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pPr>
    </w:p>
    <w:p w14:paraId="61E6178D">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5</w:t>
      </w:r>
    </w:p>
    <w:p w14:paraId="2DB6C1AC">
      <w:pPr>
        <w:keepNext w:val="0"/>
        <w:keepLines w:val="0"/>
        <w:pageBreakBefore w:val="0"/>
        <w:widowControl w:val="0"/>
        <w:kinsoku/>
        <w:wordWrap/>
        <w:overflowPunct w:val="0"/>
        <w:topLinePunct w:val="0"/>
        <w:autoSpaceDE/>
        <w:autoSpaceDN/>
        <w:bidi w:val="0"/>
        <w:adjustRightInd w:val="0"/>
        <w:snapToGrid w:val="0"/>
        <w:spacing w:line="400" w:lineRule="exact"/>
        <w:ind w:left="136"/>
        <w:textAlignment w:val="baseline"/>
        <w:rPr>
          <w:rFonts w:hint="eastAsia" w:ascii="方正黑体_GBK" w:hAnsi="方正黑体_GBK" w:eastAsia="方正黑体_GBK" w:cs="方正黑体_GBK"/>
          <w:b w:val="0"/>
          <w:bCs w:val="0"/>
          <w:spacing w:val="0"/>
          <w:position w:val="0"/>
          <w:sz w:val="32"/>
          <w:szCs w:val="32"/>
        </w:rPr>
      </w:pPr>
    </w:p>
    <w:p w14:paraId="1BC64C4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lang w:eastAsia="zh-CN"/>
        </w:rPr>
        <w:t>鹤城区养老服务报名受理</w:t>
      </w:r>
      <w:r>
        <w:rPr>
          <w:rFonts w:hint="eastAsia" w:ascii="方正小标宋_GBK" w:hAnsi="方正小标宋_GBK" w:eastAsia="方正小标宋_GBK" w:cs="方正小标宋_GBK"/>
          <w:b w:val="0"/>
          <w:bCs w:val="0"/>
          <w:spacing w:val="0"/>
          <w:position w:val="0"/>
          <w:sz w:val="44"/>
          <w:szCs w:val="44"/>
        </w:rPr>
        <w:t>信息</w:t>
      </w:r>
      <w:r>
        <w:rPr>
          <w:rFonts w:hint="eastAsia" w:ascii="方正小标宋_GBK" w:hAnsi="方正小标宋_GBK" w:eastAsia="方正小标宋_GBK" w:cs="方正小标宋_GBK"/>
          <w:b w:val="0"/>
          <w:bCs w:val="0"/>
          <w:spacing w:val="0"/>
          <w:position w:val="0"/>
          <w:sz w:val="44"/>
          <w:szCs w:val="44"/>
          <w:lang w:eastAsia="zh-CN"/>
        </w:rPr>
        <w:t>明细</w:t>
      </w:r>
      <w:r>
        <w:rPr>
          <w:rFonts w:hint="eastAsia" w:ascii="方正小标宋_GBK" w:hAnsi="方正小标宋_GBK" w:eastAsia="方正小标宋_GBK" w:cs="方正小标宋_GBK"/>
          <w:b w:val="0"/>
          <w:bCs w:val="0"/>
          <w:spacing w:val="0"/>
          <w:position w:val="0"/>
          <w:sz w:val="44"/>
          <w:szCs w:val="44"/>
        </w:rPr>
        <w:t>表</w:t>
      </w:r>
    </w:p>
    <w:p w14:paraId="37386062">
      <w:pPr>
        <w:keepNext w:val="0"/>
        <w:keepLines w:val="0"/>
        <w:pageBreakBefore w:val="0"/>
        <w:widowControl w:val="0"/>
        <w:kinsoku/>
        <w:wordWrap/>
        <w:overflowPunct w:val="0"/>
        <w:topLinePunct w:val="0"/>
        <w:autoSpaceDE/>
        <w:autoSpaceDN/>
        <w:bidi w:val="0"/>
        <w:adjustRightInd w:val="0"/>
        <w:snapToGrid w:val="0"/>
        <w:spacing w:line="580" w:lineRule="exact"/>
        <w:ind w:left="3730"/>
        <w:textAlignment w:val="baseline"/>
        <w:rPr>
          <w:rFonts w:hint="eastAsia" w:ascii="方正楷体_GBK" w:hAnsi="方正楷体_GBK" w:eastAsia="方正楷体_GBK" w:cs="方正楷体_GBK"/>
          <w:b w:val="0"/>
          <w:bCs w:val="0"/>
          <w:spacing w:val="0"/>
          <w:position w:val="0"/>
          <w:sz w:val="32"/>
          <w:szCs w:val="32"/>
          <w:lang w:eastAsia="zh-CN"/>
        </w:rPr>
      </w:pPr>
    </w:p>
    <w:tbl>
      <w:tblPr>
        <w:tblStyle w:val="9"/>
        <w:tblW w:w="89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3477"/>
        <w:gridCol w:w="1830"/>
        <w:gridCol w:w="2834"/>
      </w:tblGrid>
      <w:tr w14:paraId="27AA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14" w:type="dxa"/>
            <w:vAlign w:val="center"/>
          </w:tcPr>
          <w:p w14:paraId="000B828B">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5"/>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序号</w:t>
            </w:r>
          </w:p>
        </w:tc>
        <w:tc>
          <w:tcPr>
            <w:tcW w:w="3477" w:type="dxa"/>
            <w:vAlign w:val="center"/>
          </w:tcPr>
          <w:p w14:paraId="4C24DFBF">
            <w:pPr>
              <w:pStyle w:val="10"/>
              <w:keepNext w:val="0"/>
              <w:keepLines w:val="0"/>
              <w:pageBreakBefore w:val="0"/>
              <w:widowControl w:val="0"/>
              <w:kinsoku/>
              <w:wordWrap/>
              <w:overflowPunct w:val="0"/>
              <w:topLinePunct w:val="0"/>
              <w:autoSpaceDE/>
              <w:autoSpaceDN/>
              <w:bidi w:val="0"/>
              <w:adjustRightInd w:val="0"/>
              <w:snapToGrid w:val="0"/>
              <w:spacing w:line="400" w:lineRule="exact"/>
              <w:ind w:left="301"/>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具体受理地址</w:t>
            </w:r>
          </w:p>
        </w:tc>
        <w:tc>
          <w:tcPr>
            <w:tcW w:w="1830" w:type="dxa"/>
            <w:vAlign w:val="center"/>
          </w:tcPr>
          <w:p w14:paraId="3A242F69">
            <w:pPr>
              <w:pStyle w:val="10"/>
              <w:keepNext w:val="0"/>
              <w:keepLines w:val="0"/>
              <w:pageBreakBefore w:val="0"/>
              <w:widowControl w:val="0"/>
              <w:kinsoku/>
              <w:wordWrap/>
              <w:overflowPunct w:val="0"/>
              <w:topLinePunct w:val="0"/>
              <w:autoSpaceDE/>
              <w:autoSpaceDN/>
              <w:bidi w:val="0"/>
              <w:adjustRightInd w:val="0"/>
              <w:snapToGrid w:val="0"/>
              <w:spacing w:line="400" w:lineRule="exact"/>
              <w:ind w:left="182"/>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联系人</w:t>
            </w:r>
          </w:p>
        </w:tc>
        <w:tc>
          <w:tcPr>
            <w:tcW w:w="2834" w:type="dxa"/>
            <w:vAlign w:val="center"/>
          </w:tcPr>
          <w:p w14:paraId="39A2478E">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联系电话</w:t>
            </w:r>
          </w:p>
        </w:tc>
      </w:tr>
      <w:tr w14:paraId="24CA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5801BFC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1</w:t>
            </w:r>
          </w:p>
        </w:tc>
        <w:tc>
          <w:tcPr>
            <w:tcW w:w="3477" w:type="dxa"/>
            <w:vAlign w:val="center"/>
          </w:tcPr>
          <w:p w14:paraId="79DDA58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鹤城区民政局</w:t>
            </w:r>
          </w:p>
        </w:tc>
        <w:tc>
          <w:tcPr>
            <w:tcW w:w="1830" w:type="dxa"/>
            <w:vAlign w:val="center"/>
          </w:tcPr>
          <w:p w14:paraId="5A287E6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丁立和</w:t>
            </w:r>
          </w:p>
        </w:tc>
        <w:tc>
          <w:tcPr>
            <w:tcW w:w="2834" w:type="dxa"/>
            <w:vAlign w:val="center"/>
          </w:tcPr>
          <w:p w14:paraId="3270A78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0745-2237613</w:t>
            </w:r>
          </w:p>
        </w:tc>
      </w:tr>
      <w:tr w14:paraId="1D68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4512F6E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2</w:t>
            </w:r>
          </w:p>
        </w:tc>
        <w:tc>
          <w:tcPr>
            <w:tcW w:w="3477" w:type="dxa"/>
            <w:vAlign w:val="center"/>
          </w:tcPr>
          <w:p w14:paraId="390B103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鹤城区民政局</w:t>
            </w:r>
          </w:p>
        </w:tc>
        <w:tc>
          <w:tcPr>
            <w:tcW w:w="1830" w:type="dxa"/>
            <w:vAlign w:val="center"/>
          </w:tcPr>
          <w:p w14:paraId="6F8338A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吴云彩</w:t>
            </w:r>
          </w:p>
        </w:tc>
        <w:tc>
          <w:tcPr>
            <w:tcW w:w="2834" w:type="dxa"/>
            <w:vAlign w:val="center"/>
          </w:tcPr>
          <w:p w14:paraId="1CD2265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4"/>
                <w:szCs w:val="24"/>
                <w:highlight w:val="none"/>
                <w:lang w:val="en-US" w:eastAsia="zh-CN"/>
              </w:rPr>
              <w:t>0745-2237613</w:t>
            </w:r>
          </w:p>
        </w:tc>
      </w:tr>
    </w:tbl>
    <w:p w14:paraId="65710202"/>
    <w:p w14:paraId="092353BE">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sectPr>
          <w:headerReference r:id="rId5" w:type="default"/>
          <w:footerReference r:id="rId6" w:type="default"/>
          <w:pgSz w:w="11900" w:h="16820"/>
          <w:pgMar w:top="1984" w:right="1587" w:bottom="1871" w:left="1587" w:header="850" w:footer="1559" w:gutter="0"/>
          <w:pgNumType w:fmt="decimal"/>
          <w:cols w:space="0" w:num="1"/>
          <w:rtlGutter w:val="0"/>
          <w:docGrid w:linePitch="0" w:charSpace="0"/>
        </w:sectPr>
      </w:pPr>
    </w:p>
    <w:p w14:paraId="67D424E7">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6</w:t>
      </w:r>
    </w:p>
    <w:p w14:paraId="28A6EFED">
      <w:pPr>
        <w:keepNext w:val="0"/>
        <w:keepLines w:val="0"/>
        <w:pageBreakBefore w:val="0"/>
        <w:widowControl w:val="0"/>
        <w:kinsoku/>
        <w:wordWrap/>
        <w:overflowPunct w:val="0"/>
        <w:topLinePunct w:val="0"/>
        <w:autoSpaceDE/>
        <w:autoSpaceDN/>
        <w:bidi w:val="0"/>
        <w:adjustRightInd w:val="0"/>
        <w:snapToGrid w:val="0"/>
        <w:spacing w:after="0" w:afterLines="50" w:line="580" w:lineRule="exact"/>
        <w:jc w:val="center"/>
        <w:textAlignment w:val="baseline"/>
        <w:rPr>
          <w:rFonts w:hint="eastAsia" w:ascii="方正小标宋_GBK" w:hAnsi="方正小标宋_GBK" w:eastAsia="方正小标宋_GBK" w:cs="方正小标宋_GBK"/>
          <w:b w:val="0"/>
          <w:bCs w:val="0"/>
          <w:spacing w:val="23"/>
          <w:position w:val="0"/>
          <w:sz w:val="44"/>
          <w:szCs w:val="44"/>
        </w:rPr>
      </w:pPr>
      <w:r>
        <w:rPr>
          <w:rFonts w:hint="eastAsia" w:ascii="方正小标宋_GBK" w:hAnsi="方正小标宋_GBK" w:eastAsia="方正小标宋_GBK" w:cs="方正小标宋_GBK"/>
          <w:b w:val="0"/>
          <w:bCs w:val="0"/>
          <w:spacing w:val="23"/>
          <w:position w:val="0"/>
          <w:sz w:val="44"/>
          <w:szCs w:val="44"/>
        </w:rPr>
        <w:t>养老机构服务安全基本规范对照自查表</w:t>
      </w: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247"/>
        <w:gridCol w:w="5805"/>
        <w:gridCol w:w="1461"/>
        <w:gridCol w:w="1644"/>
        <w:gridCol w:w="1629"/>
      </w:tblGrid>
      <w:tr w14:paraId="22DD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1294" w:type="dxa"/>
            <w:vAlign w:val="center"/>
          </w:tcPr>
          <w:p w14:paraId="7425915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39BB81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7F2A8B2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2A7C612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操作说明</w:t>
            </w:r>
          </w:p>
        </w:tc>
        <w:tc>
          <w:tcPr>
            <w:tcW w:w="1644" w:type="dxa"/>
            <w:vAlign w:val="center"/>
          </w:tcPr>
          <w:p w14:paraId="5841FB1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675600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未达标填×”</w:t>
            </w:r>
          </w:p>
        </w:tc>
        <w:tc>
          <w:tcPr>
            <w:tcW w:w="1629" w:type="dxa"/>
            <w:vAlign w:val="center"/>
          </w:tcPr>
          <w:p w14:paraId="0517099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负责人/部门</w:t>
            </w:r>
          </w:p>
        </w:tc>
      </w:tr>
      <w:tr w14:paraId="397A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1294" w:type="dxa"/>
            <w:vMerge w:val="restart"/>
            <w:tcBorders>
              <w:bottom w:val="nil"/>
            </w:tcBorders>
            <w:vAlign w:val="center"/>
          </w:tcPr>
          <w:p w14:paraId="2F8BFA75">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第一部分</w:t>
            </w:r>
          </w:p>
          <w:p w14:paraId="39C6CCF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基本要求</w:t>
            </w:r>
          </w:p>
          <w:p w14:paraId="2468412D">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(1-8)</w:t>
            </w:r>
          </w:p>
        </w:tc>
        <w:tc>
          <w:tcPr>
            <w:tcW w:w="2247" w:type="dxa"/>
            <w:vMerge w:val="restart"/>
            <w:tcBorders>
              <w:bottom w:val="nil"/>
            </w:tcBorders>
            <w:vAlign w:val="center"/>
          </w:tcPr>
          <w:p w14:paraId="6E93DE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1.养老机构符合消防、卫生与健康、环境保护、食品药品、建筑、设施设备标准中的强制性规定及要求。</w:t>
            </w:r>
          </w:p>
        </w:tc>
        <w:tc>
          <w:tcPr>
            <w:tcW w:w="5805" w:type="dxa"/>
            <w:vAlign w:val="center"/>
          </w:tcPr>
          <w:p w14:paraId="549D1E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消防应符合以下条件：</w:t>
            </w:r>
          </w:p>
          <w:p w14:paraId="37DA8B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1.1.消防审验合格证明。</w:t>
            </w:r>
          </w:p>
          <w:p w14:paraId="6481A5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1.2.制定消防安全管理制度和应急预案；每半年至少开展一次消防演练；每月至少组织一次防火检查，每日防火巡查，夜间防火巡查不少于两次。</w:t>
            </w:r>
          </w:p>
        </w:tc>
        <w:tc>
          <w:tcPr>
            <w:tcW w:w="1461" w:type="dxa"/>
            <w:vMerge w:val="restart"/>
            <w:tcBorders>
              <w:bottom w:val="nil"/>
            </w:tcBorders>
            <w:vAlign w:val="center"/>
          </w:tcPr>
          <w:p w14:paraId="153BB1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自查相关资质证书和</w:t>
            </w:r>
          </w:p>
          <w:p w14:paraId="464271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记录</w:t>
            </w:r>
          </w:p>
        </w:tc>
        <w:tc>
          <w:tcPr>
            <w:tcW w:w="1644" w:type="dxa"/>
            <w:vAlign w:val="top"/>
          </w:tcPr>
          <w:p w14:paraId="3F99BE24">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267FD15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22E8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1294" w:type="dxa"/>
            <w:vMerge w:val="continue"/>
            <w:tcBorders>
              <w:top w:val="nil"/>
              <w:bottom w:val="nil"/>
            </w:tcBorders>
            <w:vAlign w:val="top"/>
          </w:tcPr>
          <w:p w14:paraId="49FC7D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16706E0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55DAB49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卫生与健康应符合以下条件：</w:t>
            </w:r>
          </w:p>
          <w:p w14:paraId="165B442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1.3医疗机构执业许可证，医务人员有从业资质。</w:t>
            </w:r>
          </w:p>
          <w:p w14:paraId="2AF5AB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right="34" w:firstLine="420" w:firstLineChars="200"/>
              <w:jc w:val="both"/>
              <w:textAlignment w:val="baseline"/>
              <w:rPr>
                <w:spacing w:val="0"/>
                <w:position w:val="0"/>
                <w:sz w:val="21"/>
                <w:szCs w:val="21"/>
              </w:rPr>
            </w:pPr>
            <w:r>
              <w:rPr>
                <w:spacing w:val="0"/>
                <w:position w:val="0"/>
                <w:sz w:val="21"/>
                <w:szCs w:val="21"/>
              </w:rPr>
              <w:t>1.4有传染病防治措施；每月至少开展一次健康教育活动；定期组织老年人健康体检；建立并管理老年人健康档案。</w:t>
            </w:r>
          </w:p>
        </w:tc>
        <w:tc>
          <w:tcPr>
            <w:tcW w:w="1461" w:type="dxa"/>
            <w:vMerge w:val="continue"/>
            <w:tcBorders>
              <w:top w:val="nil"/>
              <w:bottom w:val="nil"/>
            </w:tcBorders>
            <w:vAlign w:val="top"/>
          </w:tcPr>
          <w:p w14:paraId="0D6375D8">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46A987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08B0C8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6F08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94" w:type="dxa"/>
            <w:vMerge w:val="continue"/>
            <w:tcBorders>
              <w:top w:val="nil"/>
              <w:bottom w:val="nil"/>
            </w:tcBorders>
            <w:vAlign w:val="top"/>
          </w:tcPr>
          <w:p w14:paraId="50E49AFF">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63D0A795">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358ED7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环境应符合以下条件：</w:t>
            </w:r>
          </w:p>
          <w:p w14:paraId="3B3B69F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1.5环境影响登记表或环评报告表。</w:t>
            </w:r>
          </w:p>
        </w:tc>
        <w:tc>
          <w:tcPr>
            <w:tcW w:w="1461" w:type="dxa"/>
            <w:vMerge w:val="continue"/>
            <w:tcBorders>
              <w:top w:val="nil"/>
              <w:bottom w:val="nil"/>
            </w:tcBorders>
            <w:vAlign w:val="top"/>
          </w:tcPr>
          <w:p w14:paraId="4E2CA20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337E1DB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3B57DD8A">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098D2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1294" w:type="dxa"/>
            <w:vMerge w:val="continue"/>
            <w:tcBorders>
              <w:top w:val="nil"/>
            </w:tcBorders>
            <w:vAlign w:val="top"/>
          </w:tcPr>
          <w:p w14:paraId="3421F05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tcBorders>
            <w:vAlign w:val="top"/>
          </w:tcPr>
          <w:p w14:paraId="646F6BE1">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2F30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食品药品应符合以下条件：</w:t>
            </w:r>
          </w:p>
          <w:p w14:paraId="53EDD29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1.6依法办理食品经营许可证，服务人员持 有健康证明。</w:t>
            </w:r>
          </w:p>
          <w:p w14:paraId="2F35582E">
            <w:pPr>
              <w:pStyle w:val="10"/>
              <w:keepNext w:val="0"/>
              <w:keepLines w:val="0"/>
              <w:pageBreakBefore w:val="0"/>
              <w:widowControl w:val="0"/>
              <w:kinsoku/>
              <w:wordWrap/>
              <w:overflowPunct w:val="0"/>
              <w:topLinePunct w:val="0"/>
              <w:autoSpaceDE/>
              <w:autoSpaceDN/>
              <w:bidi w:val="0"/>
              <w:adjustRightInd w:val="0"/>
              <w:snapToGrid w:val="0"/>
              <w:spacing w:line="320" w:lineRule="exact"/>
              <w:ind w:left="94" w:right="224" w:firstLine="426" w:firstLineChars="203"/>
              <w:jc w:val="both"/>
              <w:textAlignment w:val="baseline"/>
              <w:rPr>
                <w:spacing w:val="0"/>
                <w:position w:val="0"/>
                <w:sz w:val="21"/>
                <w:szCs w:val="21"/>
              </w:rPr>
            </w:pPr>
            <w:r>
              <w:rPr>
                <w:spacing w:val="0"/>
                <w:position w:val="0"/>
                <w:sz w:val="21"/>
                <w:szCs w:val="21"/>
              </w:rPr>
              <w:t>1.7建立食品留样备查制度，留样时间不少于48小时，有留样记录；每餐后对餐具、送餐工具清洗消毒，有记录；做到生与熟、成品与半成品分开制作、存储。</w:t>
            </w:r>
          </w:p>
        </w:tc>
        <w:tc>
          <w:tcPr>
            <w:tcW w:w="1461" w:type="dxa"/>
            <w:vMerge w:val="continue"/>
            <w:tcBorders>
              <w:top w:val="nil"/>
            </w:tcBorders>
            <w:vAlign w:val="top"/>
          </w:tcPr>
          <w:p w14:paraId="27A1FAF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72E4FF4E">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69CA6C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330F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294" w:type="dxa"/>
            <w:vAlign w:val="center"/>
          </w:tcPr>
          <w:p w14:paraId="78683C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E9373B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3489C7D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0BDE62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44" w:type="dxa"/>
            <w:vAlign w:val="center"/>
          </w:tcPr>
          <w:p w14:paraId="6C1B331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A44BD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29" w:type="dxa"/>
            <w:vAlign w:val="center"/>
          </w:tcPr>
          <w:p w14:paraId="18CE2F5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66B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1294" w:type="dxa"/>
            <w:vMerge w:val="restart"/>
            <w:tcBorders>
              <w:bottom w:val="nil"/>
            </w:tcBorders>
            <w:vAlign w:val="center"/>
          </w:tcPr>
          <w:p w14:paraId="48DD56F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37CF517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47" w:type="dxa"/>
            <w:vMerge w:val="restart"/>
            <w:tcBorders>
              <w:bottom w:val="nil"/>
            </w:tcBorders>
            <w:vAlign w:val="center"/>
          </w:tcPr>
          <w:p w14:paraId="1BF7C58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1.养老机构符合消防、卫生与健康、环境保护、食品药品、建筑、设施设备标准中的强制性规定及要求。</w:t>
            </w:r>
          </w:p>
        </w:tc>
        <w:tc>
          <w:tcPr>
            <w:tcW w:w="5805" w:type="dxa"/>
            <w:vAlign w:val="center"/>
          </w:tcPr>
          <w:p w14:paraId="1FEFF87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建筑应符合以下条件：</w:t>
            </w:r>
          </w:p>
          <w:p w14:paraId="53DF232B">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1.8机动车能直接停靠在建筑主要出入口处；</w:t>
            </w:r>
          </w:p>
          <w:p w14:paraId="43B11F50">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1.9老年人居室和休息室不应设置在地下室、半地下室；</w:t>
            </w:r>
          </w:p>
          <w:p w14:paraId="0636D077">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1.10散热器等温度调节设备设防烫的保护措施；</w:t>
            </w:r>
          </w:p>
          <w:p w14:paraId="11C7A6C5">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1.11严禁采用弧形楼梯和螺旋楼梯；</w:t>
            </w:r>
          </w:p>
          <w:p w14:paraId="16C0F7A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1.12二层及以上楼层设置老年人用房时应设电梯，电梯为无障碍电梯，且至少1部 电梯满足担架进出。</w:t>
            </w:r>
          </w:p>
        </w:tc>
        <w:tc>
          <w:tcPr>
            <w:tcW w:w="1461" w:type="dxa"/>
            <w:vMerge w:val="restart"/>
            <w:tcBorders>
              <w:bottom w:val="nil"/>
            </w:tcBorders>
            <w:vAlign w:val="center"/>
          </w:tcPr>
          <w:p w14:paraId="1FB21174">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自查相关资质证书和</w:t>
            </w:r>
          </w:p>
          <w:p w14:paraId="67722F31">
            <w:pPr>
              <w:pStyle w:val="10"/>
              <w:keepNext w:val="0"/>
              <w:keepLines w:val="0"/>
              <w:pageBreakBefore w:val="0"/>
              <w:widowControl w:val="0"/>
              <w:kinsoku/>
              <w:wordWrap/>
              <w:overflowPunct w:val="0"/>
              <w:topLinePunct w:val="0"/>
              <w:autoSpaceDE/>
              <w:autoSpaceDN/>
              <w:bidi w:val="0"/>
              <w:adjustRightInd w:val="0"/>
              <w:snapToGrid w:val="0"/>
              <w:spacing w:line="360" w:lineRule="exact"/>
              <w:ind w:right="105" w:rightChars="50"/>
              <w:jc w:val="center"/>
              <w:textAlignment w:val="baseline"/>
              <w:rPr>
                <w:spacing w:val="0"/>
                <w:position w:val="0"/>
                <w:sz w:val="22"/>
                <w:szCs w:val="22"/>
              </w:rPr>
            </w:pPr>
            <w:r>
              <w:rPr>
                <w:spacing w:val="0"/>
                <w:position w:val="0"/>
                <w:sz w:val="22"/>
                <w:szCs w:val="22"/>
              </w:rPr>
              <w:t>记录</w:t>
            </w:r>
          </w:p>
        </w:tc>
        <w:tc>
          <w:tcPr>
            <w:tcW w:w="1644" w:type="dxa"/>
            <w:vAlign w:val="center"/>
          </w:tcPr>
          <w:p w14:paraId="28397D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1BEC75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DB4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1294" w:type="dxa"/>
            <w:vMerge w:val="continue"/>
            <w:tcBorders>
              <w:top w:val="nil"/>
            </w:tcBorders>
            <w:vAlign w:val="center"/>
          </w:tcPr>
          <w:p w14:paraId="7EB71F6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47" w:type="dxa"/>
            <w:vMerge w:val="continue"/>
            <w:tcBorders>
              <w:top w:val="nil"/>
            </w:tcBorders>
            <w:vAlign w:val="center"/>
          </w:tcPr>
          <w:p w14:paraId="0DCF4F0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5805" w:type="dxa"/>
            <w:vAlign w:val="center"/>
          </w:tcPr>
          <w:p w14:paraId="4A5B3DDD">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设施设备应符合以下条件：</w:t>
            </w:r>
          </w:p>
          <w:p w14:paraId="4720C10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1.13特种设施设备应按国家相关要求在政 府监管部门登记备案。</w:t>
            </w:r>
          </w:p>
          <w:p w14:paraId="36E6C096">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6" w:firstLineChars="203"/>
              <w:jc w:val="both"/>
              <w:textAlignment w:val="baseline"/>
              <w:rPr>
                <w:spacing w:val="0"/>
                <w:position w:val="0"/>
                <w:sz w:val="22"/>
                <w:szCs w:val="22"/>
              </w:rPr>
            </w:pPr>
            <w:r>
              <w:rPr>
                <w:spacing w:val="0"/>
                <w:position w:val="0"/>
                <w:sz w:val="22"/>
                <w:szCs w:val="22"/>
              </w:rPr>
              <w:t>1.14建立特种设施设备台账并定期自检；定 期接受专业单位维修保养与年检，有维保记录和检测报告。</w:t>
            </w:r>
          </w:p>
        </w:tc>
        <w:tc>
          <w:tcPr>
            <w:tcW w:w="1461" w:type="dxa"/>
            <w:vMerge w:val="continue"/>
            <w:tcBorders>
              <w:top w:val="nil"/>
            </w:tcBorders>
            <w:vAlign w:val="center"/>
          </w:tcPr>
          <w:p w14:paraId="658804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44" w:type="dxa"/>
            <w:vAlign w:val="center"/>
          </w:tcPr>
          <w:p w14:paraId="3FB004A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08480AC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401156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47"/>
        <w:gridCol w:w="1658"/>
        <w:gridCol w:w="1614"/>
      </w:tblGrid>
      <w:tr w14:paraId="6597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Align w:val="center"/>
          </w:tcPr>
          <w:p w14:paraId="020BBCA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B20E01">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49D72176">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47" w:type="dxa"/>
            <w:vAlign w:val="center"/>
          </w:tcPr>
          <w:p w14:paraId="06ED4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58" w:type="dxa"/>
            <w:vAlign w:val="center"/>
          </w:tcPr>
          <w:p w14:paraId="41A6C9A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0549F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14" w:type="dxa"/>
            <w:vAlign w:val="center"/>
          </w:tcPr>
          <w:p w14:paraId="54D8356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7E2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1284" w:type="dxa"/>
            <w:vMerge w:val="restart"/>
            <w:tcBorders>
              <w:bottom w:val="nil"/>
            </w:tcBorders>
            <w:vAlign w:val="center"/>
          </w:tcPr>
          <w:p w14:paraId="4E050D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第一部分基本要求</w:t>
            </w:r>
          </w:p>
          <w:p w14:paraId="7A2D22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(1-8)</w:t>
            </w:r>
          </w:p>
        </w:tc>
        <w:tc>
          <w:tcPr>
            <w:tcW w:w="2257" w:type="dxa"/>
            <w:vAlign w:val="center"/>
          </w:tcPr>
          <w:p w14:paraId="1E92BD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2.使用安全标志应按照GB2893、GB2894的要求。</w:t>
            </w:r>
          </w:p>
        </w:tc>
        <w:tc>
          <w:tcPr>
            <w:tcW w:w="5820" w:type="dxa"/>
            <w:vAlign w:val="center"/>
          </w:tcPr>
          <w:p w14:paraId="3485F3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2.1禁止标志、警告标志、指令标志和提示标志四大类安全标志和红、黄、蓝、绿四种安全色对应使用规范正确。</w:t>
            </w:r>
          </w:p>
          <w:p w14:paraId="3BC1977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2.2安全标志至少每半年检查一次，如有破损、褪色等不符合要求时及时更换。</w:t>
            </w:r>
          </w:p>
          <w:p w14:paraId="636FB5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2.3养老机构应按照GB2893、GB2894等规定设置与安装、管理与维护安全标志。</w:t>
            </w:r>
          </w:p>
        </w:tc>
        <w:tc>
          <w:tcPr>
            <w:tcW w:w="1447" w:type="dxa"/>
            <w:vAlign w:val="center"/>
          </w:tcPr>
          <w:p w14:paraId="015ED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自查标志、标识</w:t>
            </w:r>
          </w:p>
        </w:tc>
        <w:tc>
          <w:tcPr>
            <w:tcW w:w="1658" w:type="dxa"/>
            <w:vAlign w:val="top"/>
          </w:tcPr>
          <w:p w14:paraId="1BC22A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686DB7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806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1284" w:type="dxa"/>
            <w:vMerge w:val="continue"/>
            <w:tcBorders>
              <w:top w:val="nil"/>
              <w:bottom w:val="nil"/>
            </w:tcBorders>
            <w:vAlign w:val="center"/>
          </w:tcPr>
          <w:p w14:paraId="764685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734DCC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3.养老护理员应培训合格后上岗</w:t>
            </w:r>
          </w:p>
        </w:tc>
        <w:tc>
          <w:tcPr>
            <w:tcW w:w="5820" w:type="dxa"/>
            <w:vAlign w:val="center"/>
          </w:tcPr>
          <w:p w14:paraId="5C16CC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15" w:firstLineChars="189"/>
              <w:jc w:val="both"/>
              <w:textAlignment w:val="baseline"/>
              <w:rPr>
                <w:spacing w:val="0"/>
                <w:position w:val="0"/>
                <w:sz w:val="22"/>
                <w:szCs w:val="22"/>
              </w:rPr>
            </w:pPr>
            <w:r>
              <w:rPr>
                <w:spacing w:val="0"/>
                <w:position w:val="0"/>
                <w:sz w:val="22"/>
                <w:szCs w:val="22"/>
              </w:rPr>
              <w:t>3.1养老护理员上岗前经养老机构内或相关专业培训机构培训进行《养老机构服务安全基本规范》培训，学习并掌握基本内 容、服务安全风险防范中的基本安全风险评估及九大安全风险的评估和防范和应急预案的内容等。</w:t>
            </w:r>
          </w:p>
        </w:tc>
        <w:tc>
          <w:tcPr>
            <w:tcW w:w="1447" w:type="dxa"/>
            <w:vAlign w:val="center"/>
          </w:tcPr>
          <w:p w14:paraId="6431305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自查培训记录，实操技能</w:t>
            </w:r>
          </w:p>
        </w:tc>
        <w:tc>
          <w:tcPr>
            <w:tcW w:w="1658" w:type="dxa"/>
            <w:vAlign w:val="top"/>
          </w:tcPr>
          <w:p w14:paraId="0DC80D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24736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A14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1284" w:type="dxa"/>
            <w:vMerge w:val="continue"/>
            <w:tcBorders>
              <w:top w:val="nil"/>
            </w:tcBorders>
            <w:vAlign w:val="center"/>
          </w:tcPr>
          <w:p w14:paraId="3A60AB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4F5788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4.应制定昼夜巡查、交接班制度，并对检查、服务开展情况进行记录。</w:t>
            </w:r>
          </w:p>
        </w:tc>
        <w:tc>
          <w:tcPr>
            <w:tcW w:w="5820" w:type="dxa"/>
            <w:vAlign w:val="center"/>
          </w:tcPr>
          <w:p w14:paraId="5B4CBE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4.1.昼夜巡查制度，要明确巡查内容(如护理巡查、防火巡查等)、巡查频次、巡查部门等方面内容。</w:t>
            </w:r>
          </w:p>
          <w:p w14:paraId="2F885A6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4.2排班记录，提前一周为值班人员进行排班。</w:t>
            </w:r>
          </w:p>
          <w:p w14:paraId="77B3AA0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4.3交接班制度，要明确交接班时间、人员、特殊事项等内容。</w:t>
            </w:r>
          </w:p>
          <w:p w14:paraId="3DEF92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4.4巡查、交接班记录，要有发现隐患或突发事件后采取的合理处置措施，内容完 整、书写规范。</w:t>
            </w:r>
          </w:p>
        </w:tc>
        <w:tc>
          <w:tcPr>
            <w:tcW w:w="1447" w:type="dxa"/>
            <w:vAlign w:val="center"/>
          </w:tcPr>
          <w:p w14:paraId="283EBB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自查制度、记录、服务人员、老年人对服务开展情况的熟悉程度</w:t>
            </w:r>
          </w:p>
        </w:tc>
        <w:tc>
          <w:tcPr>
            <w:tcW w:w="1658" w:type="dxa"/>
            <w:vAlign w:val="top"/>
          </w:tcPr>
          <w:p w14:paraId="7E2AEB9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48FA4D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57D53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2267"/>
        <w:gridCol w:w="5820"/>
        <w:gridCol w:w="1436"/>
        <w:gridCol w:w="1684"/>
        <w:gridCol w:w="1599"/>
      </w:tblGrid>
      <w:tr w14:paraId="6695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274" w:type="dxa"/>
            <w:vAlign w:val="center"/>
          </w:tcPr>
          <w:p w14:paraId="2EFFFC9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67" w:type="dxa"/>
            <w:vAlign w:val="center"/>
          </w:tcPr>
          <w:p w14:paraId="3FF00EA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6DDF44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7F3F6CD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51FE06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C5D2A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99" w:type="dxa"/>
            <w:vAlign w:val="center"/>
          </w:tcPr>
          <w:p w14:paraId="675BFF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5719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274" w:type="dxa"/>
            <w:vMerge w:val="restart"/>
            <w:tcBorders>
              <w:bottom w:val="nil"/>
            </w:tcBorders>
            <w:vAlign w:val="center"/>
          </w:tcPr>
          <w:p w14:paraId="1FD9EDB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78CFC0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67" w:type="dxa"/>
            <w:vAlign w:val="center"/>
          </w:tcPr>
          <w:p w14:paraId="5AEAB9A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5.制定老年人个人信息和监控内容保密制度</w:t>
            </w:r>
          </w:p>
        </w:tc>
        <w:tc>
          <w:tcPr>
            <w:tcW w:w="5820" w:type="dxa"/>
            <w:vAlign w:val="center"/>
          </w:tcPr>
          <w:p w14:paraId="0415BA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5.1应制定制度，并予以执行。</w:t>
            </w:r>
          </w:p>
        </w:tc>
        <w:tc>
          <w:tcPr>
            <w:tcW w:w="1436" w:type="dxa"/>
            <w:vAlign w:val="center"/>
          </w:tcPr>
          <w:p w14:paraId="22A7F7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w:t>
            </w:r>
          </w:p>
        </w:tc>
        <w:tc>
          <w:tcPr>
            <w:tcW w:w="1684" w:type="dxa"/>
            <w:vAlign w:val="center"/>
          </w:tcPr>
          <w:p w14:paraId="5F0184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8333C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52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1274" w:type="dxa"/>
            <w:vMerge w:val="continue"/>
            <w:tcBorders>
              <w:top w:val="nil"/>
              <w:bottom w:val="nil"/>
            </w:tcBorders>
            <w:vAlign w:val="center"/>
          </w:tcPr>
          <w:p w14:paraId="21B8A79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79A03E4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6.防止在养老机构内兜售保健食品、药品</w:t>
            </w:r>
          </w:p>
        </w:tc>
        <w:tc>
          <w:tcPr>
            <w:tcW w:w="5820" w:type="dxa"/>
            <w:vAlign w:val="center"/>
          </w:tcPr>
          <w:p w14:paraId="5033A31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6.1机构内是否设有展示柜、销售点，或张贴散发广告等。</w:t>
            </w:r>
          </w:p>
          <w:p w14:paraId="135DCA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6.2机构内是否以讲座、展销、健康检查等形式开展销售活动。</w:t>
            </w:r>
          </w:p>
          <w:p w14:paraId="4C3CF8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6.3主管部门或媒体是否接到过老人或相关第三方的有关反映或举报。</w:t>
            </w:r>
          </w:p>
        </w:tc>
        <w:tc>
          <w:tcPr>
            <w:tcW w:w="1436" w:type="dxa"/>
            <w:vAlign w:val="center"/>
          </w:tcPr>
          <w:p w14:paraId="48889FF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自查制度、服务对象宣教记录</w:t>
            </w:r>
          </w:p>
        </w:tc>
        <w:tc>
          <w:tcPr>
            <w:tcW w:w="1684" w:type="dxa"/>
            <w:vAlign w:val="center"/>
          </w:tcPr>
          <w:p w14:paraId="72505E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468152F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849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1274" w:type="dxa"/>
            <w:vMerge w:val="continue"/>
            <w:tcBorders>
              <w:top w:val="nil"/>
              <w:bottom w:val="nil"/>
            </w:tcBorders>
            <w:vAlign w:val="center"/>
          </w:tcPr>
          <w:p w14:paraId="047DF7B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61838B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7.污染织物单独清洗、消毒、处置</w:t>
            </w:r>
          </w:p>
        </w:tc>
        <w:tc>
          <w:tcPr>
            <w:tcW w:w="5820" w:type="dxa"/>
            <w:vAlign w:val="center"/>
          </w:tcPr>
          <w:p w14:paraId="2B75CC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0" w:firstLineChars="223"/>
              <w:jc w:val="both"/>
              <w:textAlignment w:val="baseline"/>
              <w:rPr>
                <w:spacing w:val="0"/>
                <w:position w:val="0"/>
                <w:sz w:val="22"/>
                <w:szCs w:val="22"/>
              </w:rPr>
            </w:pPr>
            <w:r>
              <w:rPr>
                <w:spacing w:val="0"/>
                <w:position w:val="0"/>
                <w:sz w:val="22"/>
                <w:szCs w:val="22"/>
              </w:rPr>
              <w:t>7.1被体液、血液、排泄物、尿液、粪便等污染的织物应在指定地点收集，单独且封闭运输，单独清洗，洗涤过程采用消毒-清洗-消毒的顺序，有消毒记录。</w:t>
            </w:r>
          </w:p>
          <w:p w14:paraId="09E8BEF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7.2外包洗涤服务的机构，外包服务协议应遵守此要求。</w:t>
            </w:r>
          </w:p>
        </w:tc>
        <w:tc>
          <w:tcPr>
            <w:tcW w:w="1436" w:type="dxa"/>
            <w:vAlign w:val="center"/>
          </w:tcPr>
          <w:p w14:paraId="52C49C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自查制度、自查消毒记录、服务人员熟练掌握</w:t>
            </w:r>
          </w:p>
        </w:tc>
        <w:tc>
          <w:tcPr>
            <w:tcW w:w="1684" w:type="dxa"/>
            <w:vAlign w:val="center"/>
          </w:tcPr>
          <w:p w14:paraId="7537908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0ECC9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7B7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274" w:type="dxa"/>
            <w:vMerge w:val="continue"/>
            <w:tcBorders>
              <w:top w:val="nil"/>
            </w:tcBorders>
            <w:vAlign w:val="top"/>
          </w:tcPr>
          <w:p w14:paraId="411DD6D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67" w:type="dxa"/>
            <w:vAlign w:val="center"/>
          </w:tcPr>
          <w:p w14:paraId="79ED66F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8.老人生活活动区域禁止抽烟</w:t>
            </w:r>
          </w:p>
        </w:tc>
        <w:tc>
          <w:tcPr>
            <w:tcW w:w="5820" w:type="dxa"/>
            <w:vAlign w:val="center"/>
          </w:tcPr>
          <w:p w14:paraId="54AA87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7" w:firstLineChars="185"/>
              <w:jc w:val="both"/>
              <w:textAlignment w:val="baseline"/>
              <w:rPr>
                <w:spacing w:val="0"/>
                <w:position w:val="0"/>
                <w:sz w:val="22"/>
                <w:szCs w:val="22"/>
              </w:rPr>
            </w:pPr>
            <w:r>
              <w:rPr>
                <w:spacing w:val="0"/>
                <w:position w:val="0"/>
                <w:sz w:val="22"/>
                <w:szCs w:val="22"/>
              </w:rPr>
              <w:t>8.1老年人生活、活动区域包括居室、就餐空间、活动空间等室内场所和室外老年人集中活动区域设有禁烟标识。</w:t>
            </w:r>
          </w:p>
        </w:tc>
        <w:tc>
          <w:tcPr>
            <w:tcW w:w="1436" w:type="dxa"/>
            <w:vAlign w:val="center"/>
          </w:tcPr>
          <w:p w14:paraId="7D9E1A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自查禁烟标识</w:t>
            </w:r>
          </w:p>
        </w:tc>
        <w:tc>
          <w:tcPr>
            <w:tcW w:w="1684" w:type="dxa"/>
            <w:vAlign w:val="top"/>
          </w:tcPr>
          <w:p w14:paraId="7F033D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9" w:type="dxa"/>
            <w:vAlign w:val="top"/>
          </w:tcPr>
          <w:p w14:paraId="631094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EA3F5B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36"/>
        <w:gridCol w:w="1684"/>
        <w:gridCol w:w="1588"/>
      </w:tblGrid>
      <w:tr w14:paraId="07B50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46276F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3175B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788D1D8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32487BE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6E467BC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25E263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88" w:type="dxa"/>
            <w:vAlign w:val="center"/>
          </w:tcPr>
          <w:p w14:paraId="0C138EC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42DD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1284" w:type="dxa"/>
            <w:vMerge w:val="restart"/>
            <w:tcBorders>
              <w:bottom w:val="nil"/>
            </w:tcBorders>
            <w:vAlign w:val="center"/>
          </w:tcPr>
          <w:p w14:paraId="6E22C41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第二部分</w:t>
            </w:r>
          </w:p>
          <w:p w14:paraId="708D17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安全风险</w:t>
            </w:r>
          </w:p>
          <w:p w14:paraId="3BB23F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评估</w:t>
            </w:r>
          </w:p>
          <w:p w14:paraId="486A89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(9-13)</w:t>
            </w:r>
          </w:p>
        </w:tc>
        <w:tc>
          <w:tcPr>
            <w:tcW w:w="2257" w:type="dxa"/>
            <w:vAlign w:val="center"/>
          </w:tcPr>
          <w:p w14:paraId="4B5E2C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9.老人入住养老机构前结合老年人日常生活活动、精神状态、感知觉与沟通、社会参与等进行服务安全风险评估</w:t>
            </w:r>
          </w:p>
        </w:tc>
        <w:tc>
          <w:tcPr>
            <w:tcW w:w="5820" w:type="dxa"/>
            <w:vAlign w:val="center"/>
          </w:tcPr>
          <w:p w14:paraId="4E87E8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9.1应采用标准化评估量表开展老年人能力评估，评估内容用包括日常生活活动、精神状态、感知觉与沟通、社会参与，推荐使用《老年人能力评估》MZ/T039-2013标准进行评估。</w:t>
            </w:r>
          </w:p>
        </w:tc>
        <w:tc>
          <w:tcPr>
            <w:tcW w:w="1436" w:type="dxa"/>
            <w:vAlign w:val="center"/>
          </w:tcPr>
          <w:p w14:paraId="6E5E417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0AB43D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532FDFF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B14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284" w:type="dxa"/>
            <w:vMerge w:val="continue"/>
            <w:tcBorders>
              <w:top w:val="nil"/>
              <w:bottom w:val="nil"/>
            </w:tcBorders>
            <w:vAlign w:val="top"/>
          </w:tcPr>
          <w:p w14:paraId="70FB8D8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29EA22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10.服务安全风险评估包括噎食、食品药品误食、压疮、烫伤、坠床、跌倒、他伤与自伤、走失、文化娱乐活动意外等方面的风险</w:t>
            </w:r>
          </w:p>
        </w:tc>
        <w:tc>
          <w:tcPr>
            <w:tcW w:w="5820" w:type="dxa"/>
            <w:vAlign w:val="center"/>
          </w:tcPr>
          <w:p w14:paraId="6E58A6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10.1结合老年人能力评估，充分考虑九类 服务安全风险开展专项评估。</w:t>
            </w:r>
          </w:p>
        </w:tc>
        <w:tc>
          <w:tcPr>
            <w:tcW w:w="1436" w:type="dxa"/>
            <w:vAlign w:val="center"/>
          </w:tcPr>
          <w:p w14:paraId="1BB946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277AC62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470B97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5E8F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vMerge w:val="continue"/>
            <w:tcBorders>
              <w:top w:val="nil"/>
              <w:bottom w:val="nil"/>
            </w:tcBorders>
            <w:vAlign w:val="top"/>
          </w:tcPr>
          <w:p w14:paraId="1AC9A4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31ED27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9" w:firstLineChars="195"/>
              <w:jc w:val="both"/>
              <w:textAlignment w:val="baseline"/>
              <w:rPr>
                <w:spacing w:val="0"/>
                <w:position w:val="0"/>
                <w:sz w:val="22"/>
                <w:szCs w:val="22"/>
              </w:rPr>
            </w:pPr>
            <w:r>
              <w:rPr>
                <w:spacing w:val="0"/>
                <w:position w:val="0"/>
                <w:sz w:val="22"/>
                <w:szCs w:val="22"/>
              </w:rPr>
              <w:t>11.每年至少进行一次阶段性评估，并保存评估记录</w:t>
            </w:r>
          </w:p>
        </w:tc>
        <w:tc>
          <w:tcPr>
            <w:tcW w:w="5820" w:type="dxa"/>
            <w:vAlign w:val="center"/>
          </w:tcPr>
          <w:p w14:paraId="1BBB28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11.1宜组织定期阶段性评估，老人身体健康状况发生重大变化时开展即时评估，应保证每年至少开展一次阶段性评估。</w:t>
            </w:r>
          </w:p>
        </w:tc>
        <w:tc>
          <w:tcPr>
            <w:tcW w:w="1436" w:type="dxa"/>
            <w:vAlign w:val="center"/>
          </w:tcPr>
          <w:p w14:paraId="022ED9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14537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6FC504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4F0B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Merge w:val="continue"/>
            <w:tcBorders>
              <w:top w:val="nil"/>
              <w:bottom w:val="nil"/>
            </w:tcBorders>
            <w:vAlign w:val="top"/>
          </w:tcPr>
          <w:p w14:paraId="2A9F65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7A1C8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12</w:t>
            </w:r>
            <w:r>
              <w:rPr>
                <w:rFonts w:hint="eastAsia"/>
                <w:spacing w:val="0"/>
                <w:position w:val="0"/>
                <w:sz w:val="22"/>
                <w:szCs w:val="22"/>
                <w:lang w:val="en-US" w:eastAsia="zh-CN"/>
              </w:rPr>
              <w:t>.</w:t>
            </w:r>
            <w:r>
              <w:rPr>
                <w:spacing w:val="0"/>
                <w:position w:val="0"/>
                <w:sz w:val="22"/>
                <w:szCs w:val="22"/>
              </w:rPr>
              <w:t>评估结果应告知第三方</w:t>
            </w:r>
          </w:p>
        </w:tc>
        <w:tc>
          <w:tcPr>
            <w:tcW w:w="5820" w:type="dxa"/>
            <w:vAlign w:val="center"/>
          </w:tcPr>
          <w:p w14:paraId="211B0F5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12.1评估结果应有第三方签字确认。</w:t>
            </w:r>
          </w:p>
        </w:tc>
        <w:tc>
          <w:tcPr>
            <w:tcW w:w="1436" w:type="dxa"/>
            <w:vAlign w:val="center"/>
          </w:tcPr>
          <w:p w14:paraId="19DD279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4976F6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370D4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BE6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284" w:type="dxa"/>
            <w:vMerge w:val="continue"/>
            <w:tcBorders>
              <w:top w:val="nil"/>
            </w:tcBorders>
            <w:vAlign w:val="top"/>
          </w:tcPr>
          <w:p w14:paraId="2857FD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3227AB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13</w:t>
            </w:r>
            <w:r>
              <w:rPr>
                <w:rFonts w:hint="eastAsia"/>
                <w:spacing w:val="0"/>
                <w:position w:val="0"/>
                <w:sz w:val="22"/>
                <w:szCs w:val="22"/>
                <w:lang w:val="en-US" w:eastAsia="zh-CN"/>
              </w:rPr>
              <w:t>.</w:t>
            </w:r>
            <w:r>
              <w:rPr>
                <w:spacing w:val="0"/>
                <w:position w:val="0"/>
                <w:sz w:val="22"/>
                <w:szCs w:val="22"/>
              </w:rPr>
              <w:t>应根据评估结果划分风险等级</w:t>
            </w:r>
          </w:p>
        </w:tc>
        <w:tc>
          <w:tcPr>
            <w:tcW w:w="5820" w:type="dxa"/>
            <w:vAlign w:val="center"/>
          </w:tcPr>
          <w:p w14:paraId="3A81E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13.1结合评估结果确定风险等级，根据不 同风险的等级制定采取针对性防护措施，制定照护计划应充分考虑风险等级。</w:t>
            </w:r>
          </w:p>
        </w:tc>
        <w:tc>
          <w:tcPr>
            <w:tcW w:w="1436" w:type="dxa"/>
            <w:vAlign w:val="center"/>
          </w:tcPr>
          <w:p w14:paraId="5DB63A7B">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自查评估记录、照护服务计划、服务人员掌握</w:t>
            </w:r>
          </w:p>
          <w:p w14:paraId="57DA0C26">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情况。</w:t>
            </w:r>
          </w:p>
        </w:tc>
        <w:tc>
          <w:tcPr>
            <w:tcW w:w="1684" w:type="dxa"/>
            <w:vAlign w:val="center"/>
          </w:tcPr>
          <w:p w14:paraId="1B761B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081001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2C3E5F5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87"/>
        <w:gridCol w:w="2985"/>
        <w:gridCol w:w="3902"/>
        <w:gridCol w:w="1759"/>
        <w:gridCol w:w="1659"/>
        <w:gridCol w:w="1623"/>
      </w:tblGrid>
      <w:tr w14:paraId="25A2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274" w:type="dxa"/>
            <w:vAlign w:val="center"/>
          </w:tcPr>
          <w:p w14:paraId="5CA5461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2C821A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902" w:type="dxa"/>
            <w:vAlign w:val="center"/>
          </w:tcPr>
          <w:p w14:paraId="5F93D8F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4C7E212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59" w:type="dxa"/>
            <w:vAlign w:val="center"/>
          </w:tcPr>
          <w:p w14:paraId="39B60F9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5F6A1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23" w:type="dxa"/>
            <w:vAlign w:val="center"/>
          </w:tcPr>
          <w:p w14:paraId="4EC9B80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3803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74" w:type="dxa"/>
            <w:vMerge w:val="restart"/>
            <w:tcBorders>
              <w:bottom w:val="nil"/>
            </w:tcBorders>
            <w:vAlign w:val="center"/>
          </w:tcPr>
          <w:p w14:paraId="1A7CDD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20"/>
              <w:jc w:val="center"/>
              <w:textAlignment w:val="baseline"/>
              <w:rPr>
                <w:spacing w:val="0"/>
                <w:position w:val="0"/>
                <w:sz w:val="21"/>
                <w:szCs w:val="21"/>
              </w:rPr>
            </w:pPr>
            <w:r>
              <w:rPr>
                <w:spacing w:val="0"/>
                <w:position w:val="0"/>
                <w:sz w:val="21"/>
                <w:szCs w:val="21"/>
              </w:rPr>
              <w:t>第三部分 服务防护</w:t>
            </w:r>
          </w:p>
          <w:p w14:paraId="7CE32F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87" w:type="dxa"/>
            <w:vMerge w:val="restart"/>
            <w:tcBorders>
              <w:bottom w:val="nil"/>
            </w:tcBorders>
            <w:vAlign w:val="center"/>
          </w:tcPr>
          <w:p w14:paraId="7C0990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防噎食</w:t>
            </w:r>
          </w:p>
        </w:tc>
        <w:tc>
          <w:tcPr>
            <w:tcW w:w="2985" w:type="dxa"/>
            <w:vAlign w:val="center"/>
          </w:tcPr>
          <w:p w14:paraId="01D210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14.为有噎食风险的老年人提供适合其身体状况的食物，示例，流质、软食</w:t>
            </w:r>
          </w:p>
        </w:tc>
        <w:tc>
          <w:tcPr>
            <w:tcW w:w="3902" w:type="dxa"/>
            <w:vAlign w:val="center"/>
          </w:tcPr>
          <w:p w14:paraId="5C9D8C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14.1应制定服务操作手册或流程，并予以执行。</w:t>
            </w:r>
          </w:p>
        </w:tc>
        <w:tc>
          <w:tcPr>
            <w:tcW w:w="1759" w:type="dxa"/>
            <w:vAlign w:val="center"/>
          </w:tcPr>
          <w:p w14:paraId="4B198C8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自查照护服务计</w:t>
            </w:r>
          </w:p>
          <w:p w14:paraId="6ECE02D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划、照护服务记</w:t>
            </w:r>
          </w:p>
          <w:p w14:paraId="524AA6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录</w:t>
            </w:r>
          </w:p>
        </w:tc>
        <w:tc>
          <w:tcPr>
            <w:tcW w:w="1659" w:type="dxa"/>
            <w:vAlign w:val="center"/>
          </w:tcPr>
          <w:p w14:paraId="4C7F32A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5A1AF22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056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1274" w:type="dxa"/>
            <w:vMerge w:val="continue"/>
            <w:tcBorders>
              <w:top w:val="nil"/>
              <w:bottom w:val="nil"/>
            </w:tcBorders>
            <w:vAlign w:val="center"/>
          </w:tcPr>
          <w:p w14:paraId="43AFA6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39877A1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6137CA1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6" w:firstLineChars="203"/>
              <w:jc w:val="both"/>
              <w:textAlignment w:val="baseline"/>
              <w:rPr>
                <w:spacing w:val="0"/>
                <w:position w:val="0"/>
                <w:sz w:val="21"/>
                <w:szCs w:val="21"/>
              </w:rPr>
            </w:pPr>
            <w:r>
              <w:rPr>
                <w:spacing w:val="0"/>
                <w:position w:val="0"/>
                <w:sz w:val="21"/>
                <w:szCs w:val="21"/>
              </w:rPr>
              <w:t>15.有噎食风险的老年人进食时在工作人员视线内，或由工作人员帮助其进食</w:t>
            </w:r>
          </w:p>
        </w:tc>
        <w:tc>
          <w:tcPr>
            <w:tcW w:w="3902" w:type="dxa"/>
            <w:vAlign w:val="center"/>
          </w:tcPr>
          <w:p w14:paraId="64BA66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15.1应制定服务操作手册或流程，并予以执行。</w:t>
            </w:r>
          </w:p>
          <w:p w14:paraId="021A31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15.2制定应急处理方案和流程。</w:t>
            </w:r>
          </w:p>
          <w:p w14:paraId="2B303E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15.3相关风险发生处置记录。</w:t>
            </w:r>
          </w:p>
        </w:tc>
        <w:tc>
          <w:tcPr>
            <w:tcW w:w="1759" w:type="dxa"/>
            <w:vAlign w:val="center"/>
          </w:tcPr>
          <w:p w14:paraId="3EE405E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自查老人、自查</w:t>
            </w:r>
          </w:p>
          <w:p w14:paraId="4FC7B4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照护记录、服务</w:t>
            </w:r>
          </w:p>
          <w:p w14:paraId="6D07ACF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人员熟练掌握</w:t>
            </w:r>
          </w:p>
        </w:tc>
        <w:tc>
          <w:tcPr>
            <w:tcW w:w="1659" w:type="dxa"/>
            <w:vAlign w:val="center"/>
          </w:tcPr>
          <w:p w14:paraId="7137BE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64D16A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EFF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74" w:type="dxa"/>
            <w:vMerge w:val="continue"/>
            <w:tcBorders>
              <w:top w:val="nil"/>
              <w:bottom w:val="nil"/>
            </w:tcBorders>
            <w:vAlign w:val="center"/>
          </w:tcPr>
          <w:p w14:paraId="55C3C1E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restart"/>
            <w:tcBorders>
              <w:bottom w:val="nil"/>
            </w:tcBorders>
            <w:vAlign w:val="center"/>
          </w:tcPr>
          <w:p w14:paraId="7CFA9DCB">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防食品药品</w:t>
            </w:r>
          </w:p>
          <w:p w14:paraId="1E904A37">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误食</w:t>
            </w:r>
          </w:p>
        </w:tc>
        <w:tc>
          <w:tcPr>
            <w:tcW w:w="2985" w:type="dxa"/>
            <w:vAlign w:val="center"/>
          </w:tcPr>
          <w:p w14:paraId="4DAE7F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16.定期检查，防止老年人误食过期或变质的食品</w:t>
            </w:r>
          </w:p>
        </w:tc>
        <w:tc>
          <w:tcPr>
            <w:tcW w:w="3902" w:type="dxa"/>
            <w:vAlign w:val="center"/>
          </w:tcPr>
          <w:p w14:paraId="354B92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16.1照护记录应有定期检查、清理记录。</w:t>
            </w:r>
          </w:p>
          <w:p w14:paraId="226DC3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16.2应制定服务操作手册或流程，并予以执行。</w:t>
            </w:r>
          </w:p>
        </w:tc>
        <w:tc>
          <w:tcPr>
            <w:tcW w:w="1759" w:type="dxa"/>
            <w:vAlign w:val="center"/>
          </w:tcPr>
          <w:p w14:paraId="6E2378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自查照护记录</w:t>
            </w:r>
          </w:p>
        </w:tc>
        <w:tc>
          <w:tcPr>
            <w:tcW w:w="1659" w:type="dxa"/>
            <w:vAlign w:val="center"/>
          </w:tcPr>
          <w:p w14:paraId="1FB33B7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748AA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3AA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274" w:type="dxa"/>
            <w:vMerge w:val="continue"/>
            <w:tcBorders>
              <w:top w:val="nil"/>
              <w:bottom w:val="nil"/>
            </w:tcBorders>
            <w:vAlign w:val="center"/>
          </w:tcPr>
          <w:p w14:paraId="66E282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098D3A2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181D6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17.发现老年人或相关第三方带入不适合老年人食用的食品，应与老年人或相关第三方沟通后处理</w:t>
            </w:r>
          </w:p>
        </w:tc>
        <w:tc>
          <w:tcPr>
            <w:tcW w:w="3902" w:type="dxa"/>
            <w:vAlign w:val="center"/>
          </w:tcPr>
          <w:p w14:paraId="4967741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17.1有完善处置机制，处理记录齐全。</w:t>
            </w:r>
          </w:p>
        </w:tc>
        <w:tc>
          <w:tcPr>
            <w:tcW w:w="1759" w:type="dxa"/>
            <w:vAlign w:val="center"/>
          </w:tcPr>
          <w:p w14:paraId="2DC155A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自查制度、服务 人员掌握情况</w:t>
            </w:r>
          </w:p>
        </w:tc>
        <w:tc>
          <w:tcPr>
            <w:tcW w:w="1659" w:type="dxa"/>
            <w:vAlign w:val="center"/>
          </w:tcPr>
          <w:p w14:paraId="150C77B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F66F7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725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center"/>
          </w:tcPr>
          <w:p w14:paraId="1358658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7C8938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B9E9A9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48" w:firstLineChars="166"/>
              <w:jc w:val="both"/>
              <w:textAlignment w:val="baseline"/>
              <w:rPr>
                <w:spacing w:val="0"/>
                <w:position w:val="0"/>
                <w:sz w:val="21"/>
                <w:szCs w:val="21"/>
              </w:rPr>
            </w:pPr>
            <w:r>
              <w:rPr>
                <w:spacing w:val="0"/>
                <w:position w:val="0"/>
                <w:sz w:val="21"/>
                <w:szCs w:val="21"/>
              </w:rPr>
              <w:t>18.提供服药管理服务，应与老年人或相关第三方签订服药管理协议，准确核对发放药品</w:t>
            </w:r>
          </w:p>
        </w:tc>
        <w:tc>
          <w:tcPr>
            <w:tcW w:w="3902" w:type="dxa"/>
            <w:vAlign w:val="center"/>
          </w:tcPr>
          <w:p w14:paraId="1B4FC4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18.1有服药管理制度。</w:t>
            </w:r>
          </w:p>
          <w:p w14:paraId="097699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18.2与老人或相关第三方签订服药管理协议。</w:t>
            </w:r>
          </w:p>
          <w:p w14:paraId="206422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18.3服务人员摆药发药“三查八对”,有药品发放登记表。</w:t>
            </w:r>
          </w:p>
        </w:tc>
        <w:tc>
          <w:tcPr>
            <w:tcW w:w="1759" w:type="dxa"/>
            <w:vAlign w:val="center"/>
          </w:tcPr>
          <w:p w14:paraId="479644EA">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0" w:leftChars="50" w:right="105" w:rightChars="50" w:hanging="95"/>
              <w:jc w:val="both"/>
              <w:textAlignment w:val="baseline"/>
              <w:rPr>
                <w:spacing w:val="0"/>
                <w:position w:val="0"/>
                <w:sz w:val="21"/>
                <w:szCs w:val="21"/>
              </w:rPr>
            </w:pPr>
            <w:r>
              <w:rPr>
                <w:spacing w:val="0"/>
                <w:position w:val="0"/>
                <w:sz w:val="21"/>
                <w:szCs w:val="21"/>
              </w:rPr>
              <w:t>自查制度、协议、记录、自查操作</w:t>
            </w:r>
          </w:p>
        </w:tc>
        <w:tc>
          <w:tcPr>
            <w:tcW w:w="1659" w:type="dxa"/>
            <w:vAlign w:val="center"/>
          </w:tcPr>
          <w:p w14:paraId="7E7F50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0BA5A1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BDE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274" w:type="dxa"/>
            <w:vMerge w:val="continue"/>
            <w:tcBorders>
              <w:top w:val="nil"/>
            </w:tcBorders>
            <w:vAlign w:val="center"/>
          </w:tcPr>
          <w:p w14:paraId="506D4ED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6059C1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0415441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19.发生误食情况应及时通知专业人员</w:t>
            </w:r>
          </w:p>
        </w:tc>
        <w:tc>
          <w:tcPr>
            <w:tcW w:w="3902" w:type="dxa"/>
            <w:vAlign w:val="center"/>
          </w:tcPr>
          <w:p w14:paraId="46E872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19.1有食品药品误食应急处理流程和报告制度。</w:t>
            </w:r>
          </w:p>
          <w:p w14:paraId="441EB8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19.2有情况报告及处理记录。</w:t>
            </w:r>
          </w:p>
        </w:tc>
        <w:tc>
          <w:tcPr>
            <w:tcW w:w="1759" w:type="dxa"/>
            <w:vAlign w:val="center"/>
          </w:tcPr>
          <w:p w14:paraId="435E4B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自查制度、流程</w:t>
            </w:r>
          </w:p>
        </w:tc>
        <w:tc>
          <w:tcPr>
            <w:tcW w:w="1659" w:type="dxa"/>
            <w:vAlign w:val="top"/>
          </w:tcPr>
          <w:p w14:paraId="4094101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23" w:type="dxa"/>
            <w:vAlign w:val="top"/>
          </w:tcPr>
          <w:p w14:paraId="1BB3E3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0059E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862"/>
        <w:gridCol w:w="3000"/>
        <w:gridCol w:w="3892"/>
        <w:gridCol w:w="1759"/>
        <w:gridCol w:w="1669"/>
        <w:gridCol w:w="1603"/>
      </w:tblGrid>
      <w:tr w14:paraId="3C4C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95F0E9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62" w:type="dxa"/>
            <w:gridSpan w:val="2"/>
            <w:vAlign w:val="center"/>
          </w:tcPr>
          <w:p w14:paraId="48BCB3B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42A752C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0284632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9" w:type="dxa"/>
            <w:vAlign w:val="center"/>
          </w:tcPr>
          <w:p w14:paraId="36DD70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16CB8C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3" w:type="dxa"/>
            <w:vAlign w:val="center"/>
          </w:tcPr>
          <w:p w14:paraId="1F77F88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5D3C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1284" w:type="dxa"/>
            <w:vMerge w:val="restart"/>
            <w:tcBorders>
              <w:bottom w:val="nil"/>
            </w:tcBorders>
            <w:vAlign w:val="center"/>
          </w:tcPr>
          <w:p w14:paraId="608605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278114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050803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62" w:type="dxa"/>
            <w:vMerge w:val="restart"/>
            <w:tcBorders>
              <w:bottom w:val="nil"/>
            </w:tcBorders>
            <w:vAlign w:val="center"/>
          </w:tcPr>
          <w:p w14:paraId="7F12DE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防压疮</w:t>
            </w:r>
          </w:p>
        </w:tc>
        <w:tc>
          <w:tcPr>
            <w:tcW w:w="3000" w:type="dxa"/>
            <w:vAlign w:val="center"/>
          </w:tcPr>
          <w:p w14:paraId="4DD91E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68" w:firstLineChars="223"/>
              <w:jc w:val="both"/>
              <w:textAlignment w:val="baseline"/>
              <w:rPr>
                <w:spacing w:val="0"/>
                <w:position w:val="0"/>
                <w:sz w:val="21"/>
                <w:szCs w:val="21"/>
              </w:rPr>
            </w:pPr>
            <w:r>
              <w:rPr>
                <w:spacing w:val="0"/>
                <w:position w:val="0"/>
                <w:sz w:val="21"/>
                <w:szCs w:val="21"/>
              </w:rPr>
              <w:t>20.对有压疮风险的老人进行检查：皮肤是否干燥、颜色有无改变、有无破损、尿布、衣物是否干燥平整，</w:t>
            </w:r>
          </w:p>
          <w:p w14:paraId="2E3F5AAD">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对检查情况予以记录</w:t>
            </w:r>
          </w:p>
        </w:tc>
        <w:tc>
          <w:tcPr>
            <w:tcW w:w="3892" w:type="dxa"/>
            <w:vAlign w:val="center"/>
          </w:tcPr>
          <w:p w14:paraId="281E9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20.1照护记录应有定时检查记录。</w:t>
            </w:r>
          </w:p>
          <w:p w14:paraId="1F9A32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20.2床单元环境检查记录。</w:t>
            </w:r>
          </w:p>
          <w:p w14:paraId="224BCE09">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20.3应制定服务操作手册或流程，并予以执行。</w:t>
            </w:r>
          </w:p>
        </w:tc>
        <w:tc>
          <w:tcPr>
            <w:tcW w:w="1759" w:type="dxa"/>
            <w:vAlign w:val="center"/>
          </w:tcPr>
          <w:p w14:paraId="13C26AE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 记录</w:t>
            </w:r>
          </w:p>
        </w:tc>
        <w:tc>
          <w:tcPr>
            <w:tcW w:w="1669" w:type="dxa"/>
            <w:vAlign w:val="center"/>
          </w:tcPr>
          <w:p w14:paraId="76DBE1B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E5B99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7A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284" w:type="dxa"/>
            <w:vMerge w:val="continue"/>
            <w:tcBorders>
              <w:top w:val="nil"/>
              <w:bottom w:val="nil"/>
            </w:tcBorders>
            <w:vAlign w:val="center"/>
          </w:tcPr>
          <w:p w14:paraId="673711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continue"/>
            <w:tcBorders>
              <w:top w:val="nil"/>
            </w:tcBorders>
            <w:vAlign w:val="center"/>
          </w:tcPr>
          <w:p w14:paraId="0D3E07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4244F6A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29" w:firstLineChars="157"/>
              <w:jc w:val="both"/>
              <w:textAlignment w:val="baseline"/>
              <w:rPr>
                <w:spacing w:val="0"/>
                <w:position w:val="0"/>
                <w:sz w:val="21"/>
                <w:szCs w:val="21"/>
              </w:rPr>
            </w:pPr>
            <w:r>
              <w:rPr>
                <w:spacing w:val="0"/>
                <w:position w:val="0"/>
                <w:sz w:val="21"/>
                <w:szCs w:val="21"/>
              </w:rPr>
              <w:t>21.预防压疮措施包括：变换体位、清洁皮肤、器具保护、整理床铺并清理碎屑</w:t>
            </w:r>
          </w:p>
        </w:tc>
        <w:tc>
          <w:tcPr>
            <w:tcW w:w="3892" w:type="dxa"/>
            <w:vAlign w:val="center"/>
          </w:tcPr>
          <w:p w14:paraId="2C031AD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21.1应建立翻身记录表。</w:t>
            </w:r>
          </w:p>
          <w:p w14:paraId="53F842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21.2床单元环境检查记录。</w:t>
            </w:r>
          </w:p>
        </w:tc>
        <w:tc>
          <w:tcPr>
            <w:tcW w:w="1759" w:type="dxa"/>
            <w:vAlign w:val="center"/>
          </w:tcPr>
          <w:p w14:paraId="6D22B41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自查老人、自查记录、服务人员熟练掌握</w:t>
            </w:r>
          </w:p>
        </w:tc>
        <w:tc>
          <w:tcPr>
            <w:tcW w:w="1669" w:type="dxa"/>
            <w:vAlign w:val="center"/>
          </w:tcPr>
          <w:p w14:paraId="0A1815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51CE6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F86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4" w:type="dxa"/>
            <w:vMerge w:val="continue"/>
            <w:tcBorders>
              <w:top w:val="nil"/>
              <w:bottom w:val="nil"/>
            </w:tcBorders>
            <w:vAlign w:val="center"/>
          </w:tcPr>
          <w:p w14:paraId="4FF6F9B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restart"/>
            <w:tcBorders>
              <w:bottom w:val="nil"/>
            </w:tcBorders>
            <w:vAlign w:val="center"/>
          </w:tcPr>
          <w:p w14:paraId="44D2D9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防烫伤</w:t>
            </w:r>
          </w:p>
        </w:tc>
        <w:tc>
          <w:tcPr>
            <w:tcW w:w="3000" w:type="dxa"/>
            <w:vAlign w:val="center"/>
          </w:tcPr>
          <w:p w14:paraId="2B7D5E37">
            <w:pPr>
              <w:pStyle w:val="10"/>
              <w:keepNext w:val="0"/>
              <w:keepLines w:val="0"/>
              <w:pageBreakBefore w:val="0"/>
              <w:widowControl w:val="0"/>
              <w:kinsoku/>
              <w:wordWrap/>
              <w:overflowPunct w:val="0"/>
              <w:topLinePunct w:val="0"/>
              <w:autoSpaceDE/>
              <w:autoSpaceDN/>
              <w:bidi w:val="0"/>
              <w:adjustRightInd w:val="0"/>
              <w:snapToGrid w:val="0"/>
              <w:spacing w:line="240" w:lineRule="exact"/>
              <w:ind w:right="105" w:rightChars="50" w:firstLine="420" w:firstLineChars="200"/>
              <w:jc w:val="both"/>
              <w:textAlignment w:val="baseline"/>
              <w:rPr>
                <w:spacing w:val="0"/>
                <w:position w:val="0"/>
                <w:sz w:val="21"/>
                <w:szCs w:val="21"/>
              </w:rPr>
            </w:pPr>
            <w:r>
              <w:rPr>
                <w:spacing w:val="0"/>
                <w:position w:val="0"/>
                <w:sz w:val="21"/>
                <w:szCs w:val="21"/>
              </w:rPr>
              <w:t>22.倾倒热水时避开老年人</w:t>
            </w:r>
          </w:p>
        </w:tc>
        <w:tc>
          <w:tcPr>
            <w:tcW w:w="3892" w:type="dxa"/>
            <w:vAlign w:val="center"/>
          </w:tcPr>
          <w:p w14:paraId="0BF59C2B">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22.1应制定服务操作手册或流程，并予以执行。</w:t>
            </w:r>
          </w:p>
        </w:tc>
        <w:tc>
          <w:tcPr>
            <w:tcW w:w="1759" w:type="dxa"/>
            <w:vAlign w:val="center"/>
          </w:tcPr>
          <w:p w14:paraId="188C2D3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6AEBFB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44A1ED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6F6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284" w:type="dxa"/>
            <w:vMerge w:val="continue"/>
            <w:tcBorders>
              <w:top w:val="nil"/>
              <w:bottom w:val="nil"/>
            </w:tcBorders>
            <w:vAlign w:val="top"/>
          </w:tcPr>
          <w:p w14:paraId="4FC7AD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776CA2B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30B60AE">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23.洗漱、沐浴前调节好水温，盆浴时先放冷水，再放热水</w:t>
            </w:r>
          </w:p>
        </w:tc>
        <w:tc>
          <w:tcPr>
            <w:tcW w:w="3892" w:type="dxa"/>
            <w:vAlign w:val="center"/>
          </w:tcPr>
          <w:p w14:paraId="7A0873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23.1应制定服务操作手册或流程，并予以 执行。</w:t>
            </w:r>
          </w:p>
        </w:tc>
        <w:tc>
          <w:tcPr>
            <w:tcW w:w="1759" w:type="dxa"/>
            <w:vAlign w:val="center"/>
          </w:tcPr>
          <w:p w14:paraId="4714D4ED">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319321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1056F3F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3B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4" w:type="dxa"/>
            <w:vMerge w:val="continue"/>
            <w:tcBorders>
              <w:top w:val="nil"/>
              <w:bottom w:val="nil"/>
            </w:tcBorders>
            <w:vAlign w:val="top"/>
          </w:tcPr>
          <w:p w14:paraId="06DDE67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20B109D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8E4727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24.避免老年人饮用、进食高温饮食</w:t>
            </w:r>
          </w:p>
        </w:tc>
        <w:tc>
          <w:tcPr>
            <w:tcW w:w="3892" w:type="dxa"/>
            <w:vAlign w:val="center"/>
          </w:tcPr>
          <w:p w14:paraId="25B2C52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24.1应制定服务操作手册或流程，并予以执行。</w:t>
            </w:r>
          </w:p>
        </w:tc>
        <w:tc>
          <w:tcPr>
            <w:tcW w:w="1759" w:type="dxa"/>
            <w:vAlign w:val="center"/>
          </w:tcPr>
          <w:p w14:paraId="6A3D411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A2E4E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38A5B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8E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284" w:type="dxa"/>
            <w:vMerge w:val="continue"/>
            <w:tcBorders>
              <w:top w:val="nil"/>
              <w:bottom w:val="nil"/>
            </w:tcBorders>
            <w:vAlign w:val="top"/>
          </w:tcPr>
          <w:p w14:paraId="56755E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3995E66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0FF748A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25.避免老年人接触高温设施设备与物品，示例：开水炉、高温加热后的食品、加热后的器皿</w:t>
            </w:r>
          </w:p>
        </w:tc>
        <w:tc>
          <w:tcPr>
            <w:tcW w:w="3892" w:type="dxa"/>
            <w:vAlign w:val="center"/>
          </w:tcPr>
          <w:p w14:paraId="083B43C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25.1开水炉等高温设施设备避免放置在走廊、公共卫生间、单元起居厅等老人易发生直接接触的位置。</w:t>
            </w:r>
          </w:p>
          <w:p w14:paraId="02ED0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25.2高温防烫警告标志标识。</w:t>
            </w:r>
          </w:p>
          <w:p w14:paraId="39244B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25.3应制定服务操作手册或流程，并予以执行。</w:t>
            </w:r>
          </w:p>
        </w:tc>
        <w:tc>
          <w:tcPr>
            <w:tcW w:w="1759" w:type="dxa"/>
            <w:vAlign w:val="center"/>
          </w:tcPr>
          <w:p w14:paraId="6DC3B550">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D6F127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ACDAA6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F46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84" w:type="dxa"/>
            <w:vMerge w:val="continue"/>
            <w:tcBorders>
              <w:top w:val="nil"/>
              <w:bottom w:val="nil"/>
            </w:tcBorders>
            <w:vAlign w:val="top"/>
          </w:tcPr>
          <w:p w14:paraId="04F25F8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176345A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F4864B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26.使用取暖物，应观察老年人的皮肤</w:t>
            </w:r>
          </w:p>
        </w:tc>
        <w:tc>
          <w:tcPr>
            <w:tcW w:w="3892" w:type="dxa"/>
            <w:vAlign w:val="center"/>
          </w:tcPr>
          <w:p w14:paraId="617A203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26.1如有，则服务人员应牢记相关注意事项。</w:t>
            </w:r>
          </w:p>
        </w:tc>
        <w:tc>
          <w:tcPr>
            <w:tcW w:w="1759" w:type="dxa"/>
            <w:vAlign w:val="center"/>
          </w:tcPr>
          <w:p w14:paraId="26A69F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自查、考核服务人员熟练掌握对操作的了解</w:t>
            </w:r>
          </w:p>
        </w:tc>
        <w:tc>
          <w:tcPr>
            <w:tcW w:w="1669" w:type="dxa"/>
            <w:vAlign w:val="top"/>
          </w:tcPr>
          <w:p w14:paraId="081872B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151FAB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B67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284" w:type="dxa"/>
            <w:vMerge w:val="continue"/>
            <w:tcBorders>
              <w:top w:val="nil"/>
            </w:tcBorders>
            <w:vAlign w:val="top"/>
          </w:tcPr>
          <w:p w14:paraId="2F8BCE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tcBorders>
            <w:vAlign w:val="top"/>
          </w:tcPr>
          <w:p w14:paraId="5C009B6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6F8232C">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27.有防烫安全警示标识</w:t>
            </w:r>
          </w:p>
        </w:tc>
        <w:tc>
          <w:tcPr>
            <w:tcW w:w="3892" w:type="dxa"/>
            <w:vAlign w:val="center"/>
          </w:tcPr>
          <w:p w14:paraId="045A912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27.1必要处均需设立防烫安全警示标识，有一处应设但未设，即为不达标。</w:t>
            </w:r>
          </w:p>
        </w:tc>
        <w:tc>
          <w:tcPr>
            <w:tcW w:w="1759" w:type="dxa"/>
            <w:vAlign w:val="center"/>
          </w:tcPr>
          <w:p w14:paraId="7249F03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69" w:type="dxa"/>
            <w:vAlign w:val="top"/>
          </w:tcPr>
          <w:p w14:paraId="396F0B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3B4ECE1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B967A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72"/>
        <w:gridCol w:w="3000"/>
        <w:gridCol w:w="3892"/>
        <w:gridCol w:w="1759"/>
        <w:gridCol w:w="1684"/>
        <w:gridCol w:w="1598"/>
      </w:tblGrid>
      <w:tr w14:paraId="1426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0E1357B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0D7F31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25C25E0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5471B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7A8789F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5CA75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98" w:type="dxa"/>
            <w:vAlign w:val="center"/>
          </w:tcPr>
          <w:p w14:paraId="4A3E51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494E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274" w:type="dxa"/>
            <w:vMerge w:val="restart"/>
            <w:tcBorders>
              <w:bottom w:val="nil"/>
            </w:tcBorders>
            <w:vAlign w:val="center"/>
          </w:tcPr>
          <w:p w14:paraId="6B7359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9"/>
              <w:jc w:val="center"/>
              <w:textAlignment w:val="baseline"/>
              <w:rPr>
                <w:spacing w:val="0"/>
                <w:position w:val="0"/>
                <w:sz w:val="21"/>
                <w:szCs w:val="21"/>
              </w:rPr>
            </w:pPr>
            <w:r>
              <w:rPr>
                <w:spacing w:val="0"/>
                <w:position w:val="0"/>
                <w:sz w:val="21"/>
                <w:szCs w:val="21"/>
              </w:rPr>
              <w:t>第三部分服务防护</w:t>
            </w:r>
          </w:p>
          <w:p w14:paraId="225F468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72" w:type="dxa"/>
            <w:vMerge w:val="restart"/>
            <w:tcBorders>
              <w:bottom w:val="nil"/>
            </w:tcBorders>
            <w:vAlign w:val="center"/>
          </w:tcPr>
          <w:p w14:paraId="7901813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防坠床</w:t>
            </w:r>
          </w:p>
        </w:tc>
        <w:tc>
          <w:tcPr>
            <w:tcW w:w="3000" w:type="dxa"/>
            <w:vAlign w:val="center"/>
          </w:tcPr>
          <w:p w14:paraId="3231AA2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28.对有坠床风险的老年人进行重点观察和巡视</w:t>
            </w:r>
          </w:p>
        </w:tc>
        <w:tc>
          <w:tcPr>
            <w:tcW w:w="3892" w:type="dxa"/>
            <w:vAlign w:val="center"/>
          </w:tcPr>
          <w:p w14:paraId="4671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28.1</w:t>
            </w:r>
            <w:r>
              <w:rPr>
                <w:spacing w:val="-23"/>
                <w:w w:val="98"/>
                <w:position w:val="0"/>
                <w:sz w:val="21"/>
                <w:szCs w:val="21"/>
              </w:rPr>
              <w:t>有巡察记录，报告及处理记录。</w:t>
            </w:r>
          </w:p>
          <w:p w14:paraId="5C348B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28.2</w:t>
            </w:r>
            <w:r>
              <w:rPr>
                <w:spacing w:val="-23"/>
                <w:w w:val="98"/>
                <w:position w:val="0"/>
                <w:sz w:val="21"/>
                <w:szCs w:val="21"/>
              </w:rPr>
              <w:t>相关防范设备，如离床感应系统。</w:t>
            </w:r>
          </w:p>
        </w:tc>
        <w:tc>
          <w:tcPr>
            <w:tcW w:w="1759" w:type="dxa"/>
            <w:vAlign w:val="center"/>
          </w:tcPr>
          <w:p w14:paraId="0DC0B2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自查记录、设备</w:t>
            </w:r>
          </w:p>
        </w:tc>
        <w:tc>
          <w:tcPr>
            <w:tcW w:w="1684" w:type="dxa"/>
            <w:vAlign w:val="top"/>
          </w:tcPr>
          <w:p w14:paraId="506E7AC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16A3B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BBF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7043EE7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bottom w:val="nil"/>
            </w:tcBorders>
            <w:vAlign w:val="center"/>
          </w:tcPr>
          <w:p w14:paraId="2EF988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5B0799D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29.帮助有坠床风险的老人上下床</w:t>
            </w:r>
          </w:p>
        </w:tc>
        <w:tc>
          <w:tcPr>
            <w:tcW w:w="3892" w:type="dxa"/>
            <w:vAlign w:val="center"/>
          </w:tcPr>
          <w:p w14:paraId="7D080CF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29.1应制定服务操作手册或流程，并予以执行。</w:t>
            </w:r>
          </w:p>
        </w:tc>
        <w:tc>
          <w:tcPr>
            <w:tcW w:w="1759" w:type="dxa"/>
            <w:vAlign w:val="center"/>
          </w:tcPr>
          <w:p w14:paraId="2C53100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w:t>
            </w:r>
          </w:p>
          <w:p w14:paraId="5DAEF24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度、服务人员熟</w:t>
            </w:r>
          </w:p>
          <w:p w14:paraId="03E69B4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练掌握</w:t>
            </w:r>
          </w:p>
        </w:tc>
        <w:tc>
          <w:tcPr>
            <w:tcW w:w="1684" w:type="dxa"/>
            <w:vAlign w:val="top"/>
          </w:tcPr>
          <w:p w14:paraId="0B57A7C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711913F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E56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475FF6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tcBorders>
            <w:vAlign w:val="center"/>
          </w:tcPr>
          <w:p w14:paraId="377ABA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0E7D25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30.睡眠时拉好床护栏，应检查床单元安全</w:t>
            </w:r>
          </w:p>
        </w:tc>
        <w:tc>
          <w:tcPr>
            <w:tcW w:w="3892" w:type="dxa"/>
            <w:vAlign w:val="center"/>
          </w:tcPr>
          <w:p w14:paraId="16CDA3E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30.1应制定服务操作手册或流程，并予以执行。</w:t>
            </w:r>
          </w:p>
          <w:p w14:paraId="60E976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30.2床单元环境检查记录。</w:t>
            </w:r>
          </w:p>
        </w:tc>
        <w:tc>
          <w:tcPr>
            <w:tcW w:w="1759" w:type="dxa"/>
            <w:vAlign w:val="center"/>
          </w:tcPr>
          <w:p w14:paraId="299DFE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自查、自查制度</w:t>
            </w:r>
          </w:p>
          <w:p w14:paraId="60F5DE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和记录、服务人</w:t>
            </w:r>
          </w:p>
          <w:p w14:paraId="584808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tc>
        <w:tc>
          <w:tcPr>
            <w:tcW w:w="1684" w:type="dxa"/>
            <w:vAlign w:val="top"/>
          </w:tcPr>
          <w:p w14:paraId="4EA0163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23DC381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4D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274" w:type="dxa"/>
            <w:vMerge w:val="continue"/>
            <w:tcBorders>
              <w:top w:val="nil"/>
              <w:bottom w:val="nil"/>
            </w:tcBorders>
            <w:vAlign w:val="center"/>
          </w:tcPr>
          <w:p w14:paraId="326F73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restart"/>
            <w:tcBorders>
              <w:bottom w:val="nil"/>
            </w:tcBorders>
            <w:vAlign w:val="center"/>
          </w:tcPr>
          <w:p w14:paraId="43772C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防跌倒</w:t>
            </w:r>
          </w:p>
        </w:tc>
        <w:tc>
          <w:tcPr>
            <w:tcW w:w="3000" w:type="dxa"/>
            <w:vAlign w:val="center"/>
          </w:tcPr>
          <w:p w14:paraId="7484CF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5" w:firstLineChars="250"/>
              <w:jc w:val="both"/>
              <w:textAlignment w:val="baseline"/>
              <w:rPr>
                <w:spacing w:val="0"/>
                <w:position w:val="0"/>
                <w:sz w:val="21"/>
                <w:szCs w:val="21"/>
              </w:rPr>
            </w:pPr>
            <w:r>
              <w:rPr>
                <w:rFonts w:hint="eastAsia"/>
                <w:spacing w:val="0"/>
                <w:position w:val="0"/>
                <w:sz w:val="21"/>
                <w:szCs w:val="21"/>
                <w:lang w:val="en-US" w:eastAsia="zh-CN"/>
              </w:rPr>
              <w:t>3</w:t>
            </w:r>
            <w:r>
              <w:rPr>
                <w:spacing w:val="0"/>
                <w:position w:val="0"/>
                <w:sz w:val="21"/>
                <w:szCs w:val="21"/>
              </w:rPr>
              <w:t>1</w:t>
            </w:r>
            <w:r>
              <w:rPr>
                <w:rFonts w:hint="eastAsia"/>
                <w:spacing w:val="0"/>
                <w:position w:val="0"/>
                <w:sz w:val="21"/>
                <w:szCs w:val="21"/>
                <w:lang w:val="en-US" w:eastAsia="zh-CN"/>
              </w:rPr>
              <w:t>.</w:t>
            </w:r>
            <w:r>
              <w:rPr>
                <w:spacing w:val="0"/>
                <w:position w:val="0"/>
                <w:sz w:val="21"/>
                <w:szCs w:val="21"/>
              </w:rPr>
              <w:t>老年人居室、厕所、走廊、楼梯、电梯、室内活动场所保持地面干燥、无障碍物</w:t>
            </w:r>
          </w:p>
        </w:tc>
        <w:tc>
          <w:tcPr>
            <w:tcW w:w="3892" w:type="dxa"/>
            <w:vAlign w:val="center"/>
          </w:tcPr>
          <w:p w14:paraId="622CAC5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31.1有一处地面湿滑、有障碍物即为不达标。</w:t>
            </w:r>
          </w:p>
        </w:tc>
        <w:tc>
          <w:tcPr>
            <w:tcW w:w="1759" w:type="dxa"/>
            <w:vAlign w:val="center"/>
          </w:tcPr>
          <w:p w14:paraId="7763D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7BE4AD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8F4B44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98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top"/>
          </w:tcPr>
          <w:p w14:paraId="215407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334A11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7AF9D4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32.观察老年人服用药物后反应</w:t>
            </w:r>
          </w:p>
        </w:tc>
        <w:tc>
          <w:tcPr>
            <w:tcW w:w="3892" w:type="dxa"/>
            <w:vAlign w:val="center"/>
          </w:tcPr>
          <w:p w14:paraId="51679DD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32.2应制定服务操作手册或流程，并予以执行。</w:t>
            </w:r>
          </w:p>
        </w:tc>
        <w:tc>
          <w:tcPr>
            <w:tcW w:w="1759" w:type="dxa"/>
            <w:vAlign w:val="center"/>
          </w:tcPr>
          <w:p w14:paraId="3B112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5" w:leftChars="50" w:right="105" w:rightChars="50" w:hanging="420"/>
              <w:jc w:val="center"/>
              <w:textAlignment w:val="baseline"/>
              <w:rPr>
                <w:spacing w:val="0"/>
                <w:position w:val="0"/>
                <w:sz w:val="21"/>
                <w:szCs w:val="21"/>
              </w:rPr>
            </w:pPr>
            <w:r>
              <w:rPr>
                <w:spacing w:val="0"/>
                <w:position w:val="0"/>
                <w:sz w:val="21"/>
                <w:szCs w:val="21"/>
              </w:rPr>
              <w:t>服务人员熟练 掌握</w:t>
            </w:r>
          </w:p>
        </w:tc>
        <w:tc>
          <w:tcPr>
            <w:tcW w:w="1684" w:type="dxa"/>
            <w:vAlign w:val="top"/>
          </w:tcPr>
          <w:p w14:paraId="664AAFC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5ABB0F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5AED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top"/>
          </w:tcPr>
          <w:p w14:paraId="1C34DD6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4E6729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FCE782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9" w:firstLineChars="238"/>
              <w:jc w:val="both"/>
              <w:textAlignment w:val="baseline"/>
              <w:rPr>
                <w:spacing w:val="0"/>
                <w:position w:val="0"/>
                <w:sz w:val="21"/>
                <w:szCs w:val="21"/>
              </w:rPr>
            </w:pPr>
            <w:r>
              <w:rPr>
                <w:spacing w:val="0"/>
                <w:position w:val="0"/>
                <w:sz w:val="21"/>
                <w:szCs w:val="21"/>
              </w:rPr>
              <w:t>33.有跌倒风险的老年人起床、行走、如厕等应配备助行器或由工作人员协 助</w:t>
            </w:r>
          </w:p>
        </w:tc>
        <w:tc>
          <w:tcPr>
            <w:tcW w:w="3892" w:type="dxa"/>
            <w:vAlign w:val="center"/>
          </w:tcPr>
          <w:p w14:paraId="6403D0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33.1应制定服务操作手册或流程，并予以执行。</w:t>
            </w:r>
          </w:p>
          <w:p w14:paraId="68FB48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33.2有跌倒风险的老年人，配备助行器。</w:t>
            </w:r>
          </w:p>
        </w:tc>
        <w:tc>
          <w:tcPr>
            <w:tcW w:w="1759" w:type="dxa"/>
            <w:vAlign w:val="center"/>
          </w:tcPr>
          <w:p w14:paraId="67F6BDA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自查、服务人</w:t>
            </w:r>
          </w:p>
          <w:p w14:paraId="589D87C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p w14:paraId="68517FC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自查老年人宣</w:t>
            </w:r>
          </w:p>
          <w:p w14:paraId="68A1EB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教情况</w:t>
            </w:r>
          </w:p>
        </w:tc>
        <w:tc>
          <w:tcPr>
            <w:tcW w:w="1684" w:type="dxa"/>
            <w:vAlign w:val="top"/>
          </w:tcPr>
          <w:p w14:paraId="61E082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05306E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067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top"/>
          </w:tcPr>
          <w:p w14:paraId="3FEC22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tcBorders>
            <w:vAlign w:val="top"/>
          </w:tcPr>
          <w:p w14:paraId="1D438D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48F86D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34.地面保洁等 清洁服务实施 前及过程中应放置安全标志</w:t>
            </w:r>
          </w:p>
        </w:tc>
        <w:tc>
          <w:tcPr>
            <w:tcW w:w="3892" w:type="dxa"/>
            <w:vAlign w:val="center"/>
          </w:tcPr>
          <w:p w14:paraId="4444F6C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34.1应制定服务操作手册或流程，并予以执行。</w:t>
            </w:r>
          </w:p>
          <w:p w14:paraId="5D118D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34.2相关标识规范使用放置。</w:t>
            </w:r>
          </w:p>
        </w:tc>
        <w:tc>
          <w:tcPr>
            <w:tcW w:w="1759" w:type="dxa"/>
            <w:vAlign w:val="center"/>
          </w:tcPr>
          <w:p w14:paraId="7FA402E2">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5" w:leftChars="50" w:right="105" w:rightChars="50" w:hanging="100"/>
              <w:jc w:val="center"/>
              <w:textAlignment w:val="baseline"/>
              <w:rPr>
                <w:spacing w:val="0"/>
                <w:position w:val="0"/>
                <w:sz w:val="21"/>
                <w:szCs w:val="21"/>
              </w:rPr>
            </w:pPr>
            <w:r>
              <w:rPr>
                <w:spacing w:val="0"/>
                <w:position w:val="0"/>
                <w:sz w:val="21"/>
                <w:szCs w:val="21"/>
              </w:rPr>
              <w:t>自查、服务人 员熟练掌握</w:t>
            </w:r>
          </w:p>
        </w:tc>
        <w:tc>
          <w:tcPr>
            <w:tcW w:w="1684" w:type="dxa"/>
            <w:vAlign w:val="top"/>
          </w:tcPr>
          <w:p w14:paraId="706C61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CB2FB8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23144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067"/>
        <w:gridCol w:w="3435"/>
        <w:gridCol w:w="3252"/>
        <w:gridCol w:w="1769"/>
        <w:gridCol w:w="1684"/>
        <w:gridCol w:w="1589"/>
      </w:tblGrid>
      <w:tr w14:paraId="054DC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221C99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502" w:type="dxa"/>
            <w:gridSpan w:val="2"/>
            <w:vAlign w:val="center"/>
          </w:tcPr>
          <w:p w14:paraId="5FBCD3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52" w:type="dxa"/>
            <w:vAlign w:val="center"/>
          </w:tcPr>
          <w:p w14:paraId="6E47B0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43BD365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142B7A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B99EC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89" w:type="dxa"/>
            <w:vAlign w:val="center"/>
          </w:tcPr>
          <w:p w14:paraId="3C8358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0C93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274" w:type="dxa"/>
            <w:vMerge w:val="restart"/>
            <w:tcBorders>
              <w:bottom w:val="nil"/>
            </w:tcBorders>
            <w:vAlign w:val="center"/>
          </w:tcPr>
          <w:p w14:paraId="769DB3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1B84D67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62C0E5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1067" w:type="dxa"/>
            <w:vMerge w:val="restart"/>
            <w:tcBorders>
              <w:bottom w:val="nil"/>
            </w:tcBorders>
            <w:vAlign w:val="center"/>
          </w:tcPr>
          <w:p w14:paraId="2353CA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防他伤和自伤</w:t>
            </w:r>
          </w:p>
        </w:tc>
        <w:tc>
          <w:tcPr>
            <w:tcW w:w="3435" w:type="dxa"/>
            <w:vAlign w:val="center"/>
          </w:tcPr>
          <w:p w14:paraId="3FA24F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35.发现老年人有他伤和自伤风险时进行干预和疏导，并告知相关第三方</w:t>
            </w:r>
          </w:p>
        </w:tc>
        <w:tc>
          <w:tcPr>
            <w:tcW w:w="3252" w:type="dxa"/>
            <w:vAlign w:val="center"/>
          </w:tcPr>
          <w:p w14:paraId="0B803F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35.1</w:t>
            </w:r>
            <w:r>
              <w:rPr>
                <w:spacing w:val="-28"/>
                <w:w w:val="95"/>
                <w:position w:val="0"/>
                <w:sz w:val="21"/>
                <w:szCs w:val="21"/>
              </w:rPr>
              <w:t>有应急处理方案和流程。</w:t>
            </w:r>
          </w:p>
          <w:p w14:paraId="22B781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35.2应有报告和处理记录。</w:t>
            </w:r>
          </w:p>
          <w:p w14:paraId="2092502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35.3</w:t>
            </w:r>
            <w:r>
              <w:rPr>
                <w:spacing w:val="-28"/>
                <w:w w:val="95"/>
                <w:position w:val="0"/>
                <w:sz w:val="21"/>
                <w:szCs w:val="21"/>
              </w:rPr>
              <w:t>告知第三方应有相关记录。</w:t>
            </w:r>
          </w:p>
        </w:tc>
        <w:tc>
          <w:tcPr>
            <w:tcW w:w="1769" w:type="dxa"/>
            <w:vAlign w:val="center"/>
          </w:tcPr>
          <w:p w14:paraId="37CC44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2222D8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3308CB2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B34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1274" w:type="dxa"/>
            <w:vMerge w:val="continue"/>
            <w:tcBorders>
              <w:top w:val="nil"/>
              <w:bottom w:val="nil"/>
            </w:tcBorders>
            <w:vAlign w:val="center"/>
          </w:tcPr>
          <w:p w14:paraId="22F414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bottom w:val="nil"/>
            </w:tcBorders>
            <w:vAlign w:val="center"/>
          </w:tcPr>
          <w:p w14:paraId="09778E0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70B5751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76" w:firstLineChars="227"/>
              <w:jc w:val="both"/>
              <w:textAlignment w:val="baseline"/>
              <w:rPr>
                <w:spacing w:val="0"/>
                <w:position w:val="0"/>
                <w:sz w:val="21"/>
                <w:szCs w:val="21"/>
              </w:rPr>
            </w:pPr>
            <w:r>
              <w:rPr>
                <w:spacing w:val="0"/>
                <w:position w:val="0"/>
                <w:sz w:val="21"/>
                <w:szCs w:val="21"/>
              </w:rPr>
              <w:t>36.应专人管理易燃易爆、有毒有害、尖锐物品以及吸烟火种</w:t>
            </w:r>
          </w:p>
        </w:tc>
        <w:tc>
          <w:tcPr>
            <w:tcW w:w="3252" w:type="dxa"/>
            <w:vAlign w:val="center"/>
          </w:tcPr>
          <w:p w14:paraId="2B873CB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36.1相关管理规定齐全。</w:t>
            </w:r>
          </w:p>
          <w:p w14:paraId="35D2C80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36.2有专人负责并有物品管理记录。</w:t>
            </w:r>
          </w:p>
        </w:tc>
        <w:tc>
          <w:tcPr>
            <w:tcW w:w="1769" w:type="dxa"/>
            <w:vAlign w:val="center"/>
          </w:tcPr>
          <w:p w14:paraId="6E8748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235" w:leftChars="50" w:right="105" w:rightChars="50" w:hanging="130"/>
              <w:jc w:val="center"/>
              <w:textAlignment w:val="baseline"/>
              <w:rPr>
                <w:spacing w:val="0"/>
                <w:position w:val="0"/>
                <w:sz w:val="21"/>
                <w:szCs w:val="21"/>
              </w:rPr>
            </w:pPr>
            <w:r>
              <w:rPr>
                <w:spacing w:val="0"/>
                <w:position w:val="0"/>
                <w:sz w:val="21"/>
                <w:szCs w:val="21"/>
              </w:rPr>
              <w:t>现场自查、自  查制度、记录</w:t>
            </w:r>
          </w:p>
        </w:tc>
        <w:tc>
          <w:tcPr>
            <w:tcW w:w="1684" w:type="dxa"/>
            <w:vAlign w:val="top"/>
          </w:tcPr>
          <w:p w14:paraId="31A786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6AFB19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FF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274" w:type="dxa"/>
            <w:vMerge w:val="continue"/>
            <w:tcBorders>
              <w:top w:val="nil"/>
              <w:bottom w:val="nil"/>
            </w:tcBorders>
            <w:vAlign w:val="center"/>
          </w:tcPr>
          <w:p w14:paraId="72BAC4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7B3D0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6A250CF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37.发生他伤和自伤情况时，应及时制止，并视情况报警、呼叫医疗急救、同时告知相关第三方</w:t>
            </w:r>
          </w:p>
        </w:tc>
        <w:tc>
          <w:tcPr>
            <w:tcW w:w="3252" w:type="dxa"/>
            <w:vAlign w:val="center"/>
          </w:tcPr>
          <w:p w14:paraId="6079C5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37.1有应急处理方案和流程。</w:t>
            </w:r>
          </w:p>
          <w:p w14:paraId="1FC6D5B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37.2有报告和处理记录。</w:t>
            </w:r>
          </w:p>
          <w:p w14:paraId="7983A4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37.3告知第三方记录。</w:t>
            </w:r>
          </w:p>
        </w:tc>
        <w:tc>
          <w:tcPr>
            <w:tcW w:w="1769" w:type="dxa"/>
            <w:vAlign w:val="center"/>
          </w:tcPr>
          <w:p w14:paraId="031AC9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4" w:leftChars="50" w:right="105" w:rightChars="50" w:hanging="209"/>
              <w:jc w:val="center"/>
              <w:textAlignment w:val="baseline"/>
              <w:rPr>
                <w:spacing w:val="0"/>
                <w:position w:val="0"/>
                <w:sz w:val="21"/>
                <w:szCs w:val="21"/>
              </w:rPr>
            </w:pPr>
            <w:r>
              <w:rPr>
                <w:spacing w:val="0"/>
                <w:position w:val="0"/>
                <w:sz w:val="21"/>
                <w:szCs w:val="21"/>
              </w:rPr>
              <w:t>自查制度、流 程、记录</w:t>
            </w:r>
          </w:p>
        </w:tc>
        <w:tc>
          <w:tcPr>
            <w:tcW w:w="1684" w:type="dxa"/>
            <w:vAlign w:val="top"/>
          </w:tcPr>
          <w:p w14:paraId="35D8CAA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4A554E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5E8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bottom w:val="nil"/>
            </w:tcBorders>
            <w:vAlign w:val="center"/>
          </w:tcPr>
          <w:p w14:paraId="6C252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0775FB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防走失</w:t>
            </w:r>
          </w:p>
        </w:tc>
        <w:tc>
          <w:tcPr>
            <w:tcW w:w="3435" w:type="dxa"/>
            <w:vAlign w:val="center"/>
          </w:tcPr>
          <w:p w14:paraId="0FE588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38.有走失风险的老年人重点观察、巡查，交接班核查</w:t>
            </w:r>
          </w:p>
        </w:tc>
        <w:tc>
          <w:tcPr>
            <w:tcW w:w="3252" w:type="dxa"/>
            <w:vAlign w:val="center"/>
          </w:tcPr>
          <w:p w14:paraId="7BC53D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38.1应有巡查记录。</w:t>
            </w:r>
          </w:p>
          <w:p w14:paraId="711E4F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38.2交接班记录是否有观察记录。</w:t>
            </w:r>
          </w:p>
        </w:tc>
        <w:tc>
          <w:tcPr>
            <w:tcW w:w="1769" w:type="dxa"/>
            <w:vAlign w:val="center"/>
          </w:tcPr>
          <w:p w14:paraId="71E294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5" w:leftChars="50" w:right="105" w:rightChars="50" w:hanging="210"/>
              <w:jc w:val="center"/>
              <w:textAlignment w:val="baseline"/>
              <w:rPr>
                <w:spacing w:val="0"/>
                <w:position w:val="0"/>
                <w:sz w:val="21"/>
                <w:szCs w:val="21"/>
              </w:rPr>
            </w:pPr>
            <w:r>
              <w:rPr>
                <w:spacing w:val="0"/>
                <w:position w:val="0"/>
                <w:sz w:val="21"/>
                <w:szCs w:val="21"/>
              </w:rPr>
              <w:t>自查巡查记录、 交接班记录</w:t>
            </w:r>
          </w:p>
        </w:tc>
        <w:tc>
          <w:tcPr>
            <w:tcW w:w="1684" w:type="dxa"/>
            <w:vAlign w:val="top"/>
          </w:tcPr>
          <w:p w14:paraId="2AEA9A7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220B675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D3E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274" w:type="dxa"/>
            <w:vMerge w:val="continue"/>
            <w:tcBorders>
              <w:top w:val="nil"/>
              <w:bottom w:val="nil"/>
            </w:tcBorders>
            <w:vAlign w:val="center"/>
          </w:tcPr>
          <w:p w14:paraId="1F22E9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D43A55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089448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39.有走失风险的老年人外出应办理手续</w:t>
            </w:r>
          </w:p>
        </w:tc>
        <w:tc>
          <w:tcPr>
            <w:tcW w:w="3252" w:type="dxa"/>
            <w:vAlign w:val="center"/>
          </w:tcPr>
          <w:p w14:paraId="616ECC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39.1应有老年人办理外出手续记录。</w:t>
            </w:r>
          </w:p>
        </w:tc>
        <w:tc>
          <w:tcPr>
            <w:tcW w:w="1769" w:type="dxa"/>
            <w:vAlign w:val="center"/>
          </w:tcPr>
          <w:p w14:paraId="27A210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63F253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A47801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8C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274" w:type="dxa"/>
            <w:vMerge w:val="continue"/>
            <w:tcBorders>
              <w:top w:val="nil"/>
              <w:bottom w:val="nil"/>
            </w:tcBorders>
            <w:vAlign w:val="center"/>
          </w:tcPr>
          <w:p w14:paraId="23A51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627DBA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防文娱活动意外</w:t>
            </w:r>
          </w:p>
        </w:tc>
        <w:tc>
          <w:tcPr>
            <w:tcW w:w="3435" w:type="dxa"/>
            <w:vAlign w:val="center"/>
          </w:tcPr>
          <w:p w14:paraId="657B9A6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40.观察文娱活动中老年人的身体和精神状态</w:t>
            </w:r>
          </w:p>
        </w:tc>
        <w:tc>
          <w:tcPr>
            <w:tcW w:w="3252" w:type="dxa"/>
            <w:vAlign w:val="center"/>
          </w:tcPr>
          <w:p w14:paraId="7A0D2C3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40.1应制定服务操作手册或流程，并予以执行。</w:t>
            </w:r>
          </w:p>
        </w:tc>
        <w:tc>
          <w:tcPr>
            <w:tcW w:w="1769" w:type="dxa"/>
            <w:vAlign w:val="center"/>
          </w:tcPr>
          <w:p w14:paraId="4B8F42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414" w:leftChars="50" w:right="105" w:rightChars="50" w:hanging="309"/>
              <w:jc w:val="both"/>
              <w:textAlignment w:val="baseline"/>
              <w:rPr>
                <w:spacing w:val="0"/>
                <w:position w:val="0"/>
                <w:sz w:val="21"/>
                <w:szCs w:val="21"/>
              </w:rPr>
            </w:pPr>
            <w:r>
              <w:rPr>
                <w:spacing w:val="0"/>
                <w:position w:val="0"/>
                <w:sz w:val="21"/>
                <w:szCs w:val="21"/>
              </w:rPr>
              <w:t>自查、服务人员 熟练掌握</w:t>
            </w:r>
          </w:p>
        </w:tc>
        <w:tc>
          <w:tcPr>
            <w:tcW w:w="1684" w:type="dxa"/>
            <w:vAlign w:val="top"/>
          </w:tcPr>
          <w:p w14:paraId="474378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0C5A40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D38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center"/>
          </w:tcPr>
          <w:p w14:paraId="764E23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067" w:type="dxa"/>
            <w:vMerge w:val="continue"/>
            <w:tcBorders>
              <w:top w:val="nil"/>
            </w:tcBorders>
            <w:vAlign w:val="center"/>
          </w:tcPr>
          <w:p w14:paraId="5123202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3435" w:type="dxa"/>
            <w:vAlign w:val="center"/>
          </w:tcPr>
          <w:p w14:paraId="72C7BB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41.对活动场所进行地面防滑、墙壁和家具边角防护处理</w:t>
            </w:r>
          </w:p>
        </w:tc>
        <w:tc>
          <w:tcPr>
            <w:tcW w:w="3252" w:type="dxa"/>
            <w:vAlign w:val="center"/>
          </w:tcPr>
          <w:p w14:paraId="4D2B6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41.1有一处未处理即为不达标。</w:t>
            </w:r>
          </w:p>
        </w:tc>
        <w:tc>
          <w:tcPr>
            <w:tcW w:w="1769" w:type="dxa"/>
            <w:vAlign w:val="center"/>
          </w:tcPr>
          <w:p w14:paraId="75599B5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2735C38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54D16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59DCD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17"/>
        </w:rPr>
      </w:pPr>
    </w:p>
    <w:tbl>
      <w:tblPr>
        <w:tblStyle w:val="9"/>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072"/>
        <w:gridCol w:w="3420"/>
        <w:gridCol w:w="3273"/>
        <w:gridCol w:w="1769"/>
        <w:gridCol w:w="1663"/>
        <w:gridCol w:w="1619"/>
      </w:tblGrid>
      <w:tr w14:paraId="77C57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284" w:type="dxa"/>
            <w:vAlign w:val="center"/>
          </w:tcPr>
          <w:p w14:paraId="5255715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92" w:type="dxa"/>
            <w:gridSpan w:val="2"/>
            <w:vAlign w:val="center"/>
          </w:tcPr>
          <w:p w14:paraId="30B2AA2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73" w:type="dxa"/>
            <w:vAlign w:val="center"/>
          </w:tcPr>
          <w:p w14:paraId="0599BA3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5F72CFC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3" w:type="dxa"/>
            <w:vAlign w:val="center"/>
          </w:tcPr>
          <w:p w14:paraId="27227C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47105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19" w:type="dxa"/>
            <w:vAlign w:val="center"/>
          </w:tcPr>
          <w:p w14:paraId="5EE6E51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1415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1284" w:type="dxa"/>
            <w:vMerge w:val="restart"/>
            <w:tcBorders>
              <w:bottom w:val="nil"/>
            </w:tcBorders>
            <w:vAlign w:val="center"/>
          </w:tcPr>
          <w:p w14:paraId="618E12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w:t>
            </w:r>
          </w:p>
          <w:p w14:paraId="3AED074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管理要求</w:t>
            </w:r>
          </w:p>
          <w:p w14:paraId="3407AE2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72" w:type="dxa"/>
            <w:vMerge w:val="restart"/>
            <w:tcBorders>
              <w:bottom w:val="nil"/>
            </w:tcBorders>
            <w:vAlign w:val="center"/>
          </w:tcPr>
          <w:p w14:paraId="169754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应急预案</w:t>
            </w:r>
          </w:p>
        </w:tc>
        <w:tc>
          <w:tcPr>
            <w:tcW w:w="3420" w:type="dxa"/>
            <w:vAlign w:val="center"/>
          </w:tcPr>
          <w:p w14:paraId="7AF7969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42.应制定噎食、食品药品误食、压疮、烫伤、坠床、跌倒、他伤和自伤、走失、文娱活动意外等突发事件应急预案，并每年至少演练一次</w:t>
            </w:r>
          </w:p>
        </w:tc>
        <w:tc>
          <w:tcPr>
            <w:tcW w:w="3273" w:type="dxa"/>
            <w:vAlign w:val="center"/>
          </w:tcPr>
          <w:p w14:paraId="3AC917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42.1应急预案内容包括但不限于：组织机构和人员、预防措施、处置程序及措施、报告流程等。</w:t>
            </w:r>
          </w:p>
          <w:p w14:paraId="69FC49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42.2演练应有文字和图片记录。</w:t>
            </w:r>
          </w:p>
        </w:tc>
        <w:tc>
          <w:tcPr>
            <w:tcW w:w="1769" w:type="dxa"/>
            <w:vAlign w:val="center"/>
          </w:tcPr>
          <w:p w14:paraId="6B4631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自查制度、演练 记录</w:t>
            </w:r>
          </w:p>
        </w:tc>
        <w:tc>
          <w:tcPr>
            <w:tcW w:w="1663" w:type="dxa"/>
            <w:vAlign w:val="top"/>
          </w:tcPr>
          <w:p w14:paraId="6C6B5EF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06DC6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238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84" w:type="dxa"/>
            <w:vMerge w:val="continue"/>
            <w:tcBorders>
              <w:top w:val="nil"/>
              <w:bottom w:val="nil"/>
            </w:tcBorders>
            <w:vAlign w:val="center"/>
          </w:tcPr>
          <w:p w14:paraId="5CA204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continue"/>
            <w:tcBorders>
              <w:top w:val="nil"/>
            </w:tcBorders>
            <w:vAlign w:val="center"/>
          </w:tcPr>
          <w:p w14:paraId="17C03C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20" w:type="dxa"/>
            <w:vAlign w:val="center"/>
          </w:tcPr>
          <w:p w14:paraId="50BA109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43.制定突发事件报告程序</w:t>
            </w:r>
          </w:p>
        </w:tc>
        <w:tc>
          <w:tcPr>
            <w:tcW w:w="3273" w:type="dxa"/>
            <w:vAlign w:val="center"/>
          </w:tcPr>
          <w:p w14:paraId="5DD6A45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43.1应制定制度，并予以执行。</w:t>
            </w:r>
          </w:p>
        </w:tc>
        <w:tc>
          <w:tcPr>
            <w:tcW w:w="1769" w:type="dxa"/>
            <w:vAlign w:val="center"/>
          </w:tcPr>
          <w:p w14:paraId="79B68E9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自查制度</w:t>
            </w:r>
          </w:p>
        </w:tc>
        <w:tc>
          <w:tcPr>
            <w:tcW w:w="1663" w:type="dxa"/>
            <w:vAlign w:val="top"/>
          </w:tcPr>
          <w:p w14:paraId="2D473C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E643B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275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84" w:type="dxa"/>
            <w:vMerge w:val="continue"/>
            <w:tcBorders>
              <w:top w:val="nil"/>
              <w:bottom w:val="nil"/>
            </w:tcBorders>
            <w:vAlign w:val="center"/>
          </w:tcPr>
          <w:p w14:paraId="71432F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restart"/>
            <w:tcBorders>
              <w:bottom w:val="nil"/>
            </w:tcBorders>
            <w:vAlign w:val="center"/>
          </w:tcPr>
          <w:p w14:paraId="03FF4E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4022D8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44.制定安全教育年度计划</w:t>
            </w:r>
          </w:p>
        </w:tc>
        <w:tc>
          <w:tcPr>
            <w:tcW w:w="3273" w:type="dxa"/>
            <w:vAlign w:val="center"/>
          </w:tcPr>
          <w:p w14:paraId="478016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44.1制定教育计划，并予以执行。</w:t>
            </w:r>
          </w:p>
        </w:tc>
        <w:tc>
          <w:tcPr>
            <w:tcW w:w="1769" w:type="dxa"/>
            <w:vAlign w:val="center"/>
          </w:tcPr>
          <w:p w14:paraId="26024F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264" w:leftChars="50" w:right="105" w:rightChars="50" w:hanging="159"/>
              <w:jc w:val="center"/>
              <w:textAlignment w:val="baseline"/>
              <w:rPr>
                <w:spacing w:val="0"/>
                <w:position w:val="0"/>
                <w:sz w:val="21"/>
                <w:szCs w:val="21"/>
              </w:rPr>
            </w:pPr>
            <w:r>
              <w:rPr>
                <w:spacing w:val="0"/>
                <w:position w:val="0"/>
                <w:sz w:val="21"/>
                <w:szCs w:val="21"/>
              </w:rPr>
              <w:t>自查计划文本， 开展记录等</w:t>
            </w:r>
          </w:p>
        </w:tc>
        <w:tc>
          <w:tcPr>
            <w:tcW w:w="1663" w:type="dxa"/>
            <w:vAlign w:val="top"/>
          </w:tcPr>
          <w:p w14:paraId="11BCAC8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6EB4F34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D0A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84" w:type="dxa"/>
            <w:vMerge w:val="continue"/>
            <w:tcBorders>
              <w:top w:val="nil"/>
              <w:bottom w:val="nil"/>
            </w:tcBorders>
            <w:vAlign w:val="top"/>
          </w:tcPr>
          <w:p w14:paraId="3F0C86C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51BC15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568956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w:t>
            </w:r>
            <w:r>
              <w:rPr>
                <w:rFonts w:hint="eastAsia"/>
                <w:spacing w:val="0"/>
                <w:position w:val="0"/>
                <w:sz w:val="21"/>
                <w:szCs w:val="21"/>
                <w:lang w:val="en-US" w:eastAsia="zh-CN"/>
              </w:rPr>
              <w:t>.</w:t>
            </w:r>
            <w:r>
              <w:rPr>
                <w:spacing w:val="0"/>
                <w:position w:val="0"/>
                <w:sz w:val="21"/>
                <w:szCs w:val="21"/>
              </w:rPr>
              <w:t>从业人员上岗、转岗前应接受安全教育</w:t>
            </w:r>
          </w:p>
        </w:tc>
        <w:tc>
          <w:tcPr>
            <w:tcW w:w="3273" w:type="dxa"/>
            <w:vAlign w:val="center"/>
          </w:tcPr>
          <w:p w14:paraId="4A4A098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45.1自查培训教程是否合理。</w:t>
            </w:r>
          </w:p>
          <w:p w14:paraId="6C54AD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45.2有教育培训相关记录。</w:t>
            </w:r>
          </w:p>
        </w:tc>
        <w:tc>
          <w:tcPr>
            <w:tcW w:w="1769" w:type="dxa"/>
            <w:vAlign w:val="center"/>
          </w:tcPr>
          <w:p w14:paraId="5972C93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7008459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862C6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662E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284" w:type="dxa"/>
            <w:vMerge w:val="continue"/>
            <w:tcBorders>
              <w:top w:val="nil"/>
              <w:bottom w:val="nil"/>
            </w:tcBorders>
            <w:vAlign w:val="top"/>
          </w:tcPr>
          <w:p w14:paraId="7823B3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3742176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7BB080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46.从业人员每半年接受1次岗位安全、职业安全教育，考核合格率不低于80%</w:t>
            </w:r>
          </w:p>
        </w:tc>
        <w:tc>
          <w:tcPr>
            <w:tcW w:w="3273" w:type="dxa"/>
            <w:vAlign w:val="center"/>
          </w:tcPr>
          <w:p w14:paraId="7186EE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46.1应有培训记录。</w:t>
            </w:r>
          </w:p>
          <w:p w14:paraId="6DB8B02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46.2有安全教育记录和考核试题。</w:t>
            </w:r>
          </w:p>
        </w:tc>
        <w:tc>
          <w:tcPr>
            <w:tcW w:w="1769" w:type="dxa"/>
            <w:vAlign w:val="center"/>
          </w:tcPr>
          <w:p w14:paraId="060D1C3E">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自查记录、考核 试题</w:t>
            </w:r>
          </w:p>
        </w:tc>
        <w:tc>
          <w:tcPr>
            <w:tcW w:w="1663" w:type="dxa"/>
            <w:vAlign w:val="top"/>
          </w:tcPr>
          <w:p w14:paraId="4274BC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17C1B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9B5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1284" w:type="dxa"/>
            <w:vMerge w:val="continue"/>
            <w:tcBorders>
              <w:top w:val="nil"/>
            </w:tcBorders>
            <w:vAlign w:val="top"/>
          </w:tcPr>
          <w:p w14:paraId="2748C1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tcBorders>
            <w:vAlign w:val="top"/>
          </w:tcPr>
          <w:p w14:paraId="1062AD5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43C1470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47.相关第三方、志愿者和维修、保养等短期工作人员应接受养老机构用电、禁烟、火种使用、门禁使用、尖锐物品管理等安全教育。</w:t>
            </w:r>
          </w:p>
        </w:tc>
        <w:tc>
          <w:tcPr>
            <w:tcW w:w="3273" w:type="dxa"/>
            <w:vAlign w:val="center"/>
          </w:tcPr>
          <w:p w14:paraId="0280B0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47.1应有安全注意事项文本及开展安全 教育记录。</w:t>
            </w:r>
          </w:p>
        </w:tc>
        <w:tc>
          <w:tcPr>
            <w:tcW w:w="1769" w:type="dxa"/>
            <w:vAlign w:val="center"/>
          </w:tcPr>
          <w:p w14:paraId="3B445AE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2AB585E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0AF080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A1ABEF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062"/>
        <w:gridCol w:w="3420"/>
        <w:gridCol w:w="3263"/>
        <w:gridCol w:w="1758"/>
        <w:gridCol w:w="1684"/>
        <w:gridCol w:w="1608"/>
      </w:tblGrid>
      <w:tr w14:paraId="270F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294" w:type="dxa"/>
            <w:vAlign w:val="center"/>
          </w:tcPr>
          <w:p w14:paraId="4C5E669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82" w:type="dxa"/>
            <w:gridSpan w:val="2"/>
            <w:vAlign w:val="center"/>
          </w:tcPr>
          <w:p w14:paraId="17046BE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63" w:type="dxa"/>
            <w:vAlign w:val="center"/>
          </w:tcPr>
          <w:p w14:paraId="0936CAE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8" w:type="dxa"/>
            <w:vAlign w:val="center"/>
          </w:tcPr>
          <w:p w14:paraId="31F44A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5008AFE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25AE1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8" w:type="dxa"/>
            <w:vAlign w:val="center"/>
          </w:tcPr>
          <w:p w14:paraId="0841D82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2E89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294" w:type="dxa"/>
            <w:vMerge w:val="restart"/>
            <w:tcBorders>
              <w:bottom w:val="nil"/>
            </w:tcBorders>
            <w:vAlign w:val="center"/>
          </w:tcPr>
          <w:p w14:paraId="3A96E2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第四部分管理要求</w:t>
            </w:r>
          </w:p>
          <w:p w14:paraId="4F47B0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62" w:type="dxa"/>
            <w:vAlign w:val="center"/>
          </w:tcPr>
          <w:p w14:paraId="0732C0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71ED4E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48.应对老年人开展安全宣传教育</w:t>
            </w:r>
          </w:p>
        </w:tc>
        <w:tc>
          <w:tcPr>
            <w:tcW w:w="3263" w:type="dxa"/>
            <w:vAlign w:val="center"/>
          </w:tcPr>
          <w:p w14:paraId="0000EC8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48.1应有开展安全宣传教育记录。</w:t>
            </w:r>
          </w:p>
        </w:tc>
        <w:tc>
          <w:tcPr>
            <w:tcW w:w="1758" w:type="dxa"/>
            <w:vAlign w:val="center"/>
          </w:tcPr>
          <w:p w14:paraId="7612EC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4" w:leftChars="50" w:right="105" w:rightChars="50" w:hanging="419"/>
              <w:jc w:val="both"/>
              <w:textAlignment w:val="baseline"/>
              <w:rPr>
                <w:spacing w:val="0"/>
                <w:position w:val="0"/>
                <w:sz w:val="21"/>
                <w:szCs w:val="21"/>
              </w:rPr>
            </w:pPr>
            <w:r>
              <w:rPr>
                <w:spacing w:val="0"/>
                <w:position w:val="0"/>
                <w:sz w:val="21"/>
                <w:szCs w:val="21"/>
              </w:rPr>
              <w:t>自查记录、询问 老年人</w:t>
            </w:r>
          </w:p>
        </w:tc>
        <w:tc>
          <w:tcPr>
            <w:tcW w:w="1684" w:type="dxa"/>
            <w:vAlign w:val="top"/>
          </w:tcPr>
          <w:p w14:paraId="231FA32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7E0875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D32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294" w:type="dxa"/>
            <w:vMerge w:val="continue"/>
            <w:tcBorders>
              <w:top w:val="nil"/>
              <w:bottom w:val="nil"/>
            </w:tcBorders>
            <w:vAlign w:val="center"/>
          </w:tcPr>
          <w:p w14:paraId="6196B1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2" w:type="dxa"/>
            <w:vMerge w:val="restart"/>
            <w:tcBorders>
              <w:bottom w:val="nil"/>
            </w:tcBorders>
            <w:vAlign w:val="center"/>
          </w:tcPr>
          <w:p w14:paraId="5CB0BB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评价与</w:t>
            </w:r>
          </w:p>
          <w:p w14:paraId="07E179F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改进</w:t>
            </w:r>
          </w:p>
        </w:tc>
        <w:tc>
          <w:tcPr>
            <w:tcW w:w="3420" w:type="dxa"/>
            <w:vAlign w:val="center"/>
          </w:tcPr>
          <w:p w14:paraId="0B48BC1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18" w:firstLineChars="247"/>
              <w:jc w:val="both"/>
              <w:textAlignment w:val="baseline"/>
              <w:rPr>
                <w:spacing w:val="0"/>
                <w:position w:val="0"/>
                <w:sz w:val="21"/>
                <w:szCs w:val="21"/>
              </w:rPr>
            </w:pPr>
            <w:r>
              <w:rPr>
                <w:spacing w:val="0"/>
                <w:position w:val="0"/>
                <w:sz w:val="21"/>
                <w:szCs w:val="21"/>
              </w:rPr>
              <w:t>49.每半年至少对本标准涉及的服务安全风险防范工作评价1次</w:t>
            </w:r>
          </w:p>
        </w:tc>
        <w:tc>
          <w:tcPr>
            <w:tcW w:w="3263" w:type="dxa"/>
            <w:vAlign w:val="center"/>
          </w:tcPr>
          <w:p w14:paraId="4AE4B5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49.1机构自评或委托相关专业机构开展。</w:t>
            </w:r>
          </w:p>
        </w:tc>
        <w:tc>
          <w:tcPr>
            <w:tcW w:w="1758" w:type="dxa"/>
            <w:vAlign w:val="center"/>
          </w:tcPr>
          <w:p w14:paraId="593D40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自查评价报告</w:t>
            </w:r>
          </w:p>
        </w:tc>
        <w:tc>
          <w:tcPr>
            <w:tcW w:w="1684" w:type="dxa"/>
            <w:vAlign w:val="top"/>
          </w:tcPr>
          <w:p w14:paraId="789F313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C8B4F5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C21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1294" w:type="dxa"/>
            <w:vMerge w:val="continue"/>
            <w:tcBorders>
              <w:top w:val="nil"/>
            </w:tcBorders>
            <w:vAlign w:val="top"/>
          </w:tcPr>
          <w:p w14:paraId="05BC07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62" w:type="dxa"/>
            <w:vMerge w:val="continue"/>
            <w:tcBorders>
              <w:top w:val="nil"/>
            </w:tcBorders>
            <w:vAlign w:val="top"/>
          </w:tcPr>
          <w:p w14:paraId="27C8C3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303576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50.服务及评价中发现安全隐 患应及时整改排除</w:t>
            </w:r>
          </w:p>
        </w:tc>
        <w:tc>
          <w:tcPr>
            <w:tcW w:w="3263" w:type="dxa"/>
            <w:vAlign w:val="center"/>
          </w:tcPr>
          <w:p w14:paraId="7381818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50.1应有整改措施报告和记录。</w:t>
            </w:r>
          </w:p>
        </w:tc>
        <w:tc>
          <w:tcPr>
            <w:tcW w:w="1758" w:type="dxa"/>
            <w:vAlign w:val="center"/>
          </w:tcPr>
          <w:p w14:paraId="7EEB9E28">
            <w:pPr>
              <w:pStyle w:val="10"/>
              <w:keepNext w:val="0"/>
              <w:keepLines w:val="0"/>
              <w:pageBreakBefore w:val="0"/>
              <w:widowControl w:val="0"/>
              <w:kinsoku/>
              <w:wordWrap/>
              <w:overflowPunct w:val="0"/>
              <w:topLinePunct w:val="0"/>
              <w:autoSpaceDE/>
              <w:autoSpaceDN/>
              <w:bidi w:val="0"/>
              <w:adjustRightInd w:val="0"/>
              <w:snapToGrid w:val="0"/>
              <w:spacing w:line="320" w:lineRule="exact"/>
              <w:ind w:left="634" w:leftChars="50" w:right="105" w:rightChars="50" w:hanging="529"/>
              <w:jc w:val="both"/>
              <w:textAlignment w:val="baseline"/>
              <w:rPr>
                <w:spacing w:val="0"/>
                <w:position w:val="0"/>
                <w:sz w:val="21"/>
                <w:szCs w:val="21"/>
              </w:rPr>
            </w:pPr>
            <w:r>
              <w:rPr>
                <w:spacing w:val="0"/>
                <w:position w:val="0"/>
                <w:sz w:val="21"/>
                <w:szCs w:val="21"/>
              </w:rPr>
              <w:t>自查整改措施、 报告</w:t>
            </w:r>
          </w:p>
        </w:tc>
        <w:tc>
          <w:tcPr>
            <w:tcW w:w="1684" w:type="dxa"/>
            <w:vAlign w:val="top"/>
          </w:tcPr>
          <w:p w14:paraId="50E2737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62D7F3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18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12481" w:type="dxa"/>
            <w:gridSpan w:val="6"/>
            <w:vAlign w:val="top"/>
          </w:tcPr>
          <w:p w14:paraId="7DF6E3F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p w14:paraId="24804DB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*自查结果统计</w:t>
            </w:r>
          </w:p>
          <w:p w14:paraId="6CB234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1.达标条数：</w:t>
            </w:r>
          </w:p>
          <w:p w14:paraId="0A29C97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2.未达标条数：</w:t>
            </w:r>
          </w:p>
        </w:tc>
        <w:tc>
          <w:tcPr>
            <w:tcW w:w="1608" w:type="dxa"/>
            <w:vAlign w:val="top"/>
          </w:tcPr>
          <w:p w14:paraId="5AB62D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0B7AA0">
      <w:pPr>
        <w:keepNext w:val="0"/>
        <w:keepLines w:val="0"/>
        <w:pageBreakBefore w:val="0"/>
        <w:widowControl w:val="0"/>
        <w:kinsoku/>
        <w:wordWrap/>
        <w:overflowPunct w:val="0"/>
        <w:topLinePunct w:val="0"/>
        <w:autoSpaceDE/>
        <w:autoSpaceDN/>
        <w:bidi w:val="0"/>
        <w:adjustRightInd w:val="0"/>
        <w:snapToGrid w:val="0"/>
        <w:spacing w:line="580" w:lineRule="exact"/>
        <w:ind w:left="384"/>
        <w:textAlignment w:val="baseline"/>
        <w:rPr>
          <w:rFonts w:ascii="宋体" w:hAnsi="宋体" w:eastAsia="宋体" w:cs="宋体"/>
          <w:spacing w:val="0"/>
          <w:position w:val="0"/>
          <w:sz w:val="25"/>
          <w:szCs w:val="25"/>
        </w:rPr>
      </w:pPr>
      <w:r>
        <w:rPr>
          <w:rFonts w:ascii="宋体" w:hAnsi="宋体" w:eastAsia="宋体" w:cs="宋体"/>
          <w:spacing w:val="0"/>
          <w:position w:val="0"/>
          <w:sz w:val="20"/>
          <w:szCs w:val="20"/>
        </w:rPr>
        <w:t xml:space="preserve">时间： </w:t>
      </w:r>
      <w:r>
        <w:rPr>
          <w:rFonts w:ascii="宋体" w:hAnsi="宋体" w:eastAsia="宋体" w:cs="宋体"/>
          <w:spacing w:val="0"/>
          <w:position w:val="0"/>
          <w:sz w:val="20"/>
          <w:szCs w:val="20"/>
          <w:u w:val="single" w:color="auto"/>
        </w:rPr>
        <w:t xml:space="preserve">        </w:t>
      </w:r>
      <w:r>
        <w:rPr>
          <w:rFonts w:ascii="宋体" w:hAnsi="宋体" w:eastAsia="宋体" w:cs="宋体"/>
          <w:spacing w:val="0"/>
          <w:position w:val="0"/>
          <w:sz w:val="25"/>
          <w:szCs w:val="25"/>
        </w:rPr>
        <w:t xml:space="preserve">年 </w:t>
      </w:r>
      <w:r>
        <w:rPr>
          <w:rFonts w:ascii="宋体" w:hAnsi="宋体" w:eastAsia="宋体" w:cs="宋体"/>
          <w:spacing w:val="0"/>
          <w:position w:val="0"/>
          <w:sz w:val="25"/>
          <w:szCs w:val="25"/>
          <w:u w:val="single" w:color="auto"/>
        </w:rPr>
        <w:t xml:space="preserve">  </w:t>
      </w:r>
      <w:r>
        <w:rPr>
          <w:rFonts w:ascii="宋体" w:hAnsi="宋体" w:eastAsia="宋体" w:cs="宋体"/>
          <w:spacing w:val="0"/>
          <w:position w:val="0"/>
          <w:sz w:val="25"/>
          <w:szCs w:val="25"/>
        </w:rPr>
        <w:t xml:space="preserve"> 月</w:t>
      </w:r>
      <w:r>
        <w:rPr>
          <w:rFonts w:hint="eastAsia" w:ascii="宋体" w:hAnsi="宋体" w:eastAsia="宋体" w:cs="宋体"/>
          <w:spacing w:val="0"/>
          <w:position w:val="0"/>
          <w:sz w:val="25"/>
          <w:szCs w:val="25"/>
          <w:u w:val="single"/>
          <w:lang w:val="en-US" w:eastAsia="zh-CN"/>
        </w:rPr>
        <w:t xml:space="preserve">    </w:t>
      </w:r>
      <w:r>
        <w:rPr>
          <w:rFonts w:ascii="宋体" w:hAnsi="宋体" w:eastAsia="宋体" w:cs="宋体"/>
          <w:spacing w:val="0"/>
          <w:position w:val="0"/>
          <w:sz w:val="25"/>
          <w:szCs w:val="25"/>
        </w:rPr>
        <w:t xml:space="preserve"> </w:t>
      </w:r>
      <w:r>
        <w:rPr>
          <w:rFonts w:hint="eastAsia" w:ascii="宋体" w:hAnsi="宋体" w:eastAsia="宋体" w:cs="宋体"/>
          <w:spacing w:val="0"/>
          <w:position w:val="0"/>
          <w:sz w:val="25"/>
          <w:szCs w:val="25"/>
          <w:lang w:val="en-US" w:eastAsia="zh-CN"/>
        </w:rPr>
        <w:t xml:space="preserve"> </w:t>
      </w:r>
      <w:r>
        <w:rPr>
          <w:rFonts w:ascii="宋体" w:hAnsi="宋体" w:eastAsia="宋体" w:cs="宋体"/>
          <w:spacing w:val="0"/>
          <w:position w:val="0"/>
          <w:sz w:val="25"/>
          <w:szCs w:val="25"/>
        </w:rPr>
        <w:t>日</w:t>
      </w:r>
      <w:r>
        <w:rPr>
          <w:rFonts w:ascii="宋体" w:hAnsi="宋体" w:eastAsia="宋体" w:cs="宋体"/>
          <w:spacing w:val="0"/>
          <w:position w:val="0"/>
          <w:sz w:val="20"/>
          <w:szCs w:val="20"/>
        </w:rPr>
        <w:t xml:space="preserve">                         </w:t>
      </w:r>
      <w:r>
        <w:rPr>
          <w:rFonts w:ascii="宋体" w:hAnsi="宋体" w:eastAsia="宋体" w:cs="宋体"/>
          <w:spacing w:val="0"/>
          <w:position w:val="0"/>
          <w:sz w:val="25"/>
          <w:szCs w:val="25"/>
        </w:rPr>
        <w:t>自查人员签名：</w:t>
      </w:r>
    </w:p>
    <w:p w14:paraId="4B4C2C65">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6AC2134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52FD8A0B">
      <w:pPr>
        <w:pStyle w:val="2"/>
        <w:keepNext w:val="0"/>
        <w:keepLines w:val="0"/>
        <w:pageBreakBefore w:val="0"/>
        <w:widowControl w:val="0"/>
        <w:kinsoku/>
        <w:wordWrap/>
        <w:overflowPunct w:val="0"/>
        <w:topLinePunct w:val="0"/>
        <w:autoSpaceDE/>
        <w:autoSpaceDN/>
        <w:bidi w:val="0"/>
        <w:adjustRightInd w:val="0"/>
        <w:snapToGrid w:val="0"/>
        <w:spacing w:line="580" w:lineRule="exact"/>
        <w:ind w:left="6155"/>
        <w:textAlignment w:val="baseline"/>
        <w:rPr>
          <w:spacing w:val="0"/>
          <w:position w:val="0"/>
          <w:sz w:val="22"/>
          <w:szCs w:val="22"/>
        </w:rPr>
      </w:pPr>
      <w:r>
        <w:rPr>
          <w:spacing w:val="0"/>
          <w:position w:val="0"/>
          <w:sz w:val="22"/>
          <w:szCs w:val="22"/>
        </w:rPr>
        <w:t>机构负责人签名：                 (盖章)</w:t>
      </w:r>
    </w:p>
    <w:sectPr>
      <w:footerReference r:id="rId7" w:type="default"/>
      <w:pgSz w:w="16821" w:h="11900" w:orient="landscape"/>
      <w:pgMar w:top="1587" w:right="1587" w:bottom="1587" w:left="1587" w:header="850" w:footer="138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AD059C3-C03F-465F-B1C5-F787D6DBF55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B538B6D-60CA-4510-8CE9-8BD91E9CE4D5}"/>
  </w:font>
  <w:font w:name="方正楷体_GBK">
    <w:panose1 w:val="02000000000000000000"/>
    <w:charset w:val="86"/>
    <w:family w:val="auto"/>
    <w:pitch w:val="default"/>
    <w:sig w:usb0="800002BF" w:usb1="38CF7CFA" w:usb2="00000016" w:usb3="00000000" w:csb0="00040000" w:csb1="00000000"/>
    <w:embedRegular r:id="rId3" w:fontKey="{409CB4AA-BB7D-4980-8A13-A27F7595607D}"/>
  </w:font>
  <w:font w:name="方正仿宋_GBK">
    <w:panose1 w:val="02000000000000000000"/>
    <w:charset w:val="86"/>
    <w:family w:val="auto"/>
    <w:pitch w:val="default"/>
    <w:sig w:usb0="A00002BF" w:usb1="38CF7CFA" w:usb2="00082016" w:usb3="00000000" w:csb0="00040001" w:csb1="00000000"/>
    <w:embedRegular r:id="rId4" w:fontKey="{C2DDAF14-3233-4F14-9937-6D0B5AE9652D}"/>
  </w:font>
  <w:font w:name="方正黑体_GBK">
    <w:altName w:val="微软雅黑"/>
    <w:panose1 w:val="03000509000000000000"/>
    <w:charset w:val="86"/>
    <w:family w:val="auto"/>
    <w:pitch w:val="default"/>
    <w:sig w:usb0="00000000" w:usb1="00000000" w:usb2="00000000" w:usb3="00000000" w:csb0="00040000" w:csb1="00000000"/>
    <w:embedRegular r:id="rId5" w:fontKey="{B8FCD90F-1F92-4AF8-A0F6-8A106129C465}"/>
  </w:font>
  <w:font w:name="微软雅黑">
    <w:panose1 w:val="020B0503020204020204"/>
    <w:charset w:val="86"/>
    <w:family w:val="auto"/>
    <w:pitch w:val="default"/>
    <w:sig w:usb0="80000287" w:usb1="280F3C52" w:usb2="00000016" w:usb3="00000000" w:csb0="0004001F" w:csb1="00000000"/>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64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584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5845" cy="213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85pt;width:82.35pt;mso-position-horizontal:outside;mso-position-horizontal-relative:margin;z-index:251659264;mso-width-relative:page;mso-height-relative:page;" filled="f" stroked="f" coordsize="21600,21600" o:gfxdata="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TkRYHVAAAABAEAAA8AAAAAAAAAAQAgAAAAIgAAAGRycy9kb3ducmV2&#10;LnhtbFBLAQIUABQAAAAIAIdO4kDmtMY5OAIAAGIEAAAOAAAAAAAAAAEAIAAAACQBAABkcnMvZTJv&#10;RG9jLnhtbFBLBQYAAAAABgAGAFkBAADOBQAAAAA=&#10;">
              <v:fill on="f" focussize="0,0"/>
              <v:stroke on="f" weight="0.5pt"/>
              <v:imagedata o:title=""/>
              <o:lock v:ext="edit" aspectratio="f"/>
              <v:textbox inset="0mm,0mm,0mm,0mm">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49D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pt;width:78.4pt;mso-position-horizontal:outside;mso-position-horizontal-relative:margin;z-index:251660288;mso-width-relative:page;mso-height-relative:page;" filled="f" stroked="f" coordsize="21600,21600" o:gfxdata="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VKBjTAAAABAEAAA8AAAAAAAAAAQAgAAAAIgAAAGRycy9kb3ducmV2Lnht&#10;bFBLAQIUABQAAAAIAIdO4kB/TEWCNwIAAGEEAAAOAAAAAAAAAAEAIAAAACIBAABkcnMvZTJvRG9j&#10;LnhtbFBLBQYAAAAABgAGAFkBAADLBQAAAAA=&#10;">
              <v:fill on="f" focussize="0,0"/>
              <v:stroke on="f" weight="0.5pt"/>
              <v:imagedata o:title=""/>
              <o:lock v:ext="edit" aspectratio="f"/>
              <v:textbox inset="0mm,0mm,0mm,0mm">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96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019E8"/>
    <w:rsid w:val="00A165FA"/>
    <w:rsid w:val="034B6E0C"/>
    <w:rsid w:val="057C7214"/>
    <w:rsid w:val="07355CA6"/>
    <w:rsid w:val="092801ED"/>
    <w:rsid w:val="0A1B5312"/>
    <w:rsid w:val="0B293AE4"/>
    <w:rsid w:val="0B4738A8"/>
    <w:rsid w:val="138F35DA"/>
    <w:rsid w:val="1AF34A44"/>
    <w:rsid w:val="1D9E0BB7"/>
    <w:rsid w:val="1FA94D17"/>
    <w:rsid w:val="200328B9"/>
    <w:rsid w:val="235002CB"/>
    <w:rsid w:val="25EC629F"/>
    <w:rsid w:val="274D0515"/>
    <w:rsid w:val="282B42E1"/>
    <w:rsid w:val="2A716636"/>
    <w:rsid w:val="2C0E3CBB"/>
    <w:rsid w:val="2CE675AA"/>
    <w:rsid w:val="319D0C7E"/>
    <w:rsid w:val="31D80129"/>
    <w:rsid w:val="32807B59"/>
    <w:rsid w:val="35E1100E"/>
    <w:rsid w:val="3D35C0B4"/>
    <w:rsid w:val="3DD65953"/>
    <w:rsid w:val="402A2791"/>
    <w:rsid w:val="41F42169"/>
    <w:rsid w:val="42610540"/>
    <w:rsid w:val="45E32C7A"/>
    <w:rsid w:val="496C7460"/>
    <w:rsid w:val="4DE3848C"/>
    <w:rsid w:val="4EE60E55"/>
    <w:rsid w:val="4EFEE447"/>
    <w:rsid w:val="4FDD64AB"/>
    <w:rsid w:val="51076A4A"/>
    <w:rsid w:val="53615C83"/>
    <w:rsid w:val="5896573F"/>
    <w:rsid w:val="5983355E"/>
    <w:rsid w:val="5E1A72FD"/>
    <w:rsid w:val="5EA73E06"/>
    <w:rsid w:val="5FE399B9"/>
    <w:rsid w:val="61AD7043"/>
    <w:rsid w:val="65C66DA7"/>
    <w:rsid w:val="673E5311"/>
    <w:rsid w:val="6AEB755E"/>
    <w:rsid w:val="6B7D4F9D"/>
    <w:rsid w:val="6D857A8A"/>
    <w:rsid w:val="6EE9632F"/>
    <w:rsid w:val="6F2A6B2B"/>
    <w:rsid w:val="71EBAE07"/>
    <w:rsid w:val="7447433B"/>
    <w:rsid w:val="769F42D6"/>
    <w:rsid w:val="79FB563D"/>
    <w:rsid w:val="7A82402B"/>
    <w:rsid w:val="7B4F361A"/>
    <w:rsid w:val="7D3E1B08"/>
    <w:rsid w:val="7E371E81"/>
    <w:rsid w:val="7EB0669D"/>
    <w:rsid w:val="7FF86BA7"/>
    <w:rsid w:val="B7EE6841"/>
    <w:rsid w:val="CFCEF379"/>
    <w:rsid w:val="D5F6BF91"/>
    <w:rsid w:val="DBF37680"/>
    <w:rsid w:val="DFED3D3A"/>
    <w:rsid w:val="EFFB3CC2"/>
    <w:rsid w:val="F45F3E8C"/>
    <w:rsid w:val="F8FFFFE6"/>
    <w:rsid w:val="FBEE39D9"/>
    <w:rsid w:val="FD4F722D"/>
    <w:rsid w:val="FFD7A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8409</Words>
  <Characters>9036</Characters>
  <TotalTime>5</TotalTime>
  <ScaleCrop>false</ScaleCrop>
  <LinksUpToDate>false</LinksUpToDate>
  <CharactersWithSpaces>9773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2026-01-14T10:15:00Z</dcterms:created>
  <dc:creator>Administrator</dc:creator>
  <cp:lastModifiedBy>执子之手</cp:lastModifiedBy>
  <cp:lastPrinted>2026-01-21T03:51:10Z</cp:lastPrinted>
  <dcterms:modified xsi:type="dcterms:W3CDTF">2026-01-21T03:51:38Z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2026-01-13T10:15:33Z</vt:filetime>
  </property>
  <property fmtid="{D5CDD505-2E9C-101B-9397-08002B2CF9AE}" pid="4" name="UsrData">
    <vt:lpwstr>6965aabf24c4ba001ffed491wl</vt:lpwstr>
  </property>
  <property fmtid="{D5CDD505-2E9C-101B-9397-08002B2CF9AE}" pid="5" name="KSOTemplateDocerSaveRecord">
    <vt:lpwstr>eyJoZGlkIjoiMWM2Zjg3ZmYyMzIyZWRjOGU1ODZmOTg0NGY3NzAyOWMiLCJ1c2VySWQiOiI0MTEwMDU0OTgifQ==</vt:lpwstr>
  </property>
  <property fmtid="{D5CDD505-2E9C-101B-9397-08002B2CF9AE}" pid="6" name="KSOProductBuildVer">
    <vt:lpwstr>2052-12.1.0.24657</vt:lpwstr>
  </property>
  <property fmtid="{D5CDD505-2E9C-101B-9397-08002B2CF9AE}" pid="7" name="ICV">
    <vt:lpwstr>2AD34CBA071B4D8FBB305D3DECC8937E_13</vt:lpwstr>
  </property>
</Properties>
</file>