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小标宋简体" w:hAnsi="方正小标宋简体" w:eastAsia="方正小标宋简体"/>
          <w:color w:val="000000" w:themeColor="text1"/>
          <w:kern w:val="0"/>
          <w:sz w:val="44"/>
          <w:szCs w:val="44"/>
          <w14:textFill>
            <w14:solidFill>
              <w14:schemeClr w14:val="tx1"/>
            </w14:solidFill>
          </w14:textFill>
        </w:rPr>
      </w:pPr>
      <w:r>
        <w:rPr>
          <w:rFonts w:ascii="方正小标宋简体" w:hAnsi="方正小标宋简体" w:eastAsia="方正小标宋简体"/>
          <w:color w:val="000000" w:themeColor="text1"/>
          <w:kern w:val="0"/>
          <w:sz w:val="44"/>
          <w:szCs w:val="44"/>
          <w14:textFill>
            <w14:solidFill>
              <w14:schemeClr w14:val="tx1"/>
            </w14:solidFill>
          </w14:textFill>
        </w:rPr>
        <w:drawing>
          <wp:inline distT="0" distB="0" distL="0" distR="0">
            <wp:extent cx="1609725" cy="67056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609725" cy="670560"/>
                    </a:xfrm>
                    <a:prstGeom prst="rect">
                      <a:avLst/>
                    </a:prstGeom>
                    <a:noFill/>
                  </pic:spPr>
                </pic:pic>
              </a:graphicData>
            </a:graphic>
          </wp:inline>
        </w:drawing>
      </w:r>
    </w:p>
    <w:p>
      <w:pPr>
        <w:spacing w:line="360" w:lineRule="auto"/>
        <w:rPr>
          <w:rFonts w:ascii="方正小标宋简体" w:hAnsi="方正小标宋简体" w:eastAsia="方正小标宋简体"/>
          <w:color w:val="000000" w:themeColor="text1"/>
          <w:kern w:val="0"/>
          <w:sz w:val="44"/>
          <w:szCs w:val="44"/>
          <w14:textFill>
            <w14:solidFill>
              <w14:schemeClr w14:val="tx1"/>
            </w14:solidFill>
          </w14:textFill>
        </w:rPr>
      </w:pPr>
    </w:p>
    <w:p>
      <w:pPr>
        <w:spacing w:line="360" w:lineRule="auto"/>
        <w:jc w:val="center"/>
        <w:rPr>
          <w:rFonts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怀化市第五中学教学楼前场地硬化项目</w:t>
      </w:r>
    </w:p>
    <w:p>
      <w:pPr>
        <w:spacing w:line="360" w:lineRule="auto"/>
        <w:jc w:val="center"/>
        <w:rPr>
          <w:rFonts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资金绩效评价报告</w:t>
      </w: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adjustRightInd w:val="0"/>
        <w:snapToGrid w:val="0"/>
        <w:spacing w:line="360" w:lineRule="auto"/>
        <w:ind w:firstLine="1600" w:firstLineChars="5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委托部门：</w:t>
      </w:r>
      <w:r>
        <w:rPr>
          <w:rFonts w:hint="eastAsia" w:ascii="仿宋_GB2312" w:eastAsia="仿宋_GB2312"/>
          <w:color w:val="000000" w:themeColor="text1"/>
          <w:sz w:val="32"/>
          <w:szCs w:val="32"/>
          <w:u w:val="single"/>
          <w14:textFill>
            <w14:solidFill>
              <w14:schemeClr w14:val="tx1"/>
            </w14:solidFill>
          </w14:textFill>
        </w:rPr>
        <w:t xml:space="preserve">怀化市鹤城区财政局              </w:t>
      </w:r>
    </w:p>
    <w:p>
      <w:pPr>
        <w:adjustRightInd w:val="0"/>
        <w:snapToGrid w:val="0"/>
        <w:spacing w:line="360" w:lineRule="auto"/>
        <w:ind w:firstLine="1600" w:firstLineChars="500"/>
        <w:rPr>
          <w:rFonts w:ascii="仿宋_GB2312" w:eastAsia="仿宋_GB2312"/>
          <w:color w:val="000000" w:themeColor="text1"/>
          <w:sz w:val="32"/>
          <w:szCs w:val="32"/>
          <w:u w:val="single"/>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受</w:t>
      </w:r>
      <w:r>
        <w:rPr>
          <w:rFonts w:ascii="仿宋_GB2312" w:eastAsia="仿宋_GB2312"/>
          <w:color w:val="000000" w:themeColor="text1"/>
          <w:sz w:val="32"/>
          <w:szCs w:val="32"/>
          <w14:textFill>
            <w14:solidFill>
              <w14:schemeClr w14:val="tx1"/>
            </w14:solidFill>
          </w14:textFill>
        </w:rPr>
        <w:t>评</w:t>
      </w:r>
      <w:r>
        <w:rPr>
          <w:rFonts w:hint="eastAsia" w:ascii="仿宋_GB2312" w:eastAsia="仿宋_GB2312"/>
          <w:color w:val="000000" w:themeColor="text1"/>
          <w:sz w:val="32"/>
          <w:szCs w:val="32"/>
          <w14:textFill>
            <w14:solidFill>
              <w14:schemeClr w14:val="tx1"/>
            </w14:solidFill>
          </w14:textFill>
        </w:rPr>
        <w:t>单位：</w:t>
      </w:r>
      <w:r>
        <w:rPr>
          <w:rFonts w:hint="eastAsia" w:ascii="仿宋_GB2312" w:eastAsia="仿宋_GB2312"/>
          <w:color w:val="000000" w:themeColor="text1"/>
          <w:sz w:val="32"/>
          <w:szCs w:val="32"/>
          <w:u w:val="single"/>
          <w14:textFill>
            <w14:solidFill>
              <w14:schemeClr w14:val="tx1"/>
            </w14:solidFill>
          </w14:textFill>
        </w:rPr>
        <w:t xml:space="preserve">怀化市第五中学                  </w:t>
      </w:r>
    </w:p>
    <w:p>
      <w:pPr>
        <w:adjustRightInd w:val="0"/>
        <w:snapToGrid w:val="0"/>
        <w:spacing w:line="360" w:lineRule="auto"/>
        <w:ind w:firstLine="1600" w:firstLineChars="5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评价机构</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u w:val="single"/>
          <w14:textFill>
            <w14:solidFill>
              <w14:schemeClr w14:val="tx1"/>
            </w14:solidFill>
          </w14:textFill>
        </w:rPr>
        <w:t>湖南惟楚创智</w:t>
      </w:r>
      <w:r>
        <w:rPr>
          <w:rFonts w:ascii="仿宋_GB2312" w:eastAsia="仿宋_GB2312"/>
          <w:color w:val="000000" w:themeColor="text1"/>
          <w:sz w:val="32"/>
          <w:szCs w:val="32"/>
          <w:u w:val="single"/>
          <w14:textFill>
            <w14:solidFill>
              <w14:schemeClr w14:val="tx1"/>
            </w14:solidFill>
          </w14:textFill>
        </w:rPr>
        <w:t>经济咨询有限责任公司</w:t>
      </w:r>
      <w:r>
        <w:rPr>
          <w:rFonts w:hint="eastAsia" w:ascii="仿宋_GB2312" w:eastAsia="仿宋_GB2312"/>
          <w:color w:val="000000" w:themeColor="text1"/>
          <w:sz w:val="32"/>
          <w:szCs w:val="32"/>
          <w14:textFill>
            <w14:solidFill>
              <w14:schemeClr w14:val="tx1"/>
            </w14:solidFill>
          </w14:textFill>
        </w:rPr>
        <w:t xml:space="preserve"> </w:t>
      </w:r>
    </w:p>
    <w:p>
      <w:pPr>
        <w:adjustRightInd w:val="0"/>
        <w:snapToGrid w:val="0"/>
        <w:spacing w:line="360" w:lineRule="auto"/>
        <w:rPr>
          <w:rFonts w:ascii="仿宋_GB2312" w:eastAsia="仿宋_GB2312"/>
          <w:color w:val="000000" w:themeColor="text1"/>
          <w:sz w:val="32"/>
          <w:szCs w:val="32"/>
          <w14:textFill>
            <w14:solidFill>
              <w14:schemeClr w14:val="tx1"/>
            </w14:solidFill>
          </w14:textFill>
        </w:rPr>
      </w:pPr>
    </w:p>
    <w:p>
      <w:pPr>
        <w:adjustRightInd w:val="0"/>
        <w:snapToGrid w:val="0"/>
        <w:spacing w:line="360" w:lineRule="auto"/>
        <w:rPr>
          <w:rFonts w:ascii="仿宋_GB2312" w:eastAsia="仿宋_GB2312"/>
          <w:color w:val="000000" w:themeColor="text1"/>
          <w:sz w:val="32"/>
          <w:szCs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二零一九</w:t>
      </w:r>
      <w:r>
        <w:rPr>
          <w:rFonts w:ascii="仿宋_GB2312" w:hAnsi="仿宋" w:eastAsia="仿宋_GB2312"/>
          <w:color w:val="000000" w:themeColor="text1"/>
          <w:sz w:val="32"/>
          <w14:textFill>
            <w14:solidFill>
              <w14:schemeClr w14:val="tx1"/>
            </w14:solidFill>
          </w14:textFill>
        </w:rPr>
        <w:t>年</w:t>
      </w:r>
      <w:r>
        <w:rPr>
          <w:rFonts w:hint="eastAsia" w:ascii="仿宋_GB2312" w:hAnsi="仿宋" w:eastAsia="仿宋_GB2312"/>
          <w:color w:val="000000" w:themeColor="text1"/>
          <w:sz w:val="32"/>
          <w:lang w:eastAsia="zh-CN"/>
          <w14:textFill>
            <w14:solidFill>
              <w14:schemeClr w14:val="tx1"/>
            </w14:solidFill>
          </w14:textFill>
        </w:rPr>
        <w:t>十</w:t>
      </w:r>
      <w:r>
        <w:rPr>
          <w:rFonts w:ascii="仿宋_GB2312" w:hAnsi="仿宋" w:eastAsia="仿宋_GB2312"/>
          <w:color w:val="000000" w:themeColor="text1"/>
          <w:sz w:val="32"/>
          <w14:textFill>
            <w14:solidFill>
              <w14:schemeClr w14:val="tx1"/>
            </w14:solidFill>
          </w14:textFill>
        </w:rPr>
        <w:t>月</w:t>
      </w:r>
    </w:p>
    <w:p>
      <w:pPr>
        <w:jc w:val="center"/>
        <w:rPr>
          <w:rFonts w:ascii="黑体" w:hAnsi="黑体" w:eastAsia="黑体" w:cs="黑体"/>
          <w:sz w:val="32"/>
          <w:szCs w:val="32"/>
        </w:rPr>
      </w:pPr>
    </w:p>
    <w:p>
      <w:pPr>
        <w:spacing w:line="600" w:lineRule="exact"/>
        <w:jc w:val="center"/>
        <w:rPr>
          <w:rFonts w:ascii="黑体" w:hAnsi="黑体" w:eastAsia="黑体"/>
          <w:b/>
          <w:color w:val="000000" w:themeColor="text1"/>
          <w:sz w:val="32"/>
          <w:szCs w:val="32"/>
          <w14:textFill>
            <w14:solidFill>
              <w14:schemeClr w14:val="tx1"/>
            </w14:solidFill>
          </w14:textFill>
        </w:rPr>
        <w:sectPr>
          <w:footerReference r:id="rId3" w:type="default"/>
          <w:pgSz w:w="11906" w:h="16838"/>
          <w:pgMar w:top="1440" w:right="1474" w:bottom="1440" w:left="1588" w:header="851" w:footer="992" w:gutter="0"/>
          <w:pgNumType w:start="3"/>
          <w:cols w:space="425" w:num="1"/>
          <w:docGrid w:type="lines" w:linePitch="312" w:charSpace="0"/>
        </w:sectPr>
      </w:pPr>
    </w:p>
    <w:sdt>
      <w:sdtPr>
        <w:rPr>
          <w:rFonts w:ascii="宋体" w:hAnsi="宋体" w:eastAsia="宋体" w:cs="Times New Roman"/>
          <w:kern w:val="2"/>
          <w:sz w:val="21"/>
          <w:szCs w:val="24"/>
          <w:lang w:val="en-US" w:eastAsia="zh-CN" w:bidi="ar-SA"/>
        </w:rPr>
        <w:id w:val="147465440"/>
        <w15:color w:val="DBDBDB"/>
        <w:docPartObj>
          <w:docPartGallery w:val="Table of Contents"/>
          <w:docPartUnique/>
        </w:docPartObj>
      </w:sdtPr>
      <w:sdtEndPr>
        <w:rPr>
          <w:rFonts w:ascii="Times New Roman" w:hAnsi="Times New Roman" w:eastAsia="宋体" w:cs="Times New Roman"/>
          <w:sz w:val="24"/>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华文中宋" w:hAnsi="华文中宋" w:eastAsia="华文中宋" w:cs="华文中宋"/>
              <w:b/>
              <w:bCs/>
              <w:sz w:val="36"/>
              <w:szCs w:val="36"/>
            </w:rPr>
          </w:pPr>
          <w:bookmarkStart w:id="0" w:name="_Toc30443_WPSOffice_Type3"/>
          <w:r>
            <w:rPr>
              <w:rFonts w:hint="eastAsia" w:ascii="华文中宋" w:hAnsi="华文中宋" w:eastAsia="华文中宋" w:cs="华文中宋"/>
              <w:b/>
              <w:bCs/>
              <w:sz w:val="36"/>
              <w:szCs w:val="36"/>
            </w:rPr>
            <w:t>目录</w:t>
          </w:r>
        </w:p>
        <w:p>
          <w:pPr>
            <w:pStyle w:val="2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_Toc21922_WPSOffice_Level1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6e97d59e-bdda-4ff3-bb37-c8ba5cb1654a}"/>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一、 项目基本情况</w:t>
              </w:r>
            </w:sdtContent>
          </w:sdt>
          <w:r>
            <w:rPr>
              <w:sz w:val="24"/>
              <w:szCs w:val="24"/>
            </w:rPr>
            <w:tab/>
          </w:r>
          <w:bookmarkStart w:id="1" w:name="_Toc21922_WPSOffice_Level1Page"/>
          <w:r>
            <w:rPr>
              <w:sz w:val="24"/>
              <w:szCs w:val="24"/>
            </w:rPr>
            <w:t>2</w:t>
          </w:r>
          <w:bookmarkEnd w:id="1"/>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_Toc30443_WPSOffice_Level2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711bce9f-69cf-4466-9481-26f27165b07c}"/>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（一） 受评单位相关职责</w:t>
              </w:r>
            </w:sdtContent>
          </w:sdt>
          <w:r>
            <w:rPr>
              <w:sz w:val="24"/>
              <w:szCs w:val="24"/>
            </w:rPr>
            <w:tab/>
          </w:r>
          <w:bookmarkStart w:id="2" w:name="_Toc30443_WPSOffice_Level2Page"/>
          <w:r>
            <w:rPr>
              <w:sz w:val="24"/>
              <w:szCs w:val="24"/>
            </w:rPr>
            <w:t>2</w:t>
          </w:r>
          <w:bookmarkEnd w:id="2"/>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_Toc21922_WPSOffice_Level2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b05b6759-d70d-4a5a-bfe2-89bac920aa8c}"/>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（二） 项目背景和依据</w:t>
              </w:r>
            </w:sdtContent>
          </w:sdt>
          <w:r>
            <w:rPr>
              <w:sz w:val="24"/>
              <w:szCs w:val="24"/>
            </w:rPr>
            <w:tab/>
          </w:r>
          <w:bookmarkStart w:id="3" w:name="_Toc21922_WPSOffice_Level2Page"/>
          <w:r>
            <w:rPr>
              <w:sz w:val="24"/>
              <w:szCs w:val="24"/>
            </w:rPr>
            <w:t>2</w:t>
          </w:r>
          <w:bookmarkEnd w:id="3"/>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_Toc6298_WPSOffice_Level2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561b8fcf-27eb-4b06-a25b-c87abd55fcb6}"/>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（三） 项目实施情况</w:t>
              </w:r>
            </w:sdtContent>
          </w:sdt>
          <w:r>
            <w:rPr>
              <w:sz w:val="24"/>
              <w:szCs w:val="24"/>
            </w:rPr>
            <w:tab/>
          </w:r>
          <w:bookmarkStart w:id="4" w:name="_Toc6298_WPSOffice_Level2Page"/>
          <w:r>
            <w:rPr>
              <w:sz w:val="24"/>
              <w:szCs w:val="24"/>
            </w:rPr>
            <w:t>2</w:t>
          </w:r>
          <w:bookmarkEnd w:id="4"/>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_Toc30218_WPSOffice_Level2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31a51548-1ea9-4280-9320-4b7310d373ba}"/>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（四） 资金使用情况</w:t>
              </w:r>
            </w:sdtContent>
          </w:sdt>
          <w:r>
            <w:rPr>
              <w:sz w:val="24"/>
              <w:szCs w:val="24"/>
            </w:rPr>
            <w:tab/>
          </w:r>
          <w:bookmarkStart w:id="5" w:name="_Toc30218_WPSOffice_Level2Page"/>
          <w:r>
            <w:rPr>
              <w:sz w:val="24"/>
              <w:szCs w:val="24"/>
            </w:rPr>
            <w:t>3</w:t>
          </w:r>
          <w:bookmarkEnd w:id="5"/>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_Toc24482_WPSOffice_Level2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fc28a189-e049-4cfa-b004-092786f495fb}"/>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（五） 项目完成情况及成效</w:t>
              </w:r>
            </w:sdtContent>
          </w:sdt>
          <w:r>
            <w:rPr>
              <w:sz w:val="24"/>
              <w:szCs w:val="24"/>
            </w:rPr>
            <w:tab/>
          </w:r>
          <w:bookmarkStart w:id="6" w:name="_Toc24482_WPSOffice_Level2Page"/>
          <w:r>
            <w:rPr>
              <w:sz w:val="24"/>
              <w:szCs w:val="24"/>
            </w:rPr>
            <w:t>3</w:t>
          </w:r>
          <w:bookmarkEnd w:id="6"/>
          <w:r>
            <w:rPr>
              <w:sz w:val="24"/>
              <w:szCs w:val="24"/>
            </w:rPr>
            <w:fldChar w:fldCharType="end"/>
          </w:r>
        </w:p>
        <w:p>
          <w:pPr>
            <w:pStyle w:val="2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_Toc6298_WPSOffice_Level1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c933ad47-0cb9-4351-8c56-f55391514afa}"/>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二、 项目资金绩效评价及分析</w:t>
              </w:r>
            </w:sdtContent>
          </w:sdt>
          <w:r>
            <w:rPr>
              <w:sz w:val="24"/>
              <w:szCs w:val="24"/>
            </w:rPr>
            <w:tab/>
          </w:r>
          <w:bookmarkStart w:id="7" w:name="_Toc6298_WPSOffice_Level1Page"/>
          <w:r>
            <w:rPr>
              <w:sz w:val="24"/>
              <w:szCs w:val="24"/>
            </w:rPr>
            <w:t>4</w:t>
          </w:r>
          <w:bookmarkEnd w:id="7"/>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_Toc32341_WPSOffice_Level2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794391aa-72e3-4417-a132-4a21bae19328}"/>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（一） 评价依据</w:t>
              </w:r>
            </w:sdtContent>
          </w:sdt>
          <w:r>
            <w:rPr>
              <w:sz w:val="24"/>
              <w:szCs w:val="24"/>
            </w:rPr>
            <w:tab/>
          </w:r>
          <w:bookmarkStart w:id="8" w:name="_Toc32341_WPSOffice_Level2Page"/>
          <w:r>
            <w:rPr>
              <w:sz w:val="24"/>
              <w:szCs w:val="24"/>
            </w:rPr>
            <w:t>4</w:t>
          </w:r>
          <w:bookmarkEnd w:id="8"/>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_Toc11320_WPSOffice_Level2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17aae978-de5b-4d2f-89ec-a329a3917ce4}"/>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（二） 评价</w:t>
              </w:r>
              <w:r>
                <w:rPr>
                  <w:rFonts w:ascii="楷体_GB2312" w:hAnsi="文星仿宋" w:eastAsia="楷体_GB2312" w:cs="Times New Roman"/>
                  <w:sz w:val="24"/>
                  <w:szCs w:val="24"/>
                </w:rPr>
                <w:t>方法</w:t>
              </w:r>
            </w:sdtContent>
          </w:sdt>
          <w:r>
            <w:rPr>
              <w:sz w:val="24"/>
              <w:szCs w:val="24"/>
            </w:rPr>
            <w:tab/>
          </w:r>
          <w:bookmarkStart w:id="9" w:name="_Toc11320_WPSOffice_Level2Page"/>
          <w:r>
            <w:rPr>
              <w:sz w:val="24"/>
              <w:szCs w:val="24"/>
            </w:rPr>
            <w:t>5</w:t>
          </w:r>
          <w:bookmarkEnd w:id="9"/>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_Toc28493_WPSOffice_Level2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0911ee98-f274-41e4-808f-7915cbae07d2}"/>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（三） 评价</w:t>
              </w:r>
              <w:r>
                <w:rPr>
                  <w:rFonts w:ascii="楷体_GB2312" w:hAnsi="文星仿宋" w:eastAsia="楷体_GB2312" w:cs="Times New Roman"/>
                  <w:sz w:val="24"/>
                  <w:szCs w:val="24"/>
                </w:rPr>
                <w:t>指标</w:t>
              </w:r>
            </w:sdtContent>
          </w:sdt>
          <w:r>
            <w:rPr>
              <w:sz w:val="24"/>
              <w:szCs w:val="24"/>
            </w:rPr>
            <w:tab/>
          </w:r>
          <w:bookmarkStart w:id="10" w:name="_Toc28493_WPSOffice_Level2Page"/>
          <w:r>
            <w:rPr>
              <w:sz w:val="24"/>
              <w:szCs w:val="24"/>
            </w:rPr>
            <w:t>5</w:t>
          </w:r>
          <w:bookmarkEnd w:id="10"/>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_Toc16320_WPSOffice_Level2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8767e40c-764c-4fd1-9c14-85a2d777c822}"/>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（四） 评价结论</w:t>
              </w:r>
            </w:sdtContent>
          </w:sdt>
          <w:r>
            <w:rPr>
              <w:sz w:val="24"/>
              <w:szCs w:val="24"/>
            </w:rPr>
            <w:tab/>
          </w:r>
          <w:bookmarkStart w:id="11" w:name="_Toc16320_WPSOffice_Level2Page"/>
          <w:r>
            <w:rPr>
              <w:sz w:val="24"/>
              <w:szCs w:val="24"/>
            </w:rPr>
            <w:t>6</w:t>
          </w:r>
          <w:bookmarkEnd w:id="11"/>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_Toc16770_WPSOffice_Level2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f2fbd714-30a9-44ee-8268-973b8b6ff663}"/>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（五） 评价指标分析</w:t>
              </w:r>
            </w:sdtContent>
          </w:sdt>
          <w:r>
            <w:rPr>
              <w:sz w:val="24"/>
              <w:szCs w:val="24"/>
            </w:rPr>
            <w:tab/>
          </w:r>
          <w:bookmarkStart w:id="12" w:name="_Toc16770_WPSOffice_Level2Page"/>
          <w:r>
            <w:rPr>
              <w:sz w:val="24"/>
              <w:szCs w:val="24"/>
            </w:rPr>
            <w:t>6</w:t>
          </w:r>
          <w:bookmarkEnd w:id="12"/>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_Toc30443_WPSOffice_Level3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49bfe4c0-555b-4457-93cf-2f5de4c5cf92}"/>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1. </w:t>
              </w:r>
              <w:r>
                <w:rPr>
                  <w:rFonts w:hint="eastAsia" w:ascii="华文仿宋" w:hAnsi="华文仿宋" w:eastAsia="华文仿宋" w:cs="华文仿宋"/>
                  <w:sz w:val="24"/>
                  <w:szCs w:val="24"/>
                </w:rPr>
                <w:t>项目投入</w:t>
              </w:r>
            </w:sdtContent>
          </w:sdt>
          <w:r>
            <w:rPr>
              <w:sz w:val="24"/>
              <w:szCs w:val="24"/>
            </w:rPr>
            <w:tab/>
          </w:r>
          <w:bookmarkStart w:id="13" w:name="_Toc30443_WPSOffice_Level3Page"/>
          <w:r>
            <w:rPr>
              <w:sz w:val="24"/>
              <w:szCs w:val="24"/>
            </w:rPr>
            <w:t>6</w:t>
          </w:r>
          <w:bookmarkEnd w:id="13"/>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_Toc21922_WPSOffice_Level3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02680dd8-a72f-4bad-be4a-c6b50c6d5245}"/>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2. </w:t>
              </w:r>
              <w:r>
                <w:rPr>
                  <w:rFonts w:hint="eastAsia" w:ascii="华文仿宋" w:hAnsi="华文仿宋" w:eastAsia="华文仿宋" w:cs="华文仿宋"/>
                  <w:sz w:val="24"/>
                  <w:szCs w:val="24"/>
                </w:rPr>
                <w:t>项目实施过程</w:t>
              </w:r>
            </w:sdtContent>
          </w:sdt>
          <w:r>
            <w:rPr>
              <w:sz w:val="24"/>
              <w:szCs w:val="24"/>
            </w:rPr>
            <w:tab/>
          </w:r>
          <w:bookmarkStart w:id="14" w:name="_Toc21922_WPSOffice_Level3Page"/>
          <w:r>
            <w:rPr>
              <w:sz w:val="24"/>
              <w:szCs w:val="24"/>
            </w:rPr>
            <w:t>8</w:t>
          </w:r>
          <w:bookmarkEnd w:id="14"/>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_Toc6298_WPSOffice_Level3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3a78e3e8-a8fd-4cc0-b312-955cf14f4f00}"/>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3. </w:t>
              </w:r>
              <w:r>
                <w:rPr>
                  <w:rFonts w:hint="eastAsia" w:ascii="华文仿宋" w:hAnsi="华文仿宋" w:eastAsia="华文仿宋" w:cs="华文仿宋"/>
                  <w:sz w:val="24"/>
                  <w:szCs w:val="24"/>
                </w:rPr>
                <w:t>项目产出及效果</w:t>
              </w:r>
            </w:sdtContent>
          </w:sdt>
          <w:r>
            <w:rPr>
              <w:sz w:val="24"/>
              <w:szCs w:val="24"/>
            </w:rPr>
            <w:tab/>
          </w:r>
          <w:bookmarkStart w:id="15" w:name="_Toc6298_WPSOffice_Level3Page"/>
          <w:r>
            <w:rPr>
              <w:sz w:val="24"/>
              <w:szCs w:val="24"/>
            </w:rPr>
            <w:t>9</w:t>
          </w:r>
          <w:bookmarkEnd w:id="15"/>
          <w:r>
            <w:rPr>
              <w:sz w:val="24"/>
              <w:szCs w:val="24"/>
            </w:rPr>
            <w:fldChar w:fldCharType="end"/>
          </w:r>
        </w:p>
        <w:p>
          <w:pPr>
            <w:pStyle w:val="2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_Toc30218_WPSOffice_Level1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9ddd63d3-05a2-41fa-bd91-10ee4c650590}"/>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三、 存在的主要问题</w:t>
              </w:r>
            </w:sdtContent>
          </w:sdt>
          <w:r>
            <w:rPr>
              <w:sz w:val="24"/>
              <w:szCs w:val="24"/>
            </w:rPr>
            <w:tab/>
          </w:r>
          <w:bookmarkStart w:id="16" w:name="_Toc30218_WPSOffice_Level1Page"/>
          <w:r>
            <w:rPr>
              <w:sz w:val="24"/>
              <w:szCs w:val="24"/>
            </w:rPr>
            <w:t>10</w:t>
          </w:r>
          <w:bookmarkEnd w:id="16"/>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_Toc25184_WPSOffice_Level2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82290c1c-8b10-497f-83d2-6fecf812eed0}"/>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（一） 项目绩效目标设置不及时</w:t>
              </w:r>
            </w:sdtContent>
          </w:sdt>
          <w:r>
            <w:rPr>
              <w:sz w:val="24"/>
              <w:szCs w:val="24"/>
            </w:rPr>
            <w:tab/>
          </w:r>
          <w:bookmarkStart w:id="17" w:name="_Toc25184_WPSOffice_Level2Page"/>
          <w:r>
            <w:rPr>
              <w:sz w:val="24"/>
              <w:szCs w:val="24"/>
            </w:rPr>
            <w:t>10</w:t>
          </w:r>
          <w:bookmarkEnd w:id="17"/>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_Toc20231_WPSOffice_Level2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8133762f-19c1-483e-947a-96cb79c7b6d2}"/>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（二） 项目管理制度设立不够健全</w:t>
              </w:r>
            </w:sdtContent>
          </w:sdt>
          <w:r>
            <w:rPr>
              <w:sz w:val="24"/>
              <w:szCs w:val="24"/>
            </w:rPr>
            <w:tab/>
          </w:r>
          <w:bookmarkStart w:id="18" w:name="_Toc20231_WPSOffice_Level2Page"/>
          <w:r>
            <w:rPr>
              <w:sz w:val="24"/>
              <w:szCs w:val="24"/>
            </w:rPr>
            <w:t>10</w:t>
          </w:r>
          <w:bookmarkEnd w:id="18"/>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_Toc5694_WPSOffice_Level2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b8883946-6f01-41c0-bfd3-34610e832e08}"/>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（三） 项目合同签订不够规范</w:t>
              </w:r>
            </w:sdtContent>
          </w:sdt>
          <w:r>
            <w:rPr>
              <w:sz w:val="24"/>
              <w:szCs w:val="24"/>
            </w:rPr>
            <w:tab/>
          </w:r>
          <w:bookmarkStart w:id="19" w:name="_Toc5694_WPSOffice_Level2Page"/>
          <w:r>
            <w:rPr>
              <w:sz w:val="24"/>
              <w:szCs w:val="24"/>
            </w:rPr>
            <w:t>11</w:t>
          </w:r>
          <w:bookmarkEnd w:id="19"/>
          <w:r>
            <w:rPr>
              <w:sz w:val="24"/>
              <w:szCs w:val="24"/>
            </w:rPr>
            <w:fldChar w:fldCharType="end"/>
          </w:r>
        </w:p>
        <w:p>
          <w:pPr>
            <w:pStyle w:val="2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_Toc24482_WPSOffice_Level1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cad43139-4a7c-4960-892a-195dddc4d6f1}"/>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四、 相关建议</w:t>
              </w:r>
            </w:sdtContent>
          </w:sdt>
          <w:r>
            <w:rPr>
              <w:sz w:val="24"/>
              <w:szCs w:val="24"/>
            </w:rPr>
            <w:tab/>
          </w:r>
          <w:bookmarkStart w:id="20" w:name="_Toc24482_WPSOffice_Level1Page"/>
          <w:r>
            <w:rPr>
              <w:sz w:val="24"/>
              <w:szCs w:val="24"/>
            </w:rPr>
            <w:t>11</w:t>
          </w:r>
          <w:bookmarkEnd w:id="20"/>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_Toc26698_WPSOffice_Level2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530723b6-77d9-4e20-bb79-6a61f1dac58d}"/>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华文楷体"/>
                  <w:sz w:val="24"/>
                  <w:szCs w:val="24"/>
                </w:rPr>
                <w:t>（一） 建议</w:t>
              </w:r>
              <w:r>
                <w:rPr>
                  <w:rFonts w:ascii="华文楷体" w:hAnsi="华文楷体" w:eastAsia="华文楷体" w:cs="华文楷体"/>
                  <w:sz w:val="24"/>
                  <w:szCs w:val="24"/>
                </w:rPr>
                <w:t>强化</w:t>
              </w:r>
              <w:r>
                <w:rPr>
                  <w:rFonts w:hint="eastAsia" w:ascii="华文楷体" w:hAnsi="华文楷体" w:eastAsia="华文楷体" w:cs="华文楷体"/>
                  <w:sz w:val="24"/>
                  <w:szCs w:val="24"/>
                </w:rPr>
                <w:t>预算绩效管理意识</w:t>
              </w:r>
            </w:sdtContent>
          </w:sdt>
          <w:r>
            <w:rPr>
              <w:sz w:val="24"/>
              <w:szCs w:val="24"/>
            </w:rPr>
            <w:tab/>
          </w:r>
          <w:bookmarkStart w:id="21" w:name="_Toc26698_WPSOffice_Level2Page"/>
          <w:r>
            <w:rPr>
              <w:sz w:val="24"/>
              <w:szCs w:val="24"/>
            </w:rPr>
            <w:t>11</w:t>
          </w:r>
          <w:bookmarkEnd w:id="21"/>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_Toc19839_WPSOffice_Level2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74e37411-5854-4ba0-8d86-a9159d70eb76}"/>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华文楷体"/>
                  <w:sz w:val="24"/>
                  <w:szCs w:val="24"/>
                </w:rPr>
                <w:t>（二） 建议健全</w:t>
              </w:r>
              <w:r>
                <w:rPr>
                  <w:rFonts w:ascii="华文楷体" w:hAnsi="华文楷体" w:eastAsia="华文楷体" w:cs="华文楷体"/>
                  <w:sz w:val="24"/>
                  <w:szCs w:val="24"/>
                </w:rPr>
                <w:t>项目</w:t>
              </w:r>
              <w:r>
                <w:rPr>
                  <w:rFonts w:hint="eastAsia" w:ascii="华文楷体" w:hAnsi="华文楷体" w:eastAsia="华文楷体" w:cs="华文楷体"/>
                  <w:sz w:val="24"/>
                  <w:szCs w:val="24"/>
                </w:rPr>
                <w:t>管理制度</w:t>
              </w:r>
            </w:sdtContent>
          </w:sdt>
          <w:r>
            <w:rPr>
              <w:sz w:val="24"/>
              <w:szCs w:val="24"/>
            </w:rPr>
            <w:tab/>
          </w:r>
          <w:bookmarkStart w:id="22" w:name="_Toc19839_WPSOffice_Level2Page"/>
          <w:r>
            <w:rPr>
              <w:sz w:val="24"/>
              <w:szCs w:val="24"/>
            </w:rPr>
            <w:t>11</w:t>
          </w:r>
          <w:bookmarkEnd w:id="22"/>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_Toc21632_WPSOffice_Level2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9f1dce5e-7873-446f-a07d-95177c772000}"/>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华文楷体"/>
                  <w:sz w:val="24"/>
                  <w:szCs w:val="24"/>
                </w:rPr>
                <w:t>（三） 建议适当加大政府投入力度</w:t>
              </w:r>
            </w:sdtContent>
          </w:sdt>
          <w:r>
            <w:rPr>
              <w:sz w:val="24"/>
              <w:szCs w:val="24"/>
            </w:rPr>
            <w:tab/>
          </w:r>
          <w:bookmarkStart w:id="23" w:name="_Toc21632_WPSOffice_Level2Page"/>
          <w:r>
            <w:rPr>
              <w:sz w:val="24"/>
              <w:szCs w:val="24"/>
            </w:rPr>
            <w:t>12</w:t>
          </w:r>
          <w:bookmarkEnd w:id="23"/>
          <w:r>
            <w:rPr>
              <w:sz w:val="24"/>
              <w:szCs w:val="24"/>
            </w:rPr>
            <w:fldChar w:fldCharType="end"/>
          </w:r>
        </w:p>
        <w:p>
          <w:pPr>
            <w:pStyle w:val="2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中宋" w:hAnsi="华文中宋" w:eastAsia="华文中宋"/>
              <w:b/>
              <w:color w:val="000000" w:themeColor="text1"/>
              <w:sz w:val="24"/>
              <w:szCs w:val="24"/>
              <w14:textFill>
                <w14:solidFill>
                  <w14:schemeClr w14:val="tx1"/>
                </w14:solidFill>
              </w14:textFill>
            </w:rPr>
            <w:sectPr>
              <w:footerReference r:id="rId4" w:type="default"/>
              <w:pgSz w:w="11906" w:h="16838"/>
              <w:pgMar w:top="1440" w:right="1474" w:bottom="1440" w:left="1588" w:header="851" w:footer="992" w:gutter="0"/>
              <w:pgNumType w:start="1"/>
              <w:cols w:space="425" w:num="1"/>
              <w:docGrid w:type="lines" w:linePitch="312" w:charSpace="0"/>
            </w:sectPr>
          </w:pPr>
          <w:r>
            <w:rPr>
              <w:sz w:val="24"/>
              <w:szCs w:val="24"/>
            </w:rPr>
            <w:fldChar w:fldCharType="begin"/>
          </w:r>
          <w:r>
            <w:rPr>
              <w:sz w:val="24"/>
              <w:szCs w:val="24"/>
            </w:rPr>
            <w:instrText xml:space="preserve"> HYPERLINK \l _Toc32341_WPSOffice_Level1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65440"/>
              <w:placeholder>
                <w:docPart w:val="{d0f63c06-647c-4ea9-9d59-388dbce844b7}"/>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附件：</w:t>
              </w:r>
            </w:sdtContent>
          </w:sdt>
          <w:r>
            <w:rPr>
              <w:sz w:val="24"/>
              <w:szCs w:val="24"/>
            </w:rPr>
            <w:tab/>
          </w:r>
          <w:bookmarkStart w:id="24" w:name="_Toc32341_WPSOffice_Level1Page"/>
          <w:r>
            <w:rPr>
              <w:sz w:val="24"/>
              <w:szCs w:val="24"/>
            </w:rPr>
            <w:t>12</w:t>
          </w:r>
          <w:bookmarkEnd w:id="24"/>
          <w:r>
            <w:rPr>
              <w:sz w:val="24"/>
              <w:szCs w:val="24"/>
            </w:rPr>
            <w:fldChar w:fldCharType="end"/>
          </w:r>
          <w:bookmarkEnd w:id="0"/>
        </w:p>
      </w:sdtContent>
    </w:sdt>
    <w:p>
      <w:pPr>
        <w:keepNext w:val="0"/>
        <w:keepLines w:val="0"/>
        <w:pageBreakBefore w:val="0"/>
        <w:kinsoku/>
        <w:wordWrap/>
        <w:overflowPunct/>
        <w:topLinePunct w:val="0"/>
        <w:autoSpaceDE/>
        <w:autoSpaceDN/>
        <w:bidi w:val="0"/>
        <w:adjustRightInd/>
        <w:snapToGrid/>
        <w:spacing w:line="600" w:lineRule="exact"/>
        <w:ind w:firstLine="661" w:firstLineChars="150"/>
        <w:textAlignment w:val="auto"/>
        <w:rPr>
          <w:rFonts w:ascii="华文中宋" w:hAnsi="华文中宋" w:eastAsia="华文中宋"/>
          <w:b/>
          <w:color w:val="000000" w:themeColor="text1"/>
          <w:sz w:val="44"/>
          <w:szCs w:val="44"/>
          <w14:textFill>
            <w14:solidFill>
              <w14:schemeClr w14:val="tx1"/>
            </w14:solidFill>
          </w14:textFill>
        </w:rPr>
      </w:pPr>
      <w:bookmarkStart w:id="25" w:name="_Toc1587_WPSOffice_Level1"/>
      <w:bookmarkStart w:id="26" w:name="_Toc10517_WPSOffice_Level1"/>
      <w:r>
        <w:rPr>
          <w:rFonts w:hint="eastAsia" w:ascii="华文中宋" w:hAnsi="华文中宋" w:eastAsia="华文中宋"/>
          <w:b/>
          <w:color w:val="000000" w:themeColor="text1"/>
          <w:sz w:val="44"/>
          <w:szCs w:val="44"/>
          <w14:textFill>
            <w14:solidFill>
              <w14:schemeClr w14:val="tx1"/>
            </w14:solidFill>
          </w14:textFill>
        </w:rPr>
        <w:t>怀化市第五中学教学楼前场地硬化项目</w:t>
      </w:r>
      <w:bookmarkEnd w:id="25"/>
      <w:bookmarkEnd w:id="26"/>
    </w:p>
    <w:p>
      <w:pPr>
        <w:keepNext w:val="0"/>
        <w:keepLines w:val="0"/>
        <w:pageBreakBefore w:val="0"/>
        <w:kinsoku/>
        <w:wordWrap/>
        <w:overflowPunct/>
        <w:topLinePunct w:val="0"/>
        <w:autoSpaceDE/>
        <w:autoSpaceDN/>
        <w:bidi w:val="0"/>
        <w:adjustRightInd/>
        <w:snapToGrid/>
        <w:spacing w:line="600" w:lineRule="exact"/>
        <w:ind w:firstLine="2643" w:firstLineChars="600"/>
        <w:textAlignment w:val="auto"/>
        <w:rPr>
          <w:rFonts w:hint="eastAsia" w:ascii="华文中宋" w:hAnsi="华文中宋" w:eastAsia="华文中宋"/>
          <w:b/>
          <w:color w:val="000000" w:themeColor="text1"/>
          <w:sz w:val="44"/>
          <w:szCs w:val="44"/>
          <w14:textFill>
            <w14:solidFill>
              <w14:schemeClr w14:val="tx1"/>
            </w14:solidFill>
          </w14:textFill>
        </w:rPr>
      </w:pPr>
      <w:bookmarkStart w:id="27" w:name="_Toc30164_WPSOffice_Level1"/>
      <w:bookmarkStart w:id="28" w:name="_Toc25199_WPSOffice_Level1"/>
      <w:bookmarkStart w:id="29" w:name="_Toc27646_WPSOffice_Level1"/>
      <w:bookmarkStart w:id="30" w:name="_Toc30443_WPSOffice_Level1"/>
      <w:r>
        <w:rPr>
          <w:rFonts w:hint="eastAsia" w:ascii="华文中宋" w:hAnsi="华文中宋" w:eastAsia="华文中宋"/>
          <w:b/>
          <w:color w:val="000000" w:themeColor="text1"/>
          <w:sz w:val="44"/>
          <w:szCs w:val="44"/>
          <w14:textFill>
            <w14:solidFill>
              <w14:schemeClr w14:val="tx1"/>
            </w14:solidFill>
          </w14:textFill>
        </w:rPr>
        <w:t>资金绩效评价报告</w:t>
      </w:r>
      <w:bookmarkEnd w:id="27"/>
      <w:bookmarkEnd w:id="28"/>
      <w:bookmarkEnd w:id="29"/>
      <w:bookmarkEnd w:id="30"/>
    </w:p>
    <w:p>
      <w:pPr>
        <w:keepNext w:val="0"/>
        <w:keepLines w:val="0"/>
        <w:pageBreakBefore w:val="0"/>
        <w:kinsoku/>
        <w:wordWrap/>
        <w:overflowPunct/>
        <w:topLinePunct w:val="0"/>
        <w:autoSpaceDE/>
        <w:autoSpaceDN/>
        <w:bidi w:val="0"/>
        <w:adjustRightInd/>
        <w:snapToGrid/>
        <w:spacing w:line="600" w:lineRule="exact"/>
        <w:ind w:firstLine="2643" w:firstLineChars="600"/>
        <w:textAlignment w:val="auto"/>
        <w:rPr>
          <w:rFonts w:hint="eastAsia" w:ascii="华文中宋" w:hAnsi="华文中宋" w:eastAsia="华文中宋"/>
          <w:b/>
          <w:color w:val="000000" w:themeColor="text1"/>
          <w:sz w:val="44"/>
          <w:szCs w:val="44"/>
          <w14:textFill>
            <w14:solidFill>
              <w14:schemeClr w14:val="tx1"/>
            </w14:solidFill>
          </w14:textFill>
        </w:rPr>
      </w:pPr>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为贯彻</w:t>
      </w:r>
      <w:r>
        <w:rPr>
          <w:rFonts w:ascii="华文仿宋" w:hAnsi="华文仿宋" w:eastAsia="华文仿宋" w:cs="华文仿宋"/>
          <w:sz w:val="32"/>
          <w:szCs w:val="32"/>
        </w:rPr>
        <w:t>落实党中央国务院、省委省政府关于全面实施预算绩效管理的决策部署，切实</w:t>
      </w:r>
      <w:r>
        <w:rPr>
          <w:rFonts w:hint="eastAsia" w:ascii="华文仿宋" w:hAnsi="华文仿宋" w:eastAsia="华文仿宋" w:cs="华文仿宋"/>
          <w:color w:val="000000" w:themeColor="text1"/>
          <w:sz w:val="32"/>
          <w:szCs w:val="32"/>
          <w14:textFill>
            <w14:solidFill>
              <w14:schemeClr w14:val="tx1"/>
            </w14:solidFill>
          </w14:textFill>
        </w:rPr>
        <w:t>加强财政支出预算管理，提高财政资金使用效益，依据《中华人民共和国预算法》、</w:t>
      </w:r>
      <w:r>
        <w:rPr>
          <w:rFonts w:hint="eastAsia" w:ascii="华文仿宋" w:hAnsi="华文仿宋" w:eastAsia="华文仿宋" w:cs="华文仿宋"/>
          <w:sz w:val="32"/>
          <w:szCs w:val="32"/>
        </w:rPr>
        <w:t>《党政机关厉行节约反对浪费条例》、</w:t>
      </w:r>
      <w:r>
        <w:rPr>
          <w:rFonts w:hint="eastAsia" w:ascii="华文仿宋" w:hAnsi="华文仿宋" w:eastAsia="华文仿宋" w:cs="华文仿宋"/>
          <w:color w:val="000000" w:themeColor="text1"/>
          <w:sz w:val="32"/>
          <w:szCs w:val="32"/>
          <w14:textFill>
            <w14:solidFill>
              <w14:schemeClr w14:val="tx1"/>
            </w14:solidFill>
          </w14:textFill>
        </w:rPr>
        <w:t>《中共中央国务院关于全面实施预算绩效管理的意见》（中发〔2018〕34号）、《</w:t>
      </w:r>
      <w:r>
        <w:rPr>
          <w:rFonts w:hint="eastAsia" w:ascii="华文仿宋" w:hAnsi="华文仿宋" w:eastAsia="华文仿宋" w:cs="华文仿宋"/>
          <w:bCs/>
          <w:color w:val="000000" w:themeColor="text1"/>
          <w:sz w:val="32"/>
          <w:szCs w:val="32"/>
          <w14:textFill>
            <w14:solidFill>
              <w14:schemeClr w14:val="tx1"/>
            </w14:solidFill>
          </w14:textFill>
        </w:rPr>
        <w:t>中共湖南省委办公厅湖南省人民政府办公厅关于全面实施预算绩效管理的实施意见》</w:t>
      </w:r>
      <w:r>
        <w:rPr>
          <w:rFonts w:hint="eastAsia" w:ascii="华文仿宋" w:hAnsi="华文仿宋" w:eastAsia="华文仿宋" w:cs="华文仿宋"/>
          <w:color w:val="000000" w:themeColor="text1"/>
          <w:sz w:val="32"/>
          <w:szCs w:val="32"/>
          <w14:textFill>
            <w14:solidFill>
              <w14:schemeClr w14:val="tx1"/>
            </w14:solidFill>
          </w14:textFill>
        </w:rPr>
        <w:t>（湘办发〔2019〕10号）等有关规定，按照《2018年度预算绩效管理工作实施方案》（鹤财绩〔2018〕26号）等文件</w:t>
      </w:r>
      <w:r>
        <w:rPr>
          <w:rFonts w:ascii="华文仿宋" w:hAnsi="华文仿宋" w:eastAsia="华文仿宋" w:cs="华文仿宋"/>
          <w:color w:val="000000" w:themeColor="text1"/>
          <w:sz w:val="32"/>
          <w:szCs w:val="32"/>
          <w14:textFill>
            <w14:solidFill>
              <w14:schemeClr w14:val="tx1"/>
            </w14:solidFill>
          </w14:textFill>
        </w:rPr>
        <w:t>要求</w:t>
      </w:r>
      <w:r>
        <w:rPr>
          <w:rFonts w:hint="eastAsia" w:ascii="华文仿宋" w:hAnsi="华文仿宋" w:eastAsia="华文仿宋" w:cs="华文仿宋"/>
          <w:color w:val="000000" w:themeColor="text1"/>
          <w:sz w:val="32"/>
          <w:szCs w:val="32"/>
          <w14:textFill>
            <w14:solidFill>
              <w14:schemeClr w14:val="tx1"/>
            </w14:solidFill>
          </w14:textFill>
        </w:rPr>
        <w:t>，受怀化市鹤城区财政局委托，湖南</w:t>
      </w:r>
      <w:r>
        <w:rPr>
          <w:rFonts w:hint="eastAsia" w:ascii="华文仿宋" w:hAnsi="华文仿宋" w:eastAsia="华文仿宋" w:cs="华文仿宋"/>
          <w:sz w:val="32"/>
          <w:szCs w:val="32"/>
        </w:rPr>
        <w:t>惟楚创智经济咨询有限责任公司（以下简称惟楚创智）</w:t>
      </w:r>
      <w:r>
        <w:rPr>
          <w:rFonts w:hint="eastAsia" w:ascii="华文仿宋" w:hAnsi="华文仿宋" w:eastAsia="华文仿宋" w:cs="华文仿宋"/>
          <w:color w:val="000000" w:themeColor="text1"/>
          <w:sz w:val="32"/>
          <w:szCs w:val="32"/>
          <w14:textFill>
            <w14:solidFill>
              <w14:schemeClr w14:val="tx1"/>
            </w14:solidFill>
          </w14:textFill>
        </w:rPr>
        <w:t>于2019年9月对</w:t>
      </w:r>
      <w:r>
        <w:rPr>
          <w:rFonts w:hint="eastAsia" w:ascii="华文仿宋" w:hAnsi="华文仿宋" w:eastAsia="华文仿宋" w:cs="华文仿宋"/>
          <w:sz w:val="32"/>
          <w:szCs w:val="32"/>
        </w:rPr>
        <w:t>怀化市第五中</w:t>
      </w:r>
      <w:r>
        <w:rPr>
          <w:rFonts w:hint="eastAsia" w:ascii="华文仿宋" w:hAnsi="华文仿宋" w:eastAsia="华文仿宋" w:cs="华文仿宋"/>
          <w:sz w:val="32"/>
          <w:szCs w:val="32"/>
          <w:lang w:eastAsia="zh-CN"/>
        </w:rPr>
        <w:t>学</w:t>
      </w:r>
      <w:r>
        <w:rPr>
          <w:rFonts w:hint="eastAsia" w:ascii="华文仿宋" w:hAnsi="华文仿宋" w:eastAsia="华文仿宋" w:cs="华文仿宋"/>
          <w:sz w:val="32"/>
          <w:szCs w:val="32"/>
        </w:rPr>
        <w:t>教学楼前场地硬化项目（以下简称五中场地硬化项目）资金开展了预算绩效评价</w:t>
      </w:r>
      <w:r>
        <w:rPr>
          <w:rFonts w:hint="eastAsia" w:ascii="华文仿宋" w:hAnsi="华文仿宋" w:eastAsia="华文仿宋" w:cs="华文仿宋"/>
          <w:sz w:val="32"/>
          <w:szCs w:val="32"/>
          <w:lang w:eastAsia="zh-CN"/>
        </w:rPr>
        <w:t>工作</w:t>
      </w:r>
      <w:r>
        <w:rPr>
          <w:rFonts w:hint="eastAsia" w:ascii="华文仿宋" w:hAnsi="华文仿宋" w:eastAsia="华文仿宋" w:cs="华文仿宋"/>
          <w:sz w:val="32"/>
          <w:szCs w:val="32"/>
        </w:rPr>
        <w:t>。</w:t>
      </w:r>
    </w:p>
    <w:p>
      <w:pPr>
        <w:pStyle w:val="13"/>
        <w:shd w:val="clear" w:color="auto" w:fill="FFFFFF"/>
        <w:spacing w:before="0" w:beforeAutospacing="0" w:after="0" w:afterAutospacing="0" w:line="600" w:lineRule="exact"/>
        <w:ind w:firstLine="640" w:firstLineChars="200"/>
        <w:jc w:val="both"/>
        <w:rPr>
          <w:rFonts w:eastAsia="仿宋"/>
          <w:color w:val="000000"/>
          <w:sz w:val="32"/>
          <w:szCs w:val="32"/>
        </w:rPr>
      </w:pPr>
      <w:r>
        <w:rPr>
          <w:rFonts w:hint="eastAsia" w:ascii="华文仿宋" w:hAnsi="华文仿宋" w:eastAsia="华文仿宋" w:cs="华文仿宋"/>
          <w:sz w:val="32"/>
          <w:szCs w:val="32"/>
        </w:rPr>
        <w:t>惟楚创智遵循“科学规范、公正公开、分级分类、绩效相关”原则，运用科学、合理的绩效评价指标、评价标准和评价方法，结合项目资金实际使用情况及现场调研结果，</w:t>
      </w:r>
      <w:r>
        <w:rPr>
          <w:rFonts w:hint="eastAsia" w:ascii="华文仿宋" w:hAnsi="华文仿宋" w:eastAsia="华文仿宋" w:cs="华文仿宋"/>
          <w:sz w:val="32"/>
          <w:szCs w:val="32"/>
          <w:lang w:val="en-US" w:eastAsia="zh-CN"/>
        </w:rPr>
        <w:t>经综合评定，</w:t>
      </w:r>
      <w:r>
        <w:rPr>
          <w:rFonts w:hint="eastAsia" w:ascii="华文仿宋" w:hAnsi="华文仿宋" w:eastAsia="华文仿宋" w:cs="华文仿宋"/>
          <w:sz w:val="32"/>
          <w:szCs w:val="32"/>
        </w:rPr>
        <w:t>五中场地硬化项目资金绩效</w:t>
      </w:r>
      <w:r>
        <w:rPr>
          <w:rFonts w:hint="eastAsia" w:ascii="华文仿宋" w:hAnsi="华文仿宋" w:eastAsia="华文仿宋" w:cs="华文仿宋"/>
          <w:sz w:val="32"/>
          <w:szCs w:val="32"/>
          <w:lang w:val="en-US" w:eastAsia="zh-CN"/>
        </w:rPr>
        <w:t>评价</w:t>
      </w:r>
      <w:r>
        <w:rPr>
          <w:rFonts w:hint="eastAsia" w:ascii="华文仿宋" w:hAnsi="华文仿宋" w:eastAsia="华文仿宋" w:cs="华文仿宋"/>
          <w:sz w:val="32"/>
          <w:szCs w:val="32"/>
        </w:rPr>
        <w:t>得分</w:t>
      </w:r>
      <w:r>
        <w:rPr>
          <w:rFonts w:hint="eastAsia" w:ascii="华文仿宋" w:hAnsi="华文仿宋" w:eastAsia="华文仿宋" w:cs="华文仿宋"/>
          <w:color w:val="000000" w:themeColor="text1"/>
          <w:sz w:val="32"/>
          <w:szCs w:val="32"/>
          <w14:textFill>
            <w14:solidFill>
              <w14:schemeClr w14:val="tx1"/>
            </w14:solidFill>
          </w14:textFill>
        </w:rPr>
        <w:t>为89分，</w:t>
      </w:r>
      <w:r>
        <w:rPr>
          <w:rFonts w:hint="eastAsia" w:ascii="华文仿宋" w:hAnsi="华文仿宋" w:eastAsia="华文仿宋" w:cs="华文仿宋"/>
          <w:sz w:val="32"/>
          <w:szCs w:val="32"/>
        </w:rPr>
        <w:t>绩效评定等级为良。</w:t>
      </w:r>
      <w:r>
        <w:rPr>
          <w:rFonts w:hint="eastAsia" w:ascii="华文仿宋" w:hAnsi="华文仿宋" w:eastAsia="华文仿宋" w:cs="华文仿宋"/>
          <w:sz w:val="32"/>
          <w:szCs w:val="32"/>
          <w:lang w:eastAsia="zh-CN"/>
        </w:rPr>
        <w:t>但</w:t>
      </w:r>
      <w:r>
        <w:rPr>
          <w:rFonts w:hint="eastAsia" w:ascii="华文仿宋" w:hAnsi="华文仿宋" w:eastAsia="华文仿宋" w:cs="华文仿宋"/>
          <w:sz w:val="32"/>
          <w:szCs w:val="32"/>
        </w:rPr>
        <w:t>该项目在绩效目标管理、项目制度管理等方面还存在一些不足，在今后工作中有待</w:t>
      </w:r>
      <w:r>
        <w:rPr>
          <w:rFonts w:ascii="华文仿宋" w:hAnsi="华文仿宋" w:eastAsia="华文仿宋" w:cs="华文仿宋"/>
          <w:sz w:val="32"/>
          <w:szCs w:val="32"/>
        </w:rPr>
        <w:t>加强</w:t>
      </w:r>
      <w:r>
        <w:rPr>
          <w:rFonts w:hint="eastAsia" w:ascii="华文仿宋" w:hAnsi="华文仿宋" w:eastAsia="华文仿宋" w:cs="华文仿宋"/>
          <w:sz w:val="32"/>
          <w:szCs w:val="32"/>
        </w:rPr>
        <w:t>和</w:t>
      </w:r>
      <w:r>
        <w:rPr>
          <w:rFonts w:ascii="华文仿宋" w:hAnsi="华文仿宋" w:eastAsia="华文仿宋" w:cs="华文仿宋"/>
          <w:sz w:val="32"/>
          <w:szCs w:val="32"/>
        </w:rPr>
        <w:t>改进</w:t>
      </w:r>
      <w:r>
        <w:rPr>
          <w:rFonts w:hint="eastAsia" w:ascii="华文仿宋" w:hAnsi="华文仿宋" w:eastAsia="华文仿宋" w:cs="华文仿宋"/>
          <w:sz w:val="32"/>
          <w:szCs w:val="32"/>
        </w:rPr>
        <w:t>。现将有关情况报告如下：</w:t>
      </w:r>
    </w:p>
    <w:p>
      <w:pPr>
        <w:rPr>
          <w:rFonts w:ascii="黑体" w:hAnsi="黑体" w:eastAsia="黑体"/>
          <w:color w:val="000000" w:themeColor="text1"/>
          <w:sz w:val="32"/>
          <w:szCs w:val="32"/>
          <w:shd w:val="clear" w:color="auto" w:fill="FFFFFF"/>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br w:type="page"/>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shd w:val="clear" w:color="auto" w:fill="FFFFFF"/>
          <w14:textFill>
            <w14:solidFill>
              <w14:schemeClr w14:val="tx1"/>
            </w14:solidFill>
          </w14:textFill>
        </w:rPr>
      </w:pPr>
      <w:bookmarkStart w:id="31" w:name="_Toc21922_WPSOffice_Level1"/>
      <w:r>
        <w:rPr>
          <w:rFonts w:hint="eastAsia" w:ascii="黑体" w:hAnsi="黑体" w:eastAsia="黑体"/>
          <w:color w:val="000000" w:themeColor="text1"/>
          <w:sz w:val="32"/>
          <w:szCs w:val="32"/>
          <w14:textFill>
            <w14:solidFill>
              <w14:schemeClr w14:val="tx1"/>
            </w14:solidFill>
          </w14:textFill>
        </w:rPr>
        <w:t>项目</w:t>
      </w:r>
      <w:r>
        <w:rPr>
          <w:rFonts w:hint="eastAsia" w:ascii="黑体" w:hAnsi="黑体" w:eastAsia="黑体"/>
          <w:color w:val="000000" w:themeColor="text1"/>
          <w:sz w:val="32"/>
          <w:szCs w:val="32"/>
          <w:shd w:val="clear" w:color="auto" w:fill="FFFFFF"/>
          <w14:textFill>
            <w14:solidFill>
              <w14:schemeClr w14:val="tx1"/>
            </w14:solidFill>
          </w14:textFill>
        </w:rPr>
        <w:t>基本情况</w:t>
      </w:r>
      <w:bookmarkEnd w:id="31"/>
    </w:p>
    <w:p>
      <w:pPr>
        <w:numPr>
          <w:ilvl w:val="0"/>
          <w:numId w:val="2"/>
        </w:numPr>
        <w:adjustRightInd w:val="0"/>
        <w:snapToGrid w:val="0"/>
        <w:spacing w:line="600" w:lineRule="exact"/>
        <w:ind w:firstLine="641" w:firstLineChars="200"/>
        <w:jc w:val="left"/>
        <w:rPr>
          <w:rFonts w:hint="default" w:ascii="华文楷体" w:hAnsi="华文楷体" w:eastAsia="华文楷体"/>
          <w:b/>
          <w:color w:val="000000" w:themeColor="text1"/>
          <w:sz w:val="32"/>
          <w:szCs w:val="32"/>
          <w:lang w:val="en-US"/>
          <w14:textFill>
            <w14:solidFill>
              <w14:schemeClr w14:val="tx1"/>
            </w14:solidFill>
          </w14:textFill>
        </w:rPr>
      </w:pPr>
      <w:bookmarkStart w:id="32" w:name="_Toc30443_WPSOffice_Level2"/>
      <w:r>
        <w:rPr>
          <w:rFonts w:hint="eastAsia" w:ascii="华文楷体" w:hAnsi="华文楷体" w:eastAsia="华文楷体"/>
          <w:b/>
          <w:color w:val="000000" w:themeColor="text1"/>
          <w:sz w:val="32"/>
          <w:szCs w:val="32"/>
          <w:lang w:val="en-US" w:eastAsia="zh-CN"/>
          <w14:textFill>
            <w14:solidFill>
              <w14:schemeClr w14:val="tx1"/>
            </w14:solidFill>
          </w14:textFill>
        </w:rPr>
        <w:t>受评</w:t>
      </w:r>
      <w:r>
        <w:rPr>
          <w:rFonts w:hint="eastAsia" w:ascii="华文楷体" w:hAnsi="华文楷体" w:eastAsia="华文楷体"/>
          <w:b/>
          <w:color w:val="000000" w:themeColor="text1"/>
          <w:sz w:val="32"/>
          <w:szCs w:val="32"/>
          <w14:textFill>
            <w14:solidFill>
              <w14:schemeClr w14:val="tx1"/>
            </w14:solidFill>
          </w14:textFill>
        </w:rPr>
        <w:t>单位</w:t>
      </w:r>
      <w:r>
        <w:rPr>
          <w:rFonts w:hint="eastAsia" w:ascii="华文楷体" w:hAnsi="华文楷体" w:eastAsia="华文楷体"/>
          <w:b/>
          <w:color w:val="000000" w:themeColor="text1"/>
          <w:sz w:val="32"/>
          <w:szCs w:val="32"/>
          <w:lang w:val="en-US" w:eastAsia="zh-CN"/>
          <w14:textFill>
            <w14:solidFill>
              <w14:schemeClr w14:val="tx1"/>
            </w14:solidFill>
          </w14:textFill>
        </w:rPr>
        <w:t>相关职责</w:t>
      </w:r>
      <w:bookmarkEnd w:id="32"/>
    </w:p>
    <w:p>
      <w:pPr>
        <w:pStyle w:val="13"/>
        <w:shd w:val="clear" w:color="auto" w:fill="FFFFFF"/>
        <w:spacing w:before="0" w:beforeAutospacing="0" w:after="0" w:afterAutospacing="0" w:line="600" w:lineRule="exact"/>
        <w:ind w:firstLine="640" w:firstLineChars="200"/>
        <w:jc w:val="both"/>
        <w:rPr>
          <w:rFonts w:ascii="华文仿宋" w:hAnsi="华文仿宋" w:eastAsia="华文仿宋" w:cs="华文仿宋"/>
          <w:sz w:val="32"/>
          <w:szCs w:val="32"/>
        </w:rPr>
      </w:pPr>
      <w:r>
        <w:rPr>
          <w:rFonts w:hint="eastAsia" w:ascii="华文仿宋" w:hAnsi="华文仿宋" w:eastAsia="华文仿宋" w:cs="华文仿宋"/>
          <w:sz w:val="32"/>
          <w:szCs w:val="32"/>
        </w:rPr>
        <w:t>怀化市鹤城区人民政府办公室2011年8月31日</w:t>
      </w:r>
      <w:r>
        <w:rPr>
          <w:rFonts w:ascii="华文仿宋" w:hAnsi="华文仿宋" w:eastAsia="华文仿宋" w:cs="华文仿宋"/>
          <w:sz w:val="32"/>
          <w:szCs w:val="32"/>
        </w:rPr>
        <w:t>印发的</w:t>
      </w:r>
      <w:r>
        <w:rPr>
          <w:rFonts w:hint="eastAsia" w:ascii="华文仿宋" w:hAnsi="华文仿宋" w:eastAsia="华文仿宋" w:cs="华文仿宋"/>
          <w:sz w:val="32"/>
          <w:szCs w:val="32"/>
        </w:rPr>
        <w:t>《怀化市鹤城区教育局主要职责内设机构和人员编制规定》文件明确</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区教育局主要承担“统筹管理本部门教育经费；参与拟订教育经费筹措、教育拨款、教育基建投资的政策性措施……”、“……组织开展学校及周边环境整治工作……”“指导协调全区各级各类学校建设安全工作”等职责。</w:t>
      </w:r>
    </w:p>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33" w:name="_Toc21922_WPSOffice_Level2"/>
      <w:r>
        <w:rPr>
          <w:rFonts w:hint="eastAsia" w:ascii="华文楷体" w:hAnsi="华文楷体" w:eastAsia="华文楷体"/>
          <w:b/>
          <w:color w:val="000000" w:themeColor="text1"/>
          <w:sz w:val="32"/>
          <w:szCs w:val="32"/>
          <w14:textFill>
            <w14:solidFill>
              <w14:schemeClr w14:val="tx1"/>
            </w14:solidFill>
          </w14:textFill>
        </w:rPr>
        <w:t>项目背景和依据</w:t>
      </w:r>
      <w:bookmarkEnd w:id="33"/>
    </w:p>
    <w:p>
      <w:pPr>
        <w:pStyle w:val="13"/>
        <w:shd w:val="clear" w:color="auto" w:fill="FFFFFF"/>
        <w:spacing w:before="0" w:beforeAutospacing="0" w:after="0" w:afterAutospacing="0" w:line="600" w:lineRule="exact"/>
        <w:ind w:firstLine="640" w:firstLineChars="200"/>
        <w:jc w:val="both"/>
        <w:rPr>
          <w:rFonts w:ascii="华文仿宋" w:hAnsi="华文仿宋" w:eastAsia="华文仿宋" w:cs="华文仿宋"/>
          <w:sz w:val="32"/>
          <w:szCs w:val="32"/>
        </w:rPr>
      </w:pPr>
      <w:r>
        <w:rPr>
          <w:rFonts w:hint="eastAsia" w:ascii="华文仿宋" w:hAnsi="华文仿宋" w:eastAsia="华文仿宋" w:cs="华文仿宋"/>
          <w:sz w:val="32"/>
          <w:szCs w:val="32"/>
        </w:rPr>
        <w:t>怀化市五中是一所公办高中学校，其历史悠久，办学规范，但基础设施如教学楼前场地年久失修。为增加师生活动空间，改善校园面貌，2017年4月5日，区教育局向区委、区政府提交《关于启动2017年鹤城区教育系统排危抢险及其他项目建设的请示》。2017年5月15日，区政府常务会审议通过，将五中场地硬化项目列入区人大批复的2017年排危抢险及其他项目建设范围。</w:t>
      </w:r>
    </w:p>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34" w:name="_Toc6298_WPSOffice_Level2"/>
      <w:r>
        <w:rPr>
          <w:rFonts w:hint="eastAsia" w:ascii="华文楷体" w:hAnsi="华文楷体" w:eastAsia="华文楷体"/>
          <w:b/>
          <w:color w:val="000000" w:themeColor="text1"/>
          <w:sz w:val="32"/>
          <w:szCs w:val="32"/>
          <w14:textFill>
            <w14:solidFill>
              <w14:schemeClr w14:val="tx1"/>
            </w14:solidFill>
          </w14:textFill>
        </w:rPr>
        <w:t>项目实施情况</w:t>
      </w:r>
      <w:bookmarkEnd w:id="34"/>
    </w:p>
    <w:p>
      <w:pPr>
        <w:pStyle w:val="13"/>
        <w:shd w:val="clear" w:color="auto" w:fill="FFFFFF"/>
        <w:spacing w:before="0" w:beforeAutospacing="0" w:after="0" w:afterAutospacing="0" w:line="600" w:lineRule="exact"/>
        <w:ind w:firstLine="640" w:firstLineChars="200"/>
        <w:jc w:val="both"/>
        <w:rPr>
          <w:rFonts w:ascii="华文仿宋" w:hAnsi="华文仿宋" w:eastAsia="华文仿宋" w:cs="华文仿宋"/>
          <w:sz w:val="32"/>
          <w:szCs w:val="32"/>
        </w:rPr>
      </w:pPr>
      <w:r>
        <w:rPr>
          <w:rFonts w:hint="eastAsia" w:ascii="华文仿宋" w:hAnsi="华文仿宋" w:eastAsia="华文仿宋" w:cs="华文仿宋"/>
          <w:sz w:val="32"/>
          <w:szCs w:val="32"/>
        </w:rPr>
        <w:t>2017年7月04日，区委、区政府同意五中场地硬化项目申报计划，计划投资金额为45万元。2017年8月10日，怀化市鹤城区财政投资评审中心出具五中场地硬化项目工程预算评审报告，项目审定金额为449,659.49元。2017年8月25日，经区教育局、建设局招标办、政府财政采购办、纪委组织招标确定，由湖南泰丰建筑工程有限公司为成交供应商，中标金额为411,025.8元。2017年9月25日，怀化市第五中学与湖南泰丰建筑工程有限公司签订五中场地硬化项目工程合同书。2017年12月29日区教育局完成对五中场地硬化项目的竣工验收工作。2018年3月28日，怀化市鹤城区财政投资评审中心出具工程结算审查定案通知书，审定最终结算金额为443,278.44元。详细情况如下：</w:t>
      </w:r>
    </w:p>
    <w:p>
      <w:pPr>
        <w:pStyle w:val="6"/>
      </w:pPr>
      <w:r>
        <w:t xml:space="preserve">表 </w:t>
      </w:r>
      <w:r>
        <w:fldChar w:fldCharType="begin"/>
      </w:r>
      <w:r>
        <w:instrText xml:space="preserve"> SEQ 表 \* ARABIC </w:instrText>
      </w:r>
      <w:r>
        <w:fldChar w:fldCharType="separate"/>
      </w:r>
      <w:r>
        <w:t>1</w:t>
      </w:r>
      <w:r>
        <w:fldChar w:fldCharType="end"/>
      </w:r>
      <w:r>
        <w:rPr>
          <w:rFonts w:hint="eastAsia"/>
        </w:rPr>
        <w:t>-1</w:t>
      </w:r>
    </w:p>
    <w:tbl>
      <w:tblPr>
        <w:tblStyle w:val="14"/>
        <w:tblW w:w="8860" w:type="dxa"/>
        <w:jc w:val="center"/>
        <w:tblInd w:w="0"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
      <w:tblGrid>
        <w:gridCol w:w="849"/>
        <w:gridCol w:w="943"/>
        <w:gridCol w:w="870"/>
        <w:gridCol w:w="899"/>
        <w:gridCol w:w="811"/>
        <w:gridCol w:w="1120"/>
        <w:gridCol w:w="752"/>
        <w:gridCol w:w="899"/>
        <w:gridCol w:w="885"/>
        <w:gridCol w:w="832"/>
      </w:tblGrid>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31" w:hRule="atLeast"/>
          <w:jc w:val="center"/>
        </w:trPr>
        <w:tc>
          <w:tcPr>
            <w:tcW w:w="8860" w:type="dxa"/>
            <w:gridSpan w:val="10"/>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20"/>
                <w:szCs w:val="20"/>
              </w:rPr>
            </w:pPr>
            <w:r>
              <w:rPr>
                <w:rFonts w:hint="eastAsia" w:ascii="华文仿宋" w:hAnsi="华文仿宋" w:eastAsia="华文仿宋" w:cs="华文仿宋"/>
                <w:b/>
                <w:color w:val="000000"/>
                <w:kern w:val="0"/>
                <w:sz w:val="20"/>
                <w:szCs w:val="20"/>
                <w:lang w:bidi="ar"/>
              </w:rPr>
              <w:t>怀化市第五中学教学楼前场地硬化项目实施情况</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638" w:hRule="atLeast"/>
          <w:jc w:val="center"/>
        </w:trPr>
        <w:tc>
          <w:tcPr>
            <w:tcW w:w="849"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18"/>
                <w:szCs w:val="18"/>
              </w:rPr>
            </w:pPr>
            <w:r>
              <w:rPr>
                <w:rFonts w:hint="eastAsia" w:ascii="华文仿宋" w:hAnsi="华文仿宋" w:eastAsia="华文仿宋" w:cs="华文仿宋"/>
                <w:b/>
                <w:color w:val="000000"/>
                <w:kern w:val="0"/>
                <w:sz w:val="18"/>
                <w:szCs w:val="18"/>
                <w:lang w:bidi="ar"/>
              </w:rPr>
              <w:t>项目申报审批时间</w:t>
            </w:r>
          </w:p>
        </w:tc>
        <w:tc>
          <w:tcPr>
            <w:tcW w:w="943"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18"/>
                <w:szCs w:val="18"/>
              </w:rPr>
            </w:pPr>
            <w:r>
              <w:rPr>
                <w:rFonts w:hint="eastAsia" w:ascii="华文仿宋" w:hAnsi="华文仿宋" w:eastAsia="华文仿宋" w:cs="华文仿宋"/>
                <w:b/>
                <w:color w:val="000000"/>
                <w:kern w:val="0"/>
                <w:sz w:val="18"/>
                <w:szCs w:val="18"/>
                <w:lang w:bidi="ar"/>
              </w:rPr>
              <w:t>项目计划金额（万元）</w:t>
            </w:r>
          </w:p>
        </w:tc>
        <w:tc>
          <w:tcPr>
            <w:tcW w:w="870"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18"/>
                <w:szCs w:val="18"/>
              </w:rPr>
            </w:pPr>
            <w:r>
              <w:rPr>
                <w:rFonts w:hint="eastAsia" w:ascii="华文仿宋" w:hAnsi="华文仿宋" w:eastAsia="华文仿宋" w:cs="华文仿宋"/>
                <w:b/>
                <w:color w:val="000000"/>
                <w:kern w:val="0"/>
                <w:sz w:val="18"/>
                <w:szCs w:val="18"/>
                <w:lang w:bidi="ar"/>
              </w:rPr>
              <w:t>采购成交时间</w:t>
            </w:r>
          </w:p>
        </w:tc>
        <w:tc>
          <w:tcPr>
            <w:tcW w:w="899"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18"/>
                <w:szCs w:val="18"/>
              </w:rPr>
            </w:pPr>
            <w:r>
              <w:rPr>
                <w:rFonts w:hint="eastAsia" w:ascii="华文仿宋" w:hAnsi="华文仿宋" w:eastAsia="华文仿宋" w:cs="华文仿宋"/>
                <w:b/>
                <w:color w:val="000000"/>
                <w:kern w:val="0"/>
                <w:sz w:val="18"/>
                <w:szCs w:val="18"/>
                <w:lang w:bidi="ar"/>
              </w:rPr>
              <w:t>中标金额（元）</w:t>
            </w:r>
          </w:p>
        </w:tc>
        <w:tc>
          <w:tcPr>
            <w:tcW w:w="81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18"/>
                <w:szCs w:val="18"/>
              </w:rPr>
            </w:pPr>
            <w:r>
              <w:rPr>
                <w:rFonts w:hint="eastAsia" w:ascii="华文仿宋" w:hAnsi="华文仿宋" w:eastAsia="华文仿宋" w:cs="华文仿宋"/>
                <w:b/>
                <w:color w:val="000000"/>
                <w:kern w:val="0"/>
                <w:sz w:val="18"/>
                <w:szCs w:val="18"/>
                <w:lang w:bidi="ar"/>
              </w:rPr>
              <w:t>合同签订日期</w:t>
            </w:r>
          </w:p>
        </w:tc>
        <w:tc>
          <w:tcPr>
            <w:tcW w:w="1120"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18"/>
                <w:szCs w:val="18"/>
              </w:rPr>
            </w:pPr>
            <w:r>
              <w:rPr>
                <w:rFonts w:hint="eastAsia" w:ascii="华文仿宋" w:hAnsi="华文仿宋" w:eastAsia="华文仿宋" w:cs="华文仿宋"/>
                <w:b/>
                <w:color w:val="000000"/>
                <w:kern w:val="0"/>
                <w:sz w:val="18"/>
                <w:szCs w:val="18"/>
                <w:lang w:bidi="ar"/>
              </w:rPr>
              <w:t>施工单位</w:t>
            </w:r>
          </w:p>
        </w:tc>
        <w:tc>
          <w:tcPr>
            <w:tcW w:w="752"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18"/>
                <w:szCs w:val="18"/>
              </w:rPr>
            </w:pPr>
            <w:r>
              <w:rPr>
                <w:rFonts w:hint="eastAsia" w:ascii="华文仿宋" w:hAnsi="华文仿宋" w:eastAsia="华文仿宋" w:cs="华文仿宋"/>
                <w:b/>
                <w:color w:val="000000"/>
                <w:kern w:val="0"/>
                <w:sz w:val="18"/>
                <w:szCs w:val="18"/>
                <w:lang w:bidi="ar"/>
              </w:rPr>
              <w:t>开工时间</w:t>
            </w:r>
          </w:p>
        </w:tc>
        <w:tc>
          <w:tcPr>
            <w:tcW w:w="899"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18"/>
                <w:szCs w:val="18"/>
              </w:rPr>
            </w:pPr>
            <w:r>
              <w:rPr>
                <w:rFonts w:hint="eastAsia" w:ascii="华文仿宋" w:hAnsi="华文仿宋" w:eastAsia="华文仿宋" w:cs="华文仿宋"/>
                <w:b/>
                <w:color w:val="000000"/>
                <w:kern w:val="0"/>
                <w:sz w:val="18"/>
                <w:szCs w:val="18"/>
                <w:lang w:bidi="ar"/>
              </w:rPr>
              <w:t>竣工时间</w:t>
            </w:r>
          </w:p>
        </w:tc>
        <w:tc>
          <w:tcPr>
            <w:tcW w:w="885"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18"/>
                <w:szCs w:val="18"/>
              </w:rPr>
            </w:pPr>
            <w:r>
              <w:rPr>
                <w:rFonts w:hint="eastAsia" w:ascii="华文仿宋" w:hAnsi="华文仿宋" w:eastAsia="华文仿宋" w:cs="华文仿宋"/>
                <w:b/>
                <w:color w:val="000000"/>
                <w:kern w:val="0"/>
                <w:sz w:val="18"/>
                <w:szCs w:val="18"/>
                <w:lang w:bidi="ar"/>
              </w:rPr>
              <w:t>工程结算时间</w:t>
            </w:r>
          </w:p>
        </w:tc>
        <w:tc>
          <w:tcPr>
            <w:tcW w:w="832"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color w:val="000000"/>
                <w:sz w:val="18"/>
                <w:szCs w:val="18"/>
              </w:rPr>
            </w:pPr>
            <w:r>
              <w:rPr>
                <w:rFonts w:hint="eastAsia" w:ascii="华文仿宋" w:hAnsi="华文仿宋" w:eastAsia="华文仿宋" w:cs="华文仿宋"/>
                <w:b/>
                <w:color w:val="000000"/>
                <w:kern w:val="0"/>
                <w:sz w:val="18"/>
                <w:szCs w:val="18"/>
                <w:lang w:bidi="ar"/>
              </w:rPr>
              <w:t>结算金额（元）</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647" w:hRule="atLeast"/>
          <w:jc w:val="center"/>
        </w:trPr>
        <w:tc>
          <w:tcPr>
            <w:tcW w:w="849"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2017/7/4</w:t>
            </w:r>
          </w:p>
        </w:tc>
        <w:tc>
          <w:tcPr>
            <w:tcW w:w="943"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45</w:t>
            </w:r>
          </w:p>
        </w:tc>
        <w:tc>
          <w:tcPr>
            <w:tcW w:w="870"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2017/8/15</w:t>
            </w:r>
          </w:p>
        </w:tc>
        <w:tc>
          <w:tcPr>
            <w:tcW w:w="899"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411,025.80</w:t>
            </w:r>
          </w:p>
        </w:tc>
        <w:tc>
          <w:tcPr>
            <w:tcW w:w="811"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2017/9/25</w:t>
            </w:r>
          </w:p>
        </w:tc>
        <w:tc>
          <w:tcPr>
            <w:tcW w:w="1120" w:type="dxa"/>
            <w:tcBorders>
              <w:tl2br w:val="nil"/>
              <w:tr2bl w:val="nil"/>
            </w:tcBorders>
            <w:shd w:val="clear" w:color="auto" w:fill="auto"/>
            <w:tcMar>
              <w:top w:w="15" w:type="dxa"/>
              <w:left w:w="15" w:type="dxa"/>
              <w:right w:w="15" w:type="dxa"/>
            </w:tcMar>
            <w:vAlign w:val="center"/>
          </w:tcPr>
          <w:p>
            <w:pPr>
              <w:widowControl/>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湖南泰丰建筑工程有限公司</w:t>
            </w:r>
          </w:p>
        </w:tc>
        <w:tc>
          <w:tcPr>
            <w:tcW w:w="752"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w:t>
            </w:r>
          </w:p>
        </w:tc>
        <w:tc>
          <w:tcPr>
            <w:tcW w:w="899"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2017/12/29</w:t>
            </w:r>
          </w:p>
        </w:tc>
        <w:tc>
          <w:tcPr>
            <w:tcW w:w="885"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2018/3/28</w:t>
            </w:r>
          </w:p>
        </w:tc>
        <w:tc>
          <w:tcPr>
            <w:tcW w:w="832"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443,278.44</w:t>
            </w:r>
          </w:p>
        </w:tc>
      </w:tr>
    </w:tbl>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35" w:name="_Toc30218_WPSOffice_Level2"/>
      <w:r>
        <w:rPr>
          <w:rFonts w:hint="eastAsia" w:ascii="华文楷体" w:hAnsi="华文楷体" w:eastAsia="华文楷体"/>
          <w:b/>
          <w:color w:val="000000" w:themeColor="text1"/>
          <w:sz w:val="32"/>
          <w:szCs w:val="32"/>
          <w14:textFill>
            <w14:solidFill>
              <w14:schemeClr w14:val="tx1"/>
            </w14:solidFill>
          </w14:textFill>
        </w:rPr>
        <w:t>资金使用情况</w:t>
      </w:r>
      <w:bookmarkEnd w:id="35"/>
    </w:p>
    <w:p>
      <w:pPr>
        <w:pStyle w:val="13"/>
        <w:shd w:val="clear" w:color="auto" w:fill="FFFFFF"/>
        <w:spacing w:before="0" w:beforeAutospacing="0" w:after="0" w:afterAutospacing="0"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sz w:val="32"/>
          <w:szCs w:val="32"/>
        </w:rPr>
        <w:t>因高中学校建设没有上级资金来源，2017年区财政</w:t>
      </w:r>
      <w:r>
        <w:rPr>
          <w:rFonts w:ascii="华文仿宋" w:hAnsi="华文仿宋" w:eastAsia="华文仿宋" w:cs="华文仿宋"/>
          <w:sz w:val="32"/>
          <w:szCs w:val="32"/>
        </w:rPr>
        <w:t>安排</w:t>
      </w:r>
      <w:r>
        <w:rPr>
          <w:rFonts w:hint="eastAsia" w:ascii="华文仿宋" w:hAnsi="华文仿宋" w:eastAsia="华文仿宋" w:cs="华文仿宋"/>
          <w:sz w:val="32"/>
          <w:szCs w:val="32"/>
        </w:rPr>
        <w:t>五</w:t>
      </w:r>
      <w:r>
        <w:rPr>
          <w:rFonts w:hint="eastAsia" w:ascii="华文仿宋" w:hAnsi="华文仿宋" w:eastAsia="华文仿宋" w:cs="华文仿宋"/>
          <w:color w:val="000000" w:themeColor="text1"/>
          <w:sz w:val="32"/>
          <w:szCs w:val="32"/>
          <w14:textFill>
            <w14:solidFill>
              <w14:schemeClr w14:val="tx1"/>
            </w14:solidFill>
          </w14:textFill>
        </w:rPr>
        <w:t>中场地硬化项目预算45.26万元。2018年2月9日区财政局鹤财教追字〔2018〕0085号安排资金22万元，并于2018年2月11日拨付到怀化市第五中学。2019年2月2日区财政局鹤财教追字〔2019〕0274号拨付资金223,278.44元。五中场地硬化项目实际支付443,278.44元。详细情况</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如下</w:t>
      </w:r>
      <w:r>
        <w:rPr>
          <w:rFonts w:hint="eastAsia" w:ascii="华文仿宋" w:hAnsi="华文仿宋" w:eastAsia="华文仿宋" w:cs="华文仿宋"/>
          <w:sz w:val="32"/>
          <w:szCs w:val="32"/>
        </w:rPr>
        <w:t>：</w:t>
      </w:r>
    </w:p>
    <w:p>
      <w:pPr>
        <w:pStyle w:val="6"/>
      </w:pPr>
      <w:r>
        <w:t xml:space="preserve">表 </w:t>
      </w:r>
      <w:r>
        <w:rPr>
          <w:rFonts w:hint="eastAsia"/>
        </w:rPr>
        <w:t>1-</w:t>
      </w:r>
      <w:r>
        <w:fldChar w:fldCharType="begin"/>
      </w:r>
      <w:r>
        <w:instrText xml:space="preserve"> SEQ 表 \* ARABIC </w:instrText>
      </w:r>
      <w:r>
        <w:fldChar w:fldCharType="separate"/>
      </w:r>
      <w:r>
        <w:t>2</w:t>
      </w:r>
      <w:r>
        <w:fldChar w:fldCharType="end"/>
      </w:r>
    </w:p>
    <w:tbl>
      <w:tblPr>
        <w:tblStyle w:val="14"/>
        <w:tblW w:w="8580" w:type="dxa"/>
        <w:jc w:val="center"/>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785"/>
        <w:gridCol w:w="1613"/>
        <w:gridCol w:w="1194"/>
        <w:gridCol w:w="1970"/>
        <w:gridCol w:w="1124"/>
        <w:gridCol w:w="894"/>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686" w:hRule="atLeast"/>
          <w:jc w:val="center"/>
        </w:trPr>
        <w:tc>
          <w:tcPr>
            <w:tcW w:w="8580" w:type="dxa"/>
            <w:gridSpan w:val="6"/>
            <w:shd w:val="clear" w:color="auto" w:fill="auto"/>
            <w:vAlign w:val="center"/>
          </w:tcPr>
          <w:p>
            <w:pPr>
              <w:widowControl/>
              <w:ind w:left="4520" w:hanging="4520" w:hangingChars="2150"/>
              <w:jc w:val="center"/>
              <w:rPr>
                <w:rFonts w:ascii="华文仿宋" w:hAnsi="华文仿宋" w:eastAsia="华文仿宋" w:cs="宋体"/>
                <w:b/>
                <w:bCs/>
                <w:color w:val="000000"/>
                <w:kern w:val="0"/>
                <w:szCs w:val="21"/>
              </w:rPr>
            </w:pPr>
            <w:r>
              <w:rPr>
                <w:rFonts w:hint="eastAsia" w:ascii="华文仿宋" w:hAnsi="华文仿宋" w:eastAsia="华文仿宋" w:cs="宋体"/>
                <w:b/>
                <w:bCs/>
                <w:color w:val="000000"/>
                <w:kern w:val="0"/>
                <w:szCs w:val="21"/>
              </w:rPr>
              <w:t xml:space="preserve">鹤城区教育局怀化市第五中学教学楼前场地硬化项目资金收入和支出情况  </w:t>
            </w:r>
          </w:p>
          <w:p>
            <w:pPr>
              <w:widowControl/>
              <w:ind w:left="4520" w:right="200" w:hanging="4520" w:hangingChars="2150"/>
              <w:jc w:val="right"/>
              <w:rPr>
                <w:rFonts w:ascii="华文仿宋" w:hAnsi="华文仿宋" w:eastAsia="华文仿宋" w:cs="宋体"/>
                <w:b/>
                <w:bCs/>
                <w:color w:val="000000"/>
                <w:kern w:val="0"/>
                <w:sz w:val="22"/>
                <w:szCs w:val="22"/>
              </w:rPr>
            </w:pPr>
            <w:r>
              <w:rPr>
                <w:rFonts w:hint="eastAsia" w:ascii="华文仿宋" w:hAnsi="华文仿宋" w:eastAsia="华文仿宋" w:cs="宋体"/>
                <w:b/>
                <w:bCs/>
                <w:color w:val="000000"/>
                <w:kern w:val="0"/>
                <w:szCs w:val="21"/>
              </w:rPr>
              <w:t>单位：元</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48" w:hRule="atLeast"/>
          <w:jc w:val="center"/>
        </w:trPr>
        <w:tc>
          <w:tcPr>
            <w:tcW w:w="1785" w:type="dxa"/>
            <w:vMerge w:val="restart"/>
            <w:tcBorders>
              <w:tl2br w:val="single" w:color="auto" w:sz="4" w:space="0"/>
            </w:tcBorders>
            <w:shd w:val="clear" w:color="auto" w:fill="auto"/>
            <w:vAlign w:val="center"/>
          </w:tcPr>
          <w:p>
            <w:pPr>
              <w:widowControl/>
              <w:jc w:val="left"/>
              <w:rPr>
                <w:rFonts w:ascii="华文仿宋" w:hAnsi="华文仿宋" w:eastAsia="华文仿宋" w:cs="宋体"/>
                <w:b/>
                <w:bCs/>
                <w:color w:val="000000"/>
                <w:kern w:val="0"/>
                <w:sz w:val="20"/>
                <w:szCs w:val="20"/>
              </w:rPr>
            </w:pPr>
            <w:r>
              <w:rPr>
                <w:rFonts w:hint="eastAsia" w:ascii="华文仿宋" w:hAnsi="华文仿宋" w:eastAsia="华文仿宋" w:cs="宋体"/>
                <w:b/>
                <w:bCs/>
                <w:color w:val="000000"/>
                <w:kern w:val="0"/>
                <w:sz w:val="20"/>
                <w:szCs w:val="20"/>
              </w:rPr>
              <w:t xml:space="preserve">     收入和支出       时间          </w:t>
            </w:r>
          </w:p>
        </w:tc>
        <w:tc>
          <w:tcPr>
            <w:tcW w:w="2807" w:type="dxa"/>
            <w:gridSpan w:val="2"/>
            <w:shd w:val="clear" w:color="auto" w:fill="auto"/>
            <w:noWrap/>
            <w:vAlign w:val="center"/>
          </w:tcPr>
          <w:p>
            <w:pPr>
              <w:widowControl/>
              <w:jc w:val="center"/>
              <w:rPr>
                <w:rFonts w:ascii="华文仿宋" w:hAnsi="华文仿宋" w:eastAsia="华文仿宋" w:cs="宋体"/>
                <w:b/>
                <w:bCs/>
                <w:color w:val="000000"/>
                <w:kern w:val="0"/>
                <w:sz w:val="20"/>
                <w:szCs w:val="20"/>
              </w:rPr>
            </w:pPr>
            <w:r>
              <w:rPr>
                <w:rFonts w:hint="eastAsia" w:ascii="华文仿宋" w:hAnsi="华文仿宋" w:eastAsia="华文仿宋" w:cs="宋体"/>
                <w:b/>
                <w:bCs/>
                <w:color w:val="000000"/>
                <w:kern w:val="0"/>
                <w:sz w:val="20"/>
                <w:szCs w:val="20"/>
              </w:rPr>
              <w:t>收入</w:t>
            </w:r>
          </w:p>
        </w:tc>
        <w:tc>
          <w:tcPr>
            <w:tcW w:w="3094" w:type="dxa"/>
            <w:gridSpan w:val="2"/>
            <w:shd w:val="clear" w:color="auto" w:fill="auto"/>
            <w:noWrap/>
            <w:vAlign w:val="center"/>
          </w:tcPr>
          <w:p>
            <w:pPr>
              <w:widowControl/>
              <w:jc w:val="center"/>
              <w:rPr>
                <w:rFonts w:ascii="华文仿宋" w:hAnsi="华文仿宋" w:eastAsia="华文仿宋" w:cs="宋体"/>
                <w:b/>
                <w:bCs/>
                <w:color w:val="000000"/>
                <w:kern w:val="0"/>
                <w:sz w:val="20"/>
                <w:szCs w:val="20"/>
              </w:rPr>
            </w:pPr>
            <w:r>
              <w:rPr>
                <w:rFonts w:hint="eastAsia" w:ascii="华文仿宋" w:hAnsi="华文仿宋" w:eastAsia="华文仿宋" w:cs="宋体"/>
                <w:b/>
                <w:bCs/>
                <w:color w:val="000000"/>
                <w:kern w:val="0"/>
                <w:sz w:val="20"/>
                <w:szCs w:val="20"/>
              </w:rPr>
              <w:t>支出</w:t>
            </w:r>
          </w:p>
        </w:tc>
        <w:tc>
          <w:tcPr>
            <w:tcW w:w="894" w:type="dxa"/>
            <w:vMerge w:val="restart"/>
            <w:shd w:val="clear" w:color="auto" w:fill="auto"/>
            <w:noWrap/>
            <w:vAlign w:val="center"/>
          </w:tcPr>
          <w:p>
            <w:pPr>
              <w:widowControl/>
              <w:jc w:val="center"/>
              <w:rPr>
                <w:rFonts w:ascii="华文仿宋" w:hAnsi="华文仿宋" w:eastAsia="华文仿宋" w:cs="宋体"/>
                <w:b/>
                <w:bCs/>
                <w:color w:val="000000"/>
                <w:kern w:val="0"/>
                <w:sz w:val="20"/>
                <w:szCs w:val="20"/>
              </w:rPr>
            </w:pPr>
            <w:r>
              <w:rPr>
                <w:rFonts w:hint="eastAsia" w:ascii="华文仿宋" w:hAnsi="华文仿宋" w:eastAsia="华文仿宋" w:cs="宋体"/>
                <w:b/>
                <w:bCs/>
                <w:color w:val="000000"/>
                <w:kern w:val="0"/>
                <w:sz w:val="20"/>
                <w:szCs w:val="20"/>
              </w:rPr>
              <w:t>结余</w:t>
            </w:r>
          </w:p>
          <w:p>
            <w:pPr>
              <w:widowControl/>
              <w:jc w:val="center"/>
              <w:rPr>
                <w:rFonts w:ascii="华文仿宋" w:hAnsi="华文仿宋" w:eastAsia="华文仿宋" w:cs="宋体"/>
                <w:b/>
                <w:bCs/>
                <w:color w:val="000000"/>
                <w:kern w:val="0"/>
                <w:sz w:val="20"/>
                <w:szCs w:val="20"/>
              </w:rPr>
            </w:pPr>
            <w:r>
              <w:rPr>
                <w:rFonts w:hint="eastAsia" w:ascii="华文仿宋" w:hAnsi="华文仿宋" w:eastAsia="华文仿宋" w:cs="宋体"/>
                <w:color w:val="000000"/>
                <w:kern w:val="0"/>
                <w:sz w:val="20"/>
                <w:szCs w:val="20"/>
              </w:rPr>
              <w:t xml:space="preserve"> </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48" w:hRule="atLeast"/>
          <w:jc w:val="center"/>
        </w:trPr>
        <w:tc>
          <w:tcPr>
            <w:tcW w:w="1785" w:type="dxa"/>
            <w:vMerge w:val="continue"/>
            <w:tcBorders>
              <w:tl2br w:val="single" w:color="auto" w:sz="4" w:space="0"/>
            </w:tcBorders>
            <w:vAlign w:val="center"/>
          </w:tcPr>
          <w:p>
            <w:pPr>
              <w:widowControl/>
              <w:jc w:val="left"/>
              <w:rPr>
                <w:rFonts w:ascii="华文仿宋" w:hAnsi="华文仿宋" w:eastAsia="华文仿宋" w:cs="宋体"/>
                <w:b/>
                <w:bCs/>
                <w:color w:val="000000"/>
                <w:kern w:val="0"/>
                <w:sz w:val="20"/>
                <w:szCs w:val="20"/>
              </w:rPr>
            </w:pPr>
          </w:p>
        </w:tc>
        <w:tc>
          <w:tcPr>
            <w:tcW w:w="1613" w:type="dxa"/>
            <w:shd w:val="clear" w:color="auto" w:fill="auto"/>
            <w:noWrap/>
            <w:vAlign w:val="center"/>
          </w:tcPr>
          <w:p>
            <w:pPr>
              <w:widowControl/>
              <w:jc w:val="center"/>
              <w:rPr>
                <w:rFonts w:ascii="华文仿宋" w:hAnsi="华文仿宋" w:eastAsia="华文仿宋" w:cs="宋体"/>
                <w:b/>
                <w:bCs/>
                <w:color w:val="000000"/>
                <w:kern w:val="0"/>
                <w:sz w:val="20"/>
                <w:szCs w:val="20"/>
              </w:rPr>
            </w:pPr>
            <w:r>
              <w:rPr>
                <w:rFonts w:hint="eastAsia" w:ascii="华文仿宋" w:hAnsi="华文仿宋" w:eastAsia="华文仿宋" w:cs="宋体"/>
                <w:b/>
                <w:bCs/>
                <w:color w:val="000000"/>
                <w:kern w:val="0"/>
                <w:sz w:val="20"/>
                <w:szCs w:val="20"/>
              </w:rPr>
              <w:t>指标文号</w:t>
            </w:r>
          </w:p>
        </w:tc>
        <w:tc>
          <w:tcPr>
            <w:tcW w:w="1194" w:type="dxa"/>
            <w:shd w:val="clear" w:color="auto" w:fill="auto"/>
            <w:noWrap/>
            <w:vAlign w:val="center"/>
          </w:tcPr>
          <w:p>
            <w:pPr>
              <w:widowControl/>
              <w:jc w:val="center"/>
              <w:rPr>
                <w:rFonts w:ascii="华文仿宋" w:hAnsi="华文仿宋" w:eastAsia="华文仿宋" w:cs="宋体"/>
                <w:b/>
                <w:bCs/>
                <w:color w:val="000000"/>
                <w:kern w:val="0"/>
                <w:sz w:val="20"/>
                <w:szCs w:val="20"/>
              </w:rPr>
            </w:pPr>
            <w:r>
              <w:rPr>
                <w:rFonts w:hint="eastAsia" w:ascii="华文仿宋" w:hAnsi="华文仿宋" w:eastAsia="华文仿宋" w:cs="宋体"/>
                <w:b/>
                <w:bCs/>
                <w:color w:val="000000"/>
                <w:kern w:val="0"/>
                <w:sz w:val="20"/>
                <w:szCs w:val="20"/>
              </w:rPr>
              <w:t>金额</w:t>
            </w:r>
          </w:p>
        </w:tc>
        <w:tc>
          <w:tcPr>
            <w:tcW w:w="1970" w:type="dxa"/>
            <w:shd w:val="clear" w:color="auto" w:fill="auto"/>
            <w:noWrap/>
            <w:vAlign w:val="center"/>
          </w:tcPr>
          <w:p>
            <w:pPr>
              <w:widowControl/>
              <w:jc w:val="center"/>
              <w:rPr>
                <w:rFonts w:ascii="华文仿宋" w:hAnsi="华文仿宋" w:eastAsia="华文仿宋" w:cs="宋体"/>
                <w:b/>
                <w:bCs/>
                <w:color w:val="000000"/>
                <w:kern w:val="0"/>
                <w:sz w:val="20"/>
                <w:szCs w:val="20"/>
              </w:rPr>
            </w:pPr>
            <w:r>
              <w:rPr>
                <w:rFonts w:hint="eastAsia" w:ascii="华文仿宋" w:hAnsi="华文仿宋" w:eastAsia="华文仿宋" w:cs="宋体"/>
                <w:b/>
                <w:bCs/>
                <w:color w:val="000000"/>
                <w:kern w:val="0"/>
                <w:sz w:val="20"/>
                <w:szCs w:val="20"/>
              </w:rPr>
              <w:t>支出内容</w:t>
            </w:r>
          </w:p>
        </w:tc>
        <w:tc>
          <w:tcPr>
            <w:tcW w:w="1124" w:type="dxa"/>
            <w:shd w:val="clear" w:color="auto" w:fill="auto"/>
            <w:noWrap/>
            <w:vAlign w:val="center"/>
          </w:tcPr>
          <w:p>
            <w:pPr>
              <w:widowControl/>
              <w:jc w:val="center"/>
              <w:rPr>
                <w:rFonts w:ascii="华文仿宋" w:hAnsi="华文仿宋" w:eastAsia="华文仿宋" w:cs="宋体"/>
                <w:b/>
                <w:bCs/>
                <w:color w:val="000000"/>
                <w:kern w:val="0"/>
                <w:sz w:val="20"/>
                <w:szCs w:val="20"/>
              </w:rPr>
            </w:pPr>
            <w:r>
              <w:rPr>
                <w:rFonts w:hint="eastAsia" w:ascii="华文仿宋" w:hAnsi="华文仿宋" w:eastAsia="华文仿宋" w:cs="宋体"/>
                <w:b/>
                <w:bCs/>
                <w:color w:val="000000"/>
                <w:kern w:val="0"/>
                <w:sz w:val="20"/>
                <w:szCs w:val="20"/>
              </w:rPr>
              <w:t>金额</w:t>
            </w:r>
          </w:p>
        </w:tc>
        <w:tc>
          <w:tcPr>
            <w:tcW w:w="894" w:type="dxa"/>
            <w:vMerge w:val="continue"/>
            <w:vAlign w:val="center"/>
          </w:tcPr>
          <w:p>
            <w:pPr>
              <w:widowControl/>
              <w:jc w:val="left"/>
              <w:rPr>
                <w:rFonts w:ascii="华文仿宋" w:hAnsi="华文仿宋" w:eastAsia="华文仿宋" w:cs="宋体"/>
                <w:b/>
                <w:bCs/>
                <w:color w:val="000000"/>
                <w:kern w:val="0"/>
                <w:sz w:val="20"/>
                <w:szCs w:val="20"/>
              </w:rPr>
            </w:pP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686" w:hRule="atLeast"/>
          <w:jc w:val="center"/>
        </w:trPr>
        <w:tc>
          <w:tcPr>
            <w:tcW w:w="1785"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2018-2-09</w:t>
            </w:r>
          </w:p>
        </w:tc>
        <w:tc>
          <w:tcPr>
            <w:tcW w:w="1613"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鹤财教追字〔2018〕0085号</w:t>
            </w:r>
          </w:p>
        </w:tc>
        <w:tc>
          <w:tcPr>
            <w:tcW w:w="1194"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220,000.00</w:t>
            </w:r>
          </w:p>
        </w:tc>
        <w:tc>
          <w:tcPr>
            <w:tcW w:w="1970"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w:t>
            </w:r>
          </w:p>
        </w:tc>
        <w:tc>
          <w:tcPr>
            <w:tcW w:w="1124"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w:t>
            </w:r>
          </w:p>
        </w:tc>
        <w:tc>
          <w:tcPr>
            <w:tcW w:w="894" w:type="dxa"/>
            <w:vMerge w:val="continue"/>
            <w:shd w:val="clear" w:color="auto" w:fill="auto"/>
            <w:noWrap/>
            <w:vAlign w:val="center"/>
          </w:tcPr>
          <w:p>
            <w:pPr>
              <w:widowControl/>
              <w:jc w:val="left"/>
              <w:rPr>
                <w:rFonts w:ascii="华文仿宋" w:hAnsi="华文仿宋" w:eastAsia="华文仿宋" w:cs="宋体"/>
                <w:color w:val="000000"/>
                <w:kern w:val="0"/>
                <w:sz w:val="20"/>
                <w:szCs w:val="20"/>
              </w:rPr>
            </w:pP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686" w:hRule="atLeast"/>
          <w:jc w:val="center"/>
        </w:trPr>
        <w:tc>
          <w:tcPr>
            <w:tcW w:w="1785" w:type="dxa"/>
            <w:shd w:val="clear" w:color="auto" w:fill="auto"/>
            <w:noWrap/>
            <w:vAlign w:val="center"/>
          </w:tcPr>
          <w:p>
            <w:pPr>
              <w:widowControl/>
              <w:jc w:val="center"/>
              <w:rPr>
                <w:rFonts w:ascii="华文仿宋" w:hAnsi="华文仿宋" w:eastAsia="华文仿宋" w:cs="宋体"/>
                <w:color w:val="000000" w:themeColor="text1"/>
                <w:kern w:val="0"/>
                <w:sz w:val="20"/>
                <w:szCs w:val="20"/>
                <w14:textFill>
                  <w14:solidFill>
                    <w14:schemeClr w14:val="tx1"/>
                  </w14:solidFill>
                </w14:textFill>
              </w:rPr>
            </w:pPr>
            <w:r>
              <w:rPr>
                <w:rFonts w:hint="eastAsia" w:ascii="华文仿宋" w:hAnsi="华文仿宋" w:eastAsia="华文仿宋" w:cs="宋体"/>
                <w:color w:val="000000" w:themeColor="text1"/>
                <w:kern w:val="0"/>
                <w:sz w:val="20"/>
                <w:szCs w:val="20"/>
                <w14:textFill>
                  <w14:solidFill>
                    <w14:schemeClr w14:val="tx1"/>
                  </w14:solidFill>
                </w14:textFill>
              </w:rPr>
              <w:t>2018-2-13</w:t>
            </w:r>
          </w:p>
        </w:tc>
        <w:tc>
          <w:tcPr>
            <w:tcW w:w="1613"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w:t>
            </w:r>
          </w:p>
        </w:tc>
        <w:tc>
          <w:tcPr>
            <w:tcW w:w="1194"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w:t>
            </w:r>
          </w:p>
        </w:tc>
        <w:tc>
          <w:tcPr>
            <w:tcW w:w="1970" w:type="dxa"/>
            <w:shd w:val="clear" w:color="auto" w:fill="auto"/>
            <w:noWrap/>
            <w:vAlign w:val="center"/>
          </w:tcPr>
          <w:p>
            <w:pPr>
              <w:widowControl/>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教学楼前场地硬化工程预付款</w:t>
            </w:r>
          </w:p>
        </w:tc>
        <w:tc>
          <w:tcPr>
            <w:tcW w:w="1124"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220,000.00</w:t>
            </w:r>
          </w:p>
        </w:tc>
        <w:tc>
          <w:tcPr>
            <w:tcW w:w="894" w:type="dxa"/>
            <w:vMerge w:val="continue"/>
            <w:vAlign w:val="center"/>
          </w:tcPr>
          <w:p>
            <w:pPr>
              <w:widowControl/>
              <w:jc w:val="left"/>
              <w:rPr>
                <w:rFonts w:ascii="华文仿宋" w:hAnsi="华文仿宋" w:eastAsia="华文仿宋" w:cs="宋体"/>
                <w:color w:val="000000"/>
                <w:kern w:val="0"/>
                <w:sz w:val="20"/>
                <w:szCs w:val="20"/>
              </w:rPr>
            </w:pP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686" w:hRule="atLeast"/>
          <w:jc w:val="center"/>
        </w:trPr>
        <w:tc>
          <w:tcPr>
            <w:tcW w:w="1785" w:type="dxa"/>
            <w:shd w:val="clear" w:color="auto" w:fill="auto"/>
            <w:noWrap/>
            <w:vAlign w:val="center"/>
          </w:tcPr>
          <w:p>
            <w:pPr>
              <w:widowControl/>
              <w:jc w:val="center"/>
              <w:rPr>
                <w:rFonts w:ascii="华文仿宋" w:hAnsi="华文仿宋" w:eastAsia="华文仿宋" w:cs="宋体"/>
                <w:color w:val="000000" w:themeColor="text1"/>
                <w:kern w:val="0"/>
                <w:sz w:val="20"/>
                <w:szCs w:val="20"/>
                <w14:textFill>
                  <w14:solidFill>
                    <w14:schemeClr w14:val="tx1"/>
                  </w14:solidFill>
                </w14:textFill>
              </w:rPr>
            </w:pPr>
            <w:r>
              <w:rPr>
                <w:rFonts w:hint="eastAsia" w:ascii="华文仿宋" w:hAnsi="华文仿宋" w:eastAsia="华文仿宋" w:cs="宋体"/>
                <w:color w:val="000000" w:themeColor="text1"/>
                <w:kern w:val="0"/>
                <w:sz w:val="20"/>
                <w:szCs w:val="20"/>
                <w14:textFill>
                  <w14:solidFill>
                    <w14:schemeClr w14:val="tx1"/>
                  </w14:solidFill>
                </w14:textFill>
              </w:rPr>
              <w:t>2019-2-02</w:t>
            </w:r>
          </w:p>
        </w:tc>
        <w:tc>
          <w:tcPr>
            <w:tcW w:w="1613"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鹤财教追字〔2019〕0274号</w:t>
            </w:r>
          </w:p>
        </w:tc>
        <w:tc>
          <w:tcPr>
            <w:tcW w:w="1194"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223,278.44</w:t>
            </w:r>
          </w:p>
        </w:tc>
        <w:tc>
          <w:tcPr>
            <w:tcW w:w="1970" w:type="dxa"/>
            <w:shd w:val="clear" w:color="auto" w:fill="auto"/>
            <w:noWrap/>
            <w:vAlign w:val="center"/>
          </w:tcPr>
          <w:p>
            <w:pPr>
              <w:widowControl/>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w:t>
            </w:r>
          </w:p>
        </w:tc>
        <w:tc>
          <w:tcPr>
            <w:tcW w:w="1124"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w:t>
            </w:r>
          </w:p>
        </w:tc>
        <w:tc>
          <w:tcPr>
            <w:tcW w:w="894" w:type="dxa"/>
            <w:vMerge w:val="continue"/>
            <w:vAlign w:val="center"/>
          </w:tcPr>
          <w:p>
            <w:pPr>
              <w:widowControl/>
              <w:jc w:val="left"/>
              <w:rPr>
                <w:rFonts w:ascii="华文仿宋" w:hAnsi="华文仿宋" w:eastAsia="华文仿宋" w:cs="宋体"/>
                <w:color w:val="000000"/>
                <w:kern w:val="0"/>
                <w:sz w:val="20"/>
                <w:szCs w:val="20"/>
              </w:rPr>
            </w:pP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48" w:hRule="atLeast"/>
          <w:jc w:val="center"/>
        </w:trPr>
        <w:tc>
          <w:tcPr>
            <w:tcW w:w="1785" w:type="dxa"/>
            <w:shd w:val="clear" w:color="auto" w:fill="auto"/>
            <w:noWrap/>
            <w:vAlign w:val="center"/>
          </w:tcPr>
          <w:p>
            <w:pPr>
              <w:widowControl/>
              <w:jc w:val="center"/>
              <w:rPr>
                <w:rFonts w:ascii="华文仿宋" w:hAnsi="华文仿宋" w:eastAsia="华文仿宋" w:cs="宋体"/>
                <w:color w:val="000000" w:themeColor="text1"/>
                <w:kern w:val="0"/>
                <w:sz w:val="20"/>
                <w:szCs w:val="20"/>
                <w14:textFill>
                  <w14:solidFill>
                    <w14:schemeClr w14:val="tx1"/>
                  </w14:solidFill>
                </w14:textFill>
              </w:rPr>
            </w:pPr>
            <w:r>
              <w:rPr>
                <w:rFonts w:hint="eastAsia" w:ascii="华文仿宋" w:hAnsi="华文仿宋" w:eastAsia="华文仿宋" w:cs="宋体"/>
                <w:color w:val="000000" w:themeColor="text1"/>
                <w:kern w:val="0"/>
                <w:sz w:val="20"/>
                <w:szCs w:val="20"/>
                <w14:textFill>
                  <w14:solidFill>
                    <w14:schemeClr w14:val="tx1"/>
                  </w14:solidFill>
                </w14:textFill>
              </w:rPr>
              <w:t>2019-2-18</w:t>
            </w:r>
          </w:p>
        </w:tc>
        <w:tc>
          <w:tcPr>
            <w:tcW w:w="1613"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w:t>
            </w:r>
          </w:p>
        </w:tc>
        <w:tc>
          <w:tcPr>
            <w:tcW w:w="1194" w:type="dxa"/>
            <w:shd w:val="clear" w:color="auto" w:fill="auto"/>
            <w:noWrap/>
            <w:vAlign w:val="center"/>
          </w:tcPr>
          <w:p>
            <w:pPr>
              <w:widowControl/>
              <w:jc w:val="center"/>
              <w:rPr>
                <w:rFonts w:ascii="华文仿宋" w:hAnsi="华文仿宋" w:eastAsia="华文仿宋" w:cs="宋体"/>
                <w:b/>
                <w:bCs/>
                <w:color w:val="000000"/>
                <w:kern w:val="0"/>
                <w:sz w:val="20"/>
                <w:szCs w:val="20"/>
              </w:rPr>
            </w:pPr>
            <w:r>
              <w:rPr>
                <w:rFonts w:hint="eastAsia" w:ascii="华文仿宋" w:hAnsi="华文仿宋" w:eastAsia="华文仿宋" w:cs="宋体"/>
                <w:color w:val="000000"/>
                <w:kern w:val="0"/>
                <w:sz w:val="20"/>
                <w:szCs w:val="20"/>
              </w:rPr>
              <w:t>―</w:t>
            </w:r>
          </w:p>
        </w:tc>
        <w:tc>
          <w:tcPr>
            <w:tcW w:w="1970" w:type="dxa"/>
            <w:shd w:val="clear" w:color="auto" w:fill="auto"/>
            <w:noWrap/>
            <w:vAlign w:val="center"/>
          </w:tcPr>
          <w:p>
            <w:pPr>
              <w:widowControl/>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教学楼前场地硬化</w:t>
            </w:r>
          </w:p>
        </w:tc>
        <w:tc>
          <w:tcPr>
            <w:tcW w:w="1124"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223,278.44</w:t>
            </w:r>
          </w:p>
        </w:tc>
        <w:tc>
          <w:tcPr>
            <w:tcW w:w="894" w:type="dxa"/>
            <w:vMerge w:val="continue"/>
            <w:vAlign w:val="center"/>
          </w:tcPr>
          <w:p>
            <w:pPr>
              <w:widowControl/>
              <w:jc w:val="center"/>
              <w:rPr>
                <w:rFonts w:ascii="华文仿宋" w:hAnsi="华文仿宋" w:eastAsia="华文仿宋" w:cs="宋体"/>
                <w:color w:val="000000"/>
                <w:kern w:val="0"/>
                <w:sz w:val="20"/>
                <w:szCs w:val="20"/>
              </w:rPr>
            </w:pP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59" w:hRule="atLeast"/>
          <w:jc w:val="center"/>
        </w:trPr>
        <w:tc>
          <w:tcPr>
            <w:tcW w:w="1785" w:type="dxa"/>
            <w:shd w:val="clear" w:color="auto" w:fill="auto"/>
            <w:noWrap/>
            <w:vAlign w:val="center"/>
          </w:tcPr>
          <w:p>
            <w:pPr>
              <w:widowControl/>
              <w:jc w:val="center"/>
              <w:rPr>
                <w:rFonts w:ascii="华文仿宋" w:hAnsi="华文仿宋" w:eastAsia="华文仿宋" w:cs="宋体"/>
                <w:b/>
                <w:bCs/>
                <w:color w:val="000000"/>
                <w:kern w:val="0"/>
                <w:sz w:val="20"/>
                <w:szCs w:val="20"/>
              </w:rPr>
            </w:pPr>
            <w:r>
              <w:rPr>
                <w:rFonts w:hint="eastAsia" w:ascii="华文仿宋" w:hAnsi="华文仿宋" w:eastAsia="华文仿宋" w:cs="宋体"/>
                <w:b/>
                <w:bCs/>
                <w:color w:val="000000"/>
                <w:kern w:val="0"/>
                <w:sz w:val="20"/>
                <w:szCs w:val="20"/>
              </w:rPr>
              <w:t>合计</w:t>
            </w:r>
          </w:p>
        </w:tc>
        <w:tc>
          <w:tcPr>
            <w:tcW w:w="1613"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w:t>
            </w:r>
          </w:p>
        </w:tc>
        <w:tc>
          <w:tcPr>
            <w:tcW w:w="1194"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443,278.44</w:t>
            </w:r>
          </w:p>
        </w:tc>
        <w:tc>
          <w:tcPr>
            <w:tcW w:w="1970"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w:t>
            </w:r>
          </w:p>
        </w:tc>
        <w:tc>
          <w:tcPr>
            <w:tcW w:w="1124" w:type="dxa"/>
            <w:shd w:val="clear" w:color="auto" w:fill="auto"/>
            <w:noWrap/>
            <w:vAlign w:val="center"/>
          </w:tcPr>
          <w:p>
            <w:pPr>
              <w:widowControl/>
              <w:jc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443,278.44</w:t>
            </w:r>
          </w:p>
        </w:tc>
        <w:tc>
          <w:tcPr>
            <w:tcW w:w="894" w:type="dxa"/>
            <w:shd w:val="clear" w:color="auto" w:fill="auto"/>
            <w:noWrap/>
            <w:vAlign w:val="center"/>
          </w:tcPr>
          <w:p>
            <w:pPr>
              <w:widowControl/>
              <w:jc w:val="center"/>
              <w:textAlignment w:val="center"/>
              <w:rPr>
                <w:rFonts w:ascii="华文仿宋" w:hAnsi="华文仿宋" w:eastAsia="华文仿宋" w:cs="宋体"/>
                <w:color w:val="000000"/>
                <w:kern w:val="0"/>
                <w:sz w:val="20"/>
                <w:szCs w:val="20"/>
              </w:rPr>
            </w:pPr>
            <w:r>
              <w:rPr>
                <w:rFonts w:hint="eastAsia" w:ascii="华文仿宋" w:hAnsi="华文仿宋" w:eastAsia="华文仿宋" w:cs="宋体"/>
                <w:color w:val="000000"/>
                <w:kern w:val="0"/>
                <w:sz w:val="20"/>
                <w:szCs w:val="20"/>
              </w:rPr>
              <w:t>0</w:t>
            </w:r>
          </w:p>
        </w:tc>
      </w:tr>
    </w:tbl>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36" w:name="_Toc24482_WPSOffice_Level2"/>
      <w:r>
        <w:rPr>
          <w:rFonts w:hint="eastAsia" w:ascii="华文楷体" w:hAnsi="华文楷体" w:eastAsia="华文楷体"/>
          <w:b/>
          <w:color w:val="000000" w:themeColor="text1"/>
          <w:sz w:val="32"/>
          <w:szCs w:val="32"/>
          <w14:textFill>
            <w14:solidFill>
              <w14:schemeClr w14:val="tx1"/>
            </w14:solidFill>
          </w14:textFill>
        </w:rPr>
        <w:t>项目完成情况及成效</w:t>
      </w:r>
      <w:bookmarkEnd w:id="36"/>
    </w:p>
    <w:p>
      <w:pPr>
        <w:pStyle w:val="13"/>
        <w:shd w:val="clear" w:color="auto" w:fill="FFFFFF"/>
        <w:spacing w:before="0" w:beforeAutospacing="0" w:after="0" w:afterAutospacing="0" w:line="600" w:lineRule="exact"/>
        <w:ind w:firstLine="640" w:firstLineChars="200"/>
        <w:jc w:val="both"/>
        <w:rPr>
          <w:rFonts w:ascii="华文仿宋" w:hAnsi="华文仿宋" w:eastAsia="华文仿宋" w:cs="华文仿宋"/>
          <w:sz w:val="32"/>
          <w:szCs w:val="32"/>
        </w:rPr>
      </w:pPr>
      <w:r>
        <w:rPr>
          <w:rFonts w:hint="eastAsia" w:ascii="华文仿宋" w:hAnsi="华文仿宋" w:eastAsia="华文仿宋" w:cs="华文仿宋"/>
          <w:sz w:val="32"/>
          <w:szCs w:val="32"/>
        </w:rPr>
        <w:t>截止2017年12月29日，鹤城区教育局完成验收怀化市第五中学第三栋教学楼前道路改造、六角亭改造、排水项目、绿化项目等工作。项目经过专业化的设计并实施后，增加了师生活动空间，完善了校园绿化工作，改进排水设施，使校园面貌得以改善，给学生提供了更好的学习环境。</w:t>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14:textFill>
            <w14:solidFill>
              <w14:schemeClr w14:val="tx1"/>
            </w14:solidFill>
          </w14:textFill>
        </w:rPr>
      </w:pPr>
      <w:bookmarkStart w:id="37" w:name="_Toc6298_WPSOffice_Level1"/>
      <w:r>
        <w:rPr>
          <w:rFonts w:hint="eastAsia" w:ascii="黑体" w:hAnsi="黑体" w:eastAsia="黑体"/>
          <w:color w:val="000000" w:themeColor="text1"/>
          <w:sz w:val="32"/>
          <w:szCs w:val="32"/>
          <w14:textFill>
            <w14:solidFill>
              <w14:schemeClr w14:val="tx1"/>
            </w14:solidFill>
          </w14:textFill>
        </w:rPr>
        <w:t>项目资金绩效评价及分析</w:t>
      </w:r>
      <w:bookmarkEnd w:id="37"/>
    </w:p>
    <w:p>
      <w:pPr>
        <w:pStyle w:val="13"/>
        <w:shd w:val="clear" w:color="auto" w:fill="FFFFFF"/>
        <w:spacing w:before="0" w:beforeAutospacing="0" w:after="0" w:afterAutospacing="0" w:line="600" w:lineRule="exact"/>
        <w:ind w:firstLine="640" w:firstLineChars="200"/>
        <w:jc w:val="both"/>
        <w:rPr>
          <w:rFonts w:ascii="华文仿宋" w:hAnsi="华文仿宋" w:eastAsia="华文仿宋" w:cs="华文仿宋"/>
          <w:sz w:val="32"/>
          <w:szCs w:val="32"/>
        </w:rPr>
      </w:pPr>
      <w:r>
        <w:rPr>
          <w:rFonts w:hint="eastAsia" w:ascii="华文仿宋" w:hAnsi="华文仿宋" w:eastAsia="华文仿宋" w:cs="华文仿宋"/>
          <w:sz w:val="32"/>
          <w:szCs w:val="32"/>
        </w:rPr>
        <w:t>对五中场地硬化项目资金进行绩效评价,目的在于通过全面了解五中场地硬化项目管理和资金使用情况，强化项目监督，提高项目资金使用效益和支出透明度，针对存在的问题提出合理化建议。实施评价前，惟楚创智与区财政局、教育局、怀化市第五中学进行了充分沟通，成立了评价组，评价组根据有关规定和五中场地硬化项目实施情况，拟订了绩效评价工作方案，设计了评价指标和标准，对五中场地硬化项目进行了绩效评价工作。</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38" w:name="_Toc32341_WPSOffice_Level2"/>
      <w:r>
        <w:rPr>
          <w:rFonts w:hint="eastAsia" w:ascii="楷体_GB2312" w:hAnsi="文星仿宋" w:eastAsia="楷体_GB2312"/>
          <w:b/>
          <w:color w:val="000000" w:themeColor="text1"/>
          <w:sz w:val="32"/>
          <w:szCs w:val="32"/>
          <w14:textFill>
            <w14:solidFill>
              <w14:schemeClr w14:val="tx1"/>
            </w14:solidFill>
          </w14:textFill>
        </w:rPr>
        <w:t>评价依据</w:t>
      </w:r>
      <w:bookmarkEnd w:id="38"/>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《中华人民共和国预算法》；</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《党政机关厉行节约反对浪费条例》；</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《中共中央国务院关于全面实施预算绩效管理的意见》的通知（</w:t>
      </w:r>
      <w:r>
        <w:rPr>
          <w:rFonts w:hint="eastAsia" w:ascii="华文仿宋" w:hAnsi="华文仿宋" w:eastAsia="华文仿宋" w:cs="华文仿宋"/>
          <w:color w:val="000000" w:themeColor="text1"/>
          <w:sz w:val="32"/>
          <w:szCs w:val="32"/>
          <w14:textFill>
            <w14:solidFill>
              <w14:schemeClr w14:val="tx1"/>
            </w14:solidFill>
          </w14:textFill>
        </w:rPr>
        <w:t>中发〔2018〕34</w:t>
      </w:r>
      <w:r>
        <w:rPr>
          <w:rFonts w:hint="eastAsia" w:ascii="华文仿宋" w:hAnsi="华文仿宋" w:eastAsia="华文仿宋" w:cs="华文仿宋"/>
          <w:sz w:val="32"/>
          <w:szCs w:val="32"/>
        </w:rPr>
        <w:t>号）；</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财政部《财政财政支出绩效评价管理暂行办法》（财预〔2011〕285号）；</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《中共湖南省委办公厅湖南省人民政府办公厅关于全面实施预算绩效管理的实施意见》（湘办发〔2019〕10号）；</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现行有关</w:t>
      </w:r>
      <w:r>
        <w:rPr>
          <w:rFonts w:ascii="华文仿宋" w:hAnsi="华文仿宋" w:eastAsia="华文仿宋" w:cs="华文仿宋"/>
          <w:sz w:val="32"/>
          <w:szCs w:val="32"/>
        </w:rPr>
        <w:t>财政</w:t>
      </w:r>
      <w:r>
        <w:rPr>
          <w:rFonts w:hint="eastAsia" w:ascii="华文仿宋" w:hAnsi="华文仿宋" w:eastAsia="华文仿宋" w:cs="华文仿宋"/>
          <w:sz w:val="32"/>
          <w:szCs w:val="32"/>
        </w:rPr>
        <w:t>财务会计制度；</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《2018年度预算绩效管理工作实施方案》（鹤财绩〔2018〕26号）；</w:t>
      </w:r>
    </w:p>
    <w:p>
      <w:pPr>
        <w:numPr>
          <w:ilvl w:val="0"/>
          <w:numId w:val="4"/>
        </w:numPr>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项目申报资料、预算执行和项目实施的有关材料等；</w:t>
      </w:r>
    </w:p>
    <w:p>
      <w:pPr>
        <w:numPr>
          <w:ilvl w:val="0"/>
          <w:numId w:val="4"/>
        </w:numPr>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评价组现场调研资料及与评价有关的其他资料。</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39" w:name="_Toc11320_WPSOffice_Level2"/>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方法</w:t>
      </w:r>
      <w:bookmarkEnd w:id="39"/>
    </w:p>
    <w:p>
      <w:pPr>
        <w:adjustRightInd w:val="0"/>
        <w:snapToGrid w:val="0"/>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评价组</w:t>
      </w:r>
      <w:r>
        <w:rPr>
          <w:rFonts w:hint="eastAsia" w:ascii="华文仿宋" w:hAnsi="华文仿宋" w:eastAsia="华文仿宋" w:cs="华文仿宋"/>
          <w:bCs/>
          <w:sz w:val="32"/>
          <w:szCs w:val="32"/>
        </w:rPr>
        <w:t>结合项目的特点，坚持定量分析和定性分析相结合，</w:t>
      </w:r>
      <w:r>
        <w:rPr>
          <w:rFonts w:hint="eastAsia" w:ascii="华文仿宋" w:hAnsi="华文仿宋" w:eastAsia="华文仿宋" w:cs="华文仿宋"/>
          <w:bCs/>
          <w:sz w:val="32"/>
          <w:szCs w:val="32"/>
          <w:lang w:eastAsia="zh-CN"/>
        </w:rPr>
        <w:t>充分</w:t>
      </w:r>
      <w:r>
        <w:rPr>
          <w:rFonts w:hint="eastAsia" w:ascii="华文仿宋" w:hAnsi="华文仿宋" w:eastAsia="华文仿宋" w:cs="华文仿宋"/>
          <w:color w:val="000000" w:themeColor="text1"/>
          <w:sz w:val="32"/>
          <w:szCs w:val="32"/>
          <w14:textFill>
            <w14:solidFill>
              <w14:schemeClr w14:val="tx1"/>
            </w14:solidFill>
          </w14:textFill>
        </w:rPr>
        <w:t>运用比较法、公众评判法、因素分析法、数据分析法等方法，对</w:t>
      </w:r>
      <w:r>
        <w:rPr>
          <w:rFonts w:hint="eastAsia" w:ascii="华文仿宋" w:hAnsi="华文仿宋" w:eastAsia="华文仿宋"/>
          <w:color w:val="000000" w:themeColor="text1"/>
          <w:sz w:val="32"/>
          <w:szCs w:val="32"/>
          <w14:textFill>
            <w14:solidFill>
              <w14:schemeClr w14:val="tx1"/>
            </w14:solidFill>
          </w14:textFill>
        </w:rPr>
        <w:t>五中场地硬化项目</w:t>
      </w:r>
      <w:r>
        <w:rPr>
          <w:rFonts w:hint="eastAsia" w:ascii="华文仿宋" w:hAnsi="华文仿宋" w:eastAsia="华文仿宋"/>
          <w:color w:val="000000" w:themeColor="text1"/>
          <w:sz w:val="32"/>
          <w:szCs w:val="32"/>
          <w:lang w:eastAsia="zh-CN"/>
          <w14:textFill>
            <w14:solidFill>
              <w14:schemeClr w14:val="tx1"/>
            </w14:solidFill>
          </w14:textFill>
        </w:rPr>
        <w:t>实施</w:t>
      </w:r>
      <w:r>
        <w:rPr>
          <w:rFonts w:ascii="华文仿宋" w:hAnsi="华文仿宋" w:eastAsia="华文仿宋" w:cs="华文仿宋"/>
          <w:color w:val="000000" w:themeColor="text1"/>
          <w:sz w:val="32"/>
          <w:szCs w:val="32"/>
          <w14:textFill>
            <w14:solidFill>
              <w14:schemeClr w14:val="tx1"/>
            </w14:solidFill>
          </w14:textFill>
        </w:rPr>
        <w:t>及</w:t>
      </w:r>
      <w:r>
        <w:rPr>
          <w:rFonts w:hint="eastAsia" w:ascii="华文仿宋" w:hAnsi="华文仿宋" w:eastAsia="华文仿宋" w:cs="华文仿宋"/>
          <w:color w:val="000000" w:themeColor="text1"/>
          <w:sz w:val="32"/>
          <w:szCs w:val="32"/>
          <w14:textFill>
            <w14:solidFill>
              <w14:schemeClr w14:val="tx1"/>
            </w14:solidFill>
          </w14:textFill>
        </w:rPr>
        <w:t>资金绩效情况进行</w:t>
      </w:r>
      <w:r>
        <w:rPr>
          <w:rFonts w:ascii="华文仿宋" w:hAnsi="华文仿宋" w:eastAsia="华文仿宋" w:cs="华文仿宋"/>
          <w:color w:val="000000" w:themeColor="text1"/>
          <w:sz w:val="32"/>
          <w:szCs w:val="32"/>
          <w14:textFill>
            <w14:solidFill>
              <w14:schemeClr w14:val="tx1"/>
            </w14:solidFill>
          </w14:textFill>
        </w:rPr>
        <w:t>了绩效评价</w:t>
      </w:r>
      <w:r>
        <w:rPr>
          <w:rFonts w:hint="eastAsia" w:ascii="华文仿宋" w:hAnsi="华文仿宋" w:eastAsia="华文仿宋" w:cs="华文仿宋"/>
          <w:color w:val="000000" w:themeColor="text1"/>
          <w:sz w:val="32"/>
          <w:szCs w:val="32"/>
          <w14:textFill>
            <w14:solidFill>
              <w14:schemeClr w14:val="tx1"/>
            </w14:solidFill>
          </w14:textFill>
        </w:rPr>
        <w:t>。</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40" w:name="_Toc28493_WPSOffice_Level2"/>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指标</w:t>
      </w:r>
      <w:bookmarkEnd w:id="40"/>
    </w:p>
    <w:p>
      <w:pPr>
        <w:adjustRightInd w:val="0"/>
        <w:snapToGrid w:val="0"/>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按照区财政局《2018年度预算绩效管理工作实施方案》（鹤财绩〔2018〕26号）的有关要求，评价组结合项目具体情况，设计了该项目的评价指标体系，</w:t>
      </w:r>
      <w:r>
        <w:rPr>
          <w:rFonts w:ascii="华文仿宋" w:hAnsi="华文仿宋" w:eastAsia="华文仿宋" w:cs="华文仿宋"/>
          <w:color w:val="000000" w:themeColor="text1"/>
          <w:sz w:val="32"/>
          <w:szCs w:val="32"/>
          <w14:textFill>
            <w14:solidFill>
              <w14:schemeClr w14:val="tx1"/>
            </w14:solidFill>
          </w14:textFill>
        </w:rPr>
        <w:t>指标体系包括共性指标和个性指标两部分</w:t>
      </w:r>
      <w:r>
        <w:rPr>
          <w:rFonts w:hint="eastAsia" w:ascii="华文仿宋" w:hAnsi="华文仿宋" w:eastAsia="华文仿宋" w:cs="华文仿宋"/>
          <w:color w:val="000000" w:themeColor="text1"/>
          <w:sz w:val="32"/>
          <w:szCs w:val="32"/>
          <w14:textFill>
            <w14:solidFill>
              <w14:schemeClr w14:val="tx1"/>
            </w14:solidFill>
          </w14:textFill>
        </w:rPr>
        <w:t>。指标体系由三级指标组成，包括4项一级指标，9项二级指标，30项三级指标，主要包括投入、过程、产出和效果四个维度，满分100分。</w:t>
      </w:r>
    </w:p>
    <w:p>
      <w:pPr>
        <w:adjustRightInd w:val="0"/>
        <w:snapToGrid w:val="0"/>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一是投入（20 分），主要对项目立项规范性、绩效目标合理性、绩效指标明确性、资金到位率以及到位及时率进行评价。</w:t>
      </w:r>
    </w:p>
    <w:p>
      <w:pPr>
        <w:adjustRightInd w:val="0"/>
        <w:snapToGrid w:val="0"/>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二是过程（30 分），</w:t>
      </w:r>
      <w:r>
        <w:rPr>
          <w:rFonts w:hint="eastAsia" w:ascii="华文仿宋" w:hAnsi="华文仿宋" w:eastAsia="华文仿宋" w:cs="华文仿宋"/>
          <w:color w:val="000000" w:themeColor="text1"/>
          <w:sz w:val="32"/>
          <w:szCs w:val="32"/>
          <w14:textFill>
            <w14:solidFill>
              <w14:schemeClr w14:val="tx1"/>
            </w14:solidFill>
          </w14:textFill>
        </w:rPr>
        <w:t>主要</w:t>
      </w:r>
      <w:r>
        <w:rPr>
          <w:rFonts w:ascii="华文仿宋" w:hAnsi="华文仿宋" w:eastAsia="华文仿宋" w:cs="华文仿宋"/>
          <w:color w:val="000000" w:themeColor="text1"/>
          <w:sz w:val="32"/>
          <w:szCs w:val="32"/>
          <w14:textFill>
            <w14:solidFill>
              <w14:schemeClr w14:val="tx1"/>
            </w14:solidFill>
          </w14:textFill>
        </w:rPr>
        <w:t>从业务管理的角度，对管理制度健全性、制度执行有效性、项目质量可控性等方面进行评价；</w:t>
      </w:r>
      <w:r>
        <w:rPr>
          <w:rFonts w:hint="eastAsia" w:ascii="华文仿宋" w:hAnsi="华文仿宋" w:eastAsia="华文仿宋" w:cs="华文仿宋"/>
          <w:color w:val="000000" w:themeColor="text1"/>
          <w:sz w:val="32"/>
          <w:szCs w:val="32"/>
          <w14:textFill>
            <w14:solidFill>
              <w14:schemeClr w14:val="tx1"/>
            </w14:solidFill>
          </w14:textFill>
        </w:rPr>
        <w:t>同时</w:t>
      </w:r>
      <w:r>
        <w:rPr>
          <w:rFonts w:ascii="华文仿宋" w:hAnsi="华文仿宋" w:eastAsia="华文仿宋" w:cs="华文仿宋"/>
          <w:color w:val="000000" w:themeColor="text1"/>
          <w:sz w:val="32"/>
          <w:szCs w:val="32"/>
          <w14:textFill>
            <w14:solidFill>
              <w14:schemeClr w14:val="tx1"/>
            </w14:solidFill>
          </w14:textFill>
        </w:rPr>
        <w:t>从财务管理的角度，对管理制度健全性、资金使用合规性、财务监控有效性等方面进行评价。</w:t>
      </w:r>
    </w:p>
    <w:p>
      <w:pPr>
        <w:adjustRightInd w:val="0"/>
        <w:snapToGrid w:val="0"/>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三是产出（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26</w:t>
      </w:r>
      <w:r>
        <w:rPr>
          <w:rFonts w:ascii="华文仿宋" w:hAnsi="华文仿宋" w:eastAsia="华文仿宋" w:cs="华文仿宋"/>
          <w:color w:val="000000" w:themeColor="text1"/>
          <w:sz w:val="32"/>
          <w:szCs w:val="32"/>
          <w14:textFill>
            <w14:solidFill>
              <w14:schemeClr w14:val="tx1"/>
            </w14:solidFill>
          </w14:textFill>
        </w:rPr>
        <w:t>分），主要</w:t>
      </w:r>
      <w:r>
        <w:rPr>
          <w:rFonts w:hint="eastAsia" w:ascii="华文仿宋" w:hAnsi="华文仿宋" w:eastAsia="华文仿宋" w:cs="华文仿宋"/>
          <w:color w:val="000000" w:themeColor="text1"/>
          <w:sz w:val="32"/>
          <w:szCs w:val="32"/>
          <w14:textFill>
            <w14:solidFill>
              <w14:schemeClr w14:val="tx1"/>
            </w14:solidFill>
          </w14:textFill>
        </w:rPr>
        <w:t>从产出数量、成本方面进行评价。</w:t>
      </w:r>
    </w:p>
    <w:p>
      <w:pPr>
        <w:adjustRightInd w:val="0"/>
        <w:snapToGrid w:val="0"/>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四是效果（</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24</w:t>
      </w:r>
      <w:r>
        <w:rPr>
          <w:rFonts w:ascii="华文仿宋" w:hAnsi="华文仿宋" w:eastAsia="华文仿宋" w:cs="华文仿宋"/>
          <w:color w:val="000000" w:themeColor="text1"/>
          <w:sz w:val="32"/>
          <w:szCs w:val="32"/>
          <w14:textFill>
            <w14:solidFill>
              <w14:schemeClr w14:val="tx1"/>
            </w14:solidFill>
          </w14:textFill>
        </w:rPr>
        <w:t xml:space="preserve"> 分），主要对社会效益 、生态效益、可持续影响及社会公众或服务对象满意度等方面进行评价。</w:t>
      </w:r>
    </w:p>
    <w:p>
      <w:pPr>
        <w:adjustRightInd w:val="0"/>
        <w:snapToGrid w:val="0"/>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绩效评价级别分为四个等级：综合得分在 90-100 分，评价为“优”；80-89 分，评价为“良”；60-79分，评价为“中”；0-59 分，评价为“差”。</w:t>
      </w:r>
    </w:p>
    <w:p>
      <w:pPr>
        <w:pStyle w:val="20"/>
        <w:numPr>
          <w:ilvl w:val="0"/>
          <w:numId w:val="3"/>
        </w:numPr>
        <w:adjustRightInd w:val="0"/>
        <w:snapToGrid w:val="0"/>
        <w:spacing w:line="600" w:lineRule="exact"/>
        <w:ind w:firstLine="643"/>
        <w:rPr>
          <w:rFonts w:ascii="楷体_GB2312" w:hAnsi="文星仿宋" w:eastAsia="楷体_GB2312"/>
          <w:b/>
          <w:color w:val="000000" w:themeColor="text1"/>
          <w:sz w:val="32"/>
          <w:szCs w:val="32"/>
          <w14:textFill>
            <w14:solidFill>
              <w14:schemeClr w14:val="tx1"/>
            </w14:solidFill>
          </w14:textFill>
        </w:rPr>
      </w:pPr>
      <w:bookmarkStart w:id="41" w:name="_Toc16320_WPSOffice_Level2"/>
      <w:r>
        <w:rPr>
          <w:rFonts w:hint="eastAsia" w:ascii="楷体_GB2312" w:hAnsi="文星仿宋" w:eastAsia="楷体_GB2312"/>
          <w:b/>
          <w:color w:val="000000" w:themeColor="text1"/>
          <w:sz w:val="32"/>
          <w:szCs w:val="32"/>
          <w14:textFill>
            <w14:solidFill>
              <w14:schemeClr w14:val="tx1"/>
            </w14:solidFill>
          </w14:textFill>
        </w:rPr>
        <w:t>评价结论</w:t>
      </w:r>
      <w:bookmarkEnd w:id="41"/>
    </w:p>
    <w:p>
      <w:p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评价组在</w:t>
      </w:r>
      <w:r>
        <w:rPr>
          <w:rFonts w:ascii="华文仿宋" w:hAnsi="华文仿宋" w:eastAsia="华文仿宋" w:cs="华文仿宋"/>
          <w:sz w:val="32"/>
          <w:szCs w:val="32"/>
        </w:rPr>
        <w:t>全面了解</w:t>
      </w:r>
      <w:r>
        <w:rPr>
          <w:rFonts w:hint="eastAsia" w:ascii="华文仿宋" w:hAnsi="华文仿宋" w:eastAsia="华文仿宋"/>
          <w:color w:val="000000" w:themeColor="text1"/>
          <w:sz w:val="32"/>
          <w:szCs w:val="32"/>
          <w14:textFill>
            <w14:solidFill>
              <w14:schemeClr w14:val="tx1"/>
            </w14:solidFill>
          </w14:textFill>
        </w:rPr>
        <w:t>五中场地硬化项目</w:t>
      </w:r>
      <w:r>
        <w:rPr>
          <w:rFonts w:hint="eastAsia" w:ascii="华文仿宋" w:hAnsi="华文仿宋" w:eastAsia="华文仿宋" w:cs="华文仿宋"/>
          <w:sz w:val="32"/>
          <w:szCs w:val="32"/>
        </w:rPr>
        <w:t>的立项背景依据、资金的使用情况、绩效目标的设定完成情况以及产生的效果</w:t>
      </w:r>
      <w:r>
        <w:rPr>
          <w:rFonts w:ascii="华文仿宋" w:hAnsi="华文仿宋" w:eastAsia="华文仿宋" w:cs="华文仿宋"/>
          <w:sz w:val="32"/>
          <w:szCs w:val="32"/>
        </w:rPr>
        <w:t>的基础上</w:t>
      </w:r>
      <w:r>
        <w:rPr>
          <w:rFonts w:hint="eastAsia" w:ascii="华文仿宋" w:hAnsi="华文仿宋" w:eastAsia="华文仿宋" w:cs="华文仿宋"/>
          <w:sz w:val="32"/>
          <w:szCs w:val="32"/>
        </w:rPr>
        <w:t>，通过书面评价与现场核查，结合区财政局、区教育局、怀化市第五中学提供的佐证材料，经综合</w:t>
      </w:r>
      <w:r>
        <w:rPr>
          <w:rFonts w:ascii="华文仿宋" w:hAnsi="华文仿宋" w:eastAsia="华文仿宋" w:cs="华文仿宋"/>
          <w:sz w:val="32"/>
          <w:szCs w:val="32"/>
        </w:rPr>
        <w:t>评</w:t>
      </w:r>
      <w:r>
        <w:rPr>
          <w:rFonts w:hint="eastAsia" w:ascii="华文仿宋" w:hAnsi="华文仿宋" w:eastAsia="华文仿宋" w:cs="华文仿宋"/>
          <w:sz w:val="32"/>
          <w:szCs w:val="32"/>
          <w:lang w:val="en-US" w:eastAsia="zh-CN"/>
        </w:rPr>
        <w:t>定</w:t>
      </w:r>
      <w:r>
        <w:rPr>
          <w:rFonts w:ascii="华文仿宋" w:hAnsi="华文仿宋" w:eastAsia="华文仿宋" w:cs="华文仿宋"/>
          <w:sz w:val="32"/>
          <w:szCs w:val="32"/>
        </w:rPr>
        <w:t>，</w:t>
      </w:r>
      <w:r>
        <w:rPr>
          <w:rFonts w:hint="eastAsia" w:ascii="华文仿宋" w:hAnsi="华文仿宋" w:eastAsia="华文仿宋"/>
          <w:color w:val="000000" w:themeColor="text1"/>
          <w:sz w:val="32"/>
          <w:szCs w:val="32"/>
          <w14:textFill>
            <w14:solidFill>
              <w14:schemeClr w14:val="tx1"/>
            </w14:solidFill>
          </w14:textFill>
        </w:rPr>
        <w:t>五中场地硬化项目</w:t>
      </w:r>
      <w:r>
        <w:rPr>
          <w:rFonts w:hint="eastAsia" w:ascii="华文仿宋" w:hAnsi="华文仿宋" w:eastAsia="华文仿宋" w:cs="华文仿宋"/>
          <w:color w:val="000000" w:themeColor="text1"/>
          <w:sz w:val="32"/>
          <w:szCs w:val="32"/>
          <w14:textFill>
            <w14:solidFill>
              <w14:schemeClr w14:val="tx1"/>
            </w14:solidFill>
          </w14:textFill>
        </w:rPr>
        <w:t>资金</w:t>
      </w:r>
      <w:r>
        <w:rPr>
          <w:rFonts w:hint="eastAsia" w:ascii="华文仿宋" w:hAnsi="华文仿宋" w:eastAsia="华文仿宋" w:cs="华文仿宋"/>
          <w:sz w:val="32"/>
          <w:szCs w:val="32"/>
        </w:rPr>
        <w:t>绩效评价得</w:t>
      </w:r>
      <w:r>
        <w:rPr>
          <w:rFonts w:hint="eastAsia" w:ascii="华文仿宋" w:hAnsi="华文仿宋" w:eastAsia="华文仿宋" w:cs="华文仿宋"/>
          <w:color w:val="000000" w:themeColor="text1"/>
          <w:sz w:val="32"/>
          <w:szCs w:val="32"/>
          <w14:textFill>
            <w14:solidFill>
              <w14:schemeClr w14:val="tx1"/>
            </w14:solidFill>
          </w14:textFill>
        </w:rPr>
        <w:t>分为89分，</w:t>
      </w:r>
      <w:r>
        <w:rPr>
          <w:rFonts w:hint="eastAsia" w:ascii="华文仿宋" w:hAnsi="华文仿宋" w:eastAsia="华文仿宋" w:cs="华文仿宋"/>
          <w:sz w:val="32"/>
          <w:szCs w:val="32"/>
        </w:rPr>
        <w:t>评价等级为良。</w:t>
      </w:r>
    </w:p>
    <w:p>
      <w:pPr>
        <w:spacing w:line="600" w:lineRule="exact"/>
        <w:ind w:firstLine="640" w:firstLineChars="200"/>
        <w:jc w:val="left"/>
        <w:rPr>
          <w:rFonts w:ascii="华文仿宋" w:hAnsi="华文仿宋" w:eastAsia="华文仿宋" w:cs="华文仿宋"/>
          <w:sz w:val="32"/>
          <w:szCs w:val="32"/>
        </w:rPr>
      </w:pPr>
      <w:r>
        <w:rPr>
          <w:rFonts w:hint="eastAsia" w:ascii="华文仿宋" w:hAnsi="华文仿宋" w:eastAsia="华文仿宋" w:cs="华文仿宋"/>
          <w:sz w:val="32"/>
          <w:szCs w:val="32"/>
        </w:rPr>
        <w:t>从评价结果看，</w:t>
      </w:r>
      <w:r>
        <w:rPr>
          <w:rFonts w:hint="eastAsia" w:ascii="华文仿宋" w:hAnsi="华文仿宋" w:eastAsia="华文仿宋"/>
          <w:color w:val="000000" w:themeColor="text1"/>
          <w:sz w:val="32"/>
          <w:szCs w:val="32"/>
          <w14:textFill>
            <w14:solidFill>
              <w14:schemeClr w14:val="tx1"/>
            </w14:solidFill>
          </w14:textFill>
        </w:rPr>
        <w:t>五中场地硬化项目</w:t>
      </w:r>
      <w:r>
        <w:rPr>
          <w:rFonts w:hint="eastAsia" w:ascii="华文仿宋" w:hAnsi="华文仿宋" w:eastAsia="华文仿宋" w:cs="华文仿宋"/>
          <w:sz w:val="32"/>
          <w:szCs w:val="32"/>
        </w:rPr>
        <w:t>社会效益</w:t>
      </w:r>
      <w:r>
        <w:rPr>
          <w:rFonts w:ascii="华文仿宋" w:hAnsi="华文仿宋" w:eastAsia="华文仿宋" w:cs="华文仿宋"/>
          <w:sz w:val="32"/>
          <w:szCs w:val="32"/>
        </w:rPr>
        <w:t>、</w:t>
      </w:r>
      <w:r>
        <w:rPr>
          <w:rFonts w:ascii="华文仿宋" w:hAnsi="华文仿宋" w:eastAsia="华文仿宋" w:cs="华文仿宋"/>
          <w:color w:val="000000" w:themeColor="text1"/>
          <w:sz w:val="32"/>
          <w:szCs w:val="32"/>
          <w14:textFill>
            <w14:solidFill>
              <w14:schemeClr w14:val="tx1"/>
            </w14:solidFill>
          </w14:textFill>
        </w:rPr>
        <w:t>服务对象满意度</w:t>
      </w:r>
      <w:r>
        <w:rPr>
          <w:rFonts w:hint="eastAsia" w:ascii="华文仿宋" w:hAnsi="华文仿宋" w:eastAsia="华文仿宋" w:cs="华文仿宋"/>
          <w:sz w:val="32"/>
          <w:szCs w:val="32"/>
        </w:rPr>
        <w:t>较好，既硬化了活动场地，增加了师生活动空间，又完善了校园绿化工作，改进排水设施，使校园面貌得以改善，给学生提供了更好的学习环境。但该项目在绩效目标管理、项目制度管理等方面还有待进一步改进。</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42" w:name="_Toc16770_WPSOffice_Level2"/>
      <w:r>
        <w:rPr>
          <w:rFonts w:hint="eastAsia" w:ascii="楷体_GB2312" w:hAnsi="文星仿宋" w:eastAsia="楷体_GB2312"/>
          <w:b/>
          <w:color w:val="000000" w:themeColor="text1"/>
          <w:sz w:val="32"/>
          <w:szCs w:val="32"/>
          <w14:textFill>
            <w14:solidFill>
              <w14:schemeClr w14:val="tx1"/>
            </w14:solidFill>
          </w14:textFill>
        </w:rPr>
        <w:t>评价指标分析</w:t>
      </w:r>
      <w:bookmarkEnd w:id="42"/>
    </w:p>
    <w:p>
      <w:pPr>
        <w:numPr>
          <w:ilvl w:val="0"/>
          <w:numId w:val="5"/>
        </w:numPr>
        <w:autoSpaceDN w:val="0"/>
        <w:adjustRightInd w:val="0"/>
        <w:snapToGrid w:val="0"/>
        <w:spacing w:line="600" w:lineRule="exact"/>
        <w:ind w:firstLine="641" w:firstLineChars="200"/>
        <w:rPr>
          <w:rFonts w:ascii="华文仿宋" w:hAnsi="华文仿宋" w:eastAsia="华文仿宋" w:cs="华文仿宋"/>
          <w:b/>
          <w:color w:val="000000" w:themeColor="text1"/>
          <w:sz w:val="32"/>
          <w:szCs w:val="32"/>
          <w14:textFill>
            <w14:solidFill>
              <w14:schemeClr w14:val="tx1"/>
            </w14:solidFill>
          </w14:textFill>
        </w:rPr>
      </w:pPr>
      <w:bookmarkStart w:id="43" w:name="_Toc30443_WPSOffice_Level3"/>
      <w:r>
        <w:rPr>
          <w:rFonts w:hint="eastAsia" w:ascii="华文仿宋" w:hAnsi="华文仿宋" w:eastAsia="华文仿宋" w:cs="华文仿宋"/>
          <w:b/>
          <w:color w:val="000000" w:themeColor="text1"/>
          <w:sz w:val="32"/>
          <w:szCs w:val="32"/>
          <w14:textFill>
            <w14:solidFill>
              <w14:schemeClr w14:val="tx1"/>
            </w14:solidFill>
          </w14:textFill>
        </w:rPr>
        <w:t>项目投入</w:t>
      </w:r>
      <w:bookmarkEnd w:id="43"/>
    </w:p>
    <w:p>
      <w:pPr>
        <w:keepNext/>
        <w:keepLines/>
        <w:numPr>
          <w:ilvl w:val="0"/>
          <w:numId w:val="6"/>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立项决策</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 xml:space="preserve"> 表</w:t>
      </w:r>
      <w:r>
        <w:rPr>
          <w:rFonts w:hint="eastAsia" w:eastAsia="仿宋"/>
          <w:sz w:val="24"/>
          <w:szCs w:val="22"/>
        </w:rPr>
        <w:t>2</w:t>
      </w:r>
      <w:r>
        <w:rPr>
          <w:rFonts w:eastAsia="仿宋"/>
          <w:sz w:val="24"/>
          <w:szCs w:val="22"/>
        </w:rPr>
        <w:t xml:space="preserve">-1         </w:t>
      </w:r>
      <w:r>
        <w:rPr>
          <w:rFonts w:hint="eastAsia" w:eastAsia="仿宋"/>
          <w:sz w:val="24"/>
          <w:szCs w:val="22"/>
        </w:rPr>
        <w:t xml:space="preserve">      </w:t>
      </w:r>
      <w:r>
        <w:rPr>
          <w:rFonts w:eastAsia="仿宋"/>
          <w:sz w:val="24"/>
          <w:szCs w:val="22"/>
        </w:rPr>
        <w:t>立项决策指标得分情况</w:t>
      </w:r>
    </w:p>
    <w:tbl>
      <w:tblPr>
        <w:tblStyle w:val="14"/>
        <w:tblW w:w="87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9"/>
        <w:gridCol w:w="1957"/>
        <w:gridCol w:w="1940"/>
        <w:gridCol w:w="948"/>
        <w:gridCol w:w="965"/>
        <w:gridCol w:w="1191"/>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4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6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9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7" w:hRule="atLeast"/>
          <w:jc w:val="center"/>
        </w:trPr>
        <w:tc>
          <w:tcPr>
            <w:tcW w:w="171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95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A1立项决策（7）</w:t>
            </w:r>
          </w:p>
        </w:tc>
        <w:tc>
          <w:tcPr>
            <w:tcW w:w="194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项目立项规范性</w:t>
            </w:r>
          </w:p>
        </w:tc>
        <w:tc>
          <w:tcPr>
            <w:tcW w:w="94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2</w:t>
            </w:r>
          </w:p>
        </w:tc>
        <w:tc>
          <w:tcPr>
            <w:tcW w:w="96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14:textFill>
                  <w14:solidFill>
                    <w14:schemeClr w14:val="tx1"/>
                  </w14:solidFill>
                </w14:textFill>
              </w:rPr>
              <w:t>2</w:t>
            </w:r>
          </w:p>
        </w:tc>
        <w:tc>
          <w:tcPr>
            <w:tcW w:w="119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5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决策实施合规性</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3</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5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资金分配合理性</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jc w:val="center"/>
        </w:trPr>
        <w:tc>
          <w:tcPr>
            <w:tcW w:w="171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7</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46" w:beforeLines="15"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2017年5月15日区政府常务会</w:t>
      </w:r>
      <w:r>
        <w:rPr>
          <w:rFonts w:hint="eastAsia" w:ascii="华文仿宋" w:hAnsi="华文仿宋" w:eastAsia="华文仿宋" w:cs="华文仿宋"/>
          <w:sz w:val="32"/>
          <w:szCs w:val="32"/>
          <w:lang w:eastAsia="zh-CN"/>
        </w:rPr>
        <w:t>议</w:t>
      </w:r>
      <w:r>
        <w:rPr>
          <w:rFonts w:hint="eastAsia" w:ascii="华文仿宋" w:hAnsi="华文仿宋" w:eastAsia="华文仿宋" w:cs="华文仿宋"/>
          <w:sz w:val="32"/>
          <w:szCs w:val="32"/>
        </w:rPr>
        <w:t>审</w:t>
      </w:r>
      <w:r>
        <w:rPr>
          <w:rFonts w:hint="eastAsia" w:ascii="华文仿宋" w:hAnsi="华文仿宋" w:eastAsia="华文仿宋" w:cs="华文仿宋"/>
          <w:sz w:val="32"/>
          <w:szCs w:val="32"/>
          <w:lang w:eastAsia="zh-CN"/>
        </w:rPr>
        <w:t>核区教育局上报的</w:t>
      </w:r>
      <w:r>
        <w:rPr>
          <w:rFonts w:hint="eastAsia" w:ascii="华文仿宋" w:hAnsi="华文仿宋" w:eastAsia="华文仿宋" w:cs="华文仿宋"/>
          <w:sz w:val="32"/>
          <w:szCs w:val="32"/>
        </w:rPr>
        <w:t>《关于启动2017年鹤城区教育系统排危抢险及其他项目建设的请示》，</w:t>
      </w:r>
      <w:r>
        <w:rPr>
          <w:rFonts w:hint="eastAsia" w:ascii="华文仿宋" w:hAnsi="华文仿宋" w:eastAsia="华文仿宋" w:cs="华文仿宋"/>
          <w:sz w:val="32"/>
          <w:szCs w:val="32"/>
          <w:lang w:eastAsia="zh-CN"/>
        </w:rPr>
        <w:t>同意</w:t>
      </w:r>
      <w:r>
        <w:rPr>
          <w:rFonts w:hint="eastAsia" w:ascii="华文仿宋" w:hAnsi="华文仿宋" w:eastAsia="华文仿宋" w:cs="华文仿宋"/>
          <w:sz w:val="32"/>
          <w:szCs w:val="32"/>
        </w:rPr>
        <w:t>将五中场地硬化项目列入区人大批复的2017年排危抢险及其他项目建设范围。</w:t>
      </w:r>
      <w:r>
        <w:rPr>
          <w:rFonts w:hint="eastAsia" w:ascii="华文仿宋" w:hAnsi="华文仿宋" w:eastAsia="华文仿宋"/>
          <w:color w:val="000000" w:themeColor="text1"/>
          <w:sz w:val="32"/>
          <w:szCs w:val="32"/>
          <w14:textFill>
            <w14:solidFill>
              <w14:schemeClr w14:val="tx1"/>
            </w14:solidFill>
          </w14:textFill>
        </w:rPr>
        <w:t>2017年7月04日，区委、区政府同意五中场地硬化项目申报计划，计划投资金额为45万元。2017年8月25日，经区教育局、建设局招标办、政府财政采购办、纪委组织招标，由湖南泰丰建筑工程有限公司正式实施五中场地硬化</w:t>
      </w:r>
      <w:r>
        <w:rPr>
          <w:rFonts w:hint="eastAsia" w:ascii="华文仿宋" w:hAnsi="华文仿宋" w:eastAsia="华文仿宋"/>
          <w:color w:val="000000" w:themeColor="text1"/>
          <w:sz w:val="32"/>
          <w:szCs w:val="32"/>
          <w:lang w:eastAsia="zh-CN"/>
          <w14:textFill>
            <w14:solidFill>
              <w14:schemeClr w14:val="tx1"/>
            </w14:solidFill>
          </w14:textFill>
        </w:rPr>
        <w:t>项目</w:t>
      </w:r>
      <w:r>
        <w:rPr>
          <w:rFonts w:hint="eastAsia" w:ascii="华文仿宋" w:hAnsi="华文仿宋" w:eastAsia="华文仿宋"/>
          <w:color w:val="000000" w:themeColor="text1"/>
          <w:sz w:val="32"/>
          <w:szCs w:val="32"/>
          <w14:textFill>
            <w14:solidFill>
              <w14:schemeClr w14:val="tx1"/>
            </w14:solidFill>
          </w14:textFill>
        </w:rPr>
        <w:t>施工。</w:t>
      </w:r>
    </w:p>
    <w:p>
      <w:pPr>
        <w:keepNext/>
        <w:keepLines/>
        <w:widowControl/>
        <w:shd w:val="clear" w:color="auto" w:fill="FFFFFF"/>
        <w:spacing w:after="31" w:afterLines="10" w:line="400" w:lineRule="exact"/>
        <w:ind w:firstLine="640" w:firstLineChars="200"/>
        <w:outlineLvl w:val="3"/>
        <w:rPr>
          <w:rFonts w:eastAsia="仿宋"/>
          <w:sz w:val="24"/>
          <w:szCs w:val="22"/>
        </w:rPr>
      </w:pPr>
      <w:r>
        <w:rPr>
          <w:rFonts w:hint="eastAsia" w:ascii="华文仿宋" w:hAnsi="华文仿宋" w:eastAsia="华文仿宋" w:cs="华文仿宋"/>
          <w:bCs/>
          <w:sz w:val="32"/>
          <w:szCs w:val="32"/>
        </w:rPr>
        <w:t>（2）绩效目标</w:t>
      </w:r>
    </w:p>
    <w:p>
      <w:pPr>
        <w:widowControl/>
        <w:shd w:val="clear" w:color="auto" w:fill="FFFFFF"/>
        <w:spacing w:after="31" w:afterLines="10" w:line="400" w:lineRule="exact"/>
        <w:ind w:firstLine="720" w:firstLineChars="300"/>
        <w:rPr>
          <w:rFonts w:eastAsia="仿宋"/>
          <w:sz w:val="24"/>
        </w:rPr>
      </w:pPr>
      <w:r>
        <w:rPr>
          <w:rFonts w:eastAsia="仿宋"/>
          <w:sz w:val="24"/>
          <w:szCs w:val="22"/>
        </w:rPr>
        <w:t>表</w:t>
      </w:r>
      <w:r>
        <w:rPr>
          <w:rFonts w:hint="eastAsia" w:eastAsia="仿宋"/>
          <w:sz w:val="24"/>
          <w:szCs w:val="22"/>
        </w:rPr>
        <w:t>2</w:t>
      </w:r>
      <w:r>
        <w:rPr>
          <w:rFonts w:eastAsia="仿宋"/>
          <w:sz w:val="24"/>
          <w:szCs w:val="22"/>
        </w:rPr>
        <w:t xml:space="preserve">-2     </w:t>
      </w:r>
      <w:r>
        <w:rPr>
          <w:rFonts w:hint="eastAsia" w:eastAsia="仿宋"/>
          <w:sz w:val="24"/>
          <w:szCs w:val="22"/>
        </w:rPr>
        <w:t xml:space="preserve">             </w:t>
      </w:r>
      <w:r>
        <w:rPr>
          <w:rFonts w:eastAsia="仿宋"/>
          <w:sz w:val="24"/>
          <w:szCs w:val="22"/>
        </w:rPr>
        <w:t>绩效目标指标得分情况</w:t>
      </w:r>
    </w:p>
    <w:tbl>
      <w:tblPr>
        <w:tblStyle w:val="14"/>
        <w:tblW w:w="86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gridCol w:w="1929"/>
        <w:gridCol w:w="1915"/>
        <w:gridCol w:w="935"/>
        <w:gridCol w:w="950"/>
        <w:gridCol w:w="117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1" w:hRule="atLeast"/>
          <w:jc w:val="center"/>
        </w:trPr>
        <w:tc>
          <w:tcPr>
            <w:tcW w:w="169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1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7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jc w:val="center"/>
        </w:trPr>
        <w:tc>
          <w:tcPr>
            <w:tcW w:w="1695"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A投入（20）</w:t>
            </w:r>
          </w:p>
        </w:tc>
        <w:tc>
          <w:tcPr>
            <w:tcW w:w="1929"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A2绩效目标（7）</w:t>
            </w:r>
          </w:p>
        </w:tc>
        <w:tc>
          <w:tcPr>
            <w:tcW w:w="191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绩效目标合理性</w:t>
            </w:r>
          </w:p>
        </w:tc>
        <w:tc>
          <w:tcPr>
            <w:tcW w:w="93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3</w:t>
            </w:r>
          </w:p>
        </w:tc>
        <w:tc>
          <w:tcPr>
            <w:tcW w:w="95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14:textFill>
                  <w14:solidFill>
                    <w14:schemeClr w14:val="tx1"/>
                  </w14:solidFill>
                </w14:textFill>
              </w:rPr>
              <w:t>1</w:t>
            </w:r>
          </w:p>
        </w:tc>
        <w:tc>
          <w:tcPr>
            <w:tcW w:w="117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14:textFill>
                  <w14:solidFill>
                    <w14:schemeClr w14:val="tx1"/>
                  </w14:solidFill>
                </w14:textFill>
              </w:rPr>
              <w:t>33</w:t>
            </w:r>
            <w:r>
              <w:rPr>
                <w:rFonts w:eastAsia="仿宋"/>
                <w:color w:val="000000" w:themeColor="text1"/>
                <w:kern w:val="0"/>
                <w:sz w:val="24"/>
                <w14:textFill>
                  <w14:solidFill>
                    <w14:schemeClr w14:val="tx1"/>
                  </w14:solidFill>
                </w14:textFill>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1" w:hRule="atLeast"/>
          <w:jc w:val="center"/>
        </w:trPr>
        <w:tc>
          <w:tcPr>
            <w:tcW w:w="1695"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jc w:val="left"/>
              <w:rPr>
                <w:rFonts w:eastAsia="仿宋"/>
                <w:color w:val="000000" w:themeColor="text1"/>
                <w:kern w:val="0"/>
                <w:sz w:val="24"/>
                <w14:textFill>
                  <w14:solidFill>
                    <w14:schemeClr w14:val="tx1"/>
                  </w14:solidFill>
                </w14:textFill>
              </w:rPr>
            </w:pPr>
          </w:p>
        </w:tc>
        <w:tc>
          <w:tcPr>
            <w:tcW w:w="1929"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jc w:val="left"/>
              <w:rPr>
                <w:rFonts w:eastAsia="仿宋"/>
                <w:color w:val="000000" w:themeColor="text1"/>
                <w:kern w:val="0"/>
                <w:sz w:val="24"/>
                <w14:textFill>
                  <w14:solidFill>
                    <w14:schemeClr w14:val="tx1"/>
                  </w14:solidFill>
                </w14:textFill>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绩效指标明确性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4</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14:textFill>
                  <w14:solidFill>
                    <w14:schemeClr w14:val="tx1"/>
                  </w14:solidFill>
                </w14:textFill>
              </w:rPr>
              <w:t>0</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14:textFill>
                  <w14:solidFill>
                    <w14:schemeClr w14:val="tx1"/>
                  </w14:solidFill>
                </w14:textFill>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2" w:hRule="atLeast"/>
          <w:jc w:val="center"/>
        </w:trPr>
        <w:tc>
          <w:tcPr>
            <w:tcW w:w="169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合计</w:t>
            </w: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14:textFill>
                  <w14:solidFill>
                    <w14:schemeClr w14:val="tx1"/>
                  </w14:solidFill>
                </w14:textFill>
              </w:rPr>
              <w:t>1</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r>
    </w:tbl>
    <w:p>
      <w:pPr>
        <w:spacing w:before="46" w:beforeLines="15"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sz w:val="32"/>
          <w:szCs w:val="32"/>
        </w:rPr>
        <w:t>区教育局为给学生提供更好的学习环境，改善五中校园面貌，增加师生活动空间，</w:t>
      </w:r>
      <w:r>
        <w:rPr>
          <w:rFonts w:hint="eastAsia" w:ascii="华文仿宋" w:hAnsi="华文仿宋" w:eastAsia="华文仿宋" w:cs="华文仿宋"/>
          <w:color w:val="000000" w:themeColor="text1"/>
          <w:sz w:val="32"/>
          <w:szCs w:val="32"/>
          <w14:textFill>
            <w14:solidFill>
              <w14:schemeClr w14:val="tx1"/>
            </w14:solidFill>
          </w14:textFill>
        </w:rPr>
        <w:t>拟投资45万元用于五中场地硬化项目。但怀化市第五中学未</w:t>
      </w:r>
      <w:r>
        <w:rPr>
          <w:rFonts w:ascii="华文仿宋" w:hAnsi="华文仿宋" w:eastAsia="华文仿宋" w:cs="华文仿宋"/>
          <w:color w:val="000000" w:themeColor="text1"/>
          <w:sz w:val="32"/>
          <w:szCs w:val="32"/>
          <w14:textFill>
            <w14:solidFill>
              <w14:schemeClr w14:val="tx1"/>
            </w14:solidFill>
          </w14:textFill>
        </w:rPr>
        <w:t>及时申报</w:t>
      </w:r>
      <w:r>
        <w:rPr>
          <w:rFonts w:hint="eastAsia" w:ascii="华文仿宋" w:hAnsi="华文仿宋" w:eastAsia="华文仿宋" w:cs="华文仿宋"/>
          <w:color w:val="000000" w:themeColor="text1"/>
          <w:sz w:val="32"/>
          <w:szCs w:val="32"/>
          <w14:textFill>
            <w14:solidFill>
              <w14:schemeClr w14:val="tx1"/>
            </w14:solidFill>
          </w14:textFill>
        </w:rPr>
        <w:t>项目的绩效目标，未设置项目产出的数量、质量、时效、成本等指标，同时也未明确项目的效益指标</w:t>
      </w:r>
      <w:r>
        <w:rPr>
          <w:rFonts w:ascii="华文仿宋" w:hAnsi="华文仿宋" w:eastAsia="华文仿宋" w:cs="华文仿宋"/>
          <w:color w:val="000000" w:themeColor="text1"/>
          <w:sz w:val="32"/>
          <w:szCs w:val="32"/>
          <w14:textFill>
            <w14:solidFill>
              <w14:schemeClr w14:val="tx1"/>
            </w14:solidFill>
          </w14:textFill>
        </w:rPr>
        <w:t>。</w:t>
      </w:r>
    </w:p>
    <w:p>
      <w:pPr>
        <w:keepNext/>
        <w:keepLines/>
        <w:numPr>
          <w:ilvl w:val="0"/>
          <w:numId w:val="6"/>
        </w:numPr>
        <w:spacing w:line="600" w:lineRule="exact"/>
        <w:ind w:left="420" w:leftChars="200"/>
        <w:outlineLvl w:val="3"/>
        <w:rPr>
          <w:rFonts w:eastAsia="仿宋"/>
          <w:bCs/>
          <w:sz w:val="32"/>
          <w:szCs w:val="32"/>
        </w:rPr>
      </w:pPr>
      <w:r>
        <w:rPr>
          <w:rFonts w:eastAsia="仿宋"/>
          <w:bCs/>
          <w:sz w:val="32"/>
          <w:szCs w:val="32"/>
        </w:rPr>
        <w:t>资金落实情况</w:t>
      </w:r>
    </w:p>
    <w:p>
      <w:pPr>
        <w:widowControl/>
        <w:shd w:val="clear" w:color="auto" w:fill="FFFFFF"/>
        <w:spacing w:after="31" w:afterLines="10" w:line="400" w:lineRule="exact"/>
        <w:ind w:firstLine="675"/>
        <w:jc w:val="left"/>
        <w:rPr>
          <w:rFonts w:eastAsia="仿宋"/>
          <w:sz w:val="24"/>
        </w:rPr>
      </w:pPr>
      <w:r>
        <w:rPr>
          <w:rFonts w:eastAsia="仿宋"/>
          <w:sz w:val="24"/>
          <w:szCs w:val="22"/>
        </w:rPr>
        <w:t xml:space="preserve"> 表</w:t>
      </w:r>
      <w:r>
        <w:rPr>
          <w:rFonts w:hint="eastAsia" w:eastAsia="仿宋"/>
          <w:sz w:val="24"/>
          <w:szCs w:val="22"/>
        </w:rPr>
        <w:t>2</w:t>
      </w:r>
      <w:r>
        <w:rPr>
          <w:rFonts w:eastAsia="仿宋"/>
          <w:sz w:val="24"/>
          <w:szCs w:val="22"/>
        </w:rPr>
        <w:t xml:space="preserve">-3     </w:t>
      </w:r>
      <w:r>
        <w:rPr>
          <w:rFonts w:hint="eastAsia" w:eastAsia="仿宋"/>
          <w:sz w:val="24"/>
          <w:szCs w:val="22"/>
        </w:rPr>
        <w:t xml:space="preserve">           </w:t>
      </w:r>
      <w:r>
        <w:rPr>
          <w:rFonts w:eastAsia="仿宋"/>
          <w:sz w:val="24"/>
          <w:szCs w:val="22"/>
        </w:rPr>
        <w:t>资金落实指标得分情况</w:t>
      </w:r>
    </w:p>
    <w:tbl>
      <w:tblPr>
        <w:tblStyle w:val="14"/>
        <w:tblW w:w="85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9"/>
        <w:gridCol w:w="1912"/>
        <w:gridCol w:w="1896"/>
        <w:gridCol w:w="927"/>
        <w:gridCol w:w="941"/>
        <w:gridCol w:w="1165"/>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jc w:val="center"/>
        </w:trPr>
        <w:tc>
          <w:tcPr>
            <w:tcW w:w="167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1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89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2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6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jc w:val="center"/>
        </w:trPr>
        <w:tc>
          <w:tcPr>
            <w:tcW w:w="167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912"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A3资金落实（6）</w:t>
            </w:r>
          </w:p>
        </w:tc>
        <w:tc>
          <w:tcPr>
            <w:tcW w:w="189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资金到位率</w:t>
            </w:r>
          </w:p>
        </w:tc>
        <w:tc>
          <w:tcPr>
            <w:tcW w:w="92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6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jc w:val="center"/>
        </w:trPr>
        <w:tc>
          <w:tcPr>
            <w:tcW w:w="16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到位及时率</w:t>
            </w: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jc w:val="center"/>
        </w:trPr>
        <w:tc>
          <w:tcPr>
            <w:tcW w:w="16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资金使用率</w:t>
            </w: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67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1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olor w:val="000000" w:themeColor="text1"/>
          <w:sz w:val="32"/>
          <w:szCs w:val="32"/>
          <w14:textFill>
            <w14:solidFill>
              <w14:schemeClr w14:val="tx1"/>
            </w14:solidFill>
          </w14:textFill>
        </w:rPr>
        <w:t>2017年5月22日，区教育局提交</w:t>
      </w:r>
      <w:r>
        <w:rPr>
          <w:rFonts w:hint="eastAsia" w:ascii="华文仿宋" w:hAnsi="华文仿宋" w:eastAsia="华文仿宋"/>
          <w:color w:val="000000" w:themeColor="text1"/>
          <w:sz w:val="32"/>
          <w:szCs w:val="32"/>
          <w:lang w:eastAsia="zh-CN"/>
          <w14:textFill>
            <w14:solidFill>
              <w14:schemeClr w14:val="tx1"/>
            </w14:solidFill>
          </w14:textFill>
        </w:rPr>
        <w:t>五中</w:t>
      </w:r>
      <w:r>
        <w:rPr>
          <w:rFonts w:hint="eastAsia" w:ascii="华文仿宋" w:hAnsi="华文仿宋" w:eastAsia="华文仿宋"/>
          <w:color w:val="000000" w:themeColor="text1"/>
          <w:sz w:val="32"/>
          <w:szCs w:val="32"/>
          <w14:textFill>
            <w14:solidFill>
              <w14:schemeClr w14:val="tx1"/>
            </w14:solidFill>
          </w14:textFill>
        </w:rPr>
        <w:t>场地硬化项目申报审批表，该项目</w:t>
      </w:r>
      <w:r>
        <w:rPr>
          <w:rFonts w:hint="eastAsia" w:ascii="华文仿宋" w:hAnsi="华文仿宋" w:eastAsia="华文仿宋" w:cs="华文仿宋"/>
          <w:color w:val="000000" w:themeColor="text1"/>
          <w:sz w:val="32"/>
          <w:szCs w:val="32"/>
          <w14:textFill>
            <w14:solidFill>
              <w14:schemeClr w14:val="tx1"/>
            </w14:solidFill>
          </w14:textFill>
        </w:rPr>
        <w:t>计划投资45万元。</w:t>
      </w:r>
      <w:r>
        <w:rPr>
          <w:rFonts w:hint="eastAsia" w:ascii="华文仿宋" w:hAnsi="华文仿宋" w:eastAsia="华文仿宋"/>
          <w:color w:val="000000" w:themeColor="text1"/>
          <w:sz w:val="32"/>
          <w:szCs w:val="32"/>
          <w14:textFill>
            <w14:solidFill>
              <w14:schemeClr w14:val="tx1"/>
            </w14:solidFill>
          </w14:textFill>
        </w:rPr>
        <w:t>怀化市第五中学关于场地硬化项目共收到区财政拨付资金</w:t>
      </w:r>
      <w:r>
        <w:rPr>
          <w:rFonts w:hint="eastAsia" w:ascii="华文仿宋" w:hAnsi="华文仿宋" w:eastAsia="华文仿宋" w:cs="华文仿宋"/>
          <w:sz w:val="32"/>
          <w:szCs w:val="32"/>
        </w:rPr>
        <w:t>443,278.44</w:t>
      </w:r>
      <w:r>
        <w:rPr>
          <w:rFonts w:hint="eastAsia" w:ascii="华文仿宋" w:hAnsi="华文仿宋" w:eastAsia="华文仿宋" w:cs="华文仿宋"/>
          <w:color w:val="000000" w:themeColor="text1"/>
          <w:sz w:val="32"/>
          <w:szCs w:val="32"/>
          <w14:textFill>
            <w14:solidFill>
              <w14:schemeClr w14:val="tx1"/>
            </w14:solidFill>
          </w14:textFill>
        </w:rPr>
        <w:t>元，其中：</w:t>
      </w:r>
      <w:r>
        <w:rPr>
          <w:rFonts w:hint="eastAsia" w:ascii="华文仿宋" w:hAnsi="华文仿宋" w:eastAsia="华文仿宋"/>
          <w:color w:val="000000" w:themeColor="text1"/>
          <w:sz w:val="32"/>
          <w:szCs w:val="32"/>
          <w14:textFill>
            <w14:solidFill>
              <w14:schemeClr w14:val="tx1"/>
            </w14:solidFill>
          </w14:textFill>
        </w:rPr>
        <w:t>2018年02月11日收到项目资金22万元；2019年02月02日收到项目资金223,278.44元</w:t>
      </w:r>
      <w:r>
        <w:rPr>
          <w:rFonts w:hint="eastAsia"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sz w:val="32"/>
          <w:szCs w:val="32"/>
        </w:rPr>
        <w:t>资金到位率为98.51%（[220000+223278.44]/450000*100%），因项目最终结算金额为443,278.44</w:t>
      </w:r>
      <w:r>
        <w:rPr>
          <w:rFonts w:hint="eastAsia" w:ascii="华文仿宋" w:hAnsi="华文仿宋" w:eastAsia="华文仿宋" w:cs="华文仿宋"/>
          <w:color w:val="000000" w:themeColor="text1"/>
          <w:sz w:val="32"/>
          <w:szCs w:val="32"/>
          <w14:textFill>
            <w14:solidFill>
              <w14:schemeClr w14:val="tx1"/>
            </w14:solidFill>
          </w14:textFill>
        </w:rPr>
        <w:t>元，故在资金到位率上未扣分。</w:t>
      </w:r>
      <w:r>
        <w:rPr>
          <w:rFonts w:hint="eastAsia" w:ascii="华文仿宋" w:hAnsi="华文仿宋" w:eastAsia="华文仿宋" w:cs="华文仿宋"/>
          <w:sz w:val="32"/>
          <w:szCs w:val="32"/>
        </w:rPr>
        <w:t>该项目为追加项目，资金拨付分两次且跨越两个年度，但未影响项目进度，</w:t>
      </w:r>
      <w:r>
        <w:rPr>
          <w:rFonts w:hint="eastAsia" w:ascii="华文仿宋" w:hAnsi="华文仿宋" w:eastAsia="华文仿宋" w:cs="华文仿宋"/>
          <w:color w:val="000000" w:themeColor="text1"/>
          <w:sz w:val="32"/>
          <w:szCs w:val="32"/>
          <w14:textFill>
            <w14:solidFill>
              <w14:schemeClr w14:val="tx1"/>
            </w14:solidFill>
          </w14:textFill>
        </w:rPr>
        <w:t>该项目实际支出</w:t>
      </w:r>
      <w:r>
        <w:rPr>
          <w:rFonts w:hint="eastAsia" w:ascii="华文仿宋" w:hAnsi="华文仿宋" w:eastAsia="华文仿宋" w:cs="华文仿宋"/>
          <w:sz w:val="32"/>
          <w:szCs w:val="32"/>
        </w:rPr>
        <w:t>443,278.44</w:t>
      </w:r>
      <w:r>
        <w:rPr>
          <w:rFonts w:hint="eastAsia" w:ascii="华文仿宋" w:hAnsi="华文仿宋" w:eastAsia="华文仿宋" w:cs="华文仿宋"/>
          <w:color w:val="000000" w:themeColor="text1"/>
          <w:sz w:val="32"/>
          <w:szCs w:val="32"/>
          <w14:textFill>
            <w14:solidFill>
              <w14:schemeClr w14:val="tx1"/>
            </w14:solidFill>
          </w14:textFill>
        </w:rPr>
        <w:t>元（详情见表1-2），</w:t>
      </w:r>
      <w:r>
        <w:rPr>
          <w:rFonts w:hint="eastAsia" w:ascii="华文仿宋" w:hAnsi="华文仿宋" w:eastAsia="华文仿宋" w:cs="华文仿宋"/>
          <w:sz w:val="32"/>
          <w:szCs w:val="32"/>
        </w:rPr>
        <w:t>资金使用率为100%。</w:t>
      </w:r>
    </w:p>
    <w:p>
      <w:pPr>
        <w:numPr>
          <w:ilvl w:val="0"/>
          <w:numId w:val="5"/>
        </w:numPr>
        <w:autoSpaceDN w:val="0"/>
        <w:adjustRightInd w:val="0"/>
        <w:snapToGrid w:val="0"/>
        <w:spacing w:line="600" w:lineRule="exact"/>
        <w:ind w:firstLine="641" w:firstLineChars="200"/>
        <w:rPr>
          <w:rFonts w:ascii="华文仿宋" w:hAnsi="华文仿宋" w:eastAsia="华文仿宋" w:cs="华文仿宋"/>
          <w:b/>
          <w:color w:val="000000" w:themeColor="text1"/>
          <w:sz w:val="32"/>
          <w:szCs w:val="32"/>
          <w14:textFill>
            <w14:solidFill>
              <w14:schemeClr w14:val="tx1"/>
            </w14:solidFill>
          </w14:textFill>
        </w:rPr>
      </w:pPr>
      <w:bookmarkStart w:id="44" w:name="_Toc21922_WPSOffice_Level3"/>
      <w:r>
        <w:rPr>
          <w:rFonts w:hint="eastAsia" w:ascii="华文仿宋" w:hAnsi="华文仿宋" w:eastAsia="华文仿宋" w:cs="华文仿宋"/>
          <w:b/>
          <w:color w:val="000000" w:themeColor="text1"/>
          <w:sz w:val="32"/>
          <w:szCs w:val="32"/>
          <w14:textFill>
            <w14:solidFill>
              <w14:schemeClr w14:val="tx1"/>
            </w14:solidFill>
          </w14:textFill>
        </w:rPr>
        <w:t>项目实施过程</w:t>
      </w:r>
      <w:bookmarkEnd w:id="44"/>
    </w:p>
    <w:p>
      <w:pPr>
        <w:keepNext/>
        <w:keepLines/>
        <w:numPr>
          <w:ilvl w:val="0"/>
          <w:numId w:val="7"/>
        </w:numPr>
        <w:spacing w:line="52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业务管理</w:t>
      </w:r>
    </w:p>
    <w:p>
      <w:pPr>
        <w:widowControl/>
        <w:shd w:val="clear" w:color="auto" w:fill="FFFFFF"/>
        <w:spacing w:after="31" w:afterLines="10" w:line="400" w:lineRule="exact"/>
        <w:ind w:firstLine="960" w:firstLineChars="4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4</w:t>
      </w:r>
      <w:r>
        <w:rPr>
          <w:rFonts w:eastAsia="仿宋"/>
          <w:sz w:val="24"/>
          <w:szCs w:val="22"/>
        </w:rPr>
        <w:t xml:space="preserve">       </w:t>
      </w:r>
      <w:r>
        <w:rPr>
          <w:rFonts w:hint="eastAsia" w:eastAsia="仿宋"/>
          <w:sz w:val="24"/>
          <w:szCs w:val="22"/>
        </w:rPr>
        <w:t xml:space="preserve">        </w:t>
      </w:r>
      <w:r>
        <w:rPr>
          <w:rFonts w:eastAsia="仿宋"/>
          <w:sz w:val="24"/>
          <w:szCs w:val="22"/>
        </w:rPr>
        <w:t>业务管理指标得分情况</w:t>
      </w:r>
    </w:p>
    <w:tbl>
      <w:tblPr>
        <w:tblStyle w:val="14"/>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2"/>
        <w:gridCol w:w="1929"/>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0" w:hRule="atLeast"/>
          <w:jc w:val="center"/>
        </w:trPr>
        <w:tc>
          <w:tcPr>
            <w:tcW w:w="1707"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2"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42"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B1业务管理（9）</w:t>
            </w:r>
          </w:p>
        </w:tc>
        <w:tc>
          <w:tcPr>
            <w:tcW w:w="192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管理制度健全性</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1</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5</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制度执行有效性</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5</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项目质量可控性</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4" w:hRule="atLeast"/>
          <w:jc w:val="center"/>
        </w:trPr>
        <w:tc>
          <w:tcPr>
            <w:tcW w:w="5578"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8</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31" w:beforeLines="10" w:line="600" w:lineRule="exact"/>
        <w:ind w:firstLine="640" w:firstLineChars="200"/>
        <w:rPr>
          <w:rFonts w:hint="eastAsia" w:ascii="华文仿宋" w:hAnsi="华文仿宋" w:eastAsia="华文仿宋" w:cs="华文仿宋"/>
          <w:color w:val="000000" w:themeColor="text1"/>
          <w:sz w:val="32"/>
          <w:szCs w:val="32"/>
          <w:lang w:eastAsia="zh-CN"/>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怀化市第五中学按照项目批复、实施计划、资金管理办法等相关要求认真实施了该项目，及时组织</w:t>
      </w:r>
      <w:r>
        <w:rPr>
          <w:rFonts w:ascii="华文仿宋" w:hAnsi="华文仿宋" w:eastAsia="华文仿宋" w:cs="华文仿宋"/>
          <w:color w:val="000000" w:themeColor="text1"/>
          <w:sz w:val="32"/>
          <w:szCs w:val="32"/>
          <w14:textFill>
            <w14:solidFill>
              <w14:schemeClr w14:val="tx1"/>
            </w14:solidFill>
          </w14:textFill>
        </w:rPr>
        <w:t>了</w:t>
      </w:r>
      <w:r>
        <w:rPr>
          <w:rFonts w:hint="eastAsia" w:ascii="华文仿宋" w:hAnsi="华文仿宋" w:eastAsia="华文仿宋" w:cs="华文仿宋"/>
          <w:color w:val="000000" w:themeColor="text1"/>
          <w:sz w:val="32"/>
          <w:szCs w:val="32"/>
          <w14:textFill>
            <w14:solidFill>
              <w14:schemeClr w14:val="tx1"/>
            </w14:solidFill>
          </w14:textFill>
        </w:rPr>
        <w:t>竣工验收，顺利完成了五中场地硬化项目。</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并依照区教育局印发的《鹤城区学校建设和维修项目管理办法》，进一步加强五中场地硬化项目工作的管理，提高该项目建设工程质量。</w:t>
      </w:r>
      <w:r>
        <w:rPr>
          <w:rFonts w:hint="eastAsia" w:ascii="华文仿宋" w:hAnsi="华文仿宋" w:eastAsia="华文仿宋" w:cs="华文仿宋"/>
          <w:color w:val="000000" w:themeColor="text1"/>
          <w:sz w:val="32"/>
          <w:szCs w:val="32"/>
          <w14:textFill>
            <w14:solidFill>
              <w14:schemeClr w14:val="tx1"/>
            </w14:solidFill>
          </w14:textFill>
        </w:rPr>
        <w:t>但怀化市第五中学前期未对项目进行全面的资金规划，未能细分每一项工程的实际预算，项目管理制度不够健全</w:t>
      </w:r>
      <w:r>
        <w:rPr>
          <w:rFonts w:hint="eastAsia" w:ascii="华文仿宋" w:hAnsi="华文仿宋" w:eastAsia="华文仿宋" w:cs="华文仿宋"/>
          <w:color w:val="000000" w:themeColor="text1"/>
          <w:sz w:val="32"/>
          <w:szCs w:val="32"/>
          <w:lang w:eastAsia="zh-CN"/>
          <w14:textFill>
            <w14:solidFill>
              <w14:schemeClr w14:val="tx1"/>
            </w14:solidFill>
          </w14:textFill>
        </w:rPr>
        <w:t>。</w:t>
      </w:r>
    </w:p>
    <w:p>
      <w:pPr>
        <w:keepNext/>
        <w:keepLines/>
        <w:numPr>
          <w:ilvl w:val="0"/>
          <w:numId w:val="7"/>
        </w:numPr>
        <w:spacing w:line="600" w:lineRule="exact"/>
        <w:ind w:left="420" w:leftChars="200"/>
        <w:outlineLvl w:val="3"/>
        <w:rPr>
          <w:rFonts w:ascii="华文仿宋" w:hAnsi="华文仿宋" w:eastAsia="华文仿宋" w:cs="华文仿宋"/>
          <w:bCs/>
          <w:color w:val="000000" w:themeColor="text1"/>
          <w:sz w:val="32"/>
          <w:szCs w:val="32"/>
          <w14:textFill>
            <w14:solidFill>
              <w14:schemeClr w14:val="tx1"/>
            </w14:solidFill>
          </w14:textFill>
        </w:rPr>
      </w:pPr>
      <w:r>
        <w:rPr>
          <w:rFonts w:hint="eastAsia" w:ascii="华文仿宋" w:hAnsi="华文仿宋" w:eastAsia="华文仿宋" w:cs="华文仿宋"/>
          <w:bCs/>
          <w:color w:val="000000" w:themeColor="text1"/>
          <w:sz w:val="32"/>
          <w:szCs w:val="32"/>
          <w14:textFill>
            <w14:solidFill>
              <w14:schemeClr w14:val="tx1"/>
            </w14:solidFill>
          </w14:textFill>
        </w:rPr>
        <w:t>财务管理</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5</w:t>
      </w:r>
      <w:r>
        <w:rPr>
          <w:rFonts w:eastAsia="仿宋"/>
          <w:sz w:val="24"/>
          <w:szCs w:val="22"/>
        </w:rPr>
        <w:t xml:space="preserve">     </w:t>
      </w:r>
      <w:r>
        <w:rPr>
          <w:rFonts w:hint="eastAsia" w:eastAsia="仿宋"/>
          <w:sz w:val="24"/>
          <w:szCs w:val="22"/>
        </w:rPr>
        <w:t xml:space="preserve">            </w:t>
      </w:r>
      <w:r>
        <w:rPr>
          <w:rFonts w:hint="eastAsia" w:eastAsia="仿宋"/>
          <w:sz w:val="24"/>
          <w:szCs w:val="22"/>
          <w:lang w:val="en-US" w:eastAsia="zh-CN"/>
        </w:rPr>
        <w:t>财</w:t>
      </w:r>
      <w:r>
        <w:rPr>
          <w:rFonts w:eastAsia="仿宋"/>
          <w:sz w:val="24"/>
          <w:szCs w:val="22"/>
        </w:rPr>
        <w:t>务管理指标得分情况</w:t>
      </w:r>
    </w:p>
    <w:tbl>
      <w:tblPr>
        <w:tblStyle w:val="14"/>
        <w:tblW w:w="86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gridCol w:w="1929"/>
        <w:gridCol w:w="1915"/>
        <w:gridCol w:w="935"/>
        <w:gridCol w:w="950"/>
        <w:gridCol w:w="117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1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0"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76"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2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B2财务管理（15）</w:t>
            </w:r>
          </w:p>
        </w:tc>
        <w:tc>
          <w:tcPr>
            <w:tcW w:w="191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管理制度健全性</w:t>
            </w:r>
          </w:p>
        </w:tc>
        <w:tc>
          <w:tcPr>
            <w:tcW w:w="93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5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3</w:t>
            </w:r>
          </w:p>
        </w:tc>
        <w:tc>
          <w:tcPr>
            <w:tcW w:w="117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资金使用合规性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8</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8</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财务监控有效性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4</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4</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w:t>
            </w:r>
            <w:r>
              <w:rPr>
                <w:rFonts w:hint="eastAsia" w:eastAsia="仿宋"/>
                <w:color w:val="000000"/>
                <w:kern w:val="0"/>
                <w:sz w:val="24"/>
              </w:rPr>
              <w:t>5</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怀化市第五中学认真执行了区教育局设定的相关财务规章制度及区财政局的项目资金管理办法，资金拨付有完整的审批程序和手续，未发现截留、挤占、挪用、乱发滥补、虚报冒领等违规违纪行为。</w:t>
      </w:r>
    </w:p>
    <w:p>
      <w:pPr>
        <w:keepNext/>
        <w:keepLines/>
        <w:numPr>
          <w:ilvl w:val="0"/>
          <w:numId w:val="7"/>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绩效管理</w:t>
      </w:r>
      <w:r>
        <w:rPr>
          <w:rFonts w:hint="eastAsia" w:ascii="华文仿宋" w:hAnsi="华文仿宋" w:eastAsia="华文仿宋" w:cs="华文仿宋"/>
          <w:bCs/>
          <w:sz w:val="32"/>
          <w:szCs w:val="32"/>
        </w:rPr>
        <w:tab/>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6</w:t>
      </w:r>
      <w:r>
        <w:rPr>
          <w:rFonts w:eastAsia="仿宋"/>
          <w:sz w:val="24"/>
          <w:szCs w:val="22"/>
        </w:rPr>
        <w:t xml:space="preserve">       </w:t>
      </w:r>
      <w:r>
        <w:rPr>
          <w:rFonts w:hint="eastAsia" w:eastAsia="仿宋"/>
          <w:sz w:val="24"/>
          <w:szCs w:val="22"/>
        </w:rPr>
        <w:t xml:space="preserve">         </w:t>
      </w:r>
      <w:r>
        <w:rPr>
          <w:rFonts w:eastAsia="仿宋"/>
          <w:sz w:val="24"/>
          <w:szCs w:val="22"/>
        </w:rPr>
        <w:t xml:space="preserve"> 绩效管理指标得分情况</w:t>
      </w:r>
    </w:p>
    <w:tbl>
      <w:tblPr>
        <w:tblStyle w:val="14"/>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3"/>
        <w:gridCol w:w="1928"/>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170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5" w:hRule="atLeast"/>
          <w:jc w:val="center"/>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43"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B3绩效管理（6）</w:t>
            </w:r>
          </w:p>
        </w:tc>
        <w:tc>
          <w:tcPr>
            <w:tcW w:w="19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信息质量</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50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8"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监控质量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50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自评质量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50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jc w:val="center"/>
        </w:trPr>
        <w:tc>
          <w:tcPr>
            <w:tcW w:w="5578"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3</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31" w:beforeLines="10"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区教育局按照《2018年度预算绩效管理工作实施方案》（鹤财绩〔2018〕26号）文件要求，对2018年“五中场地硬化”等五个项目做出了专项资金绩效自评报告，但未进行自评打分。因五中场地硬化项目为追加项目，未能在申报预算时同时申报绩效目标表，评价组无法了解项目细化和量化的绩效指标。同时，自评报告也未能客观反映</w:t>
      </w:r>
      <w:r>
        <w:rPr>
          <w:rFonts w:ascii="华文仿宋" w:hAnsi="华文仿宋" w:eastAsia="华文仿宋" w:cs="华文仿宋"/>
          <w:sz w:val="32"/>
          <w:szCs w:val="32"/>
        </w:rPr>
        <w:t>该项目在绩效管理</w:t>
      </w:r>
      <w:r>
        <w:rPr>
          <w:rFonts w:hint="eastAsia" w:ascii="华文仿宋" w:hAnsi="华文仿宋" w:eastAsia="华文仿宋" w:cs="华文仿宋"/>
          <w:sz w:val="32"/>
          <w:szCs w:val="32"/>
        </w:rPr>
        <w:t>过程</w:t>
      </w:r>
      <w:r>
        <w:rPr>
          <w:rFonts w:ascii="华文仿宋" w:hAnsi="华文仿宋" w:eastAsia="华文仿宋" w:cs="华文仿宋"/>
          <w:sz w:val="32"/>
          <w:szCs w:val="32"/>
        </w:rPr>
        <w:t>中存在的不足。</w:t>
      </w:r>
    </w:p>
    <w:p>
      <w:pPr>
        <w:numPr>
          <w:ilvl w:val="0"/>
          <w:numId w:val="5"/>
        </w:numPr>
        <w:autoSpaceDN w:val="0"/>
        <w:adjustRightInd w:val="0"/>
        <w:snapToGrid w:val="0"/>
        <w:spacing w:line="600" w:lineRule="exact"/>
        <w:ind w:firstLine="641" w:firstLineChars="200"/>
        <w:rPr>
          <w:rFonts w:ascii="华文仿宋" w:hAnsi="华文仿宋" w:eastAsia="华文仿宋" w:cs="华文仿宋"/>
          <w:b/>
          <w:color w:val="000000" w:themeColor="text1"/>
          <w:sz w:val="32"/>
          <w:szCs w:val="32"/>
          <w14:textFill>
            <w14:solidFill>
              <w14:schemeClr w14:val="tx1"/>
            </w14:solidFill>
          </w14:textFill>
        </w:rPr>
      </w:pPr>
      <w:bookmarkStart w:id="45" w:name="_Toc6298_WPSOffice_Level3"/>
      <w:r>
        <w:rPr>
          <w:rFonts w:hint="eastAsia" w:ascii="华文仿宋" w:hAnsi="华文仿宋" w:eastAsia="华文仿宋" w:cs="华文仿宋"/>
          <w:b/>
          <w:color w:val="000000" w:themeColor="text1"/>
          <w:sz w:val="32"/>
          <w:szCs w:val="32"/>
          <w14:textFill>
            <w14:solidFill>
              <w14:schemeClr w14:val="tx1"/>
            </w14:solidFill>
          </w14:textFill>
        </w:rPr>
        <w:t>项目产出及效果</w:t>
      </w:r>
      <w:bookmarkEnd w:id="45"/>
    </w:p>
    <w:p>
      <w:pPr>
        <w:keepNext/>
        <w:keepLines/>
        <w:numPr>
          <w:ilvl w:val="0"/>
          <w:numId w:val="8"/>
        </w:numPr>
        <w:spacing w:line="52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项目产出</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7</w:t>
      </w:r>
      <w:r>
        <w:rPr>
          <w:rFonts w:eastAsia="仿宋"/>
          <w:sz w:val="24"/>
          <w:szCs w:val="22"/>
        </w:rPr>
        <w:t xml:space="preserve">         </w:t>
      </w:r>
      <w:r>
        <w:rPr>
          <w:rFonts w:hint="eastAsia" w:eastAsia="仿宋"/>
          <w:sz w:val="24"/>
          <w:szCs w:val="22"/>
        </w:rPr>
        <w:t xml:space="preserve">      </w:t>
      </w:r>
      <w:r>
        <w:rPr>
          <w:rFonts w:eastAsia="仿宋"/>
          <w:sz w:val="24"/>
          <w:szCs w:val="22"/>
        </w:rPr>
        <w:t>项目产出指标得分情况</w:t>
      </w:r>
    </w:p>
    <w:tbl>
      <w:tblPr>
        <w:tblStyle w:val="14"/>
        <w:tblW w:w="868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1"/>
        <w:gridCol w:w="1947"/>
        <w:gridCol w:w="1932"/>
        <w:gridCol w:w="944"/>
        <w:gridCol w:w="959"/>
        <w:gridCol w:w="11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jc w:val="center"/>
        </w:trPr>
        <w:tc>
          <w:tcPr>
            <w:tcW w:w="171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3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w:t>
            </w:r>
            <w:r>
              <w:rPr>
                <w:rFonts w:hint="eastAsia" w:eastAsia="仿宋"/>
                <w:color w:val="000000"/>
                <w:kern w:val="0"/>
                <w:sz w:val="24"/>
              </w:rPr>
              <w:t>产出及效果</w:t>
            </w:r>
            <w:r>
              <w:rPr>
                <w:rFonts w:eastAsia="仿宋"/>
                <w:color w:val="000000"/>
                <w:kern w:val="0"/>
                <w:sz w:val="24"/>
              </w:rPr>
              <w:t>（</w:t>
            </w:r>
            <w:r>
              <w:rPr>
                <w:rFonts w:hint="eastAsia" w:eastAsia="仿宋"/>
                <w:color w:val="000000"/>
                <w:kern w:val="0"/>
                <w:sz w:val="24"/>
              </w:rPr>
              <w:t>5</w:t>
            </w:r>
            <w:r>
              <w:rPr>
                <w:rFonts w:eastAsia="仿宋"/>
                <w:color w:val="000000"/>
                <w:kern w:val="0"/>
                <w:sz w:val="24"/>
              </w:rPr>
              <w:t>0）</w:t>
            </w:r>
          </w:p>
        </w:tc>
        <w:tc>
          <w:tcPr>
            <w:tcW w:w="194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C1项目产出（2</w:t>
            </w:r>
            <w:r>
              <w:rPr>
                <w:rFonts w:hint="eastAsia" w:eastAsia="仿宋"/>
                <w:color w:val="000000"/>
                <w:kern w:val="0"/>
                <w:sz w:val="24"/>
              </w:rPr>
              <w:t>6</w:t>
            </w:r>
            <w:r>
              <w:rPr>
                <w:rFonts w:eastAsia="仿宋"/>
                <w:color w:val="000000"/>
                <w:kern w:val="0"/>
                <w:sz w:val="24"/>
              </w:rPr>
              <w:t>）</w:t>
            </w:r>
          </w:p>
        </w:tc>
        <w:tc>
          <w:tcPr>
            <w:tcW w:w="193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实际完成率</w:t>
            </w:r>
          </w:p>
        </w:tc>
        <w:tc>
          <w:tcPr>
            <w:tcW w:w="94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w:t>
            </w:r>
          </w:p>
        </w:tc>
        <w:tc>
          <w:tcPr>
            <w:tcW w:w="11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完成及时率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4</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8</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质量达标率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成本节约率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5590"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r>
              <w:rPr>
                <w:rFonts w:hint="eastAsia" w:eastAsia="仿宋"/>
                <w:color w:val="000000"/>
                <w:kern w:val="0"/>
                <w:sz w:val="24"/>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adjustRightInd w:val="0"/>
        <w:snapToGrid w:val="0"/>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color w:val="000000" w:themeColor="text1"/>
          <w:sz w:val="32"/>
          <w:szCs w:val="32"/>
          <w14:textFill>
            <w14:solidFill>
              <w14:schemeClr w14:val="tx1"/>
            </w14:solidFill>
          </w14:textFill>
        </w:rPr>
        <w:t>2017年12月29日，鹤城区教育局完成验收五中场地硬化项目工作。但怀化市第五中学在签订《怀化市第五中学教学楼前场地硬化项目工程合同书》时，未明确工程开工与竣工时间，导致无法衡量该项目是否按时完成任务，完成及时率指标受到影响。第五中学共支付五中场地硬化项目工程结算款443,278.44元，相比该项目计划投入资金45万元，节约6721.56万元，成本节约率为1.49%（6721.56/450000*100%）</w:t>
      </w:r>
      <w:r>
        <w:rPr>
          <w:rFonts w:hint="eastAsia" w:ascii="华文仿宋" w:hAnsi="华文仿宋" w:eastAsia="华文仿宋" w:cs="华文仿宋"/>
          <w:sz w:val="32"/>
          <w:szCs w:val="32"/>
        </w:rPr>
        <w:t>。</w:t>
      </w:r>
    </w:p>
    <w:p>
      <w:pPr>
        <w:keepNext/>
        <w:keepLines/>
        <w:numPr>
          <w:ilvl w:val="0"/>
          <w:numId w:val="8"/>
        </w:numPr>
        <w:spacing w:line="520" w:lineRule="exact"/>
        <w:ind w:left="420" w:leftChars="200"/>
        <w:outlineLvl w:val="3"/>
        <w:rPr>
          <w:rFonts w:eastAsia="仿宋"/>
          <w:sz w:val="32"/>
          <w:szCs w:val="32"/>
        </w:rPr>
      </w:pPr>
      <w:r>
        <w:rPr>
          <w:rFonts w:hint="eastAsia" w:ascii="华文仿宋" w:hAnsi="华文仿宋" w:eastAsia="华文仿宋" w:cs="华文仿宋"/>
          <w:bCs/>
          <w:sz w:val="32"/>
          <w:szCs w:val="32"/>
        </w:rPr>
        <w:t>项目效果</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8</w:t>
      </w:r>
      <w:r>
        <w:rPr>
          <w:rFonts w:eastAsia="仿宋"/>
          <w:sz w:val="24"/>
          <w:szCs w:val="22"/>
        </w:rPr>
        <w:t xml:space="preserve">        </w:t>
      </w:r>
      <w:r>
        <w:rPr>
          <w:rFonts w:hint="eastAsia" w:eastAsia="仿宋"/>
          <w:sz w:val="24"/>
          <w:szCs w:val="22"/>
        </w:rPr>
        <w:t xml:space="preserve">       </w:t>
      </w:r>
      <w:r>
        <w:rPr>
          <w:rFonts w:eastAsia="仿宋"/>
          <w:sz w:val="24"/>
          <w:szCs w:val="22"/>
        </w:rPr>
        <w:t>项目效果指标得分情况</w:t>
      </w:r>
    </w:p>
    <w:tbl>
      <w:tblPr>
        <w:tblStyle w:val="14"/>
        <w:tblW w:w="8658"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1"/>
        <w:gridCol w:w="1500"/>
        <w:gridCol w:w="3162"/>
        <w:gridCol w:w="810"/>
        <w:gridCol w:w="828"/>
        <w:gridCol w:w="9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37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50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316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8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8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9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w:t>
            </w:r>
            <w:r>
              <w:rPr>
                <w:rFonts w:hint="eastAsia" w:eastAsia="仿宋"/>
                <w:color w:val="000000"/>
                <w:kern w:val="0"/>
                <w:sz w:val="24"/>
              </w:rPr>
              <w:t>产出及效果</w:t>
            </w:r>
            <w:r>
              <w:rPr>
                <w:rFonts w:eastAsia="仿宋"/>
                <w:color w:val="000000"/>
                <w:kern w:val="0"/>
                <w:sz w:val="24"/>
              </w:rPr>
              <w:t>（</w:t>
            </w:r>
            <w:r>
              <w:rPr>
                <w:rFonts w:hint="eastAsia" w:eastAsia="仿宋"/>
                <w:color w:val="000000"/>
                <w:kern w:val="0"/>
                <w:sz w:val="24"/>
              </w:rPr>
              <w:t>5</w:t>
            </w:r>
            <w:r>
              <w:rPr>
                <w:rFonts w:eastAsia="仿宋"/>
                <w:color w:val="000000"/>
                <w:kern w:val="0"/>
                <w:sz w:val="24"/>
              </w:rPr>
              <w:t>0）</w:t>
            </w:r>
          </w:p>
        </w:tc>
        <w:tc>
          <w:tcPr>
            <w:tcW w:w="1500"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C2项目效果（2</w:t>
            </w:r>
            <w:r>
              <w:rPr>
                <w:rFonts w:hint="eastAsia" w:eastAsia="仿宋"/>
                <w:color w:val="000000"/>
                <w:kern w:val="0"/>
                <w:sz w:val="24"/>
              </w:rPr>
              <w:t>4</w:t>
            </w:r>
            <w:r>
              <w:rPr>
                <w:rFonts w:eastAsia="仿宋"/>
                <w:color w:val="000000"/>
                <w:kern w:val="0"/>
                <w:sz w:val="24"/>
              </w:rPr>
              <w:t>）</w:t>
            </w:r>
          </w:p>
        </w:tc>
        <w:tc>
          <w:tcPr>
            <w:tcW w:w="316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社会效益</w:t>
            </w:r>
          </w:p>
        </w:tc>
        <w:tc>
          <w:tcPr>
            <w:tcW w:w="81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8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9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生态效益</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可持续影响</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社会公众或服务对象满意度</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6</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6033"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24</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jc w:val="left"/>
        <w:rPr>
          <w:rFonts w:ascii="华文仿宋" w:hAnsi="华文仿宋" w:eastAsia="华文仿宋" w:cs="华文仿宋"/>
          <w:b/>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五中场地硬化项目改造了活动场地，增加了师生活动空间，增加了校园绿化面积，改进了排水设施，改善了校园面貌和学生学习生活环境。该项目在施工过程中未发现</w:t>
      </w:r>
      <w:r>
        <w:rPr>
          <w:rFonts w:ascii="华文仿宋" w:hAnsi="华文仿宋" w:eastAsia="华文仿宋" w:cs="华文仿宋"/>
          <w:color w:val="000000" w:themeColor="text1"/>
          <w:sz w:val="32"/>
          <w:szCs w:val="32"/>
          <w14:textFill>
            <w14:solidFill>
              <w14:schemeClr w14:val="tx1"/>
            </w14:solidFill>
          </w14:textFill>
        </w:rPr>
        <w:t>周边群众进行</w:t>
      </w:r>
      <w:r>
        <w:rPr>
          <w:rFonts w:hint="eastAsia" w:ascii="华文仿宋" w:hAnsi="华文仿宋" w:eastAsia="华文仿宋" w:cs="华文仿宋"/>
          <w:color w:val="000000" w:themeColor="text1"/>
          <w:sz w:val="32"/>
          <w:szCs w:val="32"/>
          <w14:textFill>
            <w14:solidFill>
              <w14:schemeClr w14:val="tx1"/>
            </w14:solidFill>
          </w14:textFill>
        </w:rPr>
        <w:t>投诉，据</w:t>
      </w:r>
      <w:r>
        <w:rPr>
          <w:rFonts w:hint="eastAsia" w:ascii="华文仿宋" w:hAnsi="华文仿宋" w:eastAsia="华文仿宋" w:cs="华文仿宋"/>
          <w:color w:val="000000" w:themeColor="text1"/>
          <w:sz w:val="32"/>
          <w:szCs w:val="32"/>
          <w:lang w:eastAsia="zh-CN"/>
          <w14:textFill>
            <w14:solidFill>
              <w14:schemeClr w14:val="tx1"/>
            </w14:solidFill>
          </w14:textFill>
        </w:rPr>
        <w:t>对</w:t>
      </w:r>
      <w:r>
        <w:rPr>
          <w:rFonts w:hint="eastAsia" w:ascii="华文仿宋" w:hAnsi="华文仿宋" w:eastAsia="华文仿宋" w:cs="华文仿宋"/>
          <w:color w:val="000000" w:themeColor="text1"/>
          <w:sz w:val="32"/>
          <w:szCs w:val="32"/>
          <w14:textFill>
            <w14:solidFill>
              <w14:schemeClr w14:val="tx1"/>
            </w14:solidFill>
          </w14:textFill>
        </w:rPr>
        <w:t>学生及老师的</w:t>
      </w:r>
      <w:r>
        <w:rPr>
          <w:rFonts w:ascii="华文仿宋" w:hAnsi="华文仿宋" w:eastAsia="华文仿宋" w:cs="华文仿宋"/>
          <w:color w:val="000000" w:themeColor="text1"/>
          <w:sz w:val="32"/>
          <w:szCs w:val="32"/>
          <w14:textFill>
            <w14:solidFill>
              <w14:schemeClr w14:val="tx1"/>
            </w14:solidFill>
          </w14:textFill>
        </w:rPr>
        <w:t>调查问卷统计</w:t>
      </w:r>
      <w:r>
        <w:rPr>
          <w:rFonts w:hint="eastAsia" w:ascii="华文仿宋" w:hAnsi="华文仿宋" w:eastAsia="华文仿宋" w:cs="华文仿宋"/>
          <w:color w:val="000000" w:themeColor="text1"/>
          <w:sz w:val="32"/>
          <w:szCs w:val="32"/>
          <w14:textFill>
            <w14:solidFill>
              <w14:schemeClr w14:val="tx1"/>
            </w14:solidFill>
          </w14:textFill>
        </w:rPr>
        <w:t>，社会公众满意度为100%。</w:t>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14:textFill>
            <w14:solidFill>
              <w14:schemeClr w14:val="tx1"/>
            </w14:solidFill>
          </w14:textFill>
        </w:rPr>
      </w:pPr>
      <w:bookmarkStart w:id="46" w:name="_Toc30218_WPSOffice_Level1"/>
      <w:r>
        <w:rPr>
          <w:rFonts w:hint="eastAsia" w:ascii="黑体" w:hAnsi="黑体" w:eastAsia="黑体"/>
          <w:color w:val="000000" w:themeColor="text1"/>
          <w:sz w:val="32"/>
          <w:szCs w:val="32"/>
          <w14:textFill>
            <w14:solidFill>
              <w14:schemeClr w14:val="tx1"/>
            </w14:solidFill>
          </w14:textFill>
        </w:rPr>
        <w:t>存在的主要问题</w:t>
      </w:r>
      <w:bookmarkEnd w:id="46"/>
    </w:p>
    <w:p>
      <w:pPr>
        <w:numPr>
          <w:ilvl w:val="0"/>
          <w:numId w:val="9"/>
        </w:numPr>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47" w:name="_Toc25184_WPSOffice_Level2"/>
      <w:r>
        <w:rPr>
          <w:rFonts w:hint="eastAsia" w:ascii="华文楷体" w:hAnsi="华文楷体" w:eastAsia="华文楷体"/>
          <w:b/>
          <w:color w:val="000000" w:themeColor="text1"/>
          <w:sz w:val="32"/>
          <w:szCs w:val="32"/>
          <w14:textFill>
            <w14:solidFill>
              <w14:schemeClr w14:val="tx1"/>
            </w14:solidFill>
          </w14:textFill>
        </w:rPr>
        <w:t>项目绩效目标设置不及时</w:t>
      </w:r>
      <w:bookmarkEnd w:id="47"/>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因五中场地硬化项目为追加项目，未能在申报预算时同时申报绩效目标表，项目没有设置细化和量化的绩效指标，难以发挥绩效管理的监督作用。同时，自评报告中未按要求进行打分评价，也未能客观反映该项目在绩效管理工作中存在的不足。</w:t>
      </w:r>
    </w:p>
    <w:p>
      <w:pPr>
        <w:numPr>
          <w:ilvl w:val="0"/>
          <w:numId w:val="9"/>
        </w:numPr>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48" w:name="_Toc20231_WPSOffice_Level2"/>
      <w:r>
        <w:rPr>
          <w:rFonts w:hint="eastAsia" w:ascii="华文楷体" w:hAnsi="华文楷体" w:eastAsia="华文楷体"/>
          <w:b/>
          <w:color w:val="000000" w:themeColor="text1"/>
          <w:sz w:val="32"/>
          <w:szCs w:val="32"/>
          <w14:textFill>
            <w14:solidFill>
              <w14:schemeClr w14:val="tx1"/>
            </w14:solidFill>
          </w14:textFill>
        </w:rPr>
        <w:t>项目管理制度设立不够健全</w:t>
      </w:r>
      <w:bookmarkEnd w:id="48"/>
    </w:p>
    <w:p>
      <w:p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color w:val="000000" w:themeColor="text1"/>
          <w:sz w:val="32"/>
          <w:szCs w:val="32"/>
          <w14:textFill>
            <w14:solidFill>
              <w14:schemeClr w14:val="tx1"/>
            </w14:solidFill>
          </w14:textFill>
        </w:rPr>
        <w:t>区财政局工程结算审查单显示：五中场地硬化项目实际包含道路改造、六角亭改造、排水项目、绿化等子项目。但怀化市第五中学前期未对项目进行全面的资金规划，未能细分每一项工程的实际预算，项目管理制度不够健全，导致对后期的绩效管理评价有一定影响。</w:t>
      </w:r>
    </w:p>
    <w:p>
      <w:pPr>
        <w:numPr>
          <w:ilvl w:val="0"/>
          <w:numId w:val="9"/>
        </w:numPr>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49" w:name="_Toc5694_WPSOffice_Level2"/>
      <w:r>
        <w:rPr>
          <w:rFonts w:hint="eastAsia" w:ascii="华文楷体" w:hAnsi="华文楷体" w:eastAsia="华文楷体"/>
          <w:b/>
          <w:color w:val="000000" w:themeColor="text1"/>
          <w:sz w:val="32"/>
          <w:szCs w:val="32"/>
          <w14:textFill>
            <w14:solidFill>
              <w14:schemeClr w14:val="tx1"/>
            </w14:solidFill>
          </w14:textFill>
        </w:rPr>
        <w:t>项目合同签订不够规范</w:t>
      </w:r>
      <w:bookmarkEnd w:id="49"/>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五中场地硬化项目在签订合同时，未明确开工与竣工时间，导致无法评估项目完成的时效性。同时，由于财政资金的延迟拨付，导致怀化市第五中学未能按合同规定于</w:t>
      </w:r>
      <w:r>
        <w:rPr>
          <w:rFonts w:hint="eastAsia" w:ascii="华文仿宋" w:hAnsi="华文仿宋" w:eastAsia="华文仿宋" w:cs="华文仿宋"/>
          <w:color w:val="000000" w:themeColor="text1"/>
          <w:sz w:val="32"/>
          <w:szCs w:val="32"/>
          <w14:textFill>
            <w14:solidFill>
              <w14:schemeClr w14:val="tx1"/>
            </w14:solidFill>
          </w14:textFill>
        </w:rPr>
        <w:t>2017年12月31日前</w:t>
      </w:r>
      <w:r>
        <w:rPr>
          <w:rFonts w:hint="eastAsia" w:ascii="华文仿宋" w:hAnsi="华文仿宋" w:eastAsia="华文仿宋" w:cs="华文仿宋"/>
          <w:sz w:val="32"/>
          <w:szCs w:val="32"/>
        </w:rPr>
        <w:t>付清工程款。</w:t>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14:textFill>
            <w14:solidFill>
              <w14:schemeClr w14:val="tx1"/>
            </w14:solidFill>
          </w14:textFill>
        </w:rPr>
      </w:pPr>
      <w:bookmarkStart w:id="50" w:name="_Toc24482_WPSOffice_Level1"/>
      <w:r>
        <w:rPr>
          <w:rFonts w:hint="eastAsia" w:ascii="黑体" w:hAnsi="黑体" w:eastAsia="黑体"/>
          <w:color w:val="000000" w:themeColor="text1"/>
          <w:sz w:val="32"/>
          <w:szCs w:val="32"/>
          <w14:textFill>
            <w14:solidFill>
              <w14:schemeClr w14:val="tx1"/>
            </w14:solidFill>
          </w14:textFill>
        </w:rPr>
        <w:t>相关建议</w:t>
      </w:r>
      <w:bookmarkEnd w:id="50"/>
    </w:p>
    <w:p>
      <w:pPr>
        <w:numPr>
          <w:ilvl w:val="0"/>
          <w:numId w:val="10"/>
        </w:numPr>
        <w:spacing w:line="600" w:lineRule="exact"/>
        <w:ind w:firstLine="641" w:firstLineChars="200"/>
        <w:jc w:val="left"/>
        <w:rPr>
          <w:rFonts w:ascii="华文楷体" w:hAnsi="华文楷体" w:eastAsia="华文楷体" w:cs="华文楷体"/>
          <w:b/>
          <w:color w:val="000000" w:themeColor="text1"/>
          <w:sz w:val="32"/>
          <w:szCs w:val="32"/>
          <w14:textFill>
            <w14:solidFill>
              <w14:schemeClr w14:val="tx1"/>
            </w14:solidFill>
          </w14:textFill>
        </w:rPr>
      </w:pPr>
      <w:bookmarkStart w:id="51" w:name="_Toc26698_WPSOffice_Level2"/>
      <w:r>
        <w:rPr>
          <w:rFonts w:hint="eastAsia" w:ascii="华文楷体" w:hAnsi="华文楷体" w:eastAsia="华文楷体" w:cs="华文楷体"/>
          <w:b/>
          <w:color w:val="000000" w:themeColor="text1"/>
          <w:sz w:val="32"/>
          <w:szCs w:val="32"/>
          <w14:textFill>
            <w14:solidFill>
              <w14:schemeClr w14:val="tx1"/>
            </w14:solidFill>
          </w14:textFill>
        </w:rPr>
        <w:t>建议</w:t>
      </w:r>
      <w:r>
        <w:rPr>
          <w:rFonts w:ascii="华文楷体" w:hAnsi="华文楷体" w:eastAsia="华文楷体" w:cs="华文楷体"/>
          <w:b/>
          <w:color w:val="000000" w:themeColor="text1"/>
          <w:sz w:val="32"/>
          <w:szCs w:val="32"/>
          <w14:textFill>
            <w14:solidFill>
              <w14:schemeClr w14:val="tx1"/>
            </w14:solidFill>
          </w14:textFill>
        </w:rPr>
        <w:t>强化</w:t>
      </w:r>
      <w:r>
        <w:rPr>
          <w:rFonts w:hint="eastAsia" w:ascii="华文楷体" w:hAnsi="华文楷体" w:eastAsia="华文楷体" w:cs="华文楷体"/>
          <w:b/>
          <w:color w:val="000000" w:themeColor="text1"/>
          <w:sz w:val="32"/>
          <w:szCs w:val="32"/>
          <w14:textFill>
            <w14:solidFill>
              <w14:schemeClr w14:val="tx1"/>
            </w14:solidFill>
          </w14:textFill>
        </w:rPr>
        <w:t>预算绩效管理意识</w:t>
      </w:r>
      <w:bookmarkEnd w:id="51"/>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预算绩效管理是深化行政管理体制改革的重要举措，是财政科学化、精细化管理的重要内容，项目管理部门应强化预算绩效管理观念，及时做好项目绩效目标的编制工作，依据项目的目标整体性和重要性，设定清晰明确、可量化的绩效指标，充分发挥绩效目标在项目实施及预算执行过程中的管理和规范作用。要以绩效目标作为标尺，按计划产出、质量要求、进度及预期效益，监控项目实施过程，及时调整纠偏。同时，项目管理部门应认真做好项目</w:t>
      </w:r>
      <w:r>
        <w:rPr>
          <w:rFonts w:hint="eastAsia" w:ascii="华文仿宋" w:hAnsi="华文仿宋" w:eastAsia="华文仿宋" w:cs="华文仿宋"/>
          <w:sz w:val="32"/>
          <w:szCs w:val="32"/>
          <w:lang w:eastAsia="zh-CN"/>
        </w:rPr>
        <w:t>绩效</w:t>
      </w:r>
      <w:r>
        <w:rPr>
          <w:rFonts w:hint="eastAsia" w:ascii="华文仿宋" w:hAnsi="华文仿宋" w:eastAsia="华文仿宋" w:cs="华文仿宋"/>
          <w:sz w:val="32"/>
          <w:szCs w:val="32"/>
        </w:rPr>
        <w:t>自评工作，建立科学合理的评价体系，逐步</w:t>
      </w:r>
      <w:r>
        <w:rPr>
          <w:rFonts w:ascii="华文仿宋" w:hAnsi="华文仿宋" w:eastAsia="华文仿宋" w:cs="华文仿宋"/>
          <w:sz w:val="32"/>
          <w:szCs w:val="32"/>
        </w:rPr>
        <w:t>建立</w:t>
      </w:r>
      <w:r>
        <w:rPr>
          <w:rFonts w:hint="eastAsia" w:ascii="华文仿宋" w:hAnsi="华文仿宋" w:eastAsia="华文仿宋" w:cs="华文仿宋"/>
          <w:sz w:val="32"/>
          <w:szCs w:val="32"/>
        </w:rPr>
        <w:t>自我约束的机制。</w:t>
      </w:r>
    </w:p>
    <w:p>
      <w:pPr>
        <w:numPr>
          <w:ilvl w:val="0"/>
          <w:numId w:val="10"/>
        </w:numPr>
        <w:spacing w:line="600" w:lineRule="exact"/>
        <w:ind w:firstLine="641" w:firstLineChars="200"/>
        <w:jc w:val="left"/>
        <w:rPr>
          <w:rFonts w:ascii="华文楷体" w:hAnsi="华文楷体" w:eastAsia="华文楷体" w:cs="华文楷体"/>
          <w:b/>
          <w:color w:val="000000" w:themeColor="text1"/>
          <w:sz w:val="32"/>
          <w:szCs w:val="32"/>
          <w14:textFill>
            <w14:solidFill>
              <w14:schemeClr w14:val="tx1"/>
            </w14:solidFill>
          </w14:textFill>
        </w:rPr>
      </w:pPr>
      <w:bookmarkStart w:id="52" w:name="_Toc19839_WPSOffice_Level2"/>
      <w:r>
        <w:rPr>
          <w:rFonts w:hint="eastAsia" w:ascii="华文楷体" w:hAnsi="华文楷体" w:eastAsia="华文楷体" w:cs="华文楷体"/>
          <w:b/>
          <w:color w:val="000000" w:themeColor="text1"/>
          <w:sz w:val="32"/>
          <w:szCs w:val="32"/>
          <w14:textFill>
            <w14:solidFill>
              <w14:schemeClr w14:val="tx1"/>
            </w14:solidFill>
          </w14:textFill>
        </w:rPr>
        <w:t>建议</w:t>
      </w:r>
      <w:r>
        <w:rPr>
          <w:rFonts w:hint="eastAsia" w:ascii="华文楷体" w:hAnsi="华文楷体" w:eastAsia="华文楷体" w:cs="华文楷体"/>
          <w:b/>
          <w:color w:val="000000" w:themeColor="text1"/>
          <w:sz w:val="32"/>
          <w:szCs w:val="32"/>
          <w:lang w:val="en-US" w:eastAsia="zh-CN"/>
          <w14:textFill>
            <w14:solidFill>
              <w14:schemeClr w14:val="tx1"/>
            </w14:solidFill>
          </w14:textFill>
        </w:rPr>
        <w:t>健全</w:t>
      </w:r>
      <w:r>
        <w:rPr>
          <w:rFonts w:ascii="华文楷体" w:hAnsi="华文楷体" w:eastAsia="华文楷体" w:cs="华文楷体"/>
          <w:b/>
          <w:color w:val="000000" w:themeColor="text1"/>
          <w:sz w:val="32"/>
          <w:szCs w:val="32"/>
          <w14:textFill>
            <w14:solidFill>
              <w14:schemeClr w14:val="tx1"/>
            </w14:solidFill>
          </w14:textFill>
        </w:rPr>
        <w:t>项目</w:t>
      </w:r>
      <w:r>
        <w:rPr>
          <w:rFonts w:hint="eastAsia" w:ascii="华文楷体" w:hAnsi="华文楷体" w:eastAsia="华文楷体" w:cs="华文楷体"/>
          <w:b/>
          <w:color w:val="000000" w:themeColor="text1"/>
          <w:sz w:val="32"/>
          <w:szCs w:val="32"/>
          <w14:textFill>
            <w14:solidFill>
              <w14:schemeClr w14:val="tx1"/>
            </w14:solidFill>
          </w14:textFill>
        </w:rPr>
        <w:t>管理制度</w:t>
      </w:r>
      <w:bookmarkEnd w:id="52"/>
    </w:p>
    <w:p>
      <w:pPr>
        <w:tabs>
          <w:tab w:val="left" w:pos="312"/>
        </w:tabs>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教育基础设施建设是支撑教育事业持续和谐健康发展的基石。建议主管部门</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健全</w:t>
      </w:r>
      <w:r>
        <w:rPr>
          <w:rFonts w:hint="eastAsia" w:ascii="华文仿宋" w:hAnsi="华文仿宋" w:eastAsia="华文仿宋" w:cs="华文仿宋"/>
          <w:color w:val="000000" w:themeColor="text1"/>
          <w:sz w:val="32"/>
          <w:szCs w:val="32"/>
          <w14:textFill>
            <w14:solidFill>
              <w14:schemeClr w14:val="tx1"/>
            </w14:solidFill>
          </w14:textFill>
        </w:rPr>
        <w:t>项目管理制度，严格规范合同条款，明确项目开工、竣工时间，细化各</w:t>
      </w:r>
      <w:r>
        <w:rPr>
          <w:rFonts w:hint="eastAsia" w:ascii="华文仿宋" w:hAnsi="华文仿宋" w:eastAsia="华文仿宋" w:cs="华文仿宋"/>
          <w:color w:val="000000" w:themeColor="text1"/>
          <w:sz w:val="32"/>
          <w:szCs w:val="32"/>
          <w:lang w:eastAsia="zh-CN"/>
          <w14:textFill>
            <w14:solidFill>
              <w14:schemeClr w14:val="tx1"/>
            </w14:solidFill>
          </w14:textFill>
        </w:rPr>
        <w:t>子</w:t>
      </w:r>
      <w:r>
        <w:rPr>
          <w:rFonts w:hint="eastAsia" w:ascii="华文仿宋" w:hAnsi="华文仿宋" w:eastAsia="华文仿宋" w:cs="华文仿宋"/>
          <w:color w:val="000000" w:themeColor="text1"/>
          <w:sz w:val="32"/>
          <w:szCs w:val="32"/>
          <w14:textFill>
            <w14:solidFill>
              <w14:schemeClr w14:val="tx1"/>
            </w14:solidFill>
          </w14:textFill>
        </w:rPr>
        <w:t>项目预算，完善各岗位之间的监督检查，重视日常工作管理与督导，保证项目的顺利实施。</w:t>
      </w:r>
    </w:p>
    <w:p>
      <w:pPr>
        <w:numPr>
          <w:ilvl w:val="0"/>
          <w:numId w:val="10"/>
        </w:numPr>
        <w:spacing w:line="600" w:lineRule="exact"/>
        <w:ind w:firstLine="641" w:firstLineChars="200"/>
        <w:jc w:val="left"/>
        <w:rPr>
          <w:rFonts w:hint="eastAsia" w:ascii="华文楷体" w:hAnsi="华文楷体" w:eastAsia="华文楷体" w:cs="华文楷体"/>
          <w:b/>
          <w:color w:val="000000" w:themeColor="text1"/>
          <w:sz w:val="32"/>
          <w:szCs w:val="32"/>
          <w14:textFill>
            <w14:solidFill>
              <w14:schemeClr w14:val="tx1"/>
            </w14:solidFill>
          </w14:textFill>
        </w:rPr>
      </w:pPr>
      <w:bookmarkStart w:id="53" w:name="_Toc21632_WPSOffice_Level2"/>
      <w:r>
        <w:rPr>
          <w:rFonts w:hint="eastAsia" w:ascii="华文楷体" w:hAnsi="华文楷体" w:eastAsia="华文楷体" w:cs="华文楷体"/>
          <w:b/>
          <w:color w:val="000000" w:themeColor="text1"/>
          <w:sz w:val="32"/>
          <w:szCs w:val="32"/>
          <w14:textFill>
            <w14:solidFill>
              <w14:schemeClr w14:val="tx1"/>
            </w14:solidFill>
          </w14:textFill>
        </w:rPr>
        <w:t>建议适当加大政府投入力度</w:t>
      </w:r>
      <w:bookmarkEnd w:id="53"/>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color w:val="000000" w:themeColor="text1"/>
          <w:sz w:val="32"/>
          <w:szCs w:val="32"/>
          <w14:textFill>
            <w14:solidFill>
              <w14:schemeClr w14:val="tx1"/>
            </w14:solidFill>
          </w14:textFill>
        </w:rPr>
        <w:t>由于高中学校建设及维修工作没有安排专项资金，学校的学费收入、教师及学生公用经费仅能维持学校的正常运转。鉴于高中学校建设及维护任务较重</w:t>
      </w:r>
      <w:r>
        <w:rPr>
          <w:rFonts w:ascii="华文仿宋" w:hAnsi="华文仿宋" w:eastAsia="华文仿宋" w:cs="华文仿宋"/>
          <w:color w:val="000000" w:themeColor="text1"/>
          <w:sz w:val="32"/>
          <w:szCs w:val="32"/>
          <w14:textFill>
            <w14:solidFill>
              <w14:schemeClr w14:val="tx1"/>
            </w14:solidFill>
          </w14:textFill>
        </w:rPr>
        <w:t>，建议区政府在财力</w:t>
      </w:r>
      <w:r>
        <w:rPr>
          <w:rFonts w:hint="eastAsia" w:ascii="华文仿宋" w:hAnsi="华文仿宋" w:eastAsia="华文仿宋" w:cs="华文仿宋"/>
          <w:color w:val="000000" w:themeColor="text1"/>
          <w:sz w:val="32"/>
          <w:szCs w:val="32"/>
          <w14:textFill>
            <w14:solidFill>
              <w14:schemeClr w14:val="tx1"/>
            </w14:solidFill>
          </w14:textFill>
        </w:rPr>
        <w:t>允许</w:t>
      </w:r>
      <w:r>
        <w:rPr>
          <w:rFonts w:ascii="华文仿宋" w:hAnsi="华文仿宋" w:eastAsia="华文仿宋" w:cs="华文仿宋"/>
          <w:color w:val="000000" w:themeColor="text1"/>
          <w:sz w:val="32"/>
          <w:szCs w:val="32"/>
          <w14:textFill>
            <w14:solidFill>
              <w14:schemeClr w14:val="tx1"/>
            </w14:solidFill>
          </w14:textFill>
        </w:rPr>
        <w:t>的情况下适当加大</w:t>
      </w:r>
      <w:r>
        <w:rPr>
          <w:rFonts w:hint="eastAsia" w:ascii="华文仿宋" w:hAnsi="华文仿宋" w:eastAsia="华文仿宋" w:cs="华文仿宋"/>
          <w:color w:val="000000" w:themeColor="text1"/>
          <w:sz w:val="32"/>
          <w:szCs w:val="32"/>
          <w14:textFill>
            <w14:solidFill>
              <w14:schemeClr w14:val="tx1"/>
            </w14:solidFill>
          </w14:textFill>
        </w:rPr>
        <w:t>投入</w:t>
      </w:r>
      <w:r>
        <w:rPr>
          <w:rFonts w:ascii="华文仿宋" w:hAnsi="华文仿宋" w:eastAsia="华文仿宋" w:cs="华文仿宋"/>
          <w:color w:val="000000" w:themeColor="text1"/>
          <w:sz w:val="32"/>
          <w:szCs w:val="32"/>
          <w14:textFill>
            <w14:solidFill>
              <w14:schemeClr w14:val="tx1"/>
            </w14:solidFill>
          </w14:textFill>
        </w:rPr>
        <w:t>力度，</w:t>
      </w:r>
      <w:r>
        <w:rPr>
          <w:rFonts w:hint="eastAsia" w:ascii="华文仿宋" w:hAnsi="华文仿宋" w:eastAsia="华文仿宋" w:cs="华文仿宋"/>
          <w:color w:val="000000" w:themeColor="text1"/>
          <w:sz w:val="32"/>
          <w:szCs w:val="32"/>
          <w14:textFill>
            <w14:solidFill>
              <w14:schemeClr w14:val="tx1"/>
            </w14:solidFill>
          </w14:textFill>
        </w:rPr>
        <w:t>以保障学校的</w:t>
      </w:r>
      <w:r>
        <w:rPr>
          <w:rFonts w:hint="eastAsia" w:ascii="华文仿宋" w:hAnsi="华文仿宋" w:eastAsia="华文仿宋" w:cs="华文仿宋"/>
          <w:color w:val="000000" w:themeColor="text1"/>
          <w:sz w:val="32"/>
          <w:szCs w:val="32"/>
          <w:lang w:eastAsia="zh-CN"/>
          <w14:textFill>
            <w14:solidFill>
              <w14:schemeClr w14:val="tx1"/>
            </w14:solidFill>
          </w14:textFill>
        </w:rPr>
        <w:t>安全</w:t>
      </w:r>
      <w:r>
        <w:rPr>
          <w:rFonts w:hint="eastAsia" w:ascii="华文仿宋" w:hAnsi="华文仿宋" w:eastAsia="华文仿宋" w:cs="华文仿宋"/>
          <w:color w:val="000000" w:themeColor="text1"/>
          <w:sz w:val="32"/>
          <w:szCs w:val="32"/>
          <w14:textFill>
            <w14:solidFill>
              <w14:schemeClr w14:val="tx1"/>
            </w14:solidFill>
          </w14:textFill>
        </w:rPr>
        <w:t>正常运行</w:t>
      </w:r>
      <w:r>
        <w:rPr>
          <w:rFonts w:hint="eastAsia" w:ascii="华文仿宋" w:hAnsi="华文仿宋" w:eastAsia="华文仿宋" w:cs="华文仿宋"/>
          <w:sz w:val="32"/>
          <w:szCs w:val="32"/>
        </w:rPr>
        <w:t>。</w:t>
      </w: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bookmarkStart w:id="54" w:name="_Toc21002"/>
      <w:bookmarkStart w:id="55" w:name="_Toc1834"/>
      <w:bookmarkStart w:id="56" w:name="_Toc6676"/>
      <w:bookmarkStart w:id="57" w:name="_Toc2915_WPSOffice_Level1"/>
      <w:bookmarkStart w:id="58" w:name="_Toc26717_WPSOffice_Level1"/>
      <w:bookmarkStart w:id="59" w:name="_Toc29492_WPSOffice_Level1"/>
      <w:bookmarkStart w:id="60" w:name="_Toc15768"/>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lang w:eastAsia="zh-CN"/>
          <w14:textFill>
            <w14:solidFill>
              <w14:schemeClr w14:val="tx1"/>
            </w14:solidFill>
          </w14:textFill>
        </w:rPr>
      </w:pPr>
      <w:bookmarkStart w:id="61" w:name="_Toc32341_WPSOffice_Level1"/>
      <w:bookmarkStart w:id="229" w:name="_GoBack"/>
      <w:bookmarkEnd w:id="229"/>
      <w:r>
        <w:rPr>
          <w:rFonts w:hint="eastAsia" w:ascii="黑体" w:hAnsi="黑体" w:eastAsia="黑体"/>
          <w:color w:val="000000" w:themeColor="text1"/>
          <w:sz w:val="32"/>
          <w:szCs w:val="32"/>
          <w14:textFill>
            <w14:solidFill>
              <w14:schemeClr w14:val="tx1"/>
            </w14:solidFill>
          </w14:textFill>
        </w:rPr>
        <w:t>附件</w:t>
      </w:r>
      <w:bookmarkEnd w:id="54"/>
      <w:bookmarkEnd w:id="55"/>
      <w:bookmarkEnd w:id="56"/>
      <w:bookmarkEnd w:id="57"/>
      <w:bookmarkEnd w:id="58"/>
      <w:bookmarkEnd w:id="59"/>
      <w:bookmarkEnd w:id="60"/>
      <w:r>
        <w:rPr>
          <w:rFonts w:hint="eastAsia" w:ascii="黑体" w:hAnsi="黑体" w:eastAsia="黑体"/>
          <w:color w:val="000000" w:themeColor="text1"/>
          <w:sz w:val="32"/>
          <w:szCs w:val="32"/>
          <w:lang w:eastAsia="zh-CN"/>
          <w14:textFill>
            <w14:solidFill>
              <w14:schemeClr w14:val="tx1"/>
            </w14:solidFill>
          </w14:textFill>
        </w:rPr>
        <w:t>：</w:t>
      </w:r>
      <w:bookmarkEnd w:id="61"/>
    </w:p>
    <w:p>
      <w:pPr>
        <w:spacing w:line="600" w:lineRule="exact"/>
        <w:ind w:firstLine="640" w:firstLineChars="200"/>
        <w:rPr>
          <w:rFonts w:ascii="华文仿宋" w:hAnsi="华文仿宋" w:eastAsia="华文仿宋" w:cs="华文仿宋"/>
          <w:sz w:val="32"/>
          <w:szCs w:val="32"/>
        </w:rPr>
      </w:pPr>
      <w:bookmarkStart w:id="62" w:name="_Toc19246"/>
      <w:bookmarkStart w:id="63" w:name="_Toc2500_WPSOffice_Level1"/>
      <w:bookmarkStart w:id="64" w:name="_Toc1018_WPSOffice_Level1"/>
      <w:bookmarkStart w:id="65" w:name="_Toc30121_WPSOffice_Level1"/>
      <w:bookmarkStart w:id="66" w:name="_Toc5633_WPSOffice_Level1"/>
      <w:bookmarkStart w:id="67" w:name="_Toc396_WPSOffice_Level2"/>
      <w:r>
        <w:rPr>
          <w:rFonts w:hint="eastAsia" w:ascii="华文仿宋" w:hAnsi="华文仿宋" w:eastAsia="华文仿宋" w:cs="华文仿宋"/>
          <w:sz w:val="32"/>
          <w:szCs w:val="32"/>
        </w:rPr>
        <w:t>1</w:t>
      </w:r>
      <w:bookmarkEnd w:id="62"/>
      <w:bookmarkEnd w:id="63"/>
      <w:bookmarkEnd w:id="64"/>
      <w:bookmarkEnd w:id="65"/>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怀化市第五中学教学楼前场地硬化项目绩效评价指标体系及评分表</w:t>
      </w:r>
      <w:bookmarkEnd w:id="66"/>
      <w:bookmarkEnd w:id="67"/>
    </w:p>
    <w:p>
      <w:pPr>
        <w:spacing w:line="600" w:lineRule="exact"/>
        <w:ind w:firstLine="640" w:firstLineChars="200"/>
        <w:rPr>
          <w:rFonts w:ascii="华文仿宋" w:hAnsi="华文仿宋" w:eastAsia="华文仿宋" w:cs="华文仿宋"/>
          <w:sz w:val="32"/>
          <w:szCs w:val="32"/>
        </w:rPr>
      </w:pPr>
      <w:bookmarkStart w:id="68" w:name="_Toc13724_WPSOffice_Level1"/>
      <w:bookmarkStart w:id="69" w:name="_Toc6496_WPSOffice_Level1"/>
      <w:bookmarkStart w:id="70" w:name="_Toc17883"/>
      <w:bookmarkStart w:id="71" w:name="_Toc4997_WPSOffice_Level1"/>
      <w:bookmarkStart w:id="72" w:name="_Toc10309_WPSOffice_Level1"/>
      <w:bookmarkStart w:id="73" w:name="_Toc17007_WPSOffice_Level2"/>
      <w:r>
        <w:rPr>
          <w:rFonts w:hint="eastAsia" w:ascii="华文仿宋" w:hAnsi="华文仿宋" w:eastAsia="华文仿宋" w:cs="华文仿宋"/>
          <w:sz w:val="32"/>
          <w:szCs w:val="32"/>
        </w:rPr>
        <w:t>2</w:t>
      </w:r>
      <w:bookmarkEnd w:id="68"/>
      <w:bookmarkEnd w:id="69"/>
      <w:bookmarkEnd w:id="70"/>
      <w:bookmarkEnd w:id="71"/>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怀化市鹤城区第五中学教学楼前场地硬化项目资金绩效评价调查问卷</w:t>
      </w:r>
      <w:bookmarkEnd w:id="72"/>
      <w:bookmarkEnd w:id="73"/>
    </w:p>
    <w:p>
      <w:pPr>
        <w:autoSpaceDN w:val="0"/>
        <w:adjustRightInd w:val="0"/>
        <w:snapToGrid w:val="0"/>
        <w:spacing w:line="600" w:lineRule="exact"/>
        <w:rPr>
          <w:rFonts w:ascii="华文仿宋" w:hAnsi="华文仿宋" w:eastAsia="华文仿宋" w:cs="华文仿宋"/>
          <w:color w:val="000000" w:themeColor="text1"/>
          <w:sz w:val="32"/>
          <w:szCs w:val="32"/>
          <w14:textFill>
            <w14:solidFill>
              <w14:schemeClr w14:val="tx1"/>
            </w14:solidFill>
          </w14:textFill>
        </w:rPr>
      </w:pPr>
    </w:p>
    <w:p>
      <w:pPr>
        <w:autoSpaceDN w:val="0"/>
        <w:adjustRightInd w:val="0"/>
        <w:snapToGrid w:val="0"/>
        <w:spacing w:line="600" w:lineRule="exact"/>
        <w:rPr>
          <w:rFonts w:ascii="华文仿宋" w:hAnsi="华文仿宋" w:eastAsia="华文仿宋" w:cs="华文仿宋"/>
          <w:color w:val="000000" w:themeColor="text1"/>
          <w:sz w:val="32"/>
          <w:szCs w:val="32"/>
          <w14:textFill>
            <w14:solidFill>
              <w14:schemeClr w14:val="tx1"/>
            </w14:solidFill>
          </w14:textFill>
        </w:rPr>
      </w:pPr>
    </w:p>
    <w:p>
      <w:pPr>
        <w:autoSpaceDN w:val="0"/>
        <w:adjustRightInd w:val="0"/>
        <w:snapToGrid w:val="0"/>
        <w:spacing w:line="600" w:lineRule="exact"/>
        <w:rPr>
          <w:rFonts w:ascii="华文仿宋" w:hAnsi="华文仿宋" w:eastAsia="华文仿宋" w:cs="华文仿宋"/>
          <w:color w:val="000000" w:themeColor="text1"/>
          <w:sz w:val="32"/>
          <w:szCs w:val="32"/>
          <w14:textFill>
            <w14:solidFill>
              <w14:schemeClr w14:val="tx1"/>
            </w14:solidFill>
          </w14:textFill>
        </w:rPr>
      </w:pPr>
    </w:p>
    <w:p>
      <w:pPr>
        <w:autoSpaceDN w:val="0"/>
        <w:adjustRightInd w:val="0"/>
        <w:snapToGrid w:val="0"/>
        <w:spacing w:line="600" w:lineRule="exact"/>
        <w:rPr>
          <w:rFonts w:ascii="华文仿宋" w:hAnsi="华文仿宋" w:eastAsia="华文仿宋" w:cs="华文仿宋"/>
          <w:color w:val="000000" w:themeColor="text1"/>
          <w:sz w:val="32"/>
          <w:szCs w:val="32"/>
          <w14:textFill>
            <w14:solidFill>
              <w14:schemeClr w14:val="tx1"/>
            </w14:solidFill>
          </w14:textFill>
        </w:rPr>
      </w:pPr>
    </w:p>
    <w:p>
      <w:pPr>
        <w:autoSpaceDN w:val="0"/>
        <w:adjustRightInd w:val="0"/>
        <w:snapToGrid w:val="0"/>
        <w:spacing w:line="600" w:lineRule="exact"/>
        <w:rPr>
          <w:rFonts w:ascii="华文仿宋" w:hAnsi="华文仿宋" w:eastAsia="华文仿宋" w:cs="华文仿宋"/>
          <w:color w:val="000000" w:themeColor="text1"/>
          <w:sz w:val="32"/>
          <w:szCs w:val="32"/>
          <w14:textFill>
            <w14:solidFill>
              <w14:schemeClr w14:val="tx1"/>
            </w14:solidFill>
          </w14:textFill>
        </w:rPr>
      </w:pPr>
    </w:p>
    <w:p>
      <w:pPr>
        <w:autoSpaceDN w:val="0"/>
        <w:adjustRightInd w:val="0"/>
        <w:snapToGrid w:val="0"/>
        <w:spacing w:line="600" w:lineRule="exact"/>
        <w:rPr>
          <w:rFonts w:ascii="华文仿宋" w:hAnsi="华文仿宋" w:eastAsia="华文仿宋" w:cs="华文仿宋"/>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default" w:ascii="华文仿宋" w:hAnsi="华文仿宋" w:eastAsia="华文仿宋" w:cs="华文仿宋"/>
          <w:color w:val="000000"/>
          <w:sz w:val="32"/>
          <w:szCs w:val="32"/>
          <w:lang w:val="en-US" w:eastAsia="zh-CN"/>
        </w:rPr>
      </w:pPr>
      <w:r>
        <w:rPr>
          <w:rFonts w:hint="eastAsia" w:ascii="华文仿宋" w:hAnsi="华文仿宋" w:eastAsia="华文仿宋" w:cs="华文仿宋"/>
          <w:color w:val="000000"/>
          <w:sz w:val="32"/>
          <w:szCs w:val="32"/>
          <w:lang w:val="en-US" w:eastAsia="zh-CN"/>
        </w:rPr>
        <w:t>湖南惟楚创智经济咨询有限责任公司</w:t>
      </w:r>
    </w:p>
    <w:p>
      <w:pPr>
        <w:autoSpaceDN w:val="0"/>
        <w:adjustRightInd w:val="0"/>
        <w:snapToGrid w:val="0"/>
        <w:spacing w:line="600" w:lineRule="exact"/>
        <w:ind w:firstLine="0" w:firstLineChars="0"/>
        <w:rPr>
          <w:rFonts w:hint="default" w:ascii="华文仿宋" w:hAnsi="华文仿宋" w:eastAsia="华文仿宋" w:cs="华文仿宋"/>
          <w:color w:val="000000"/>
          <w:sz w:val="32"/>
          <w:szCs w:val="32"/>
          <w:lang w:val="en-US" w:eastAsia="zh-CN"/>
        </w:rPr>
      </w:pPr>
      <w:r>
        <w:rPr>
          <w:rFonts w:hint="eastAsia" w:ascii="华文仿宋" w:hAnsi="华文仿宋" w:eastAsia="华文仿宋" w:cs="华文仿宋"/>
          <w:color w:val="000000"/>
          <w:sz w:val="32"/>
          <w:szCs w:val="32"/>
          <w:lang w:val="en-US" w:eastAsia="zh-CN"/>
        </w:rPr>
        <w:t xml:space="preserve">                                 2019年9月30日</w:t>
      </w:r>
    </w:p>
    <w:p>
      <w:pPr>
        <w:autoSpaceDN w:val="0"/>
        <w:adjustRightInd w:val="0"/>
        <w:snapToGrid w:val="0"/>
        <w:spacing w:line="600" w:lineRule="exact"/>
        <w:rPr>
          <w:rFonts w:ascii="华文仿宋" w:hAnsi="华文仿宋" w:eastAsia="华文仿宋" w:cs="华文仿宋"/>
          <w:color w:val="000000" w:themeColor="text1"/>
          <w:sz w:val="32"/>
          <w:szCs w:val="32"/>
          <w14:textFill>
            <w14:solidFill>
              <w14:schemeClr w14:val="tx1"/>
            </w14:solidFill>
          </w14:textFill>
        </w:rPr>
        <w:sectPr>
          <w:footerReference r:id="rId5" w:type="default"/>
          <w:pgSz w:w="11906" w:h="16838"/>
          <w:pgMar w:top="1440" w:right="1474" w:bottom="1440" w:left="1588" w:header="851" w:footer="992" w:gutter="0"/>
          <w:pgNumType w:fmt="decimal" w:start="1"/>
          <w:cols w:space="425" w:num="1"/>
          <w:docGrid w:type="lines" w:linePitch="312" w:charSpace="0"/>
        </w:sectPr>
      </w:pPr>
    </w:p>
    <w:p>
      <w:pPr>
        <w:autoSpaceDN w:val="0"/>
        <w:adjustRightInd w:val="0"/>
        <w:snapToGrid w:val="0"/>
        <w:spacing w:line="600" w:lineRule="exact"/>
        <w:jc w:val="center"/>
        <w:rPr>
          <w:rFonts w:ascii="华文仿宋" w:hAnsi="华文仿宋" w:eastAsia="华文仿宋" w:cs="华文仿宋"/>
          <w:b/>
          <w:bCs/>
          <w:color w:val="333333"/>
          <w:kern w:val="0"/>
          <w:sz w:val="32"/>
          <w:szCs w:val="32"/>
          <w:lang w:bidi="ar"/>
        </w:rPr>
      </w:pPr>
      <w:bookmarkStart w:id="74" w:name="_Toc23352_WPSOffice_Level1"/>
      <w:bookmarkStart w:id="75" w:name="_Toc15444_WPSOffice_Level1"/>
      <w:bookmarkStart w:id="76" w:name="_Toc29299_WPSOffice_Level1"/>
      <w:bookmarkStart w:id="77" w:name="_Toc17470_WPSOffice_Level1"/>
      <w:bookmarkStart w:id="78" w:name="_Toc2528_WPSOffice_Level1"/>
      <w:bookmarkStart w:id="79" w:name="_Toc29553_WPSOffice_Level1"/>
      <w:bookmarkStart w:id="80" w:name="_Toc296_WPSOffice_Level1"/>
      <w:bookmarkStart w:id="81" w:name="_Toc11320_WPSOffice_Level1"/>
      <w:bookmarkStart w:id="82" w:name="_Toc29788_WPSOffice_Level1"/>
      <w:r>
        <w:rPr>
          <w:rFonts w:hint="eastAsia" w:ascii="华文仿宋" w:hAnsi="华文仿宋" w:eastAsia="华文仿宋" w:cs="华文仿宋"/>
          <w:b/>
          <w:bCs/>
          <w:color w:val="000000" w:themeColor="text1"/>
          <w:sz w:val="32"/>
          <w:szCs w:val="32"/>
          <w14:textFill>
            <w14:solidFill>
              <w14:schemeClr w14:val="tx1"/>
            </w14:solidFill>
          </w14:textFill>
        </w:rPr>
        <w:t>附件1：</w:t>
      </w:r>
      <w:bookmarkEnd w:id="74"/>
      <w:bookmarkEnd w:id="75"/>
      <w:r>
        <w:rPr>
          <w:rFonts w:hint="eastAsia" w:ascii="华文仿宋" w:hAnsi="华文仿宋" w:eastAsia="华文仿宋" w:cs="华文仿宋"/>
          <w:b/>
          <w:bCs/>
          <w:color w:val="000000" w:themeColor="text1"/>
          <w:sz w:val="32"/>
          <w:szCs w:val="32"/>
          <w14:textFill>
            <w14:solidFill>
              <w14:schemeClr w14:val="tx1"/>
            </w14:solidFill>
          </w14:textFill>
        </w:rPr>
        <w:t>怀化市第五中学教学楼前场地硬化项目绩效评价指标体系及评分表</w:t>
      </w:r>
      <w:bookmarkEnd w:id="76"/>
      <w:bookmarkEnd w:id="77"/>
      <w:bookmarkEnd w:id="78"/>
      <w:bookmarkEnd w:id="79"/>
      <w:bookmarkEnd w:id="80"/>
      <w:bookmarkEnd w:id="81"/>
    </w:p>
    <w:tbl>
      <w:tblPr>
        <w:tblStyle w:val="14"/>
        <w:tblW w:w="9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585"/>
        <w:gridCol w:w="698"/>
        <w:gridCol w:w="544"/>
        <w:gridCol w:w="1209"/>
        <w:gridCol w:w="585"/>
        <w:gridCol w:w="4178"/>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blHeader/>
          <w:jc w:val="center"/>
        </w:trPr>
        <w:tc>
          <w:tcPr>
            <w:tcW w:w="71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一级</w:t>
            </w:r>
            <w:r>
              <w:rPr>
                <w:rFonts w:hint="eastAsia" w:eastAsia="仿宋"/>
                <w:b/>
                <w:bCs/>
                <w:sz w:val="24"/>
              </w:rPr>
              <w:br w:type="textWrapping"/>
            </w:r>
            <w:r>
              <w:rPr>
                <w:rFonts w:hint="eastAsia" w:eastAsia="仿宋"/>
                <w:b/>
                <w:bCs/>
                <w:sz w:val="24"/>
              </w:rPr>
              <w:t>指标</w:t>
            </w:r>
          </w:p>
        </w:tc>
        <w:tc>
          <w:tcPr>
            <w:tcW w:w="58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69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二级    指标</w:t>
            </w:r>
          </w:p>
        </w:tc>
        <w:tc>
          <w:tcPr>
            <w:tcW w:w="544"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1209"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三级指标</w:t>
            </w:r>
          </w:p>
        </w:tc>
        <w:tc>
          <w:tcPr>
            <w:tcW w:w="58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417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评价标准</w:t>
            </w:r>
          </w:p>
        </w:tc>
        <w:tc>
          <w:tcPr>
            <w:tcW w:w="70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投</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入</w:t>
            </w: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698" w:type="dxa"/>
            <w:vMerge w:val="restart"/>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立项决策</w:t>
            </w:r>
          </w:p>
        </w:tc>
        <w:tc>
          <w:tcPr>
            <w:tcW w:w="544" w:type="dxa"/>
            <w:vMerge w:val="restart"/>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项目立项</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规范性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①项目按规定程序申请设立，立项符合立项原则、立项重点和申报要求，1分；②事前经过可行性研究、专家论证、风险评估、集体决策，1分。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决策实施</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①项目批复程序符合管理办法，1分；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②项目调整履行相应手续，1分；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③项目按计划进行开工，1分。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资金分配</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①符合申报目标，1分；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②符合相应的分配办法，1分。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绩效目标</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绩效目标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①预期目标明确具体，合理可行2分；基本可行1分，不可行0分；②项目总体目标和年度目标设定合理，1分。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明确性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①依目标设立的绩效指标细化，1分；②量化，1分；③项目年度任务数与计划数对应，1分；④项目与预算确定的投资额或资金量相匹配，1分。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资金落实</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资金到位率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资金到位率=100%，2分，未达按情况酌情扣分。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资金到位率=实际到位金额/计划投入金额×100%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到位及时率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到位及时，2分；不及时但项目进度影响不大或未造成影响，1分，不及时且严重影响项目进度，0分。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到位及时率=及时到位金额/应到位金额</w:t>
            </w:r>
            <w:r>
              <w:rPr>
                <w:rFonts w:hint="eastAsia" w:ascii="宋体" w:hAnsi="宋体" w:cs="宋体"/>
                <w:color w:val="333333"/>
                <w:kern w:val="0"/>
                <w:sz w:val="18"/>
                <w:szCs w:val="18"/>
              </w:rPr>
              <w:t xml:space="preserve">×100%                                                </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资金使用率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资金使用率</w:t>
            </w:r>
            <w:r>
              <w:rPr>
                <w:rFonts w:hint="eastAsia" w:ascii="宋体" w:hAnsi="宋体" w:cs="宋体"/>
                <w:kern w:val="0"/>
                <w:sz w:val="18"/>
                <w:szCs w:val="18"/>
              </w:rPr>
              <w:t>=</w:t>
            </w:r>
            <w:r>
              <w:rPr>
                <w:rFonts w:hint="eastAsia" w:ascii="宋体" w:hAnsi="宋体" w:cs="宋体"/>
                <w:color w:val="333333"/>
                <w:kern w:val="0"/>
                <w:sz w:val="18"/>
                <w:szCs w:val="18"/>
              </w:rPr>
              <w:t>100%，2分，每少1个百分点扣0.1分，扣完为止。因项目全额支付后结余资金，1分。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资金使用率=</w:t>
            </w:r>
            <w:r>
              <w:rPr>
                <w:rFonts w:hint="eastAsia" w:ascii="宋体" w:hAnsi="宋体" w:cs="宋体"/>
                <w:color w:val="333333"/>
                <w:kern w:val="0"/>
                <w:sz w:val="18"/>
                <w:szCs w:val="18"/>
              </w:rPr>
              <w:t>实际使用金额/实际到位金额×100%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过</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程</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业务管理</w:t>
            </w:r>
          </w:p>
          <w:p>
            <w:pPr>
              <w:spacing w:line="240" w:lineRule="exact"/>
              <w:jc w:val="left"/>
              <w:rPr>
                <w:rFonts w:ascii="宋体" w:hAnsi="宋体" w:cs="宋体"/>
                <w:kern w:val="0"/>
                <w:sz w:val="18"/>
                <w:szCs w:val="18"/>
              </w:rPr>
            </w:pPr>
            <w:r>
              <w:rPr>
                <w:rFonts w:hint="eastAsia" w:ascii="宋体" w:hAnsi="宋体" w:cs="宋体"/>
                <w:kern w:val="0"/>
                <w:sz w:val="18"/>
                <w:szCs w:val="18"/>
              </w:rPr>
              <w:t> </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管理制度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①制定相应业务管理制度，1分；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②业务管理制度合法合规完整，1分。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制度执行</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遵守相关法律法规和业务管理规定，1分；②项目调整及支出调整手续完备，1分；③项目合同书、验收报告、技术鉴定等资料齐全，1分；④业务资料及时归档，1分；⑤项目实施的人员条件、场地设备、信息支撑等落实到位，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项目质量</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可控性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①已制定或其有相应的项目质量要求或标准，1分；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②项目质量检查、验收等采取了相应的必需的控制措施或手段，1分。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财务管理</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管理制度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①已制定或具有相应的项目资金管理办法，2分；②办法符合相关财务会计制度的规定，1分。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4"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资金使用</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①支出符合国家财经法规和财务管理以及有关专项资金管理办法的规定，5分。出现截留、挤占、挪用、虚列支出、乱存乱放、乱发滥补、虚报冒顶等违规违纪行为，每项扣1分，扣完为止； ②资金拨付有完整的审批程序和手续，1分；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③项目的重大开支经过评估认证，1分；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④符合项目预算批复或合同规定的用途，1分。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财务监控</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①已制定或具有相应的监控机制，2分；②采取了相应的财务检查等必要的监控措施或手段，2分；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绩效管理</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信息质量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①按规定及时报送绩效目标、监控、评价、应用等</w:t>
            </w:r>
            <w:r>
              <w:rPr>
                <w:rFonts w:hint="eastAsia" w:ascii="宋体" w:hAnsi="宋体" w:cs="宋体"/>
                <w:sz w:val="18"/>
                <w:szCs w:val="18"/>
                <w:lang w:bidi="ar"/>
              </w:rPr>
              <w:t>绩效资料和</w:t>
            </w:r>
            <w:r>
              <w:rPr>
                <w:rFonts w:hint="eastAsia" w:ascii="宋体" w:hAnsi="宋体" w:cs="宋体"/>
                <w:kern w:val="0"/>
                <w:sz w:val="18"/>
                <w:szCs w:val="18"/>
              </w:rPr>
              <w:t>信息，1分；</w:t>
            </w:r>
          </w:p>
          <w:p>
            <w:pPr>
              <w:widowControl/>
              <w:spacing w:line="240" w:lineRule="exact"/>
              <w:jc w:val="left"/>
              <w:rPr>
                <w:rFonts w:ascii="宋体" w:hAnsi="宋体" w:cs="宋体"/>
                <w:color w:val="333333"/>
                <w:kern w:val="0"/>
                <w:sz w:val="18"/>
                <w:szCs w:val="18"/>
              </w:rPr>
            </w:pPr>
            <w:r>
              <w:rPr>
                <w:rFonts w:hint="eastAsia" w:ascii="宋体" w:hAnsi="宋体" w:cs="宋体"/>
                <w:kern w:val="0"/>
                <w:sz w:val="18"/>
                <w:szCs w:val="18"/>
              </w:rPr>
              <w:t>②按规定及时公开绩效信息，1分。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监控质量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kern w:val="0"/>
                <w:sz w:val="18"/>
                <w:szCs w:val="18"/>
              </w:rPr>
              <w:t>对绩效目标实施有效监控，（采取措施）确保目标如期实现，2分。偏离目标扣1分；不能完成预期目标扣1分；目标无效，不得分。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自评质量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kern w:val="0"/>
                <w:sz w:val="18"/>
                <w:szCs w:val="18"/>
              </w:rPr>
              <w:t>认真开展自评，2分。自评得分与财政复评或重点评价评定得分相差1分扣0.2分；误差≥10分，不得分。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0" w:hRule="atLeast"/>
          <w:jc w:val="center"/>
        </w:trPr>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产</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出</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及</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效</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果</w:t>
            </w: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项目产出</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1.按年度项目实施计划批复，所有子项目建设个数不低于批复个数，能全部完成各项批复内容的，得10分；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2.基本完成各项批复内容，所有子项目建设个数不低于批复个数，但有个别子项建设内容与批复明细计划不一致的，得8分（经批准调整的项目除外）；</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3.对照设计或计划批复内容，个别子项目建设个数低于批复个数，发现有部分子项擅自改变批复内容，得6分；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4.对照设计或计划批复内容，所有子项目建设个数低于批复个数，发现有部分子项擅自改变批复内容，得4分；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5.未按设计或计划批复要求，有大量子项擅自改变建设规模或大量子项目擅自变更建设内容，得0分。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完成及时率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1.项目开工率：X＝100%不扣分，90%≤X＜100%扣1分，X＜90%扣2分；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2.项目完工率：X＝100%不扣分，90%≤X＜100%扣1分，X＜90%扣3分；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4"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质量达标率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经检查、抽检和检测：</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1.项目全部完成，质量验收全部合格，现场踏勘，观感良好，且工程实体质量良好，得6分；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2.项目质量验收合格，现场踏勘，观感较好，实体质量较好，有少量存在缺陷、且及时整改处理的，得5分；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3.项目质量验收合格，现场踏勘，观感一般，实体质量一般，存在质量缺陷未能及时处理的，得2分；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4.验收不合格，实体质量差，得0分；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5.项目若出现重大质量、安全事故的，不论满足几项均得0分。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成本节约率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项目完成成本控制在目标值内，5分，每超出5%扣2分。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成本节约率＝(计划成本-实际成本)/计划成本×100%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项目效果</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4178" w:type="dxa"/>
            <w:vMerge w:val="restart"/>
            <w:tcBorders>
              <w:top w:val="nil"/>
              <w:left w:val="nil"/>
              <w:bottom w:val="single" w:color="auto" w:sz="4" w:space="0"/>
              <w:right w:val="single" w:color="auto" w:sz="4" w:space="0"/>
            </w:tcBorders>
            <w:vAlign w:val="center"/>
          </w:tcPr>
          <w:p>
            <w:pPr>
              <w:spacing w:line="240" w:lineRule="exact"/>
              <w:rPr>
                <w:rFonts w:ascii="宋体" w:hAnsi="宋体" w:cs="宋体"/>
                <w:color w:val="333333"/>
                <w:kern w:val="0"/>
                <w:sz w:val="18"/>
                <w:szCs w:val="18"/>
              </w:rPr>
            </w:pPr>
            <w:r>
              <w:rPr>
                <w:rFonts w:hint="eastAsia" w:ascii="宋体" w:hAnsi="宋体" w:cs="宋体"/>
                <w:color w:val="333333"/>
                <w:kern w:val="0"/>
                <w:sz w:val="18"/>
                <w:szCs w:val="18"/>
              </w:rPr>
              <w:t>根据具体指标有选择的进行设置，并将其细化为相应的个性化指标。</w:t>
            </w:r>
          </w:p>
          <w:p>
            <w:pPr>
              <w:spacing w:line="200" w:lineRule="exact"/>
              <w:rPr>
                <w:rFonts w:ascii="宋体" w:hAnsi="宋体" w:cs="宋体"/>
                <w:color w:val="333333"/>
                <w:kern w:val="0"/>
                <w:sz w:val="18"/>
                <w:szCs w:val="18"/>
              </w:rPr>
            </w:pPr>
          </w:p>
          <w:p>
            <w:pPr>
              <w:spacing w:line="200" w:lineRule="exact"/>
              <w:rPr>
                <w:rFonts w:ascii="宋体" w:hAnsi="宋体" w:cs="宋体"/>
                <w:color w:val="333333"/>
                <w:kern w:val="0"/>
                <w:sz w:val="18"/>
                <w:szCs w:val="18"/>
              </w:rPr>
            </w:pPr>
            <w:r>
              <w:rPr>
                <w:rFonts w:hint="eastAsia" w:ascii="宋体" w:hAnsi="宋体" w:cs="宋体"/>
                <w:color w:val="333333"/>
                <w:kern w:val="0"/>
                <w:sz w:val="18"/>
                <w:szCs w:val="18"/>
              </w:rPr>
              <w:t>（各项中成效明显，6分；有一定成效，3</w:t>
            </w:r>
            <w:r>
              <w:rPr>
                <w:rFonts w:hint="eastAsia" w:ascii="宋体" w:hAnsi="宋体" w:cs="宋体"/>
                <w:kern w:val="0"/>
                <w:sz w:val="18"/>
                <w:szCs w:val="18"/>
              </w:rPr>
              <w:t>～</w:t>
            </w:r>
            <w:r>
              <w:rPr>
                <w:rFonts w:hint="eastAsia" w:ascii="宋体" w:hAnsi="宋体" w:cs="宋体"/>
                <w:color w:val="333333"/>
                <w:kern w:val="0"/>
                <w:sz w:val="18"/>
                <w:szCs w:val="18"/>
              </w:rPr>
              <w:t>6分；成效不明显，1</w:t>
            </w:r>
            <w:r>
              <w:rPr>
                <w:rFonts w:hint="eastAsia" w:ascii="宋体" w:hAnsi="宋体" w:cs="宋体"/>
                <w:kern w:val="0"/>
                <w:sz w:val="18"/>
                <w:szCs w:val="18"/>
              </w:rPr>
              <w:t>～</w:t>
            </w:r>
            <w:r>
              <w:rPr>
                <w:rFonts w:hint="eastAsia" w:ascii="宋体" w:hAnsi="宋体" w:cs="宋体"/>
                <w:color w:val="333333"/>
                <w:kern w:val="0"/>
                <w:sz w:val="18"/>
                <w:szCs w:val="18"/>
              </w:rPr>
              <w:t>3分；无成效，0分）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4178"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333333"/>
                <w:kern w:val="0"/>
                <w:sz w:val="18"/>
                <w:szCs w:val="18"/>
              </w:rPr>
            </w:pP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4178"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333333"/>
                <w:kern w:val="0"/>
                <w:sz w:val="18"/>
                <w:szCs w:val="18"/>
              </w:rPr>
            </w:pP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社会公众或服务对象满意度</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对项目立项、实施、结果和影响等的满意度≥95%，计6分；每降低一个百分点扣0.2分，满意度＜75%，计0分。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社会公众或服务对象满意度=满意人数/被调查人数</w:t>
            </w:r>
            <w:r>
              <w:rPr>
                <w:rFonts w:hint="eastAsia" w:ascii="宋体" w:hAnsi="宋体" w:cs="宋体"/>
                <w:color w:val="333333"/>
                <w:kern w:val="0"/>
                <w:sz w:val="18"/>
                <w:szCs w:val="18"/>
              </w:rPr>
              <w:t>×100%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jc w:val="center"/>
        </w:trPr>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总分</w:t>
            </w:r>
          </w:p>
        </w:tc>
        <w:tc>
          <w:tcPr>
            <w:tcW w:w="58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698"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　</w:t>
            </w:r>
          </w:p>
        </w:tc>
        <w:tc>
          <w:tcPr>
            <w:tcW w:w="544"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1209"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　</w:t>
            </w:r>
          </w:p>
        </w:tc>
        <w:tc>
          <w:tcPr>
            <w:tcW w:w="58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4178"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b/>
                <w:bCs/>
                <w:kern w:val="0"/>
                <w:szCs w:val="21"/>
              </w:rPr>
            </w:pPr>
            <w:r>
              <w:rPr>
                <w:rFonts w:hint="eastAsia" w:ascii="宋体" w:hAnsi="宋体" w:cs="宋体"/>
                <w:b/>
                <w:bCs/>
                <w:kern w:val="0"/>
                <w:szCs w:val="21"/>
              </w:rPr>
              <w:t>　</w:t>
            </w:r>
          </w:p>
        </w:tc>
        <w:tc>
          <w:tcPr>
            <w:tcW w:w="705"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宋体" w:hAnsi="宋体" w:cs="宋体"/>
                <w:b/>
                <w:bCs/>
                <w:kern w:val="0"/>
                <w:szCs w:val="21"/>
              </w:rPr>
            </w:pPr>
            <w:r>
              <w:rPr>
                <w:rFonts w:hint="eastAsia" w:ascii="宋体" w:hAnsi="宋体" w:cs="宋体"/>
                <w:b/>
                <w:bCs/>
                <w:kern w:val="0"/>
                <w:szCs w:val="21"/>
              </w:rPr>
              <w:t>89</w:t>
            </w:r>
          </w:p>
        </w:tc>
      </w:tr>
    </w:tbl>
    <w:p>
      <w:pPr>
        <w:jc w:val="center"/>
        <w:rPr>
          <w:rFonts w:ascii="华文楷体" w:hAnsi="华文楷体" w:eastAsia="华文楷体" w:cs="华文楷体"/>
          <w:b/>
          <w:bCs/>
          <w:sz w:val="32"/>
          <w:szCs w:val="32"/>
        </w:rPr>
      </w:pPr>
      <w:bookmarkStart w:id="83" w:name="_Toc1657_WPSOffice_Level1"/>
      <w:bookmarkStart w:id="84" w:name="_Toc14217_WPSOffice_Level1"/>
      <w:bookmarkStart w:id="85" w:name="_Toc20562_WPSOffice_Level1"/>
      <w:bookmarkStart w:id="86" w:name="_Toc20020_WPSOffice_Level1"/>
      <w:bookmarkStart w:id="87" w:name="_Toc9995_WPSOffice_Level1"/>
      <w:bookmarkStart w:id="88" w:name="_Toc28493_WPSOffice_Level1"/>
      <w:r>
        <w:rPr>
          <w:rFonts w:hint="eastAsia" w:ascii="华文楷体" w:hAnsi="华文楷体" w:eastAsia="华文楷体" w:cs="华文楷体"/>
          <w:b/>
          <w:bCs/>
          <w:sz w:val="32"/>
          <w:szCs w:val="32"/>
        </w:rPr>
        <w:t>附件2：怀化市鹤城区第五中学教学楼前场地硬化项目资金绩效评价调查问卷</w:t>
      </w:r>
      <w:bookmarkEnd w:id="82"/>
      <w:bookmarkEnd w:id="83"/>
      <w:bookmarkEnd w:id="84"/>
      <w:bookmarkEnd w:id="85"/>
      <w:bookmarkEnd w:id="86"/>
      <w:bookmarkEnd w:id="87"/>
      <w:bookmarkEnd w:id="88"/>
    </w:p>
    <w:p>
      <w:pPr>
        <w:spacing w:line="300" w:lineRule="exact"/>
        <w:ind w:firstLine="480" w:firstLineChars="200"/>
        <w:rPr>
          <w:rFonts w:ascii="华文仿宋" w:hAnsi="华文仿宋" w:eastAsia="华文仿宋" w:cs="华文仿宋"/>
          <w:sz w:val="24"/>
        </w:rPr>
      </w:pPr>
      <w:r>
        <w:rPr>
          <w:rFonts w:hint="eastAsia" w:ascii="华文仿宋" w:hAnsi="华文仿宋" w:eastAsia="华文仿宋" w:cs="华文仿宋"/>
          <w:sz w:val="24"/>
        </w:rPr>
        <w:t>尊敬的</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w:t>
      </w:r>
      <w:r>
        <w:rPr>
          <w:rFonts w:hint="eastAsia" w:ascii="仿宋" w:hAnsi="仿宋" w:eastAsia="仿宋"/>
          <w:sz w:val="24"/>
        </w:rPr>
        <w:t>A、□学生</w:t>
      </w:r>
      <w:r>
        <w:rPr>
          <w:rFonts w:hint="eastAsia" w:ascii="仿宋" w:hAnsi="仿宋" w:eastAsia="仿宋"/>
          <w:color w:val="C00000"/>
          <w:sz w:val="24"/>
        </w:rPr>
        <w:t>93%</w:t>
      </w:r>
      <w:r>
        <w:rPr>
          <w:rFonts w:hint="eastAsia" w:ascii="仿宋" w:hAnsi="仿宋" w:eastAsia="仿宋"/>
          <w:sz w:val="24"/>
        </w:rPr>
        <w:t xml:space="preserve">     </w:t>
      </w:r>
      <w:r>
        <w:rPr>
          <w:rFonts w:hint="eastAsia" w:ascii="仿宋" w:hAnsi="仿宋" w:eastAsia="仿宋"/>
          <w:sz w:val="15"/>
          <w:szCs w:val="15"/>
        </w:rPr>
        <w:t xml:space="preserve">       </w:t>
      </w:r>
      <w:r>
        <w:rPr>
          <w:rFonts w:hint="eastAsia" w:ascii="仿宋" w:hAnsi="仿宋" w:eastAsia="仿宋"/>
          <w:sz w:val="24"/>
        </w:rPr>
        <w:t xml:space="preserve">B、□家长   </w:t>
      </w:r>
      <w:r>
        <w:rPr>
          <w:rFonts w:hint="eastAsia" w:ascii="仿宋" w:hAnsi="仿宋" w:eastAsia="仿宋"/>
          <w:sz w:val="36"/>
          <w:szCs w:val="36"/>
        </w:rPr>
        <w:t xml:space="preserve">   </w:t>
      </w:r>
      <w:r>
        <w:rPr>
          <w:rFonts w:hint="eastAsia" w:ascii="仿宋" w:hAnsi="仿宋" w:eastAsia="仿宋"/>
          <w:sz w:val="24"/>
        </w:rPr>
        <w:t>C、□老师</w:t>
      </w:r>
      <w:r>
        <w:rPr>
          <w:rFonts w:hint="eastAsia" w:ascii="仿宋" w:hAnsi="仿宋" w:eastAsia="仿宋"/>
          <w:color w:val="C00000"/>
          <w:sz w:val="24"/>
        </w:rPr>
        <w:t>7%</w:t>
      </w:r>
    </w:p>
    <w:p>
      <w:pPr>
        <w:spacing w:line="300" w:lineRule="exact"/>
        <w:ind w:firstLine="480" w:firstLineChars="200"/>
        <w:rPr>
          <w:rFonts w:ascii="华文仿宋" w:hAnsi="华文仿宋" w:eastAsia="华文仿宋" w:cs="华文仿宋"/>
          <w:sz w:val="24"/>
        </w:rPr>
      </w:pPr>
      <w:r>
        <w:rPr>
          <w:rFonts w:hint="eastAsia" w:ascii="华文仿宋" w:hAnsi="华文仿宋" w:eastAsia="华文仿宋" w:cs="华文仿宋"/>
          <w:sz w:val="24"/>
        </w:rPr>
        <w:t>您好！目前，正在对您所在的区域实施的第五中学教学楼前场地硬化项目资金进行绩效评价，我们将就项目实施的情况向您做些了解，该调查仅用于财政资金绩效评价，不做任何商业用途，问卷内容我们将严格保密，请您实事求是地放心回答。</w:t>
      </w:r>
    </w:p>
    <w:p>
      <w:pPr>
        <w:spacing w:line="300" w:lineRule="exact"/>
        <w:ind w:firstLine="480" w:firstLineChars="200"/>
        <w:rPr>
          <w:rFonts w:ascii="华文仿宋" w:hAnsi="华文仿宋" w:eastAsia="华文仿宋" w:cs="华文仿宋"/>
          <w:sz w:val="24"/>
        </w:rPr>
      </w:pPr>
    </w:p>
    <w:p>
      <w:pPr>
        <w:pStyle w:val="20"/>
        <w:numPr>
          <w:ilvl w:val="0"/>
          <w:numId w:val="11"/>
        </w:numPr>
        <w:spacing w:line="400" w:lineRule="exact"/>
        <w:ind w:firstLine="0" w:firstLineChars="0"/>
        <w:rPr>
          <w:rFonts w:ascii="仿宋" w:hAnsi="仿宋" w:eastAsia="仿宋"/>
          <w:sz w:val="24"/>
        </w:rPr>
      </w:pPr>
      <w:bookmarkStart w:id="89" w:name="_Toc14777_WPSOffice_Level1"/>
      <w:bookmarkStart w:id="90" w:name="_Toc886_WPSOffice_Level1"/>
      <w:bookmarkStart w:id="91" w:name="_Toc3197_WPSOffice_Level1"/>
      <w:bookmarkStart w:id="92" w:name="_Toc30389_WPSOffice_Level1"/>
      <w:bookmarkStart w:id="93" w:name="_Toc24199_WPSOffice_Level1"/>
      <w:bookmarkStart w:id="94" w:name="_Toc11782_WPSOffice_Level1"/>
      <w:bookmarkStart w:id="95" w:name="_Toc16320_WPSOffice_Level1"/>
      <w:r>
        <w:rPr>
          <w:rFonts w:hint="eastAsia" w:ascii="仿宋" w:hAnsi="仿宋" w:eastAsia="仿宋"/>
          <w:sz w:val="24"/>
        </w:rPr>
        <w:t>2017年，本校第三栋教学楼前场地是否有实施硬化工程？</w:t>
      </w:r>
      <w:bookmarkEnd w:id="89"/>
      <w:bookmarkEnd w:id="90"/>
      <w:bookmarkEnd w:id="91"/>
      <w:bookmarkEnd w:id="92"/>
      <w:bookmarkEnd w:id="93"/>
      <w:bookmarkEnd w:id="94"/>
      <w:bookmarkEnd w:id="95"/>
    </w:p>
    <w:p>
      <w:pPr>
        <w:spacing w:line="400" w:lineRule="exact"/>
        <w:ind w:firstLine="420"/>
        <w:rPr>
          <w:rFonts w:ascii="仿宋" w:hAnsi="仿宋" w:eastAsia="仿宋"/>
          <w:sz w:val="24"/>
        </w:rPr>
      </w:pPr>
      <w:bookmarkStart w:id="96" w:name="_Toc4791_WPSOffice_Level2"/>
      <w:bookmarkStart w:id="97" w:name="_Toc19931_WPSOffice_Level2"/>
      <w:bookmarkStart w:id="98" w:name="_Toc3897_WPSOffice_Level2"/>
      <w:bookmarkStart w:id="99" w:name="_Toc5326_WPSOffice_Level2"/>
      <w:bookmarkStart w:id="100" w:name="_Toc27841_WPSOffice_Level2"/>
      <w:bookmarkStart w:id="101" w:name="_Toc28921_WPSOffice_Level2"/>
      <w:bookmarkStart w:id="102" w:name="_Toc15649_WPSOffice_Level2"/>
      <w:r>
        <w:rPr>
          <w:rFonts w:hint="eastAsia" w:ascii="仿宋" w:hAnsi="仿宋" w:eastAsia="仿宋"/>
          <w:sz w:val="24"/>
        </w:rPr>
        <w:t>A、□有</w:t>
      </w:r>
      <w:r>
        <w:rPr>
          <w:rFonts w:hint="eastAsia" w:ascii="仿宋" w:hAnsi="仿宋" w:eastAsia="仿宋"/>
          <w:color w:val="C00000"/>
          <w:sz w:val="24"/>
        </w:rPr>
        <w:t>100%</w:t>
      </w:r>
      <w:r>
        <w:rPr>
          <w:rFonts w:hint="eastAsia" w:ascii="仿宋" w:hAnsi="仿宋" w:eastAsia="仿宋"/>
          <w:sz w:val="24"/>
        </w:rPr>
        <w:tab/>
      </w:r>
      <w:r>
        <w:rPr>
          <w:rFonts w:hint="eastAsia" w:ascii="仿宋" w:hAnsi="仿宋" w:eastAsia="仿宋"/>
          <w:sz w:val="24"/>
        </w:rPr>
        <w:t xml:space="preserve">    </w:t>
      </w:r>
      <w:r>
        <w:rPr>
          <w:rFonts w:hint="eastAsia" w:ascii="仿宋" w:hAnsi="仿宋" w:eastAsia="仿宋"/>
          <w:sz w:val="24"/>
        </w:rPr>
        <w:tab/>
      </w:r>
      <w:r>
        <w:rPr>
          <w:rFonts w:hint="eastAsia" w:ascii="仿宋" w:hAnsi="仿宋" w:eastAsia="仿宋"/>
          <w:sz w:val="24"/>
        </w:rPr>
        <w:t>B、□没有</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C、□不清楚</w:t>
      </w:r>
      <w:bookmarkEnd w:id="96"/>
      <w:bookmarkEnd w:id="97"/>
      <w:bookmarkEnd w:id="98"/>
      <w:bookmarkEnd w:id="99"/>
      <w:bookmarkEnd w:id="100"/>
      <w:bookmarkEnd w:id="101"/>
      <w:bookmarkEnd w:id="102"/>
    </w:p>
    <w:p>
      <w:pPr>
        <w:pStyle w:val="20"/>
        <w:numPr>
          <w:ilvl w:val="0"/>
          <w:numId w:val="11"/>
        </w:numPr>
        <w:spacing w:line="400" w:lineRule="exact"/>
        <w:ind w:firstLine="0" w:firstLineChars="0"/>
        <w:rPr>
          <w:rFonts w:ascii="仿宋" w:hAnsi="仿宋" w:eastAsia="仿宋"/>
          <w:sz w:val="24"/>
        </w:rPr>
      </w:pPr>
      <w:bookmarkStart w:id="103" w:name="_Toc16891_WPSOffice_Level1"/>
      <w:bookmarkStart w:id="104" w:name="_Toc24725_WPSOffice_Level1"/>
      <w:bookmarkStart w:id="105" w:name="_Toc29355_WPSOffice_Level1"/>
      <w:bookmarkStart w:id="106" w:name="_Toc11238_WPSOffice_Level1"/>
      <w:bookmarkStart w:id="107" w:name="_Toc16061_WPSOffice_Level1"/>
      <w:bookmarkStart w:id="108" w:name="_Toc3619_WPSOffice_Level1"/>
      <w:bookmarkStart w:id="109" w:name="_Toc16770_WPSOffice_Level1"/>
      <w:r>
        <w:rPr>
          <w:rFonts w:hint="eastAsia" w:ascii="仿宋" w:hAnsi="仿宋" w:eastAsia="仿宋"/>
          <w:sz w:val="24"/>
        </w:rPr>
        <w:t>您对项目实施后的质量是否满意？</w:t>
      </w:r>
      <w:bookmarkEnd w:id="103"/>
      <w:bookmarkEnd w:id="104"/>
      <w:bookmarkEnd w:id="105"/>
      <w:bookmarkEnd w:id="106"/>
      <w:bookmarkEnd w:id="107"/>
      <w:bookmarkEnd w:id="108"/>
      <w:bookmarkEnd w:id="109"/>
    </w:p>
    <w:p>
      <w:pPr>
        <w:pStyle w:val="20"/>
        <w:spacing w:line="400" w:lineRule="exact"/>
        <w:ind w:firstLineChars="0"/>
        <w:rPr>
          <w:rFonts w:ascii="仿宋" w:hAnsi="仿宋" w:eastAsia="仿宋"/>
          <w:sz w:val="24"/>
        </w:rPr>
      </w:pPr>
      <w:bookmarkStart w:id="110" w:name="_Toc27276_WPSOffice_Level2"/>
      <w:bookmarkStart w:id="111" w:name="_Toc4208_WPSOffice_Level2"/>
      <w:bookmarkStart w:id="112" w:name="_Toc4846_WPSOffice_Level2"/>
      <w:bookmarkStart w:id="113" w:name="_Toc5371_WPSOffice_Level2"/>
      <w:bookmarkStart w:id="114" w:name="_Toc20930_WPSOffice_Level2"/>
      <w:bookmarkStart w:id="115" w:name="_Toc18772_WPSOffice_Level2"/>
      <w:bookmarkStart w:id="116" w:name="_Toc5287_WPSOffice_Level2"/>
      <w:r>
        <w:rPr>
          <w:rFonts w:hint="eastAsia" w:ascii="仿宋" w:hAnsi="仿宋" w:eastAsia="仿宋"/>
          <w:sz w:val="24"/>
        </w:rPr>
        <w:t>A、□满意</w:t>
      </w:r>
      <w:r>
        <w:rPr>
          <w:rFonts w:hint="eastAsia" w:ascii="仿宋" w:hAnsi="仿宋" w:eastAsia="仿宋"/>
          <w:color w:val="C00000"/>
          <w:sz w:val="24"/>
        </w:rPr>
        <w:t>100%</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B、□一般</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C、□不满意</w:t>
      </w:r>
      <w:bookmarkEnd w:id="110"/>
      <w:bookmarkEnd w:id="111"/>
      <w:bookmarkEnd w:id="112"/>
      <w:bookmarkEnd w:id="113"/>
      <w:bookmarkEnd w:id="114"/>
      <w:bookmarkEnd w:id="115"/>
      <w:bookmarkEnd w:id="116"/>
    </w:p>
    <w:p>
      <w:pPr>
        <w:pStyle w:val="20"/>
        <w:numPr>
          <w:ilvl w:val="0"/>
          <w:numId w:val="11"/>
        </w:numPr>
        <w:spacing w:line="400" w:lineRule="exact"/>
        <w:ind w:firstLine="0" w:firstLineChars="0"/>
        <w:rPr>
          <w:rFonts w:ascii="仿宋" w:hAnsi="仿宋" w:eastAsia="仿宋"/>
          <w:sz w:val="24"/>
        </w:rPr>
      </w:pPr>
      <w:bookmarkStart w:id="117" w:name="_Toc8375_WPSOffice_Level1"/>
      <w:bookmarkStart w:id="118" w:name="_Toc7365_WPSOffice_Level1"/>
      <w:bookmarkStart w:id="119" w:name="_Toc29301_WPSOffice_Level1"/>
      <w:bookmarkStart w:id="120" w:name="_Toc14513_WPSOffice_Level1"/>
      <w:bookmarkStart w:id="121" w:name="_Toc10072_WPSOffice_Level1"/>
      <w:bookmarkStart w:id="122" w:name="_Toc21637_WPSOffice_Level1"/>
      <w:bookmarkStart w:id="123" w:name="_Toc25184_WPSOffice_Level1"/>
      <w:r>
        <w:rPr>
          <w:rFonts w:hint="eastAsia" w:ascii="仿宋" w:hAnsi="仿宋" w:eastAsia="仿宋"/>
          <w:sz w:val="24"/>
        </w:rPr>
        <w:t>项目实施后，您认为学校的教学环境是否改善？</w:t>
      </w:r>
      <w:bookmarkEnd w:id="117"/>
      <w:bookmarkEnd w:id="118"/>
      <w:bookmarkEnd w:id="119"/>
      <w:bookmarkEnd w:id="120"/>
      <w:bookmarkEnd w:id="121"/>
      <w:bookmarkEnd w:id="122"/>
      <w:bookmarkEnd w:id="123"/>
    </w:p>
    <w:p>
      <w:pPr>
        <w:spacing w:line="400" w:lineRule="exact"/>
        <w:ind w:firstLine="420"/>
        <w:rPr>
          <w:rFonts w:ascii="仿宋" w:hAnsi="仿宋" w:eastAsia="仿宋"/>
          <w:sz w:val="24"/>
        </w:rPr>
      </w:pPr>
      <w:bookmarkStart w:id="124" w:name="_Toc12033_WPSOffice_Level2"/>
      <w:bookmarkStart w:id="125" w:name="_Toc8078_WPSOffice_Level2"/>
      <w:bookmarkStart w:id="126" w:name="_Toc28829_WPSOffice_Level2"/>
      <w:bookmarkStart w:id="127" w:name="_Toc61_WPSOffice_Level2"/>
      <w:bookmarkStart w:id="128" w:name="_Toc11215_WPSOffice_Level2"/>
      <w:bookmarkStart w:id="129" w:name="_Toc20623_WPSOffice_Level2"/>
      <w:bookmarkStart w:id="130" w:name="_Toc30771_WPSOffice_Level2"/>
      <w:r>
        <w:rPr>
          <w:rFonts w:hint="eastAsia" w:ascii="仿宋" w:hAnsi="仿宋" w:eastAsia="仿宋"/>
          <w:sz w:val="24"/>
        </w:rPr>
        <w:t>A、□明显改善</w:t>
      </w:r>
      <w:r>
        <w:rPr>
          <w:rFonts w:hint="eastAsia" w:ascii="仿宋" w:hAnsi="仿宋" w:eastAsia="仿宋"/>
          <w:color w:val="C00000"/>
          <w:sz w:val="24"/>
        </w:rPr>
        <w:t>100%</w:t>
      </w:r>
      <w:r>
        <w:rPr>
          <w:rFonts w:hint="eastAsia" w:ascii="仿宋" w:hAnsi="仿宋" w:eastAsia="仿宋"/>
          <w:sz w:val="24"/>
        </w:rPr>
        <w:tab/>
      </w:r>
      <w:r>
        <w:rPr>
          <w:rFonts w:hint="eastAsia" w:ascii="仿宋" w:hAnsi="仿宋" w:eastAsia="仿宋"/>
          <w:sz w:val="24"/>
        </w:rPr>
        <w:t>B、</w:t>
      </w:r>
      <w:r>
        <w:rPr>
          <w:rFonts w:hint="eastAsia" w:ascii="仿宋" w:hAnsi="仿宋" w:eastAsia="仿宋"/>
          <w:sz w:val="24"/>
        </w:rPr>
        <w:sym w:font="Wingdings 2" w:char="00A3"/>
      </w:r>
      <w:r>
        <w:rPr>
          <w:rFonts w:hint="eastAsia" w:ascii="仿宋" w:hAnsi="仿宋" w:eastAsia="仿宋"/>
          <w:sz w:val="24"/>
        </w:rPr>
        <w:t>一般</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C、□没有改善</w:t>
      </w:r>
      <w:bookmarkEnd w:id="124"/>
      <w:bookmarkEnd w:id="125"/>
      <w:bookmarkEnd w:id="126"/>
      <w:bookmarkEnd w:id="127"/>
      <w:bookmarkEnd w:id="128"/>
      <w:bookmarkEnd w:id="129"/>
      <w:bookmarkEnd w:id="130"/>
    </w:p>
    <w:p>
      <w:pPr>
        <w:pStyle w:val="20"/>
        <w:numPr>
          <w:ilvl w:val="0"/>
          <w:numId w:val="11"/>
        </w:numPr>
        <w:spacing w:line="400" w:lineRule="exact"/>
        <w:ind w:firstLine="0" w:firstLineChars="0"/>
        <w:rPr>
          <w:rFonts w:ascii="仿宋" w:hAnsi="仿宋" w:eastAsia="仿宋"/>
          <w:sz w:val="24"/>
        </w:rPr>
      </w:pPr>
      <w:bookmarkStart w:id="131" w:name="_Toc27821_WPSOffice_Level1"/>
      <w:bookmarkStart w:id="132" w:name="_Toc1143_WPSOffice_Level1"/>
      <w:bookmarkStart w:id="133" w:name="_Toc30117_WPSOffice_Level1"/>
      <w:bookmarkStart w:id="134" w:name="_Toc7648_WPSOffice_Level1"/>
      <w:bookmarkStart w:id="135" w:name="_Toc19451_WPSOffice_Level1"/>
      <w:bookmarkStart w:id="136" w:name="_Toc13713_WPSOffice_Level1"/>
      <w:bookmarkStart w:id="137" w:name="_Toc20231_WPSOffice_Level1"/>
      <w:r>
        <w:rPr>
          <w:rFonts w:hint="eastAsia" w:ascii="仿宋" w:hAnsi="仿宋" w:eastAsia="仿宋"/>
          <w:sz w:val="24"/>
        </w:rPr>
        <w:t>项目实施后，学校对该场地是否还实施过其他类似工程？</w:t>
      </w:r>
      <w:bookmarkEnd w:id="131"/>
      <w:bookmarkEnd w:id="132"/>
      <w:bookmarkEnd w:id="133"/>
      <w:bookmarkEnd w:id="134"/>
      <w:bookmarkEnd w:id="135"/>
      <w:bookmarkEnd w:id="136"/>
      <w:bookmarkEnd w:id="137"/>
    </w:p>
    <w:p>
      <w:pPr>
        <w:spacing w:line="400" w:lineRule="exact"/>
        <w:ind w:firstLine="420"/>
        <w:rPr>
          <w:rFonts w:ascii="仿宋" w:hAnsi="仿宋" w:eastAsia="仿宋"/>
          <w:sz w:val="24"/>
        </w:rPr>
      </w:pPr>
      <w:bookmarkStart w:id="138" w:name="_Toc23766_WPSOffice_Level2"/>
      <w:bookmarkStart w:id="139" w:name="_Toc26395_WPSOffice_Level2"/>
      <w:bookmarkStart w:id="140" w:name="_Toc14959_WPSOffice_Level2"/>
      <w:bookmarkStart w:id="141" w:name="_Toc28172_WPSOffice_Level2"/>
      <w:bookmarkStart w:id="142" w:name="_Toc27962_WPSOffice_Level2"/>
      <w:bookmarkStart w:id="143" w:name="_Toc2583_WPSOffice_Level2"/>
      <w:bookmarkStart w:id="144" w:name="_Toc3175_WPSOffice_Level2"/>
      <w:r>
        <w:rPr>
          <w:rFonts w:hint="eastAsia" w:ascii="仿宋" w:hAnsi="仿宋" w:eastAsia="仿宋"/>
          <w:sz w:val="24"/>
        </w:rPr>
        <w:t>A、□有</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B、□没有</w:t>
      </w:r>
      <w:r>
        <w:rPr>
          <w:rFonts w:hint="eastAsia" w:ascii="仿宋" w:hAnsi="仿宋" w:eastAsia="仿宋"/>
          <w:color w:val="C00000"/>
          <w:sz w:val="24"/>
        </w:rPr>
        <w:t>100%</w:t>
      </w:r>
      <w:r>
        <w:rPr>
          <w:rFonts w:hint="eastAsia" w:ascii="仿宋" w:hAnsi="仿宋" w:eastAsia="仿宋"/>
          <w:color w:val="FF0000"/>
          <w:sz w:val="24"/>
        </w:rPr>
        <w:t xml:space="preserve"> </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C、□不清楚</w:t>
      </w:r>
      <w:bookmarkEnd w:id="138"/>
      <w:bookmarkEnd w:id="139"/>
      <w:bookmarkEnd w:id="140"/>
      <w:bookmarkEnd w:id="141"/>
      <w:bookmarkEnd w:id="142"/>
      <w:bookmarkEnd w:id="143"/>
      <w:bookmarkEnd w:id="144"/>
    </w:p>
    <w:p>
      <w:pPr>
        <w:pStyle w:val="20"/>
        <w:numPr>
          <w:ilvl w:val="0"/>
          <w:numId w:val="11"/>
        </w:numPr>
        <w:spacing w:line="400" w:lineRule="exact"/>
        <w:ind w:firstLine="0" w:firstLineChars="0"/>
        <w:rPr>
          <w:rFonts w:ascii="仿宋" w:hAnsi="仿宋" w:eastAsia="仿宋"/>
          <w:sz w:val="24"/>
        </w:rPr>
      </w:pPr>
      <w:bookmarkStart w:id="145" w:name="_Toc1341_WPSOffice_Level1"/>
      <w:bookmarkStart w:id="146" w:name="_Toc4571_WPSOffice_Level1"/>
      <w:bookmarkStart w:id="147" w:name="_Toc31759_WPSOffice_Level1"/>
      <w:bookmarkStart w:id="148" w:name="_Toc15262_WPSOffice_Level1"/>
      <w:bookmarkStart w:id="149" w:name="_Toc27235_WPSOffice_Level1"/>
      <w:bookmarkStart w:id="150" w:name="_Toc8494_WPSOffice_Level1"/>
      <w:bookmarkStart w:id="151" w:name="_Toc5694_WPSOffice_Level1"/>
      <w:r>
        <w:rPr>
          <w:rFonts w:hint="eastAsia" w:ascii="仿宋" w:hAnsi="仿宋" w:eastAsia="仿宋"/>
          <w:sz w:val="24"/>
        </w:rPr>
        <w:t>项目实施后，学校是否有进行后续管理？</w:t>
      </w:r>
      <w:bookmarkEnd w:id="145"/>
      <w:bookmarkEnd w:id="146"/>
      <w:bookmarkEnd w:id="147"/>
      <w:bookmarkEnd w:id="148"/>
      <w:bookmarkEnd w:id="149"/>
      <w:bookmarkEnd w:id="150"/>
      <w:bookmarkEnd w:id="151"/>
    </w:p>
    <w:p>
      <w:pPr>
        <w:spacing w:line="400" w:lineRule="exact"/>
        <w:ind w:firstLine="420"/>
        <w:rPr>
          <w:rFonts w:ascii="仿宋" w:hAnsi="仿宋" w:eastAsia="仿宋"/>
          <w:sz w:val="24"/>
        </w:rPr>
      </w:pPr>
      <w:bookmarkStart w:id="152" w:name="_Toc23948_WPSOffice_Level2"/>
      <w:bookmarkStart w:id="153" w:name="_Toc22356_WPSOffice_Level2"/>
      <w:bookmarkStart w:id="154" w:name="_Toc1637_WPSOffice_Level2"/>
      <w:bookmarkStart w:id="155" w:name="_Toc17574_WPSOffice_Level2"/>
      <w:bookmarkStart w:id="156" w:name="_Toc14831_WPSOffice_Level2"/>
      <w:bookmarkStart w:id="157" w:name="_Toc21255_WPSOffice_Level2"/>
      <w:bookmarkStart w:id="158" w:name="_Toc23476_WPSOffice_Level2"/>
      <w:r>
        <w:rPr>
          <w:rFonts w:hint="eastAsia" w:ascii="仿宋" w:hAnsi="仿宋" w:eastAsia="仿宋"/>
          <w:sz w:val="24"/>
        </w:rPr>
        <w:t>A、□有</w:t>
      </w:r>
      <w:r>
        <w:rPr>
          <w:rFonts w:hint="eastAsia" w:ascii="仿宋" w:hAnsi="仿宋" w:eastAsia="仿宋"/>
          <w:color w:val="C00000"/>
          <w:sz w:val="24"/>
        </w:rPr>
        <w:t>100%</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B、□没有</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C、□不清楚</w:t>
      </w:r>
      <w:bookmarkEnd w:id="152"/>
      <w:bookmarkEnd w:id="153"/>
      <w:bookmarkEnd w:id="154"/>
      <w:bookmarkEnd w:id="155"/>
      <w:bookmarkEnd w:id="156"/>
      <w:bookmarkEnd w:id="157"/>
      <w:bookmarkEnd w:id="158"/>
    </w:p>
    <w:p>
      <w:pPr>
        <w:pStyle w:val="20"/>
        <w:numPr>
          <w:ilvl w:val="0"/>
          <w:numId w:val="11"/>
        </w:numPr>
        <w:spacing w:line="400" w:lineRule="exact"/>
        <w:ind w:firstLine="0" w:firstLineChars="0"/>
        <w:rPr>
          <w:rFonts w:ascii="仿宋" w:hAnsi="仿宋" w:eastAsia="仿宋"/>
          <w:sz w:val="24"/>
        </w:rPr>
      </w:pPr>
      <w:bookmarkStart w:id="159" w:name="_Toc8712_WPSOffice_Level1"/>
      <w:bookmarkStart w:id="160" w:name="_Toc14496_WPSOffice_Level1"/>
      <w:bookmarkStart w:id="161" w:name="_Toc10034_WPSOffice_Level1"/>
      <w:bookmarkStart w:id="162" w:name="_Toc17913_WPSOffice_Level1"/>
      <w:bookmarkStart w:id="163" w:name="_Toc23759_WPSOffice_Level1"/>
      <w:bookmarkStart w:id="164" w:name="_Toc16370_WPSOffice_Level1"/>
      <w:bookmarkStart w:id="165" w:name="_Toc26698_WPSOffice_Level1"/>
      <w:r>
        <w:rPr>
          <w:rFonts w:hint="eastAsia" w:ascii="仿宋" w:hAnsi="仿宋" w:eastAsia="仿宋"/>
          <w:sz w:val="24"/>
        </w:rPr>
        <w:t>项目实施过程中，是否有影响学校的正常教学活动？</w:t>
      </w:r>
      <w:bookmarkEnd w:id="159"/>
      <w:bookmarkEnd w:id="160"/>
      <w:bookmarkEnd w:id="161"/>
      <w:bookmarkEnd w:id="162"/>
      <w:bookmarkEnd w:id="163"/>
      <w:bookmarkEnd w:id="164"/>
      <w:bookmarkEnd w:id="165"/>
    </w:p>
    <w:p>
      <w:pPr>
        <w:spacing w:line="400" w:lineRule="exact"/>
        <w:ind w:firstLine="420"/>
        <w:rPr>
          <w:rFonts w:ascii="仿宋" w:hAnsi="仿宋" w:eastAsia="仿宋"/>
          <w:sz w:val="24"/>
        </w:rPr>
      </w:pPr>
      <w:bookmarkStart w:id="166" w:name="_Toc6838_WPSOffice_Level2"/>
      <w:bookmarkStart w:id="167" w:name="_Toc30945_WPSOffice_Level2"/>
      <w:bookmarkStart w:id="168" w:name="_Toc23691_WPSOffice_Level2"/>
      <w:bookmarkStart w:id="169" w:name="_Toc29614_WPSOffice_Level2"/>
      <w:bookmarkStart w:id="170" w:name="_Toc20175_WPSOffice_Level2"/>
      <w:bookmarkStart w:id="171" w:name="_Toc27751_WPSOffice_Level2"/>
      <w:bookmarkStart w:id="172" w:name="_Toc12479_WPSOffice_Level2"/>
      <w:r>
        <w:rPr>
          <w:rFonts w:hint="eastAsia" w:ascii="仿宋" w:hAnsi="仿宋" w:eastAsia="仿宋"/>
          <w:sz w:val="24"/>
        </w:rPr>
        <w:t>A、□有影响</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B、□一般</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C、□没有什么影响</w:t>
      </w:r>
      <w:r>
        <w:rPr>
          <w:rFonts w:hint="eastAsia" w:ascii="仿宋" w:hAnsi="仿宋" w:eastAsia="仿宋"/>
          <w:color w:val="C00000"/>
          <w:sz w:val="24"/>
        </w:rPr>
        <w:t>100%</w:t>
      </w:r>
      <w:bookmarkEnd w:id="166"/>
      <w:bookmarkEnd w:id="167"/>
      <w:bookmarkEnd w:id="168"/>
      <w:bookmarkEnd w:id="169"/>
      <w:bookmarkEnd w:id="170"/>
      <w:bookmarkEnd w:id="171"/>
      <w:bookmarkEnd w:id="172"/>
    </w:p>
    <w:p>
      <w:pPr>
        <w:pStyle w:val="20"/>
        <w:numPr>
          <w:ilvl w:val="0"/>
          <w:numId w:val="11"/>
        </w:numPr>
        <w:spacing w:line="400" w:lineRule="exact"/>
        <w:ind w:firstLine="0" w:firstLineChars="0"/>
        <w:rPr>
          <w:rFonts w:ascii="仿宋" w:hAnsi="仿宋" w:eastAsia="仿宋"/>
          <w:sz w:val="24"/>
        </w:rPr>
      </w:pPr>
      <w:bookmarkStart w:id="173" w:name="_Toc28456_WPSOffice_Level1"/>
      <w:bookmarkStart w:id="174" w:name="_Toc19931_WPSOffice_Level1"/>
      <w:bookmarkStart w:id="175" w:name="_Toc14199_WPSOffice_Level1"/>
      <w:bookmarkStart w:id="176" w:name="_Toc8990_WPSOffice_Level1"/>
      <w:bookmarkStart w:id="177" w:name="_Toc15020_WPSOffice_Level1"/>
      <w:bookmarkStart w:id="178" w:name="_Toc24547_WPSOffice_Level1"/>
      <w:bookmarkStart w:id="179" w:name="_Toc19839_WPSOffice_Level1"/>
      <w:r>
        <w:rPr>
          <w:rFonts w:hint="eastAsia" w:ascii="仿宋" w:hAnsi="仿宋" w:eastAsia="仿宋"/>
          <w:sz w:val="24"/>
        </w:rPr>
        <w:t>项目实施后，您认为学校师生活动空间是否增加？</w:t>
      </w:r>
      <w:bookmarkEnd w:id="173"/>
      <w:bookmarkEnd w:id="174"/>
      <w:bookmarkEnd w:id="175"/>
      <w:bookmarkEnd w:id="176"/>
      <w:bookmarkEnd w:id="177"/>
      <w:bookmarkEnd w:id="178"/>
      <w:bookmarkEnd w:id="179"/>
    </w:p>
    <w:p>
      <w:pPr>
        <w:numPr>
          <w:ilvl w:val="0"/>
          <w:numId w:val="12"/>
        </w:numPr>
        <w:spacing w:line="400" w:lineRule="exact"/>
        <w:ind w:firstLine="420"/>
        <w:rPr>
          <w:rFonts w:ascii="仿宋" w:hAnsi="仿宋" w:eastAsia="仿宋"/>
          <w:sz w:val="24"/>
        </w:rPr>
      </w:pPr>
      <w:bookmarkStart w:id="180" w:name="_Toc22822_WPSOffice_Level2"/>
      <w:bookmarkStart w:id="181" w:name="_Toc3529_WPSOffice_Level2"/>
      <w:bookmarkStart w:id="182" w:name="_Toc1289_WPSOffice_Level2"/>
      <w:bookmarkStart w:id="183" w:name="_Toc6836_WPSOffice_Level2"/>
      <w:bookmarkStart w:id="184" w:name="_Toc18992_WPSOffice_Level2"/>
      <w:bookmarkStart w:id="185" w:name="_Toc7451_WPSOffice_Level2"/>
      <w:bookmarkStart w:id="186" w:name="_Toc29881_WPSOffice_Level2"/>
      <w:r>
        <w:rPr>
          <w:rFonts w:hint="eastAsia" w:ascii="仿宋" w:hAnsi="仿宋" w:eastAsia="仿宋"/>
          <w:sz w:val="24"/>
        </w:rPr>
        <w:t>□增加</w:t>
      </w:r>
      <w:r>
        <w:rPr>
          <w:rFonts w:hint="eastAsia" w:ascii="仿宋" w:hAnsi="仿宋" w:eastAsia="仿宋"/>
          <w:color w:val="C00000"/>
          <w:sz w:val="24"/>
        </w:rPr>
        <w:t xml:space="preserve">100% </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B、□一般</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C、□没什么增加</w:t>
      </w:r>
      <w:bookmarkEnd w:id="180"/>
      <w:bookmarkEnd w:id="181"/>
      <w:bookmarkEnd w:id="182"/>
      <w:bookmarkEnd w:id="183"/>
      <w:bookmarkEnd w:id="184"/>
      <w:bookmarkEnd w:id="185"/>
      <w:bookmarkEnd w:id="186"/>
    </w:p>
    <w:p>
      <w:pPr>
        <w:pStyle w:val="20"/>
        <w:numPr>
          <w:ilvl w:val="0"/>
          <w:numId w:val="11"/>
        </w:numPr>
        <w:spacing w:line="400" w:lineRule="exact"/>
        <w:ind w:firstLine="0" w:firstLineChars="0"/>
        <w:rPr>
          <w:rFonts w:ascii="仿宋" w:hAnsi="仿宋" w:eastAsia="仿宋"/>
          <w:sz w:val="24"/>
        </w:rPr>
      </w:pPr>
      <w:bookmarkStart w:id="187" w:name="_Toc51_WPSOffice_Level1"/>
      <w:bookmarkStart w:id="188" w:name="_Toc15181_WPSOffice_Level1"/>
      <w:bookmarkStart w:id="189" w:name="_Toc4846_WPSOffice_Level1"/>
      <w:bookmarkStart w:id="190" w:name="_Toc27735_WPSOffice_Level1"/>
      <w:bookmarkStart w:id="191" w:name="_Toc5817_WPSOffice_Level1"/>
      <w:bookmarkStart w:id="192" w:name="_Toc26507_WPSOffice_Level1"/>
      <w:bookmarkStart w:id="193" w:name="_Toc21632_WPSOffice_Level1"/>
      <w:r>
        <w:rPr>
          <w:rFonts w:hint="eastAsia" w:ascii="仿宋" w:hAnsi="仿宋" w:eastAsia="仿宋"/>
          <w:sz w:val="24"/>
        </w:rPr>
        <w:t>项目实施过程中，是否有张贴或树立危险警告牌相关标识？</w:t>
      </w:r>
      <w:bookmarkEnd w:id="187"/>
      <w:bookmarkEnd w:id="188"/>
      <w:bookmarkEnd w:id="189"/>
      <w:bookmarkEnd w:id="190"/>
      <w:bookmarkEnd w:id="191"/>
      <w:bookmarkEnd w:id="192"/>
      <w:bookmarkEnd w:id="193"/>
    </w:p>
    <w:p>
      <w:pPr>
        <w:numPr>
          <w:ilvl w:val="0"/>
          <w:numId w:val="12"/>
        </w:numPr>
        <w:spacing w:line="400" w:lineRule="exact"/>
        <w:ind w:firstLine="420"/>
        <w:rPr>
          <w:rFonts w:ascii="仿宋" w:hAnsi="仿宋" w:eastAsia="仿宋"/>
          <w:sz w:val="24"/>
        </w:rPr>
      </w:pPr>
      <w:bookmarkStart w:id="194" w:name="_Toc22817_WPSOffice_Level2"/>
      <w:bookmarkStart w:id="195" w:name="_Toc12056_WPSOffice_Level2"/>
      <w:bookmarkStart w:id="196" w:name="_Toc4513_WPSOffice_Level2"/>
      <w:bookmarkStart w:id="197" w:name="_Toc7430_WPSOffice_Level2"/>
      <w:bookmarkStart w:id="198" w:name="_Toc28723_WPSOffice_Level2"/>
      <w:bookmarkStart w:id="199" w:name="_Toc16275_WPSOffice_Level2"/>
      <w:bookmarkStart w:id="200" w:name="_Toc31663_WPSOffice_Level2"/>
      <w:r>
        <w:rPr>
          <w:rFonts w:hint="eastAsia" w:ascii="仿宋" w:hAnsi="仿宋" w:eastAsia="仿宋"/>
          <w:sz w:val="24"/>
        </w:rPr>
        <w:t>□有</w:t>
      </w:r>
      <w:r>
        <w:rPr>
          <w:rFonts w:hint="eastAsia" w:ascii="仿宋" w:hAnsi="仿宋" w:eastAsia="仿宋"/>
          <w:color w:val="C00000"/>
          <w:sz w:val="24"/>
        </w:rPr>
        <w:t>100%</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B、□没有</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C、□不清楚</w:t>
      </w:r>
      <w:bookmarkEnd w:id="194"/>
      <w:bookmarkEnd w:id="195"/>
      <w:bookmarkEnd w:id="196"/>
      <w:bookmarkEnd w:id="197"/>
      <w:bookmarkEnd w:id="198"/>
      <w:bookmarkEnd w:id="199"/>
      <w:bookmarkEnd w:id="200"/>
    </w:p>
    <w:p>
      <w:pPr>
        <w:pStyle w:val="20"/>
        <w:numPr>
          <w:ilvl w:val="0"/>
          <w:numId w:val="11"/>
        </w:numPr>
        <w:spacing w:line="400" w:lineRule="exact"/>
        <w:ind w:firstLine="0" w:firstLineChars="0"/>
        <w:rPr>
          <w:rFonts w:ascii="仿宋" w:hAnsi="仿宋" w:eastAsia="仿宋"/>
          <w:sz w:val="24"/>
        </w:rPr>
      </w:pPr>
      <w:bookmarkStart w:id="201" w:name="_Toc28921_WPSOffice_Level1"/>
      <w:bookmarkStart w:id="202" w:name="_Toc368_WPSOffice_Level1"/>
      <w:bookmarkStart w:id="203" w:name="_Toc12033_WPSOffice_Level1"/>
      <w:bookmarkStart w:id="204" w:name="_Toc5326_WPSOffice_Level1"/>
      <w:bookmarkStart w:id="205" w:name="_Toc23493_WPSOffice_Level1"/>
      <w:bookmarkStart w:id="206" w:name="_Toc27841_WPSOffice_Level1"/>
      <w:bookmarkStart w:id="207" w:name="_Toc396_WPSOffice_Level1"/>
      <w:r>
        <w:rPr>
          <w:rFonts w:hint="eastAsia" w:ascii="仿宋" w:hAnsi="仿宋" w:eastAsia="仿宋"/>
          <w:sz w:val="24"/>
        </w:rPr>
        <w:t>项目开始实施时，学校是否有进行校园公示？</w:t>
      </w:r>
      <w:bookmarkEnd w:id="201"/>
      <w:bookmarkEnd w:id="202"/>
      <w:bookmarkEnd w:id="203"/>
      <w:bookmarkEnd w:id="204"/>
      <w:bookmarkEnd w:id="205"/>
      <w:bookmarkEnd w:id="206"/>
      <w:bookmarkEnd w:id="207"/>
    </w:p>
    <w:p>
      <w:pPr>
        <w:spacing w:line="400" w:lineRule="exact"/>
        <w:ind w:firstLine="420"/>
        <w:rPr>
          <w:rFonts w:ascii="仿宋" w:hAnsi="仿宋" w:eastAsia="仿宋"/>
          <w:sz w:val="24"/>
        </w:rPr>
      </w:pPr>
      <w:bookmarkStart w:id="208" w:name="_Toc5024_WPSOffice_Level2"/>
      <w:bookmarkStart w:id="209" w:name="_Toc16514_WPSOffice_Level2"/>
      <w:bookmarkStart w:id="210" w:name="_Toc23692_WPSOffice_Level2"/>
      <w:bookmarkStart w:id="211" w:name="_Toc15500_WPSOffice_Level2"/>
      <w:bookmarkStart w:id="212" w:name="_Toc6503_WPSOffice_Level2"/>
      <w:bookmarkStart w:id="213" w:name="_Toc25760_WPSOffice_Level2"/>
      <w:bookmarkStart w:id="214" w:name="_Toc22927_WPSOffice_Level2"/>
      <w:r>
        <w:rPr>
          <w:rFonts w:hint="eastAsia" w:ascii="仿宋" w:hAnsi="仿宋" w:eastAsia="仿宋"/>
          <w:sz w:val="24"/>
        </w:rPr>
        <w:t>A、□有</w:t>
      </w:r>
      <w:r>
        <w:rPr>
          <w:rFonts w:hint="eastAsia" w:ascii="仿宋" w:hAnsi="仿宋" w:eastAsia="仿宋"/>
          <w:color w:val="C00000"/>
          <w:sz w:val="24"/>
        </w:rPr>
        <w:t>100%</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B、□没有</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C、□不清楚</w:t>
      </w:r>
      <w:bookmarkEnd w:id="208"/>
      <w:bookmarkEnd w:id="209"/>
      <w:bookmarkEnd w:id="210"/>
      <w:bookmarkEnd w:id="211"/>
      <w:bookmarkEnd w:id="212"/>
      <w:bookmarkEnd w:id="213"/>
      <w:bookmarkEnd w:id="214"/>
    </w:p>
    <w:p>
      <w:pPr>
        <w:pStyle w:val="20"/>
        <w:numPr>
          <w:ilvl w:val="0"/>
          <w:numId w:val="11"/>
        </w:numPr>
        <w:spacing w:line="400" w:lineRule="exact"/>
        <w:ind w:firstLine="0" w:firstLineChars="0"/>
        <w:rPr>
          <w:rFonts w:ascii="仿宋" w:hAnsi="仿宋" w:eastAsia="仿宋"/>
          <w:sz w:val="24"/>
        </w:rPr>
      </w:pPr>
      <w:bookmarkStart w:id="215" w:name="_Toc2583_WPSOffice_Level1"/>
      <w:bookmarkStart w:id="216" w:name="_Toc5371_WPSOffice_Level1"/>
      <w:bookmarkStart w:id="217" w:name="_Toc4208_WPSOffice_Level1"/>
      <w:bookmarkStart w:id="218" w:name="_Toc20930_WPSOffice_Level1"/>
      <w:bookmarkStart w:id="219" w:name="_Toc3897_WPSOffice_Level1"/>
      <w:bookmarkStart w:id="220" w:name="_Toc4791_WPSOffice_Level1"/>
      <w:bookmarkStart w:id="221" w:name="_Toc17007_WPSOffice_Level1"/>
      <w:r>
        <w:rPr>
          <w:rFonts w:hint="eastAsia" w:ascii="仿宋" w:hAnsi="仿宋" w:eastAsia="仿宋"/>
          <w:sz w:val="24"/>
        </w:rPr>
        <w:t>项目实施后，你对项目的总体评价是？</w:t>
      </w:r>
      <w:bookmarkEnd w:id="215"/>
      <w:bookmarkEnd w:id="216"/>
      <w:bookmarkEnd w:id="217"/>
      <w:bookmarkEnd w:id="218"/>
      <w:bookmarkEnd w:id="219"/>
      <w:bookmarkEnd w:id="220"/>
      <w:bookmarkEnd w:id="221"/>
    </w:p>
    <w:p>
      <w:pPr>
        <w:spacing w:line="400" w:lineRule="exact"/>
        <w:ind w:firstLine="420"/>
        <w:rPr>
          <w:rFonts w:ascii="仿宋" w:hAnsi="仿宋" w:eastAsia="仿宋"/>
          <w:sz w:val="24"/>
        </w:rPr>
      </w:pPr>
      <w:bookmarkStart w:id="222" w:name="_Toc12000_WPSOffice_Level2"/>
      <w:bookmarkStart w:id="223" w:name="_Toc1600_WPSOffice_Level2"/>
      <w:bookmarkStart w:id="224" w:name="_Toc3920_WPSOffice_Level2"/>
      <w:bookmarkStart w:id="225" w:name="_Toc19109_WPSOffice_Level2"/>
      <w:bookmarkStart w:id="226" w:name="_Toc31448_WPSOffice_Level2"/>
      <w:bookmarkStart w:id="227" w:name="_Toc10795_WPSOffice_Level2"/>
      <w:bookmarkStart w:id="228" w:name="_Toc25941_WPSOffice_Level2"/>
      <w:r>
        <w:rPr>
          <w:rFonts w:hint="eastAsia" w:ascii="仿宋" w:hAnsi="仿宋" w:eastAsia="仿宋"/>
          <w:sz w:val="24"/>
        </w:rPr>
        <w:t>A、□满意</w:t>
      </w:r>
      <w:r>
        <w:rPr>
          <w:rFonts w:hint="eastAsia" w:ascii="仿宋" w:hAnsi="仿宋" w:eastAsia="仿宋"/>
          <w:color w:val="C00000"/>
          <w:sz w:val="24"/>
        </w:rPr>
        <w:t xml:space="preserve">100% </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B、□一般</w:t>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ab/>
      </w:r>
      <w:r>
        <w:rPr>
          <w:rFonts w:hint="eastAsia" w:ascii="仿宋" w:hAnsi="仿宋" w:eastAsia="仿宋"/>
          <w:sz w:val="24"/>
        </w:rPr>
        <w:t>C、□不满意</w:t>
      </w:r>
      <w:bookmarkEnd w:id="222"/>
      <w:bookmarkEnd w:id="223"/>
      <w:bookmarkEnd w:id="224"/>
      <w:bookmarkEnd w:id="225"/>
      <w:bookmarkEnd w:id="226"/>
      <w:bookmarkEnd w:id="227"/>
      <w:bookmarkEnd w:id="228"/>
    </w:p>
    <w:p>
      <w:pPr>
        <w:spacing w:line="400" w:lineRule="exact"/>
        <w:rPr>
          <w:rFonts w:ascii="仿宋" w:hAnsi="仿宋" w:eastAsia="仿宋"/>
          <w:sz w:val="24"/>
        </w:rPr>
      </w:pPr>
      <w:r>
        <w:rPr>
          <w:rFonts w:hint="eastAsia" w:ascii="仿宋" w:hAnsi="仿宋" w:eastAsia="仿宋"/>
          <w:sz w:val="24"/>
        </w:rPr>
        <w:t>此外，您对该类项目在今后有什么意见或建议：</w:t>
      </w:r>
    </w:p>
    <w:p>
      <w:pPr>
        <w:spacing w:line="400" w:lineRule="exact"/>
        <w:rPr>
          <w:rFonts w:ascii="仿宋" w:hAnsi="仿宋" w:eastAsia="仿宋"/>
          <w:sz w:val="24"/>
        </w:rPr>
      </w:pPr>
    </w:p>
    <w:p>
      <w:pPr>
        <w:spacing w:line="400" w:lineRule="exact"/>
        <w:rPr>
          <w:rFonts w:ascii="仿宋" w:hAnsi="仿宋" w:eastAsia="仿宋"/>
          <w:sz w:val="24"/>
        </w:rPr>
      </w:pPr>
    </w:p>
    <w:p>
      <w:pPr>
        <w:spacing w:line="400" w:lineRule="exact"/>
        <w:rPr>
          <w:rFonts w:ascii="仿宋" w:hAnsi="仿宋" w:eastAsia="仿宋"/>
          <w:sz w:val="24"/>
        </w:rPr>
      </w:pPr>
      <w:r>
        <w:rPr>
          <w:rFonts w:hint="eastAsia" w:ascii="华文仿宋" w:hAnsi="华文仿宋" w:eastAsia="华文仿宋" w:cs="华文仿宋"/>
          <w:sz w:val="24"/>
        </w:rPr>
        <w:t>谢谢您的合作！</w:t>
      </w:r>
    </w:p>
    <w:p>
      <w:pPr>
        <w:spacing w:line="400" w:lineRule="exact"/>
        <w:jc w:val="right"/>
        <w:rPr>
          <w:rFonts w:ascii="仿宋" w:hAnsi="仿宋" w:eastAsia="仿宋"/>
          <w:sz w:val="24"/>
        </w:rPr>
      </w:pPr>
      <w:r>
        <w:rPr>
          <w:rFonts w:hint="eastAsia" w:ascii="仿宋" w:hAnsi="仿宋" w:eastAsia="仿宋"/>
          <w:sz w:val="24"/>
        </w:rPr>
        <w:t>怀化市鹤城区项目资金绩效评价组</w:t>
      </w:r>
    </w:p>
    <w:p>
      <w:pPr>
        <w:spacing w:line="400" w:lineRule="exact"/>
        <w:ind w:right="720"/>
        <w:jc w:val="right"/>
        <w:rPr>
          <w:rFonts w:ascii="仿宋" w:hAnsi="仿宋" w:eastAsia="仿宋"/>
          <w:sz w:val="24"/>
        </w:rPr>
      </w:pPr>
      <w:r>
        <w:rPr>
          <w:rFonts w:hint="eastAsia" w:ascii="仿宋" w:hAnsi="仿宋" w:eastAsia="仿宋"/>
          <w:sz w:val="24"/>
        </w:rPr>
        <w:t>2019年9月</w:t>
      </w:r>
    </w:p>
    <w:p>
      <w:pPr>
        <w:rPr>
          <w:color w:val="000000" w:themeColor="text1"/>
          <w14:textFill>
            <w14:solidFill>
              <w14:schemeClr w14:val="tx1"/>
            </w14:solidFill>
          </w14:textFill>
        </w:rPr>
      </w:pPr>
    </w:p>
    <w:sectPr>
      <w:pgSz w:w="11906" w:h="16838"/>
      <w:pgMar w:top="1440" w:right="1474" w:bottom="1440" w:left="158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文星仿宋">
    <w:altName w:val="宋体"/>
    <w:panose1 w:val="00000000000000000000"/>
    <w:charset w:val="86"/>
    <w:family w:val="auto"/>
    <w:pitch w:val="default"/>
    <w:sig w:usb0="00000000" w:usb1="00000000" w:usb2="00000010"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F86BF1"/>
    <w:multiLevelType w:val="singleLevel"/>
    <w:tmpl w:val="91F86BF1"/>
    <w:lvl w:ilvl="0" w:tentative="0">
      <w:start w:val="1"/>
      <w:numFmt w:val="decimal"/>
      <w:suff w:val="nothing"/>
      <w:lvlText w:val="%1、"/>
      <w:lvlJc w:val="left"/>
    </w:lvl>
  </w:abstractNum>
  <w:abstractNum w:abstractNumId="1">
    <w:nsid w:val="B366420A"/>
    <w:multiLevelType w:val="singleLevel"/>
    <w:tmpl w:val="B366420A"/>
    <w:lvl w:ilvl="0" w:tentative="0">
      <w:start w:val="1"/>
      <w:numFmt w:val="chineseCounting"/>
      <w:suff w:val="nothing"/>
      <w:lvlText w:val="（%1）"/>
      <w:lvlJc w:val="left"/>
      <w:rPr>
        <w:rFonts w:hint="eastAsia"/>
      </w:rPr>
    </w:lvl>
  </w:abstractNum>
  <w:abstractNum w:abstractNumId="2">
    <w:nsid w:val="BBBF2115"/>
    <w:multiLevelType w:val="singleLevel"/>
    <w:tmpl w:val="BBBF2115"/>
    <w:lvl w:ilvl="0" w:tentative="0">
      <w:start w:val="1"/>
      <w:numFmt w:val="chineseCounting"/>
      <w:suff w:val="nothing"/>
      <w:lvlText w:val="%1、"/>
      <w:lvlJc w:val="left"/>
      <w:rPr>
        <w:rFonts w:hint="eastAsia"/>
      </w:rPr>
    </w:lvl>
  </w:abstractNum>
  <w:abstractNum w:abstractNumId="3">
    <w:nsid w:val="C8A2AAFB"/>
    <w:multiLevelType w:val="singleLevel"/>
    <w:tmpl w:val="C8A2AAFB"/>
    <w:lvl w:ilvl="0" w:tentative="0">
      <w:start w:val="1"/>
      <w:numFmt w:val="decimal"/>
      <w:lvlText w:val="%1."/>
      <w:lvlJc w:val="left"/>
      <w:pPr>
        <w:tabs>
          <w:tab w:val="left" w:pos="312"/>
        </w:tabs>
      </w:pPr>
    </w:lvl>
  </w:abstractNum>
  <w:abstractNum w:abstractNumId="4">
    <w:nsid w:val="DD1908F7"/>
    <w:multiLevelType w:val="singleLevel"/>
    <w:tmpl w:val="DD1908F7"/>
    <w:lvl w:ilvl="0" w:tentative="0">
      <w:start w:val="1"/>
      <w:numFmt w:val="decimal"/>
      <w:suff w:val="nothing"/>
      <w:lvlText w:val="（%1）"/>
      <w:lvlJc w:val="left"/>
    </w:lvl>
  </w:abstractNum>
  <w:abstractNum w:abstractNumId="5">
    <w:nsid w:val="ED24D58D"/>
    <w:multiLevelType w:val="singleLevel"/>
    <w:tmpl w:val="ED24D58D"/>
    <w:lvl w:ilvl="0" w:tentative="0">
      <w:start w:val="1"/>
      <w:numFmt w:val="chineseCounting"/>
      <w:suff w:val="nothing"/>
      <w:lvlText w:val="（%1）"/>
      <w:lvlJc w:val="left"/>
      <w:rPr>
        <w:rFonts w:hint="eastAsia"/>
      </w:rPr>
    </w:lvl>
  </w:abstractNum>
  <w:abstractNum w:abstractNumId="6">
    <w:nsid w:val="1ACBA50E"/>
    <w:multiLevelType w:val="singleLevel"/>
    <w:tmpl w:val="1ACBA50E"/>
    <w:lvl w:ilvl="0" w:tentative="0">
      <w:start w:val="1"/>
      <w:numFmt w:val="chineseCounting"/>
      <w:suff w:val="nothing"/>
      <w:lvlText w:val="（%1）"/>
      <w:lvlJc w:val="left"/>
      <w:rPr>
        <w:rFonts w:hint="eastAsia"/>
      </w:rPr>
    </w:lvl>
  </w:abstractNum>
  <w:abstractNum w:abstractNumId="7">
    <w:nsid w:val="2147BE08"/>
    <w:multiLevelType w:val="singleLevel"/>
    <w:tmpl w:val="2147BE08"/>
    <w:lvl w:ilvl="0" w:tentative="0">
      <w:start w:val="1"/>
      <w:numFmt w:val="decimal"/>
      <w:suff w:val="nothing"/>
      <w:lvlText w:val="（%1）"/>
      <w:lvlJc w:val="left"/>
    </w:lvl>
  </w:abstractNum>
  <w:abstractNum w:abstractNumId="8">
    <w:nsid w:val="36E4C731"/>
    <w:multiLevelType w:val="singleLevel"/>
    <w:tmpl w:val="36E4C731"/>
    <w:lvl w:ilvl="0" w:tentative="0">
      <w:start w:val="1"/>
      <w:numFmt w:val="upperLetter"/>
      <w:suff w:val="nothing"/>
      <w:lvlText w:val="%1、"/>
      <w:lvlJc w:val="left"/>
    </w:lvl>
  </w:abstractNum>
  <w:abstractNum w:abstractNumId="9">
    <w:nsid w:val="421A746B"/>
    <w:multiLevelType w:val="singleLevel"/>
    <w:tmpl w:val="421A746B"/>
    <w:lvl w:ilvl="0" w:tentative="0">
      <w:start w:val="1"/>
      <w:numFmt w:val="decimal"/>
      <w:suff w:val="nothing"/>
      <w:lvlText w:val="（%1）"/>
      <w:lvlJc w:val="left"/>
    </w:lvl>
  </w:abstractNum>
  <w:abstractNum w:abstractNumId="10">
    <w:nsid w:val="7107A612"/>
    <w:multiLevelType w:val="singleLevel"/>
    <w:tmpl w:val="7107A612"/>
    <w:lvl w:ilvl="0" w:tentative="0">
      <w:start w:val="1"/>
      <w:numFmt w:val="chineseCounting"/>
      <w:suff w:val="nothing"/>
      <w:lvlText w:val="（%1）"/>
      <w:lvlJc w:val="left"/>
      <w:rPr>
        <w:rFonts w:hint="eastAsia"/>
      </w:rPr>
    </w:lvl>
  </w:abstractNum>
  <w:abstractNum w:abstractNumId="11">
    <w:nsid w:val="72B330D5"/>
    <w:multiLevelType w:val="singleLevel"/>
    <w:tmpl w:val="72B330D5"/>
    <w:lvl w:ilvl="0" w:tentative="0">
      <w:start w:val="1"/>
      <w:numFmt w:val="decimal"/>
      <w:suff w:val="nothing"/>
      <w:lvlText w:val="（%1）"/>
      <w:lvlJc w:val="left"/>
    </w:lvl>
  </w:abstractNum>
  <w:num w:numId="1">
    <w:abstractNumId w:val="2"/>
  </w:num>
  <w:num w:numId="2">
    <w:abstractNumId w:val="6"/>
  </w:num>
  <w:num w:numId="3">
    <w:abstractNumId w:val="5"/>
  </w:num>
  <w:num w:numId="4">
    <w:abstractNumId w:val="4"/>
  </w:num>
  <w:num w:numId="5">
    <w:abstractNumId w:val="3"/>
  </w:num>
  <w:num w:numId="6">
    <w:abstractNumId w:val="11"/>
  </w:num>
  <w:num w:numId="7">
    <w:abstractNumId w:val="9"/>
  </w:num>
  <w:num w:numId="8">
    <w:abstractNumId w:val="7"/>
  </w:num>
  <w:num w:numId="9">
    <w:abstractNumId w:val="10"/>
  </w:num>
  <w:num w:numId="10">
    <w:abstractNumId w:val="1"/>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E30"/>
    <w:rsid w:val="00010819"/>
    <w:rsid w:val="000179A8"/>
    <w:rsid w:val="00026953"/>
    <w:rsid w:val="00044B67"/>
    <w:rsid w:val="00080DA3"/>
    <w:rsid w:val="000861CD"/>
    <w:rsid w:val="000910D4"/>
    <w:rsid w:val="00091FB6"/>
    <w:rsid w:val="00093535"/>
    <w:rsid w:val="000965DF"/>
    <w:rsid w:val="0009764C"/>
    <w:rsid w:val="000F37AF"/>
    <w:rsid w:val="000F59D4"/>
    <w:rsid w:val="00105E25"/>
    <w:rsid w:val="0011130F"/>
    <w:rsid w:val="00113E14"/>
    <w:rsid w:val="001144B6"/>
    <w:rsid w:val="001165AB"/>
    <w:rsid w:val="00124294"/>
    <w:rsid w:val="00126E30"/>
    <w:rsid w:val="001327A3"/>
    <w:rsid w:val="00132FC4"/>
    <w:rsid w:val="00136C22"/>
    <w:rsid w:val="00142127"/>
    <w:rsid w:val="001578AF"/>
    <w:rsid w:val="00162DF6"/>
    <w:rsid w:val="00164658"/>
    <w:rsid w:val="001714C3"/>
    <w:rsid w:val="00194BD8"/>
    <w:rsid w:val="001A1123"/>
    <w:rsid w:val="001A7F53"/>
    <w:rsid w:val="001B530F"/>
    <w:rsid w:val="001C5E9C"/>
    <w:rsid w:val="001D28A7"/>
    <w:rsid w:val="002003F7"/>
    <w:rsid w:val="00220EC5"/>
    <w:rsid w:val="00222C96"/>
    <w:rsid w:val="00224CF8"/>
    <w:rsid w:val="00231BCA"/>
    <w:rsid w:val="00233FEB"/>
    <w:rsid w:val="00234BA8"/>
    <w:rsid w:val="00244314"/>
    <w:rsid w:val="0025080B"/>
    <w:rsid w:val="00251460"/>
    <w:rsid w:val="00254525"/>
    <w:rsid w:val="002615FA"/>
    <w:rsid w:val="00261C18"/>
    <w:rsid w:val="0026596C"/>
    <w:rsid w:val="00271E10"/>
    <w:rsid w:val="00283266"/>
    <w:rsid w:val="00290149"/>
    <w:rsid w:val="00291345"/>
    <w:rsid w:val="002A3A57"/>
    <w:rsid w:val="002D0297"/>
    <w:rsid w:val="002F2A0B"/>
    <w:rsid w:val="00301AA5"/>
    <w:rsid w:val="00316CAE"/>
    <w:rsid w:val="003378B3"/>
    <w:rsid w:val="00344098"/>
    <w:rsid w:val="00350B08"/>
    <w:rsid w:val="0035226E"/>
    <w:rsid w:val="00353FD9"/>
    <w:rsid w:val="00363D8F"/>
    <w:rsid w:val="00384E4F"/>
    <w:rsid w:val="00396062"/>
    <w:rsid w:val="0039701F"/>
    <w:rsid w:val="003B35AD"/>
    <w:rsid w:val="003C66E8"/>
    <w:rsid w:val="003D5A6E"/>
    <w:rsid w:val="003F22A5"/>
    <w:rsid w:val="00400E34"/>
    <w:rsid w:val="0040337C"/>
    <w:rsid w:val="00404251"/>
    <w:rsid w:val="004058FB"/>
    <w:rsid w:val="00425ECE"/>
    <w:rsid w:val="00430ED9"/>
    <w:rsid w:val="004414F5"/>
    <w:rsid w:val="0044205A"/>
    <w:rsid w:val="00452582"/>
    <w:rsid w:val="00460621"/>
    <w:rsid w:val="00461D1D"/>
    <w:rsid w:val="004816E8"/>
    <w:rsid w:val="00484E8E"/>
    <w:rsid w:val="00485A91"/>
    <w:rsid w:val="00491FF2"/>
    <w:rsid w:val="004B30A8"/>
    <w:rsid w:val="004B3B4E"/>
    <w:rsid w:val="004C0D68"/>
    <w:rsid w:val="004C71A9"/>
    <w:rsid w:val="004D6B77"/>
    <w:rsid w:val="004E0801"/>
    <w:rsid w:val="004E0BB4"/>
    <w:rsid w:val="004E3203"/>
    <w:rsid w:val="004E4CD0"/>
    <w:rsid w:val="004F0611"/>
    <w:rsid w:val="004F1653"/>
    <w:rsid w:val="004F6D82"/>
    <w:rsid w:val="005059CD"/>
    <w:rsid w:val="005066EF"/>
    <w:rsid w:val="005125E2"/>
    <w:rsid w:val="005267A7"/>
    <w:rsid w:val="005303EE"/>
    <w:rsid w:val="00531657"/>
    <w:rsid w:val="0053357C"/>
    <w:rsid w:val="00552430"/>
    <w:rsid w:val="00554ED3"/>
    <w:rsid w:val="00565340"/>
    <w:rsid w:val="00565AA9"/>
    <w:rsid w:val="005676F5"/>
    <w:rsid w:val="005708EA"/>
    <w:rsid w:val="005716AC"/>
    <w:rsid w:val="00575D79"/>
    <w:rsid w:val="005762DA"/>
    <w:rsid w:val="00584BE6"/>
    <w:rsid w:val="00585E6E"/>
    <w:rsid w:val="0059082D"/>
    <w:rsid w:val="0059389C"/>
    <w:rsid w:val="005A2BAA"/>
    <w:rsid w:val="005A310C"/>
    <w:rsid w:val="005A40C9"/>
    <w:rsid w:val="005A6F21"/>
    <w:rsid w:val="005B10A7"/>
    <w:rsid w:val="005B2E2D"/>
    <w:rsid w:val="005B3965"/>
    <w:rsid w:val="005E4644"/>
    <w:rsid w:val="005E52FF"/>
    <w:rsid w:val="005E64FD"/>
    <w:rsid w:val="005E6E13"/>
    <w:rsid w:val="005F15B7"/>
    <w:rsid w:val="006136D6"/>
    <w:rsid w:val="00617F02"/>
    <w:rsid w:val="00634E63"/>
    <w:rsid w:val="00635018"/>
    <w:rsid w:val="00652EC1"/>
    <w:rsid w:val="00653FF6"/>
    <w:rsid w:val="006620C6"/>
    <w:rsid w:val="00662160"/>
    <w:rsid w:val="00662B24"/>
    <w:rsid w:val="006658B3"/>
    <w:rsid w:val="0066621B"/>
    <w:rsid w:val="00671EAB"/>
    <w:rsid w:val="00672A7A"/>
    <w:rsid w:val="0067435F"/>
    <w:rsid w:val="00675942"/>
    <w:rsid w:val="0067773D"/>
    <w:rsid w:val="00690A1E"/>
    <w:rsid w:val="006A1A47"/>
    <w:rsid w:val="006A2482"/>
    <w:rsid w:val="006A28B4"/>
    <w:rsid w:val="006A5B63"/>
    <w:rsid w:val="006B20E7"/>
    <w:rsid w:val="006B6F10"/>
    <w:rsid w:val="006C2FF3"/>
    <w:rsid w:val="006C3A7A"/>
    <w:rsid w:val="006C5A53"/>
    <w:rsid w:val="006E6994"/>
    <w:rsid w:val="006E6B56"/>
    <w:rsid w:val="006F17B8"/>
    <w:rsid w:val="007030DB"/>
    <w:rsid w:val="007031D7"/>
    <w:rsid w:val="00714904"/>
    <w:rsid w:val="007212B5"/>
    <w:rsid w:val="00723C2E"/>
    <w:rsid w:val="007375BC"/>
    <w:rsid w:val="00755526"/>
    <w:rsid w:val="00761DA1"/>
    <w:rsid w:val="0076489E"/>
    <w:rsid w:val="00766697"/>
    <w:rsid w:val="00782EA9"/>
    <w:rsid w:val="007847AA"/>
    <w:rsid w:val="00787B66"/>
    <w:rsid w:val="007A1F34"/>
    <w:rsid w:val="007A56E9"/>
    <w:rsid w:val="007A6162"/>
    <w:rsid w:val="007C0483"/>
    <w:rsid w:val="007E1B4B"/>
    <w:rsid w:val="007E6395"/>
    <w:rsid w:val="00812038"/>
    <w:rsid w:val="008154AD"/>
    <w:rsid w:val="008257B8"/>
    <w:rsid w:val="008350FA"/>
    <w:rsid w:val="0087243C"/>
    <w:rsid w:val="00883C4A"/>
    <w:rsid w:val="008A2A7D"/>
    <w:rsid w:val="008A7D3B"/>
    <w:rsid w:val="008B2861"/>
    <w:rsid w:val="008C2D02"/>
    <w:rsid w:val="008D2366"/>
    <w:rsid w:val="008D5B9A"/>
    <w:rsid w:val="008E633B"/>
    <w:rsid w:val="008F6AA1"/>
    <w:rsid w:val="009027F4"/>
    <w:rsid w:val="00902C72"/>
    <w:rsid w:val="0090672F"/>
    <w:rsid w:val="0091697D"/>
    <w:rsid w:val="009232A6"/>
    <w:rsid w:val="00925CE2"/>
    <w:rsid w:val="00947605"/>
    <w:rsid w:val="00972C04"/>
    <w:rsid w:val="00975E2E"/>
    <w:rsid w:val="00980526"/>
    <w:rsid w:val="00991795"/>
    <w:rsid w:val="009A439C"/>
    <w:rsid w:val="009C55F2"/>
    <w:rsid w:val="009D0A40"/>
    <w:rsid w:val="009D3366"/>
    <w:rsid w:val="009D4B7D"/>
    <w:rsid w:val="009D5FAF"/>
    <w:rsid w:val="009F3C94"/>
    <w:rsid w:val="00A309EB"/>
    <w:rsid w:val="00A312C0"/>
    <w:rsid w:val="00A33872"/>
    <w:rsid w:val="00A36A3C"/>
    <w:rsid w:val="00A83400"/>
    <w:rsid w:val="00A921E8"/>
    <w:rsid w:val="00A93596"/>
    <w:rsid w:val="00A94670"/>
    <w:rsid w:val="00AA133B"/>
    <w:rsid w:val="00AA2A71"/>
    <w:rsid w:val="00AB7711"/>
    <w:rsid w:val="00AC21B6"/>
    <w:rsid w:val="00AC7E64"/>
    <w:rsid w:val="00AD13BC"/>
    <w:rsid w:val="00AD37E1"/>
    <w:rsid w:val="00AE08C5"/>
    <w:rsid w:val="00AF1497"/>
    <w:rsid w:val="00B04F3B"/>
    <w:rsid w:val="00B146EC"/>
    <w:rsid w:val="00B174CD"/>
    <w:rsid w:val="00B274F0"/>
    <w:rsid w:val="00B3188D"/>
    <w:rsid w:val="00B323DF"/>
    <w:rsid w:val="00B328C7"/>
    <w:rsid w:val="00B3678B"/>
    <w:rsid w:val="00B37EF1"/>
    <w:rsid w:val="00B47788"/>
    <w:rsid w:val="00B523EB"/>
    <w:rsid w:val="00B7206E"/>
    <w:rsid w:val="00B768B6"/>
    <w:rsid w:val="00B8070D"/>
    <w:rsid w:val="00BA1BBD"/>
    <w:rsid w:val="00BA3E4D"/>
    <w:rsid w:val="00BA6308"/>
    <w:rsid w:val="00BC650D"/>
    <w:rsid w:val="00BD2422"/>
    <w:rsid w:val="00BD3E36"/>
    <w:rsid w:val="00BD5E77"/>
    <w:rsid w:val="00BE1926"/>
    <w:rsid w:val="00C04592"/>
    <w:rsid w:val="00C12E4B"/>
    <w:rsid w:val="00C14A96"/>
    <w:rsid w:val="00C22109"/>
    <w:rsid w:val="00C3040D"/>
    <w:rsid w:val="00C30B6A"/>
    <w:rsid w:val="00C44240"/>
    <w:rsid w:val="00C63005"/>
    <w:rsid w:val="00C64240"/>
    <w:rsid w:val="00C73E60"/>
    <w:rsid w:val="00C747BB"/>
    <w:rsid w:val="00C75076"/>
    <w:rsid w:val="00C90954"/>
    <w:rsid w:val="00CA347C"/>
    <w:rsid w:val="00CB382F"/>
    <w:rsid w:val="00CB7930"/>
    <w:rsid w:val="00CC0E13"/>
    <w:rsid w:val="00CC19DB"/>
    <w:rsid w:val="00CD0B52"/>
    <w:rsid w:val="00CD44FB"/>
    <w:rsid w:val="00CF44D1"/>
    <w:rsid w:val="00D421B4"/>
    <w:rsid w:val="00D513E9"/>
    <w:rsid w:val="00D75EE7"/>
    <w:rsid w:val="00D924DC"/>
    <w:rsid w:val="00D9354F"/>
    <w:rsid w:val="00D95A03"/>
    <w:rsid w:val="00DC046F"/>
    <w:rsid w:val="00DC3F9B"/>
    <w:rsid w:val="00DD72FD"/>
    <w:rsid w:val="00DE0D65"/>
    <w:rsid w:val="00DE5A93"/>
    <w:rsid w:val="00E025BF"/>
    <w:rsid w:val="00E02C7E"/>
    <w:rsid w:val="00E03F3F"/>
    <w:rsid w:val="00E13AB1"/>
    <w:rsid w:val="00E17B59"/>
    <w:rsid w:val="00E23455"/>
    <w:rsid w:val="00E3122D"/>
    <w:rsid w:val="00E4630E"/>
    <w:rsid w:val="00E463E2"/>
    <w:rsid w:val="00E51F81"/>
    <w:rsid w:val="00E55CDF"/>
    <w:rsid w:val="00E56D4B"/>
    <w:rsid w:val="00E72BFB"/>
    <w:rsid w:val="00E73E60"/>
    <w:rsid w:val="00E801C8"/>
    <w:rsid w:val="00E824B1"/>
    <w:rsid w:val="00E97C4A"/>
    <w:rsid w:val="00EA1E51"/>
    <w:rsid w:val="00EB2D9A"/>
    <w:rsid w:val="00EB5011"/>
    <w:rsid w:val="00EB7A59"/>
    <w:rsid w:val="00ED39A4"/>
    <w:rsid w:val="00ED6BCE"/>
    <w:rsid w:val="00EE5AF5"/>
    <w:rsid w:val="00EE6847"/>
    <w:rsid w:val="00F012AE"/>
    <w:rsid w:val="00F07726"/>
    <w:rsid w:val="00F0796C"/>
    <w:rsid w:val="00F11587"/>
    <w:rsid w:val="00F11FBE"/>
    <w:rsid w:val="00F1521F"/>
    <w:rsid w:val="00F16668"/>
    <w:rsid w:val="00F2323D"/>
    <w:rsid w:val="00F34276"/>
    <w:rsid w:val="00F3649C"/>
    <w:rsid w:val="00F36DB1"/>
    <w:rsid w:val="00F50445"/>
    <w:rsid w:val="00F53E3C"/>
    <w:rsid w:val="00F553F1"/>
    <w:rsid w:val="00F604F8"/>
    <w:rsid w:val="00F760FF"/>
    <w:rsid w:val="00F870FA"/>
    <w:rsid w:val="00F9026C"/>
    <w:rsid w:val="00F9302B"/>
    <w:rsid w:val="00F962E0"/>
    <w:rsid w:val="00FC2C0B"/>
    <w:rsid w:val="00FD19B6"/>
    <w:rsid w:val="00FD64CB"/>
    <w:rsid w:val="00FE0A75"/>
    <w:rsid w:val="00FF4707"/>
    <w:rsid w:val="01814746"/>
    <w:rsid w:val="04B92091"/>
    <w:rsid w:val="04CD18D1"/>
    <w:rsid w:val="05D36E3E"/>
    <w:rsid w:val="0A400A50"/>
    <w:rsid w:val="0A8F6717"/>
    <w:rsid w:val="0BF3379E"/>
    <w:rsid w:val="0CBA2971"/>
    <w:rsid w:val="0DAE3C97"/>
    <w:rsid w:val="0EAA0DFD"/>
    <w:rsid w:val="11405CDC"/>
    <w:rsid w:val="11C21E42"/>
    <w:rsid w:val="12EF5EBF"/>
    <w:rsid w:val="1454594A"/>
    <w:rsid w:val="18F37078"/>
    <w:rsid w:val="19997199"/>
    <w:rsid w:val="1C953FDB"/>
    <w:rsid w:val="1DC43F0D"/>
    <w:rsid w:val="1F847949"/>
    <w:rsid w:val="1FE00CBF"/>
    <w:rsid w:val="274D43A2"/>
    <w:rsid w:val="2D3D5FEB"/>
    <w:rsid w:val="2D6B0273"/>
    <w:rsid w:val="300D5B43"/>
    <w:rsid w:val="31A7027B"/>
    <w:rsid w:val="320400BA"/>
    <w:rsid w:val="35AC16D3"/>
    <w:rsid w:val="365F585B"/>
    <w:rsid w:val="37DD2034"/>
    <w:rsid w:val="38F157ED"/>
    <w:rsid w:val="3ADA1DBA"/>
    <w:rsid w:val="3C3A4FA5"/>
    <w:rsid w:val="3D0F334F"/>
    <w:rsid w:val="3E657180"/>
    <w:rsid w:val="3F5241AD"/>
    <w:rsid w:val="408A118C"/>
    <w:rsid w:val="41C21043"/>
    <w:rsid w:val="45076D66"/>
    <w:rsid w:val="457935C3"/>
    <w:rsid w:val="481A0113"/>
    <w:rsid w:val="48B31363"/>
    <w:rsid w:val="4E366E08"/>
    <w:rsid w:val="4F6A16E5"/>
    <w:rsid w:val="55BA5E1D"/>
    <w:rsid w:val="5630200D"/>
    <w:rsid w:val="565155E6"/>
    <w:rsid w:val="58CD00C5"/>
    <w:rsid w:val="63CE37DB"/>
    <w:rsid w:val="65783A16"/>
    <w:rsid w:val="6FAB2F49"/>
    <w:rsid w:val="75C8190F"/>
    <w:rsid w:val="7837696F"/>
    <w:rsid w:val="7E253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after="120" w:line="360" w:lineRule="auto"/>
      <w:jc w:val="left"/>
      <w:outlineLvl w:val="0"/>
    </w:pPr>
    <w:rPr>
      <w:rFonts w:eastAsia="黑体"/>
      <w:bCs/>
      <w:kern w:val="44"/>
      <w:sz w:val="32"/>
      <w:szCs w:val="44"/>
    </w:rPr>
  </w:style>
  <w:style w:type="paragraph" w:styleId="3">
    <w:name w:val="heading 2"/>
    <w:basedOn w:val="1"/>
    <w:next w:val="1"/>
    <w:qFormat/>
    <w:uiPriority w:val="9"/>
    <w:pPr>
      <w:keepNext/>
      <w:keepLines/>
      <w:spacing w:before="260" w:after="260" w:line="413" w:lineRule="auto"/>
      <w:jc w:val="left"/>
      <w:outlineLvl w:val="1"/>
    </w:pPr>
    <w:rPr>
      <w:rFonts w:ascii="Arial" w:hAnsi="Arial" w:eastAsia="楷体"/>
      <w:b/>
      <w:sz w:val="32"/>
    </w:rPr>
  </w:style>
  <w:style w:type="paragraph" w:styleId="4">
    <w:name w:val="heading 3"/>
    <w:basedOn w:val="1"/>
    <w:next w:val="1"/>
    <w:qFormat/>
    <w:uiPriority w:val="9"/>
    <w:pPr>
      <w:keepNext/>
      <w:keepLines/>
      <w:spacing w:before="260" w:after="260" w:line="416" w:lineRule="auto"/>
      <w:outlineLvl w:val="2"/>
    </w:pPr>
    <w:rPr>
      <w:rFonts w:eastAsia="仿宋"/>
      <w:b/>
      <w:bCs/>
      <w:sz w:val="28"/>
      <w:szCs w:val="32"/>
    </w:rPr>
  </w:style>
  <w:style w:type="paragraph" w:styleId="5">
    <w:name w:val="heading 4"/>
    <w:basedOn w:val="1"/>
    <w:next w:val="1"/>
    <w:qFormat/>
    <w:uiPriority w:val="9"/>
    <w:pPr>
      <w:keepNext/>
      <w:keepLines/>
      <w:spacing w:before="280" w:after="290" w:line="372" w:lineRule="auto"/>
      <w:ind w:left="200" w:leftChars="200"/>
      <w:outlineLvl w:val="3"/>
    </w:pPr>
    <w:rPr>
      <w:rFonts w:ascii="Arial" w:hAnsi="Arial" w:eastAsia="仿宋"/>
      <w:b/>
      <w:sz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6">
    <w:name w:val="caption"/>
    <w:basedOn w:val="1"/>
    <w:next w:val="1"/>
    <w:semiHidden/>
    <w:unhideWhenUsed/>
    <w:qFormat/>
    <w:uiPriority w:val="35"/>
    <w:rPr>
      <w:rFonts w:ascii="Arial" w:hAnsi="Arial" w:eastAsia="黑体"/>
      <w:sz w:val="20"/>
    </w:r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19"/>
    <w:semiHidden/>
    <w:unhideWhenUsed/>
    <w:qFormat/>
    <w:uiPriority w:val="99"/>
    <w:rPr>
      <w:sz w:val="18"/>
      <w:szCs w:val="18"/>
    </w:rPr>
  </w:style>
  <w:style w:type="paragraph" w:styleId="9">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5">
    <w:name w:val="Table Grid"/>
    <w:basedOn w:val="14"/>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页眉 Char"/>
    <w:basedOn w:val="16"/>
    <w:link w:val="10"/>
    <w:qFormat/>
    <w:uiPriority w:val="99"/>
    <w:rPr>
      <w:sz w:val="18"/>
      <w:szCs w:val="18"/>
    </w:rPr>
  </w:style>
  <w:style w:type="character" w:customStyle="1" w:styleId="18">
    <w:name w:val="页脚 Char"/>
    <w:basedOn w:val="16"/>
    <w:link w:val="9"/>
    <w:qFormat/>
    <w:uiPriority w:val="99"/>
    <w:rPr>
      <w:sz w:val="18"/>
      <w:szCs w:val="18"/>
    </w:rPr>
  </w:style>
  <w:style w:type="character" w:customStyle="1" w:styleId="19">
    <w:name w:val="批注框文本 Char"/>
    <w:basedOn w:val="16"/>
    <w:link w:val="8"/>
    <w:semiHidden/>
    <w:qFormat/>
    <w:uiPriority w:val="99"/>
    <w:rPr>
      <w:rFonts w:ascii="Times New Roman" w:hAnsi="Times New Roman"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24">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Cs w:val="0"/>
      <w:color w:val="376092" w:themeColor="accent1" w:themeShade="BF"/>
      <w:kern w:val="0"/>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e97d59e-bdda-4ff3-bb37-c8ba5cb1654a}"/>
        <w:style w:val=""/>
        <w:category>
          <w:name w:val="常规"/>
          <w:gallery w:val="placeholder"/>
        </w:category>
        <w:types>
          <w:type w:val="bbPlcHdr"/>
        </w:types>
        <w:behaviors>
          <w:behavior w:val="content"/>
        </w:behaviors>
        <w:description w:val=""/>
        <w:guid w:val="{6e97d59e-bdda-4ff3-bb37-c8ba5cb1654a}"/>
      </w:docPartPr>
      <w:docPartBody>
        <w:p>
          <w:r>
            <w:rPr>
              <w:color w:val="808080"/>
            </w:rPr>
            <w:t>单击此处输入文字。</w:t>
          </w:r>
        </w:p>
      </w:docPartBody>
    </w:docPart>
    <w:docPart>
      <w:docPartPr>
        <w:name w:val="{711bce9f-69cf-4466-9481-26f27165b07c}"/>
        <w:style w:val=""/>
        <w:category>
          <w:name w:val="常规"/>
          <w:gallery w:val="placeholder"/>
        </w:category>
        <w:types>
          <w:type w:val="bbPlcHdr"/>
        </w:types>
        <w:behaviors>
          <w:behavior w:val="content"/>
        </w:behaviors>
        <w:description w:val=""/>
        <w:guid w:val="{711bce9f-69cf-4466-9481-26f27165b07c}"/>
      </w:docPartPr>
      <w:docPartBody>
        <w:p>
          <w:r>
            <w:rPr>
              <w:color w:val="808080"/>
            </w:rPr>
            <w:t>单击此处输入文字。</w:t>
          </w:r>
        </w:p>
      </w:docPartBody>
    </w:docPart>
    <w:docPart>
      <w:docPartPr>
        <w:name w:val="{b05b6759-d70d-4a5a-bfe2-89bac920aa8c}"/>
        <w:style w:val=""/>
        <w:category>
          <w:name w:val="常规"/>
          <w:gallery w:val="placeholder"/>
        </w:category>
        <w:types>
          <w:type w:val="bbPlcHdr"/>
        </w:types>
        <w:behaviors>
          <w:behavior w:val="content"/>
        </w:behaviors>
        <w:description w:val=""/>
        <w:guid w:val="{b05b6759-d70d-4a5a-bfe2-89bac920aa8c}"/>
      </w:docPartPr>
      <w:docPartBody>
        <w:p>
          <w:r>
            <w:rPr>
              <w:color w:val="808080"/>
            </w:rPr>
            <w:t>单击此处输入文字。</w:t>
          </w:r>
        </w:p>
      </w:docPartBody>
    </w:docPart>
    <w:docPart>
      <w:docPartPr>
        <w:name w:val="{561b8fcf-27eb-4b06-a25b-c87abd55fcb6}"/>
        <w:style w:val=""/>
        <w:category>
          <w:name w:val="常规"/>
          <w:gallery w:val="placeholder"/>
        </w:category>
        <w:types>
          <w:type w:val="bbPlcHdr"/>
        </w:types>
        <w:behaviors>
          <w:behavior w:val="content"/>
        </w:behaviors>
        <w:description w:val=""/>
        <w:guid w:val="{561b8fcf-27eb-4b06-a25b-c87abd55fcb6}"/>
      </w:docPartPr>
      <w:docPartBody>
        <w:p>
          <w:r>
            <w:rPr>
              <w:color w:val="808080"/>
            </w:rPr>
            <w:t>单击此处输入文字。</w:t>
          </w:r>
        </w:p>
      </w:docPartBody>
    </w:docPart>
    <w:docPart>
      <w:docPartPr>
        <w:name w:val="{31a51548-1ea9-4280-9320-4b7310d373ba}"/>
        <w:style w:val=""/>
        <w:category>
          <w:name w:val="常规"/>
          <w:gallery w:val="placeholder"/>
        </w:category>
        <w:types>
          <w:type w:val="bbPlcHdr"/>
        </w:types>
        <w:behaviors>
          <w:behavior w:val="content"/>
        </w:behaviors>
        <w:description w:val=""/>
        <w:guid w:val="{31a51548-1ea9-4280-9320-4b7310d373ba}"/>
      </w:docPartPr>
      <w:docPartBody>
        <w:p>
          <w:r>
            <w:rPr>
              <w:color w:val="808080"/>
            </w:rPr>
            <w:t>单击此处输入文字。</w:t>
          </w:r>
        </w:p>
      </w:docPartBody>
    </w:docPart>
    <w:docPart>
      <w:docPartPr>
        <w:name w:val="{fc28a189-e049-4cfa-b004-092786f495fb}"/>
        <w:style w:val=""/>
        <w:category>
          <w:name w:val="常规"/>
          <w:gallery w:val="placeholder"/>
        </w:category>
        <w:types>
          <w:type w:val="bbPlcHdr"/>
        </w:types>
        <w:behaviors>
          <w:behavior w:val="content"/>
        </w:behaviors>
        <w:description w:val=""/>
        <w:guid w:val="{fc28a189-e049-4cfa-b004-092786f495fb}"/>
      </w:docPartPr>
      <w:docPartBody>
        <w:p>
          <w:r>
            <w:rPr>
              <w:color w:val="808080"/>
            </w:rPr>
            <w:t>单击此处输入文字。</w:t>
          </w:r>
        </w:p>
      </w:docPartBody>
    </w:docPart>
    <w:docPart>
      <w:docPartPr>
        <w:name w:val="{c933ad47-0cb9-4351-8c56-f55391514afa}"/>
        <w:style w:val=""/>
        <w:category>
          <w:name w:val="常规"/>
          <w:gallery w:val="placeholder"/>
        </w:category>
        <w:types>
          <w:type w:val="bbPlcHdr"/>
        </w:types>
        <w:behaviors>
          <w:behavior w:val="content"/>
        </w:behaviors>
        <w:description w:val=""/>
        <w:guid w:val="{c933ad47-0cb9-4351-8c56-f55391514afa}"/>
      </w:docPartPr>
      <w:docPartBody>
        <w:p>
          <w:r>
            <w:rPr>
              <w:color w:val="808080"/>
            </w:rPr>
            <w:t>单击此处输入文字。</w:t>
          </w:r>
        </w:p>
      </w:docPartBody>
    </w:docPart>
    <w:docPart>
      <w:docPartPr>
        <w:name w:val="{794391aa-72e3-4417-a132-4a21bae19328}"/>
        <w:style w:val=""/>
        <w:category>
          <w:name w:val="常规"/>
          <w:gallery w:val="placeholder"/>
        </w:category>
        <w:types>
          <w:type w:val="bbPlcHdr"/>
        </w:types>
        <w:behaviors>
          <w:behavior w:val="content"/>
        </w:behaviors>
        <w:description w:val=""/>
        <w:guid w:val="{794391aa-72e3-4417-a132-4a21bae19328}"/>
      </w:docPartPr>
      <w:docPartBody>
        <w:p>
          <w:r>
            <w:rPr>
              <w:color w:val="808080"/>
            </w:rPr>
            <w:t>单击此处输入文字。</w:t>
          </w:r>
        </w:p>
      </w:docPartBody>
    </w:docPart>
    <w:docPart>
      <w:docPartPr>
        <w:name w:val="{17aae978-de5b-4d2f-89ec-a329a3917ce4}"/>
        <w:style w:val=""/>
        <w:category>
          <w:name w:val="常规"/>
          <w:gallery w:val="placeholder"/>
        </w:category>
        <w:types>
          <w:type w:val="bbPlcHdr"/>
        </w:types>
        <w:behaviors>
          <w:behavior w:val="content"/>
        </w:behaviors>
        <w:description w:val=""/>
        <w:guid w:val="{17aae978-de5b-4d2f-89ec-a329a3917ce4}"/>
      </w:docPartPr>
      <w:docPartBody>
        <w:p>
          <w:r>
            <w:rPr>
              <w:color w:val="808080"/>
            </w:rPr>
            <w:t>单击此处输入文字。</w:t>
          </w:r>
        </w:p>
      </w:docPartBody>
    </w:docPart>
    <w:docPart>
      <w:docPartPr>
        <w:name w:val="{0911ee98-f274-41e4-808f-7915cbae07d2}"/>
        <w:style w:val=""/>
        <w:category>
          <w:name w:val="常规"/>
          <w:gallery w:val="placeholder"/>
        </w:category>
        <w:types>
          <w:type w:val="bbPlcHdr"/>
        </w:types>
        <w:behaviors>
          <w:behavior w:val="content"/>
        </w:behaviors>
        <w:description w:val=""/>
        <w:guid w:val="{0911ee98-f274-41e4-808f-7915cbae07d2}"/>
      </w:docPartPr>
      <w:docPartBody>
        <w:p>
          <w:r>
            <w:rPr>
              <w:color w:val="808080"/>
            </w:rPr>
            <w:t>单击此处输入文字。</w:t>
          </w:r>
        </w:p>
      </w:docPartBody>
    </w:docPart>
    <w:docPart>
      <w:docPartPr>
        <w:name w:val="{8767e40c-764c-4fd1-9c14-85a2d777c822}"/>
        <w:style w:val=""/>
        <w:category>
          <w:name w:val="常规"/>
          <w:gallery w:val="placeholder"/>
        </w:category>
        <w:types>
          <w:type w:val="bbPlcHdr"/>
        </w:types>
        <w:behaviors>
          <w:behavior w:val="content"/>
        </w:behaviors>
        <w:description w:val=""/>
        <w:guid w:val="{8767e40c-764c-4fd1-9c14-85a2d777c822}"/>
      </w:docPartPr>
      <w:docPartBody>
        <w:p>
          <w:r>
            <w:rPr>
              <w:color w:val="808080"/>
            </w:rPr>
            <w:t>单击此处输入文字。</w:t>
          </w:r>
        </w:p>
      </w:docPartBody>
    </w:docPart>
    <w:docPart>
      <w:docPartPr>
        <w:name w:val="{f2fbd714-30a9-44ee-8268-973b8b6ff663}"/>
        <w:style w:val=""/>
        <w:category>
          <w:name w:val="常规"/>
          <w:gallery w:val="placeholder"/>
        </w:category>
        <w:types>
          <w:type w:val="bbPlcHdr"/>
        </w:types>
        <w:behaviors>
          <w:behavior w:val="content"/>
        </w:behaviors>
        <w:description w:val=""/>
        <w:guid w:val="{f2fbd714-30a9-44ee-8268-973b8b6ff663}"/>
      </w:docPartPr>
      <w:docPartBody>
        <w:p>
          <w:r>
            <w:rPr>
              <w:color w:val="808080"/>
            </w:rPr>
            <w:t>单击此处输入文字。</w:t>
          </w:r>
        </w:p>
      </w:docPartBody>
    </w:docPart>
    <w:docPart>
      <w:docPartPr>
        <w:name w:val="{49bfe4c0-555b-4457-93cf-2f5de4c5cf92}"/>
        <w:style w:val=""/>
        <w:category>
          <w:name w:val="常规"/>
          <w:gallery w:val="placeholder"/>
        </w:category>
        <w:types>
          <w:type w:val="bbPlcHdr"/>
        </w:types>
        <w:behaviors>
          <w:behavior w:val="content"/>
        </w:behaviors>
        <w:description w:val=""/>
        <w:guid w:val="{49bfe4c0-555b-4457-93cf-2f5de4c5cf92}"/>
      </w:docPartPr>
      <w:docPartBody>
        <w:p>
          <w:r>
            <w:rPr>
              <w:color w:val="808080"/>
            </w:rPr>
            <w:t>单击此处输入文字。</w:t>
          </w:r>
        </w:p>
      </w:docPartBody>
    </w:docPart>
    <w:docPart>
      <w:docPartPr>
        <w:name w:val="{02680dd8-a72f-4bad-be4a-c6b50c6d5245}"/>
        <w:style w:val=""/>
        <w:category>
          <w:name w:val="常规"/>
          <w:gallery w:val="placeholder"/>
        </w:category>
        <w:types>
          <w:type w:val="bbPlcHdr"/>
        </w:types>
        <w:behaviors>
          <w:behavior w:val="content"/>
        </w:behaviors>
        <w:description w:val=""/>
        <w:guid w:val="{02680dd8-a72f-4bad-be4a-c6b50c6d5245}"/>
      </w:docPartPr>
      <w:docPartBody>
        <w:p>
          <w:r>
            <w:rPr>
              <w:color w:val="808080"/>
            </w:rPr>
            <w:t>单击此处输入文字。</w:t>
          </w:r>
        </w:p>
      </w:docPartBody>
    </w:docPart>
    <w:docPart>
      <w:docPartPr>
        <w:name w:val="{3a78e3e8-a8fd-4cc0-b312-955cf14f4f00}"/>
        <w:style w:val=""/>
        <w:category>
          <w:name w:val="常规"/>
          <w:gallery w:val="placeholder"/>
        </w:category>
        <w:types>
          <w:type w:val="bbPlcHdr"/>
        </w:types>
        <w:behaviors>
          <w:behavior w:val="content"/>
        </w:behaviors>
        <w:description w:val=""/>
        <w:guid w:val="{3a78e3e8-a8fd-4cc0-b312-955cf14f4f00}"/>
      </w:docPartPr>
      <w:docPartBody>
        <w:p>
          <w:r>
            <w:rPr>
              <w:color w:val="808080"/>
            </w:rPr>
            <w:t>单击此处输入文字。</w:t>
          </w:r>
        </w:p>
      </w:docPartBody>
    </w:docPart>
    <w:docPart>
      <w:docPartPr>
        <w:name w:val="{9ddd63d3-05a2-41fa-bd91-10ee4c650590}"/>
        <w:style w:val=""/>
        <w:category>
          <w:name w:val="常规"/>
          <w:gallery w:val="placeholder"/>
        </w:category>
        <w:types>
          <w:type w:val="bbPlcHdr"/>
        </w:types>
        <w:behaviors>
          <w:behavior w:val="content"/>
        </w:behaviors>
        <w:description w:val=""/>
        <w:guid w:val="{9ddd63d3-05a2-41fa-bd91-10ee4c650590}"/>
      </w:docPartPr>
      <w:docPartBody>
        <w:p>
          <w:r>
            <w:rPr>
              <w:color w:val="808080"/>
            </w:rPr>
            <w:t>单击此处输入文字。</w:t>
          </w:r>
        </w:p>
      </w:docPartBody>
    </w:docPart>
    <w:docPart>
      <w:docPartPr>
        <w:name w:val="{82290c1c-8b10-497f-83d2-6fecf812eed0}"/>
        <w:style w:val=""/>
        <w:category>
          <w:name w:val="常规"/>
          <w:gallery w:val="placeholder"/>
        </w:category>
        <w:types>
          <w:type w:val="bbPlcHdr"/>
        </w:types>
        <w:behaviors>
          <w:behavior w:val="content"/>
        </w:behaviors>
        <w:description w:val=""/>
        <w:guid w:val="{82290c1c-8b10-497f-83d2-6fecf812eed0}"/>
      </w:docPartPr>
      <w:docPartBody>
        <w:p>
          <w:r>
            <w:rPr>
              <w:color w:val="808080"/>
            </w:rPr>
            <w:t>单击此处输入文字。</w:t>
          </w:r>
        </w:p>
      </w:docPartBody>
    </w:docPart>
    <w:docPart>
      <w:docPartPr>
        <w:name w:val="{8133762f-19c1-483e-947a-96cb79c7b6d2}"/>
        <w:style w:val=""/>
        <w:category>
          <w:name w:val="常规"/>
          <w:gallery w:val="placeholder"/>
        </w:category>
        <w:types>
          <w:type w:val="bbPlcHdr"/>
        </w:types>
        <w:behaviors>
          <w:behavior w:val="content"/>
        </w:behaviors>
        <w:description w:val=""/>
        <w:guid w:val="{8133762f-19c1-483e-947a-96cb79c7b6d2}"/>
      </w:docPartPr>
      <w:docPartBody>
        <w:p>
          <w:r>
            <w:rPr>
              <w:color w:val="808080"/>
            </w:rPr>
            <w:t>单击此处输入文字。</w:t>
          </w:r>
        </w:p>
      </w:docPartBody>
    </w:docPart>
    <w:docPart>
      <w:docPartPr>
        <w:name w:val="{b8883946-6f01-41c0-bfd3-34610e832e08}"/>
        <w:style w:val=""/>
        <w:category>
          <w:name w:val="常规"/>
          <w:gallery w:val="placeholder"/>
        </w:category>
        <w:types>
          <w:type w:val="bbPlcHdr"/>
        </w:types>
        <w:behaviors>
          <w:behavior w:val="content"/>
        </w:behaviors>
        <w:description w:val=""/>
        <w:guid w:val="{b8883946-6f01-41c0-bfd3-34610e832e08}"/>
      </w:docPartPr>
      <w:docPartBody>
        <w:p>
          <w:r>
            <w:rPr>
              <w:color w:val="808080"/>
            </w:rPr>
            <w:t>单击此处输入文字。</w:t>
          </w:r>
        </w:p>
      </w:docPartBody>
    </w:docPart>
    <w:docPart>
      <w:docPartPr>
        <w:name w:val="{cad43139-4a7c-4960-892a-195dddc4d6f1}"/>
        <w:style w:val=""/>
        <w:category>
          <w:name w:val="常规"/>
          <w:gallery w:val="placeholder"/>
        </w:category>
        <w:types>
          <w:type w:val="bbPlcHdr"/>
        </w:types>
        <w:behaviors>
          <w:behavior w:val="content"/>
        </w:behaviors>
        <w:description w:val=""/>
        <w:guid w:val="{cad43139-4a7c-4960-892a-195dddc4d6f1}"/>
      </w:docPartPr>
      <w:docPartBody>
        <w:p>
          <w:r>
            <w:rPr>
              <w:color w:val="808080"/>
            </w:rPr>
            <w:t>单击此处输入文字。</w:t>
          </w:r>
        </w:p>
      </w:docPartBody>
    </w:docPart>
    <w:docPart>
      <w:docPartPr>
        <w:name w:val="{530723b6-77d9-4e20-bb79-6a61f1dac58d}"/>
        <w:style w:val=""/>
        <w:category>
          <w:name w:val="常规"/>
          <w:gallery w:val="placeholder"/>
        </w:category>
        <w:types>
          <w:type w:val="bbPlcHdr"/>
        </w:types>
        <w:behaviors>
          <w:behavior w:val="content"/>
        </w:behaviors>
        <w:description w:val=""/>
        <w:guid w:val="{530723b6-77d9-4e20-bb79-6a61f1dac58d}"/>
      </w:docPartPr>
      <w:docPartBody>
        <w:p>
          <w:r>
            <w:rPr>
              <w:color w:val="808080"/>
            </w:rPr>
            <w:t>单击此处输入文字。</w:t>
          </w:r>
        </w:p>
      </w:docPartBody>
    </w:docPart>
    <w:docPart>
      <w:docPartPr>
        <w:name w:val="{74e37411-5854-4ba0-8d86-a9159d70eb76}"/>
        <w:style w:val=""/>
        <w:category>
          <w:name w:val="常规"/>
          <w:gallery w:val="placeholder"/>
        </w:category>
        <w:types>
          <w:type w:val="bbPlcHdr"/>
        </w:types>
        <w:behaviors>
          <w:behavior w:val="content"/>
        </w:behaviors>
        <w:description w:val=""/>
        <w:guid w:val="{74e37411-5854-4ba0-8d86-a9159d70eb76}"/>
      </w:docPartPr>
      <w:docPartBody>
        <w:p>
          <w:r>
            <w:rPr>
              <w:color w:val="808080"/>
            </w:rPr>
            <w:t>单击此处输入文字。</w:t>
          </w:r>
        </w:p>
      </w:docPartBody>
    </w:docPart>
    <w:docPart>
      <w:docPartPr>
        <w:name w:val="{9f1dce5e-7873-446f-a07d-95177c772000}"/>
        <w:style w:val=""/>
        <w:category>
          <w:name w:val="常规"/>
          <w:gallery w:val="placeholder"/>
        </w:category>
        <w:types>
          <w:type w:val="bbPlcHdr"/>
        </w:types>
        <w:behaviors>
          <w:behavior w:val="content"/>
        </w:behaviors>
        <w:description w:val=""/>
        <w:guid w:val="{9f1dce5e-7873-446f-a07d-95177c772000}"/>
      </w:docPartPr>
      <w:docPartBody>
        <w:p>
          <w:r>
            <w:rPr>
              <w:color w:val="808080"/>
            </w:rPr>
            <w:t>单击此处输入文字。</w:t>
          </w:r>
        </w:p>
      </w:docPartBody>
    </w:docPart>
    <w:docPart>
      <w:docPartPr>
        <w:name w:val="{d0f63c06-647c-4ea9-9d59-388dbce844b7}"/>
        <w:style w:val=""/>
        <w:category>
          <w:name w:val="常规"/>
          <w:gallery w:val="placeholder"/>
        </w:category>
        <w:types>
          <w:type w:val="bbPlcHdr"/>
        </w:types>
        <w:behaviors>
          <w:behavior w:val="content"/>
        </w:behaviors>
        <w:description w:val=""/>
        <w:guid w:val="{d0f63c06-647c-4ea9-9d59-388dbce844b7}"/>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characterSpacingControl w:val="doNotCompress"/>
  <w:compat>
    <w:useFELayout/>
    <w:splitPgBreakAndParaMark/>
    <w:compatSetting w:name="compatibilityMode" w:uri="http://schemas.microsoft.com/office/word" w:val="15"/>
  </w:compat>
  <w:rsids>
    <w:rsidRoot w:val="00201787"/>
    <w:rsid w:val="00060A95"/>
    <w:rsid w:val="00201787"/>
    <w:rsid w:val="002A24F0"/>
    <w:rsid w:val="00393131"/>
    <w:rsid w:val="003951C7"/>
    <w:rsid w:val="003C4953"/>
    <w:rsid w:val="0040293B"/>
    <w:rsid w:val="00493AAA"/>
    <w:rsid w:val="00553EC9"/>
    <w:rsid w:val="006B77AB"/>
    <w:rsid w:val="00712A19"/>
    <w:rsid w:val="007247EB"/>
    <w:rsid w:val="0077599D"/>
    <w:rsid w:val="00A070BA"/>
    <w:rsid w:val="00B81672"/>
    <w:rsid w:val="00BE2AC9"/>
    <w:rsid w:val="00C7610A"/>
    <w:rsid w:val="00E7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65E50808931849728B31C80BB9F928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A566F7A48FF34D248CF22DBCDB1431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231B6618985463FB56F71495E19AB7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80B8BD-4173-4206-8FDD-1F7094AB2301}">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17</Pages>
  <Words>1752</Words>
  <Characters>9990</Characters>
  <Lines>83</Lines>
  <Paragraphs>23</Paragraphs>
  <TotalTime>20</TotalTime>
  <ScaleCrop>false</ScaleCrop>
  <LinksUpToDate>false</LinksUpToDate>
  <CharactersWithSpaces>11719</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2019-10-10T09:25:00Z</dcterms:created>
  <dc:creator>Windows User</dc:creator>
  <cp:lastModifiedBy>Administrator</cp:lastModifiedBy>
  <cp:lastPrinted>2019-09-19T06:25:00Z</cp:lastPrinted>
  <dcterms:modified xsi:type="dcterms:W3CDTF">2019-10-28T02:23:45Z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