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方正小标宋简体" w:hAnsi="方正小标宋简体" w:eastAsia="方正小标宋简体"/>
          <w:color w:val="000000" w:themeColor="text1"/>
          <w:kern w:val="0"/>
          <w:sz w:val="44"/>
          <w:szCs w:val="44"/>
          <w14:textFill>
            <w14:solidFill>
              <w14:schemeClr w14:val="tx1"/>
            </w14:solidFill>
          </w14:textFill>
        </w:rPr>
      </w:pPr>
      <w:r>
        <w:rPr>
          <w:rFonts w:ascii="方正小标宋简体" w:hAnsi="方正小标宋简体" w:eastAsia="方正小标宋简体"/>
          <w:color w:val="000000" w:themeColor="text1"/>
          <w:kern w:val="0"/>
          <w:sz w:val="44"/>
          <w:szCs w:val="44"/>
          <w14:textFill>
            <w14:solidFill>
              <w14:schemeClr w14:val="tx1"/>
            </w14:solidFill>
          </w14:textFill>
        </w:rPr>
        <w:drawing>
          <wp:inline distT="0" distB="0" distL="0" distR="0">
            <wp:extent cx="1609725" cy="67056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609725" cy="670560"/>
                    </a:xfrm>
                    <a:prstGeom prst="rect">
                      <a:avLst/>
                    </a:prstGeom>
                    <a:noFill/>
                  </pic:spPr>
                </pic:pic>
              </a:graphicData>
            </a:graphic>
          </wp:inline>
        </w:drawing>
      </w:r>
    </w:p>
    <w:p>
      <w:pPr>
        <w:spacing w:line="360" w:lineRule="auto"/>
        <w:rPr>
          <w:rFonts w:ascii="方正小标宋简体" w:hAnsi="方正小标宋简体" w:eastAsia="方正小标宋简体"/>
          <w:color w:val="000000" w:themeColor="text1"/>
          <w:kern w:val="0"/>
          <w:sz w:val="44"/>
          <w:szCs w:val="44"/>
          <w14:textFill>
            <w14:solidFill>
              <w14:schemeClr w14:val="tx1"/>
            </w14:solidFill>
          </w14:textFill>
        </w:rPr>
      </w:pPr>
    </w:p>
    <w:p>
      <w:pPr>
        <w:spacing w:line="360" w:lineRule="auto"/>
        <w:jc w:val="center"/>
        <w:rPr>
          <w:rFonts w:hint="eastAsia" w:ascii="华文中宋" w:hAnsi="华文中宋" w:eastAsia="华文中宋"/>
          <w:b/>
          <w:bCs/>
          <w:color w:val="000000" w:themeColor="text1"/>
          <w:kern w:val="0"/>
          <w:sz w:val="44"/>
          <w:szCs w:val="44"/>
          <w:lang w:val="en-US" w:eastAsia="zh-CN"/>
          <w14:textFill>
            <w14:solidFill>
              <w14:schemeClr w14:val="tx1"/>
            </w14:solidFill>
          </w14:textFill>
        </w:rPr>
      </w:pPr>
      <w:r>
        <w:rPr>
          <w:rFonts w:hint="eastAsia" w:ascii="华文中宋" w:hAnsi="华文中宋" w:eastAsia="华文中宋"/>
          <w:b/>
          <w:bCs/>
          <w:color w:val="000000" w:themeColor="text1"/>
          <w:kern w:val="0"/>
          <w:sz w:val="44"/>
          <w:szCs w:val="44"/>
          <w14:textFill>
            <w14:solidFill>
              <w14:schemeClr w14:val="tx1"/>
            </w14:solidFill>
          </w14:textFill>
        </w:rPr>
        <w:t>怀化市</w:t>
      </w:r>
      <w:r>
        <w:rPr>
          <w:rFonts w:hint="eastAsia" w:ascii="华文中宋" w:hAnsi="华文中宋" w:eastAsia="华文中宋"/>
          <w:b/>
          <w:bCs/>
          <w:color w:val="000000" w:themeColor="text1"/>
          <w:kern w:val="0"/>
          <w:sz w:val="44"/>
          <w:szCs w:val="44"/>
          <w:lang w:eastAsia="zh-CN"/>
          <w14:textFill>
            <w14:solidFill>
              <w14:schemeClr w14:val="tx1"/>
            </w14:solidFill>
          </w14:textFill>
        </w:rPr>
        <w:t>鹤城区</w:t>
      </w:r>
      <w:r>
        <w:rPr>
          <w:rFonts w:hint="eastAsia" w:ascii="华文中宋" w:hAnsi="华文中宋" w:eastAsia="华文中宋"/>
          <w:b/>
          <w:bCs/>
          <w:color w:val="000000" w:themeColor="text1"/>
          <w:kern w:val="0"/>
          <w:sz w:val="44"/>
          <w:szCs w:val="44"/>
          <w:lang w:val="en-US" w:eastAsia="zh-CN"/>
          <w14:textFill>
            <w14:solidFill>
              <w14:schemeClr w14:val="tx1"/>
            </w14:solidFill>
          </w14:textFill>
        </w:rPr>
        <w:t>2018年社区阵地建设项目</w:t>
      </w:r>
    </w:p>
    <w:p>
      <w:pPr>
        <w:spacing w:line="360" w:lineRule="auto"/>
        <w:jc w:val="center"/>
        <w:rPr>
          <w:rFonts w:ascii="华文中宋" w:hAnsi="华文中宋" w:eastAsia="华文中宋"/>
          <w:b/>
          <w:bCs/>
          <w:color w:val="000000" w:themeColor="text1"/>
          <w:kern w:val="0"/>
          <w:sz w:val="44"/>
          <w:szCs w:val="44"/>
          <w14:textFill>
            <w14:solidFill>
              <w14:schemeClr w14:val="tx1"/>
            </w14:solidFill>
          </w14:textFill>
        </w:rPr>
      </w:pPr>
      <w:r>
        <w:rPr>
          <w:rFonts w:hint="eastAsia" w:ascii="华文中宋" w:hAnsi="华文中宋" w:eastAsia="华文中宋"/>
          <w:b/>
          <w:bCs/>
          <w:color w:val="000000" w:themeColor="text1"/>
          <w:kern w:val="0"/>
          <w:sz w:val="44"/>
          <w:szCs w:val="44"/>
          <w:lang w:val="en-US" w:eastAsia="zh-CN"/>
          <w14:textFill>
            <w14:solidFill>
              <w14:schemeClr w14:val="tx1"/>
            </w14:solidFill>
          </w14:textFill>
        </w:rPr>
        <w:t>资金</w:t>
      </w:r>
      <w:r>
        <w:rPr>
          <w:rFonts w:hint="eastAsia" w:ascii="华文中宋" w:hAnsi="华文中宋" w:eastAsia="华文中宋"/>
          <w:b/>
          <w:bCs/>
          <w:color w:val="000000" w:themeColor="text1"/>
          <w:kern w:val="0"/>
          <w:sz w:val="44"/>
          <w:szCs w:val="44"/>
          <w14:textFill>
            <w14:solidFill>
              <w14:schemeClr w14:val="tx1"/>
            </w14:solidFill>
          </w14:textFill>
        </w:rPr>
        <w:t>绩效评价报告</w:t>
      </w: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adjustRightInd w:val="0"/>
        <w:snapToGrid w:val="0"/>
        <w:spacing w:line="360" w:lineRule="auto"/>
        <w:ind w:firstLine="1600" w:firstLineChars="500"/>
        <w:rPr>
          <w:rFonts w:hint="default"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委托</w:t>
      </w:r>
      <w:r>
        <w:rPr>
          <w:rFonts w:hint="eastAsia" w:ascii="仿宋_GB2312" w:eastAsia="仿宋_GB2312"/>
          <w:color w:val="000000" w:themeColor="text1"/>
          <w:sz w:val="32"/>
          <w:szCs w:val="32"/>
          <w:lang w:eastAsia="zh-CN"/>
          <w14:textFill>
            <w14:solidFill>
              <w14:schemeClr w14:val="tx1"/>
            </w14:solidFill>
          </w14:textFill>
        </w:rPr>
        <w:t>部门</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u w:val="single"/>
          <w14:textFill>
            <w14:solidFill>
              <w14:schemeClr w14:val="tx1"/>
            </w14:solidFill>
          </w14:textFill>
        </w:rPr>
        <w:t xml:space="preserve">怀化市鹤城区财政局          </w:t>
      </w:r>
      <w:r>
        <w:rPr>
          <w:rFonts w:hint="eastAsia" w:ascii="仿宋_GB2312" w:eastAsia="仿宋_GB2312"/>
          <w:color w:val="000000" w:themeColor="text1"/>
          <w:sz w:val="32"/>
          <w:szCs w:val="32"/>
          <w:u w:val="single"/>
          <w:lang w:val="en-US" w:eastAsia="zh-CN"/>
          <w14:textFill>
            <w14:solidFill>
              <w14:schemeClr w14:val="tx1"/>
            </w14:solidFill>
          </w14:textFill>
        </w:rPr>
        <w:t xml:space="preserve">    </w:t>
      </w:r>
    </w:p>
    <w:p>
      <w:pPr>
        <w:adjustRightInd w:val="0"/>
        <w:snapToGrid w:val="0"/>
        <w:spacing w:line="360" w:lineRule="auto"/>
        <w:ind w:firstLine="1600" w:firstLineChars="500"/>
        <w:rPr>
          <w:rFonts w:hint="default" w:ascii="仿宋_GB2312" w:eastAsia="仿宋_GB2312"/>
          <w:color w:val="000000" w:themeColor="text1"/>
          <w:sz w:val="32"/>
          <w:szCs w:val="32"/>
          <w:u w:val="single"/>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受</w:t>
      </w:r>
      <w:r>
        <w:rPr>
          <w:rFonts w:ascii="仿宋_GB2312" w:eastAsia="仿宋_GB2312"/>
          <w:color w:val="000000" w:themeColor="text1"/>
          <w:sz w:val="32"/>
          <w:szCs w:val="32"/>
          <w14:textFill>
            <w14:solidFill>
              <w14:schemeClr w14:val="tx1"/>
            </w14:solidFill>
          </w14:textFill>
        </w:rPr>
        <w:t>评</w:t>
      </w:r>
      <w:r>
        <w:rPr>
          <w:rFonts w:hint="eastAsia" w:ascii="仿宋_GB2312" w:eastAsia="仿宋_GB2312"/>
          <w:color w:val="000000" w:themeColor="text1"/>
          <w:sz w:val="32"/>
          <w:szCs w:val="32"/>
          <w14:textFill>
            <w14:solidFill>
              <w14:schemeClr w14:val="tx1"/>
            </w14:solidFill>
          </w14:textFill>
        </w:rPr>
        <w:t>单位：</w:t>
      </w:r>
      <w:r>
        <w:rPr>
          <w:rFonts w:hint="eastAsia" w:ascii="仿宋_GB2312" w:eastAsia="仿宋_GB2312"/>
          <w:color w:val="000000" w:themeColor="text1"/>
          <w:sz w:val="32"/>
          <w:szCs w:val="32"/>
          <w:u w:val="single"/>
          <w14:textFill>
            <w14:solidFill>
              <w14:schemeClr w14:val="tx1"/>
            </w14:solidFill>
          </w14:textFill>
        </w:rPr>
        <w:t>怀化市</w:t>
      </w:r>
      <w:r>
        <w:rPr>
          <w:rFonts w:hint="eastAsia" w:ascii="仿宋_GB2312" w:eastAsia="仿宋_GB2312"/>
          <w:color w:val="000000" w:themeColor="text1"/>
          <w:sz w:val="32"/>
          <w:szCs w:val="32"/>
          <w:u w:val="single"/>
          <w:lang w:eastAsia="zh-CN"/>
          <w14:textFill>
            <w14:solidFill>
              <w14:schemeClr w14:val="tx1"/>
            </w14:solidFill>
          </w14:textFill>
        </w:rPr>
        <w:t>鹤城区民政局</w:t>
      </w:r>
      <w:r>
        <w:rPr>
          <w:rFonts w:hint="eastAsia" w:ascii="仿宋_GB2312" w:eastAsia="仿宋_GB2312"/>
          <w:color w:val="000000" w:themeColor="text1"/>
          <w:sz w:val="32"/>
          <w:szCs w:val="32"/>
          <w:u w:val="single"/>
          <w:lang w:val="en-US" w:eastAsia="zh-CN"/>
          <w14:textFill>
            <w14:solidFill>
              <w14:schemeClr w14:val="tx1"/>
            </w14:solidFill>
          </w14:textFill>
        </w:rPr>
        <w:t xml:space="preserve">    </w:t>
      </w:r>
      <w:r>
        <w:rPr>
          <w:rFonts w:hint="eastAsia" w:ascii="仿宋_GB2312" w:eastAsia="仿宋_GB2312"/>
          <w:color w:val="000000" w:themeColor="text1"/>
          <w:sz w:val="32"/>
          <w:szCs w:val="32"/>
          <w:u w:val="single"/>
          <w14:textFill>
            <w14:solidFill>
              <w14:schemeClr w14:val="tx1"/>
            </w14:solidFill>
          </w14:textFill>
        </w:rPr>
        <w:t xml:space="preserve">      </w:t>
      </w:r>
      <w:r>
        <w:rPr>
          <w:rFonts w:hint="eastAsia" w:ascii="仿宋_GB2312" w:eastAsia="仿宋_GB2312"/>
          <w:color w:val="000000" w:themeColor="text1"/>
          <w:sz w:val="32"/>
          <w:szCs w:val="32"/>
          <w:u w:val="single"/>
          <w:lang w:val="en-US" w:eastAsia="zh-CN"/>
          <w14:textFill>
            <w14:solidFill>
              <w14:schemeClr w14:val="tx1"/>
            </w14:solidFill>
          </w14:textFill>
        </w:rPr>
        <w:t xml:space="preserve">    </w:t>
      </w:r>
    </w:p>
    <w:p>
      <w:pPr>
        <w:adjustRightInd w:val="0"/>
        <w:snapToGrid w:val="0"/>
        <w:spacing w:line="360" w:lineRule="auto"/>
        <w:ind w:firstLine="1600" w:firstLineChars="5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评价</w:t>
      </w:r>
      <w:r>
        <w:rPr>
          <w:rFonts w:hint="eastAsia" w:ascii="仿宋_GB2312" w:eastAsia="仿宋_GB2312"/>
          <w:color w:val="000000" w:themeColor="text1"/>
          <w:sz w:val="32"/>
          <w:szCs w:val="32"/>
          <w:lang w:eastAsia="zh-CN"/>
          <w14:textFill>
            <w14:solidFill>
              <w14:schemeClr w14:val="tx1"/>
            </w14:solidFill>
          </w14:textFill>
        </w:rPr>
        <w:t>机构</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u w:val="single"/>
          <w14:textFill>
            <w14:solidFill>
              <w14:schemeClr w14:val="tx1"/>
            </w14:solidFill>
          </w14:textFill>
        </w:rPr>
        <w:t>湖南惟楚创智</w:t>
      </w:r>
      <w:r>
        <w:rPr>
          <w:rFonts w:ascii="仿宋_GB2312" w:eastAsia="仿宋_GB2312"/>
          <w:color w:val="000000" w:themeColor="text1"/>
          <w:sz w:val="32"/>
          <w:szCs w:val="32"/>
          <w:u w:val="single"/>
          <w14:textFill>
            <w14:solidFill>
              <w14:schemeClr w14:val="tx1"/>
            </w14:solidFill>
          </w14:textFill>
        </w:rPr>
        <w:t>经济咨询有限责任公司</w:t>
      </w:r>
      <w:r>
        <w:rPr>
          <w:rFonts w:hint="eastAsia" w:ascii="仿宋_GB2312" w:eastAsia="仿宋_GB2312"/>
          <w:color w:val="000000" w:themeColor="text1"/>
          <w:sz w:val="32"/>
          <w:szCs w:val="32"/>
          <w14:textFill>
            <w14:solidFill>
              <w14:schemeClr w14:val="tx1"/>
            </w14:solidFill>
          </w14:textFill>
        </w:rPr>
        <w:t xml:space="preserve"> </w:t>
      </w:r>
    </w:p>
    <w:p>
      <w:pPr>
        <w:adjustRightInd w:val="0"/>
        <w:snapToGrid w:val="0"/>
        <w:spacing w:line="360" w:lineRule="auto"/>
        <w:rPr>
          <w:rFonts w:ascii="仿宋_GB2312" w:eastAsia="仿宋_GB2312"/>
          <w:color w:val="000000" w:themeColor="text1"/>
          <w:sz w:val="32"/>
          <w:szCs w:val="32"/>
          <w14:textFill>
            <w14:solidFill>
              <w14:schemeClr w14:val="tx1"/>
            </w14:solidFill>
          </w14:textFill>
        </w:rPr>
      </w:pPr>
    </w:p>
    <w:p>
      <w:pPr>
        <w:adjustRightInd w:val="0"/>
        <w:snapToGrid w:val="0"/>
        <w:spacing w:line="360" w:lineRule="auto"/>
        <w:rPr>
          <w:rFonts w:ascii="仿宋_GB2312" w:eastAsia="仿宋_GB2312"/>
          <w:color w:val="000000" w:themeColor="text1"/>
          <w:sz w:val="32"/>
          <w:szCs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二零一九</w:t>
      </w:r>
      <w:r>
        <w:rPr>
          <w:rFonts w:ascii="仿宋_GB2312" w:hAnsi="仿宋" w:eastAsia="仿宋_GB2312"/>
          <w:color w:val="000000" w:themeColor="text1"/>
          <w:sz w:val="32"/>
          <w14:textFill>
            <w14:solidFill>
              <w14:schemeClr w14:val="tx1"/>
            </w14:solidFill>
          </w14:textFill>
        </w:rPr>
        <w:t>年</w:t>
      </w:r>
      <w:r>
        <w:rPr>
          <w:rFonts w:hint="eastAsia" w:ascii="仿宋_GB2312" w:hAnsi="仿宋" w:eastAsia="仿宋_GB2312"/>
          <w:color w:val="000000" w:themeColor="text1"/>
          <w:sz w:val="32"/>
          <w:lang w:eastAsia="zh-CN"/>
          <w14:textFill>
            <w14:solidFill>
              <w14:schemeClr w14:val="tx1"/>
            </w14:solidFill>
          </w14:textFill>
        </w:rPr>
        <w:t>十</w:t>
      </w:r>
      <w:r>
        <w:rPr>
          <w:rFonts w:ascii="仿宋_GB2312" w:hAnsi="仿宋" w:eastAsia="仿宋_GB2312"/>
          <w:color w:val="000000" w:themeColor="text1"/>
          <w:sz w:val="32"/>
          <w14:textFill>
            <w14:solidFill>
              <w14:schemeClr w14:val="tx1"/>
            </w14:solidFill>
          </w14:textFill>
        </w:rPr>
        <w:t>月</w:t>
      </w:r>
    </w:p>
    <w:p>
      <w:pPr>
        <w:jc w:val="center"/>
        <w:rPr>
          <w:rFonts w:ascii="黑体" w:hAnsi="黑体" w:eastAsia="黑体" w:cs="黑体"/>
          <w:sz w:val="32"/>
          <w:szCs w:val="32"/>
        </w:rPr>
      </w:pPr>
    </w:p>
    <w:p>
      <w:pPr>
        <w:spacing w:line="600" w:lineRule="exact"/>
        <w:jc w:val="center"/>
        <w:rPr>
          <w:rFonts w:ascii="黑体" w:hAnsi="黑体" w:eastAsia="黑体"/>
          <w:b/>
          <w:color w:val="000000" w:themeColor="text1"/>
          <w:sz w:val="32"/>
          <w:szCs w:val="32"/>
          <w14:textFill>
            <w14:solidFill>
              <w14:schemeClr w14:val="tx1"/>
            </w14:solidFill>
          </w14:textFill>
        </w:rPr>
        <w:sectPr>
          <w:pgSz w:w="11906" w:h="16838"/>
          <w:pgMar w:top="1440" w:right="1474" w:bottom="1440" w:left="1588" w:header="851" w:footer="992" w:gutter="0"/>
          <w:pgBorders>
            <w:top w:val="none" w:sz="0" w:space="0"/>
            <w:left w:val="none" w:sz="0" w:space="0"/>
            <w:bottom w:val="none" w:sz="0" w:space="0"/>
            <w:right w:val="none" w:sz="0" w:space="0"/>
          </w:pgBorders>
          <w:pgNumType w:fmt="decimal" w:start="3"/>
          <w:cols w:space="425" w:num="1"/>
          <w:docGrid w:type="lines" w:linePitch="312" w:charSpace="0"/>
        </w:sectPr>
      </w:pPr>
    </w:p>
    <w:sdt>
      <w:sdtPr>
        <w:rPr>
          <w:rFonts w:ascii="宋体" w:hAnsi="宋体" w:eastAsia="宋体" w:cs="Times New Roman"/>
          <w:kern w:val="2"/>
          <w:sz w:val="21"/>
          <w:szCs w:val="24"/>
          <w:lang w:val="en-US" w:eastAsia="zh-CN" w:bidi="ar-SA"/>
        </w:rPr>
        <w:id w:val="147472046"/>
        <w15:color w:val="DBDBDB"/>
        <w:docPartObj>
          <w:docPartGallery w:val="Table of Contents"/>
          <w:docPartUnique/>
        </w:docPartObj>
      </w:sdtPr>
      <w:sdtEndPr>
        <w:rPr>
          <w:rFonts w:ascii="Times New Roman" w:hAnsi="Times New Roman" w:eastAsia="宋体" w:cs="Times New Roman"/>
          <w:sz w:val="24"/>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华文中宋" w:hAnsi="华文中宋" w:eastAsia="华文中宋" w:cs="华文中宋"/>
              <w:b/>
              <w:bCs/>
              <w:sz w:val="36"/>
              <w:szCs w:val="36"/>
            </w:rPr>
          </w:pPr>
          <w:bookmarkStart w:id="0" w:name="_Toc9625_WPSOffice_Type3"/>
          <w:r>
            <w:rPr>
              <w:rFonts w:hint="eastAsia" w:ascii="华文中宋" w:hAnsi="华文中宋" w:eastAsia="华文中宋" w:cs="华文中宋"/>
              <w:b/>
              <w:bCs/>
              <w:sz w:val="36"/>
              <w:szCs w:val="36"/>
            </w:rPr>
            <w:t>目录</w:t>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_Toc27176_WPSOffice_Level1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4ded8587-9fde-4773-8e18-39928a3e0fdd}"/>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一、 项目基本情况</w:t>
              </w:r>
            </w:sdtContent>
          </w:sdt>
          <w:r>
            <w:rPr>
              <w:sz w:val="24"/>
              <w:szCs w:val="24"/>
            </w:rPr>
            <w:tab/>
          </w:r>
          <w:bookmarkStart w:id="1" w:name="_Toc27176_WPSOffice_Level1Page"/>
          <w:r>
            <w:rPr>
              <w:sz w:val="24"/>
              <w:szCs w:val="24"/>
            </w:rPr>
            <w:t>2</w:t>
          </w:r>
          <w:bookmarkEnd w:id="1"/>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_Toc9625_WPSOffice_Level2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74a8a3e3-4f49-4b53-a0f0-a8d28be5fe73}"/>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（一） 项目单位相关职责</w:t>
              </w:r>
            </w:sdtContent>
          </w:sdt>
          <w:r>
            <w:rPr>
              <w:sz w:val="24"/>
              <w:szCs w:val="24"/>
            </w:rPr>
            <w:tab/>
          </w:r>
          <w:bookmarkStart w:id="2" w:name="_Toc9625_WPSOffice_Level2Page"/>
          <w:r>
            <w:rPr>
              <w:sz w:val="24"/>
              <w:szCs w:val="24"/>
            </w:rPr>
            <w:t>2</w:t>
          </w:r>
          <w:bookmarkEnd w:id="2"/>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_Toc27176_WPSOffice_Level2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185c7de5-a4a6-4880-be2f-d96559a857e6}"/>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（二） 项目背景和依据</w:t>
              </w:r>
            </w:sdtContent>
          </w:sdt>
          <w:r>
            <w:rPr>
              <w:sz w:val="24"/>
              <w:szCs w:val="24"/>
            </w:rPr>
            <w:tab/>
          </w:r>
          <w:bookmarkStart w:id="3" w:name="_Toc27176_WPSOffice_Level2Page"/>
          <w:r>
            <w:rPr>
              <w:sz w:val="24"/>
              <w:szCs w:val="24"/>
            </w:rPr>
            <w:t>2</w:t>
          </w:r>
          <w:bookmarkEnd w:id="3"/>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_Toc11322_WPSOffice_Level2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bb348f23-05a4-4510-9f85-c458d5f2f2ef}"/>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（三） 项目资金安排及资金到位情况</w:t>
              </w:r>
            </w:sdtContent>
          </w:sdt>
          <w:r>
            <w:rPr>
              <w:sz w:val="24"/>
              <w:szCs w:val="24"/>
            </w:rPr>
            <w:tab/>
          </w:r>
          <w:bookmarkStart w:id="4" w:name="_Toc11322_WPSOffice_Level2Page"/>
          <w:r>
            <w:rPr>
              <w:sz w:val="24"/>
              <w:szCs w:val="24"/>
            </w:rPr>
            <w:t>3</w:t>
          </w:r>
          <w:bookmarkEnd w:id="4"/>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_Toc12019_WPSOffice_Level2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687cedee-55a0-4af9-96f0-aa52eea08557}"/>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（四） 资金使用情况</w:t>
              </w:r>
            </w:sdtContent>
          </w:sdt>
          <w:r>
            <w:rPr>
              <w:sz w:val="24"/>
              <w:szCs w:val="24"/>
            </w:rPr>
            <w:tab/>
          </w:r>
          <w:bookmarkStart w:id="5" w:name="_Toc12019_WPSOffice_Level2Page"/>
          <w:r>
            <w:rPr>
              <w:sz w:val="24"/>
              <w:szCs w:val="24"/>
            </w:rPr>
            <w:t>3</w:t>
          </w:r>
          <w:bookmarkEnd w:id="5"/>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_Toc9065_WPSOffice_Level2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08310205-0cda-4071-9c19-33be0c5e061e}"/>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（五） 项目完成情况及成效</w:t>
              </w:r>
            </w:sdtContent>
          </w:sdt>
          <w:r>
            <w:rPr>
              <w:sz w:val="24"/>
              <w:szCs w:val="24"/>
            </w:rPr>
            <w:tab/>
          </w:r>
          <w:bookmarkStart w:id="6" w:name="_Toc9065_WPSOffice_Level2Page"/>
          <w:r>
            <w:rPr>
              <w:sz w:val="24"/>
              <w:szCs w:val="24"/>
            </w:rPr>
            <w:t>6</w:t>
          </w:r>
          <w:bookmarkEnd w:id="6"/>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_Toc11322_WPSOffice_Level1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e15cd46c-5164-4310-8b7b-747332cfe2aa}"/>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二、 项目资金绩效评价及分析</w:t>
              </w:r>
            </w:sdtContent>
          </w:sdt>
          <w:r>
            <w:rPr>
              <w:sz w:val="24"/>
              <w:szCs w:val="24"/>
            </w:rPr>
            <w:tab/>
          </w:r>
          <w:bookmarkStart w:id="7" w:name="_Toc11322_WPSOffice_Level1Page"/>
          <w:r>
            <w:rPr>
              <w:sz w:val="24"/>
              <w:szCs w:val="24"/>
            </w:rPr>
            <w:t>6</w:t>
          </w:r>
          <w:bookmarkEnd w:id="7"/>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_Toc2511_WPSOffice_Level2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25541a35-e604-4fe2-b166-5d624559f392}"/>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（一） 评价依据</w:t>
              </w:r>
            </w:sdtContent>
          </w:sdt>
          <w:r>
            <w:rPr>
              <w:sz w:val="24"/>
              <w:szCs w:val="24"/>
            </w:rPr>
            <w:tab/>
          </w:r>
          <w:bookmarkStart w:id="8" w:name="_Toc2511_WPSOffice_Level2Page"/>
          <w:r>
            <w:rPr>
              <w:sz w:val="24"/>
              <w:szCs w:val="24"/>
            </w:rPr>
            <w:t>6</w:t>
          </w:r>
          <w:bookmarkEnd w:id="8"/>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_Toc4460_WPSOffice_Level2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6d3ce00b-23db-4495-bebf-905e479b2d7d}"/>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（二） 评价</w:t>
              </w:r>
              <w:r>
                <w:rPr>
                  <w:rFonts w:ascii="楷体_GB2312" w:hAnsi="文星仿宋" w:eastAsia="楷体_GB2312" w:cs="Times New Roman"/>
                  <w:sz w:val="24"/>
                  <w:szCs w:val="24"/>
                </w:rPr>
                <w:t>方法</w:t>
              </w:r>
            </w:sdtContent>
          </w:sdt>
          <w:r>
            <w:rPr>
              <w:sz w:val="24"/>
              <w:szCs w:val="24"/>
            </w:rPr>
            <w:tab/>
          </w:r>
          <w:bookmarkStart w:id="9" w:name="_Toc4460_WPSOffice_Level2Page"/>
          <w:r>
            <w:rPr>
              <w:sz w:val="24"/>
              <w:szCs w:val="24"/>
            </w:rPr>
            <w:t>7</w:t>
          </w:r>
          <w:bookmarkEnd w:id="9"/>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_Toc20737_WPSOffice_Level2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f292cc0c-6bdb-4ee7-8110-24c25079a3ec}"/>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（三） 评价</w:t>
              </w:r>
              <w:r>
                <w:rPr>
                  <w:rFonts w:ascii="楷体_GB2312" w:hAnsi="文星仿宋" w:eastAsia="楷体_GB2312" w:cs="Times New Roman"/>
                  <w:sz w:val="24"/>
                  <w:szCs w:val="24"/>
                </w:rPr>
                <w:t>指标</w:t>
              </w:r>
            </w:sdtContent>
          </w:sdt>
          <w:r>
            <w:rPr>
              <w:sz w:val="24"/>
              <w:szCs w:val="24"/>
            </w:rPr>
            <w:tab/>
          </w:r>
          <w:bookmarkStart w:id="10" w:name="_Toc20737_WPSOffice_Level2Page"/>
          <w:r>
            <w:rPr>
              <w:sz w:val="24"/>
              <w:szCs w:val="24"/>
            </w:rPr>
            <w:t>7</w:t>
          </w:r>
          <w:bookmarkEnd w:id="10"/>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_Toc1863_WPSOffice_Level2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d4b469a0-679d-4ea2-8d2f-cefe0f928f91}"/>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（四） 评价结论</w:t>
              </w:r>
            </w:sdtContent>
          </w:sdt>
          <w:r>
            <w:rPr>
              <w:sz w:val="24"/>
              <w:szCs w:val="24"/>
            </w:rPr>
            <w:tab/>
          </w:r>
          <w:bookmarkStart w:id="11" w:name="_Toc1863_WPSOffice_Level2Page"/>
          <w:r>
            <w:rPr>
              <w:sz w:val="24"/>
              <w:szCs w:val="24"/>
            </w:rPr>
            <w:t>8</w:t>
          </w:r>
          <w:bookmarkEnd w:id="11"/>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_Toc850_WPSOffice_Level2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ccb21a20-24da-4ec3-a203-bffb84fc0225}"/>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（五） 评价指标分析</w:t>
              </w:r>
            </w:sdtContent>
          </w:sdt>
          <w:r>
            <w:rPr>
              <w:sz w:val="24"/>
              <w:szCs w:val="24"/>
            </w:rPr>
            <w:tab/>
          </w:r>
          <w:bookmarkStart w:id="12" w:name="_Toc850_WPSOffice_Level2Page"/>
          <w:r>
            <w:rPr>
              <w:sz w:val="24"/>
              <w:szCs w:val="24"/>
            </w:rPr>
            <w:t>8</w:t>
          </w:r>
          <w:bookmarkEnd w:id="12"/>
          <w:r>
            <w:rPr>
              <w:sz w:val="24"/>
              <w:szCs w:val="24"/>
            </w:rPr>
            <w:fldChar w:fldCharType="end"/>
          </w:r>
        </w:p>
        <w:p>
          <w:pPr>
            <w:pStyle w:val="24"/>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_Toc9625_WPSOffice_Level3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94c07cb6-274a-44d0-b387-2007e7b49357}"/>
              </w:placeholder>
              <w15:color w:val="509DF3"/>
            </w:sdtPr>
            <w:sdtEndPr>
              <w:rPr>
                <w:rFonts w:ascii="Times New Roman" w:hAnsi="Times New Roman" w:eastAsia="宋体" w:cs="Times New Roman"/>
                <w:kern w:val="2"/>
                <w:sz w:val="24"/>
                <w:szCs w:val="24"/>
                <w:lang w:val="en-US" w:eastAsia="zh-CN" w:bidi="ar-SA"/>
              </w:rPr>
            </w:sdtEndPr>
            <w:sdtContent>
              <w:r>
                <w:rPr>
                  <w:rFonts w:ascii="华文仿宋" w:hAnsi="华文仿宋" w:eastAsia="华文仿宋" w:cs="华文仿宋"/>
                  <w:sz w:val="24"/>
                  <w:szCs w:val="24"/>
                </w:rPr>
                <w:t xml:space="preserve">1. </w:t>
              </w:r>
              <w:r>
                <w:rPr>
                  <w:rFonts w:hint="eastAsia" w:ascii="华文仿宋" w:hAnsi="华文仿宋" w:eastAsia="华文仿宋" w:cs="华文仿宋"/>
                  <w:sz w:val="24"/>
                  <w:szCs w:val="24"/>
                </w:rPr>
                <w:t>项目投入</w:t>
              </w:r>
            </w:sdtContent>
          </w:sdt>
          <w:r>
            <w:rPr>
              <w:sz w:val="24"/>
              <w:szCs w:val="24"/>
            </w:rPr>
            <w:tab/>
          </w:r>
          <w:bookmarkStart w:id="13" w:name="_Toc9625_WPSOffice_Level3Page"/>
          <w:r>
            <w:rPr>
              <w:sz w:val="24"/>
              <w:szCs w:val="24"/>
            </w:rPr>
            <w:t>8</w:t>
          </w:r>
          <w:bookmarkEnd w:id="13"/>
          <w:r>
            <w:rPr>
              <w:sz w:val="24"/>
              <w:szCs w:val="24"/>
            </w:rPr>
            <w:fldChar w:fldCharType="end"/>
          </w:r>
        </w:p>
        <w:p>
          <w:pPr>
            <w:pStyle w:val="24"/>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_Toc27176_WPSOffice_Level3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c101b5ed-6b85-466b-954e-fb5b6a12acd0}"/>
              </w:placeholder>
              <w15:color w:val="509DF3"/>
            </w:sdtPr>
            <w:sdtEndPr>
              <w:rPr>
                <w:rFonts w:ascii="Times New Roman" w:hAnsi="Times New Roman" w:eastAsia="宋体" w:cs="Times New Roman"/>
                <w:kern w:val="2"/>
                <w:sz w:val="24"/>
                <w:szCs w:val="24"/>
                <w:lang w:val="en-US" w:eastAsia="zh-CN" w:bidi="ar-SA"/>
              </w:rPr>
            </w:sdtEndPr>
            <w:sdtContent>
              <w:r>
                <w:rPr>
                  <w:rFonts w:ascii="华文仿宋" w:hAnsi="华文仿宋" w:eastAsia="华文仿宋" w:cs="华文仿宋"/>
                  <w:sz w:val="24"/>
                  <w:szCs w:val="24"/>
                </w:rPr>
                <w:t xml:space="preserve">2. </w:t>
              </w:r>
              <w:r>
                <w:rPr>
                  <w:rFonts w:hint="eastAsia" w:ascii="华文仿宋" w:hAnsi="华文仿宋" w:eastAsia="华文仿宋" w:cs="华文仿宋"/>
                  <w:sz w:val="24"/>
                  <w:szCs w:val="24"/>
                </w:rPr>
                <w:t>项目实施过程</w:t>
              </w:r>
            </w:sdtContent>
          </w:sdt>
          <w:r>
            <w:rPr>
              <w:sz w:val="24"/>
              <w:szCs w:val="24"/>
            </w:rPr>
            <w:tab/>
          </w:r>
          <w:bookmarkStart w:id="14" w:name="_Toc27176_WPSOffice_Level3Page"/>
          <w:r>
            <w:rPr>
              <w:sz w:val="24"/>
              <w:szCs w:val="24"/>
            </w:rPr>
            <w:t>10</w:t>
          </w:r>
          <w:bookmarkEnd w:id="14"/>
          <w:r>
            <w:rPr>
              <w:sz w:val="24"/>
              <w:szCs w:val="24"/>
            </w:rPr>
            <w:fldChar w:fldCharType="end"/>
          </w:r>
        </w:p>
        <w:p>
          <w:pPr>
            <w:pStyle w:val="24"/>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_Toc11322_WPSOffice_Level3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2e95b9ba-40f9-498f-9652-a313d4f954a4}"/>
              </w:placeholder>
              <w15:color w:val="509DF3"/>
            </w:sdtPr>
            <w:sdtEndPr>
              <w:rPr>
                <w:rFonts w:ascii="Times New Roman" w:hAnsi="Times New Roman" w:eastAsia="宋体" w:cs="Times New Roman"/>
                <w:kern w:val="2"/>
                <w:sz w:val="24"/>
                <w:szCs w:val="24"/>
                <w:lang w:val="en-US" w:eastAsia="zh-CN" w:bidi="ar-SA"/>
              </w:rPr>
            </w:sdtEndPr>
            <w:sdtContent>
              <w:r>
                <w:rPr>
                  <w:rFonts w:ascii="华文仿宋" w:hAnsi="华文仿宋" w:eastAsia="华文仿宋" w:cs="华文仿宋"/>
                  <w:sz w:val="24"/>
                  <w:szCs w:val="24"/>
                </w:rPr>
                <w:t xml:space="preserve">3. </w:t>
              </w:r>
              <w:r>
                <w:rPr>
                  <w:rFonts w:hint="eastAsia" w:ascii="华文仿宋" w:hAnsi="华文仿宋" w:eastAsia="华文仿宋" w:cs="华文仿宋"/>
                  <w:sz w:val="24"/>
                  <w:szCs w:val="24"/>
                </w:rPr>
                <w:t>项目产出及效果</w:t>
              </w:r>
            </w:sdtContent>
          </w:sdt>
          <w:r>
            <w:rPr>
              <w:sz w:val="24"/>
              <w:szCs w:val="24"/>
            </w:rPr>
            <w:tab/>
          </w:r>
          <w:bookmarkStart w:id="15" w:name="_Toc11322_WPSOffice_Level3Page"/>
          <w:r>
            <w:rPr>
              <w:sz w:val="24"/>
              <w:szCs w:val="24"/>
            </w:rPr>
            <w:t>12</w:t>
          </w:r>
          <w:bookmarkEnd w:id="15"/>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_Toc12019_WPSOffice_Level1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3106b965-af52-430f-b294-726beb0f8c2e}"/>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三、 存在的主要问题</w:t>
              </w:r>
            </w:sdtContent>
          </w:sdt>
          <w:r>
            <w:rPr>
              <w:sz w:val="24"/>
              <w:szCs w:val="24"/>
            </w:rPr>
            <w:tab/>
          </w:r>
          <w:bookmarkStart w:id="16" w:name="_Toc12019_WPSOffice_Level1Page"/>
          <w:r>
            <w:rPr>
              <w:sz w:val="24"/>
              <w:szCs w:val="24"/>
            </w:rPr>
            <w:t>13</w:t>
          </w:r>
          <w:bookmarkEnd w:id="16"/>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_Toc30925_WPSOffice_Level2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9efd4226-0bc8-4e09-8c9f-193428d99f1a}"/>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 xml:space="preserve">（一） </w:t>
              </w:r>
              <w:r>
                <w:rPr>
                  <w:rFonts w:hint="eastAsia" w:ascii="华文楷体" w:hAnsi="华文楷体" w:eastAsia="华文楷体" w:cs="华文楷体"/>
                  <w:sz w:val="24"/>
                  <w:szCs w:val="24"/>
                </w:rPr>
                <w:t>项目绩效管理不够到位</w:t>
              </w:r>
            </w:sdtContent>
          </w:sdt>
          <w:r>
            <w:rPr>
              <w:sz w:val="24"/>
              <w:szCs w:val="24"/>
            </w:rPr>
            <w:tab/>
          </w:r>
          <w:bookmarkStart w:id="17" w:name="_Toc30925_WPSOffice_Level2Page"/>
          <w:r>
            <w:rPr>
              <w:sz w:val="24"/>
              <w:szCs w:val="24"/>
            </w:rPr>
            <w:t>13</w:t>
          </w:r>
          <w:bookmarkEnd w:id="17"/>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_Toc18678_WPSOffice_Level2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6fb5c621-869d-4275-bec0-eebd2939a371}"/>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（二） 项目管理不够规范</w:t>
              </w:r>
            </w:sdtContent>
          </w:sdt>
          <w:r>
            <w:rPr>
              <w:sz w:val="24"/>
              <w:szCs w:val="24"/>
            </w:rPr>
            <w:tab/>
          </w:r>
          <w:bookmarkStart w:id="18" w:name="_Toc18678_WPSOffice_Level2Page"/>
          <w:r>
            <w:rPr>
              <w:sz w:val="24"/>
              <w:szCs w:val="24"/>
            </w:rPr>
            <w:t>13</w:t>
          </w:r>
          <w:bookmarkEnd w:id="18"/>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_Toc9065_WPSOffice_Level1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afe0bb21-dad4-4c7f-ba1e-95711f5da803}"/>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四、 相关建议</w:t>
              </w:r>
            </w:sdtContent>
          </w:sdt>
          <w:r>
            <w:rPr>
              <w:sz w:val="24"/>
              <w:szCs w:val="24"/>
            </w:rPr>
            <w:tab/>
          </w:r>
          <w:bookmarkStart w:id="19" w:name="_Toc9065_WPSOffice_Level1Page"/>
          <w:r>
            <w:rPr>
              <w:sz w:val="24"/>
              <w:szCs w:val="24"/>
            </w:rPr>
            <w:t>13</w:t>
          </w:r>
          <w:bookmarkEnd w:id="19"/>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_Toc15965_WPSOffice_Level2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bd274b02-1e67-409f-9c35-59858cb21332}"/>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华文楷体"/>
                  <w:sz w:val="24"/>
                  <w:szCs w:val="24"/>
                </w:rPr>
                <w:t>（一） 建议强化预算绩效管理意识</w:t>
              </w:r>
            </w:sdtContent>
          </w:sdt>
          <w:r>
            <w:rPr>
              <w:sz w:val="24"/>
              <w:szCs w:val="24"/>
            </w:rPr>
            <w:tab/>
          </w:r>
          <w:bookmarkStart w:id="20" w:name="_Toc15965_WPSOffice_Level2Page"/>
          <w:r>
            <w:rPr>
              <w:sz w:val="24"/>
              <w:szCs w:val="24"/>
            </w:rPr>
            <w:t>13</w:t>
          </w:r>
          <w:bookmarkEnd w:id="20"/>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_Toc1395_WPSOffice_Level2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ebc8d852-67f9-424a-aa89-f58accc27be9}"/>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华文楷体"/>
                  <w:sz w:val="24"/>
                  <w:szCs w:val="24"/>
                </w:rPr>
                <w:t>（二） 建议健全</w:t>
              </w:r>
              <w:r>
                <w:rPr>
                  <w:rFonts w:ascii="华文楷体" w:hAnsi="华文楷体" w:eastAsia="华文楷体" w:cs="华文楷体"/>
                  <w:sz w:val="24"/>
                  <w:szCs w:val="24"/>
                </w:rPr>
                <w:t>项目</w:t>
              </w:r>
              <w:r>
                <w:rPr>
                  <w:rFonts w:hint="eastAsia" w:ascii="华文楷体" w:hAnsi="华文楷体" w:eastAsia="华文楷体" w:cs="华文楷体"/>
                  <w:sz w:val="24"/>
                  <w:szCs w:val="24"/>
                </w:rPr>
                <w:t>管理制度</w:t>
              </w:r>
            </w:sdtContent>
          </w:sdt>
          <w:r>
            <w:rPr>
              <w:sz w:val="24"/>
              <w:szCs w:val="24"/>
            </w:rPr>
            <w:tab/>
          </w:r>
          <w:bookmarkStart w:id="21" w:name="_Toc1395_WPSOffice_Level2Page"/>
          <w:r>
            <w:rPr>
              <w:sz w:val="24"/>
              <w:szCs w:val="24"/>
            </w:rPr>
            <w:t>14</w:t>
          </w:r>
          <w:bookmarkEnd w:id="21"/>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中宋" w:hAnsi="华文中宋" w:eastAsia="华文中宋"/>
              <w:b/>
              <w:color w:val="000000" w:themeColor="text1"/>
              <w:sz w:val="24"/>
              <w:szCs w:val="24"/>
              <w14:textFill>
                <w14:solidFill>
                  <w14:schemeClr w14:val="tx1"/>
                </w14:solidFill>
              </w14:textFill>
            </w:rPr>
            <w:sectPr>
              <w:footerReference r:id="rId3" w:type="default"/>
              <w:pgSz w:w="11906" w:h="16838"/>
              <w:pgMar w:top="1440" w:right="1474" w:bottom="1440" w:left="1588"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sz w:val="24"/>
              <w:szCs w:val="24"/>
            </w:rPr>
            <w:fldChar w:fldCharType="begin"/>
          </w:r>
          <w:r>
            <w:rPr>
              <w:sz w:val="24"/>
              <w:szCs w:val="24"/>
            </w:rPr>
            <w:instrText xml:space="preserve"> HYPERLINK \l _Toc2511_WPSOffice_Level1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72046"/>
              <w:placeholder>
                <w:docPart w:val="{1a8c7d72-62e6-4694-986f-6042de9a4698}"/>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黑体"/>
                  <w:sz w:val="24"/>
                  <w:szCs w:val="24"/>
                </w:rPr>
                <w:t>附件：</w:t>
              </w:r>
            </w:sdtContent>
          </w:sdt>
          <w:r>
            <w:rPr>
              <w:sz w:val="24"/>
              <w:szCs w:val="24"/>
            </w:rPr>
            <w:tab/>
          </w:r>
          <w:bookmarkStart w:id="22" w:name="_Toc2511_WPSOffice_Level1Page"/>
          <w:r>
            <w:rPr>
              <w:sz w:val="24"/>
              <w:szCs w:val="24"/>
            </w:rPr>
            <w:t>15</w:t>
          </w:r>
          <w:bookmarkEnd w:id="22"/>
          <w:r>
            <w:rPr>
              <w:sz w:val="24"/>
              <w:szCs w:val="24"/>
            </w:rPr>
            <w:fldChar w:fldCharType="end"/>
          </w:r>
          <w:bookmarkEnd w:id="0"/>
          <w:bookmarkStart w:id="23" w:name="_Toc11239_WPSOffice_Level1"/>
        </w:p>
      </w:sdtContent>
    </w:sdt>
    <w:p>
      <w:pPr>
        <w:keepNext w:val="0"/>
        <w:keepLines w:val="0"/>
        <w:pageBreakBefore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b/>
          <w:color w:val="000000" w:themeColor="text1"/>
          <w:sz w:val="44"/>
          <w:szCs w:val="44"/>
          <w14:textFill>
            <w14:solidFill>
              <w14:schemeClr w14:val="tx1"/>
            </w14:solidFill>
          </w14:textFill>
        </w:rPr>
      </w:pPr>
      <w:bookmarkStart w:id="24" w:name="_Toc32564"/>
      <w:bookmarkStart w:id="25" w:name="_Toc3852"/>
      <w:bookmarkStart w:id="26" w:name="_Toc32565_WPSOffice_Level1"/>
      <w:r>
        <w:rPr>
          <w:rFonts w:hint="eastAsia" w:ascii="华文中宋" w:hAnsi="华文中宋" w:eastAsia="华文中宋"/>
          <w:b/>
          <w:color w:val="000000" w:themeColor="text1"/>
          <w:sz w:val="44"/>
          <w:szCs w:val="44"/>
          <w14:textFill>
            <w14:solidFill>
              <w14:schemeClr w14:val="tx1"/>
            </w14:solidFill>
          </w14:textFill>
        </w:rPr>
        <w:t>怀化市鹤城区2018年</w:t>
      </w:r>
      <w:r>
        <w:rPr>
          <w:rFonts w:hint="eastAsia" w:ascii="华文中宋" w:hAnsi="华文中宋" w:eastAsia="华文中宋"/>
          <w:b/>
          <w:color w:val="000000" w:themeColor="text1"/>
          <w:sz w:val="44"/>
          <w:szCs w:val="44"/>
          <w:lang w:eastAsia="zh-CN"/>
          <w14:textFill>
            <w14:solidFill>
              <w14:schemeClr w14:val="tx1"/>
            </w14:solidFill>
          </w14:textFill>
        </w:rPr>
        <w:t>社区阵地建设</w:t>
      </w:r>
      <w:r>
        <w:rPr>
          <w:rFonts w:hint="eastAsia" w:ascii="华文中宋" w:hAnsi="华文中宋" w:eastAsia="华文中宋"/>
          <w:b/>
          <w:color w:val="000000" w:themeColor="text1"/>
          <w:sz w:val="44"/>
          <w:szCs w:val="44"/>
          <w14:textFill>
            <w14:solidFill>
              <w14:schemeClr w14:val="tx1"/>
            </w14:solidFill>
          </w14:textFill>
        </w:rPr>
        <w:t>项目</w:t>
      </w:r>
      <w:bookmarkEnd w:id="23"/>
      <w:bookmarkEnd w:id="24"/>
      <w:bookmarkEnd w:id="25"/>
      <w:bookmarkEnd w:id="26"/>
    </w:p>
    <w:p>
      <w:pPr>
        <w:keepNext w:val="0"/>
        <w:keepLines w:val="0"/>
        <w:pageBreakBefore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b/>
          <w:color w:val="000000" w:themeColor="text1"/>
          <w:sz w:val="44"/>
          <w:szCs w:val="44"/>
          <w14:textFill>
            <w14:solidFill>
              <w14:schemeClr w14:val="tx1"/>
            </w14:solidFill>
          </w14:textFill>
        </w:rPr>
      </w:pPr>
      <w:bookmarkStart w:id="27" w:name="_Toc11297"/>
      <w:bookmarkStart w:id="28" w:name="_Toc31660_WPSOffice_Level1"/>
      <w:bookmarkStart w:id="29" w:name="_Toc24808_WPSOffice_Level1"/>
      <w:bookmarkStart w:id="30" w:name="_Toc1048_WPSOffice_Level1"/>
      <w:bookmarkStart w:id="31" w:name="_Toc26011_WPSOffice_Level1"/>
      <w:bookmarkStart w:id="32" w:name="_Toc7300"/>
      <w:bookmarkStart w:id="33" w:name="_Toc9625_WPSOffice_Level1"/>
      <w:r>
        <w:rPr>
          <w:rFonts w:hint="eastAsia" w:ascii="华文中宋" w:hAnsi="华文中宋" w:eastAsia="华文中宋"/>
          <w:b/>
          <w:color w:val="000000" w:themeColor="text1"/>
          <w:sz w:val="44"/>
          <w:szCs w:val="44"/>
          <w14:textFill>
            <w14:solidFill>
              <w14:schemeClr w14:val="tx1"/>
            </w14:solidFill>
          </w14:textFill>
        </w:rPr>
        <w:t>资金绩效评价报告</w:t>
      </w:r>
      <w:bookmarkEnd w:id="27"/>
      <w:bookmarkEnd w:id="28"/>
      <w:bookmarkEnd w:id="29"/>
      <w:bookmarkEnd w:id="30"/>
      <w:bookmarkEnd w:id="31"/>
      <w:bookmarkEnd w:id="32"/>
      <w:bookmarkEnd w:id="33"/>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b/>
          <w:color w:val="000000" w:themeColor="text1"/>
          <w:sz w:val="44"/>
          <w:szCs w:val="44"/>
          <w14:textFill>
            <w14:solidFill>
              <w14:schemeClr w14:val="tx1"/>
            </w14:solidFill>
          </w14:textFill>
        </w:rPr>
      </w:pPr>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为贯彻</w:t>
      </w:r>
      <w:r>
        <w:rPr>
          <w:rFonts w:ascii="华文仿宋" w:hAnsi="华文仿宋" w:eastAsia="华文仿宋" w:cs="华文仿宋"/>
          <w:sz w:val="32"/>
          <w:szCs w:val="32"/>
        </w:rPr>
        <w:t>落实党中央国务院、省委省政府关于全面实施预算绩效管理的决策部署，</w:t>
      </w:r>
      <w:r>
        <w:rPr>
          <w:rFonts w:hint="eastAsia" w:ascii="华文仿宋" w:hAnsi="华文仿宋" w:eastAsia="华文仿宋" w:cs="华文仿宋"/>
          <w:sz w:val="32"/>
          <w:szCs w:val="32"/>
          <w:lang w:eastAsia="zh-CN"/>
        </w:rPr>
        <w:t>强化</w:t>
      </w:r>
      <w:r>
        <w:rPr>
          <w:rFonts w:hint="eastAsia" w:ascii="华文仿宋" w:hAnsi="华文仿宋" w:eastAsia="华文仿宋" w:cs="华文仿宋"/>
          <w:color w:val="000000" w:themeColor="text1"/>
          <w:sz w:val="32"/>
          <w:szCs w:val="32"/>
          <w14:textFill>
            <w14:solidFill>
              <w14:schemeClr w14:val="tx1"/>
            </w14:solidFill>
          </w14:textFill>
        </w:rPr>
        <w:t>财政支出预算</w:t>
      </w:r>
      <w:r>
        <w:rPr>
          <w:rFonts w:hint="eastAsia" w:ascii="华文仿宋" w:hAnsi="华文仿宋" w:eastAsia="华文仿宋" w:cs="华文仿宋"/>
          <w:color w:val="000000" w:themeColor="text1"/>
          <w:sz w:val="32"/>
          <w:szCs w:val="32"/>
          <w:lang w:eastAsia="zh-CN"/>
          <w14:textFill>
            <w14:solidFill>
              <w14:schemeClr w14:val="tx1"/>
            </w14:solidFill>
          </w14:textFill>
        </w:rPr>
        <w:t>绩效</w:t>
      </w:r>
      <w:r>
        <w:rPr>
          <w:rFonts w:hint="eastAsia" w:ascii="华文仿宋" w:hAnsi="华文仿宋" w:eastAsia="华文仿宋" w:cs="华文仿宋"/>
          <w:color w:val="000000" w:themeColor="text1"/>
          <w:sz w:val="32"/>
          <w:szCs w:val="32"/>
          <w14:textFill>
            <w14:solidFill>
              <w14:schemeClr w14:val="tx1"/>
            </w14:solidFill>
          </w14:textFill>
        </w:rPr>
        <w:t>管理，</w:t>
      </w:r>
      <w:r>
        <w:rPr>
          <w:rFonts w:hint="eastAsia" w:ascii="华文仿宋" w:hAnsi="华文仿宋" w:eastAsia="华文仿宋" w:cs="华文仿宋"/>
          <w:color w:val="000000" w:themeColor="text1"/>
          <w:sz w:val="32"/>
          <w:szCs w:val="32"/>
          <w:lang w:eastAsia="zh-CN"/>
          <w14:textFill>
            <w14:solidFill>
              <w14:schemeClr w14:val="tx1"/>
            </w14:solidFill>
          </w14:textFill>
        </w:rPr>
        <w:t>促进</w:t>
      </w:r>
      <w:r>
        <w:rPr>
          <w:rFonts w:hint="eastAsia" w:ascii="华文仿宋" w:hAnsi="华文仿宋" w:eastAsia="华文仿宋" w:cs="华文仿宋"/>
          <w:color w:val="000000" w:themeColor="text1"/>
          <w:sz w:val="32"/>
          <w:szCs w:val="32"/>
          <w14:textFill>
            <w14:solidFill>
              <w14:schemeClr w14:val="tx1"/>
            </w14:solidFill>
          </w14:textFill>
        </w:rPr>
        <w:t>财政资金使用的科学化、合理化和精细化，依据《中华人民共和国预算法》、</w:t>
      </w:r>
      <w:r>
        <w:rPr>
          <w:rFonts w:hint="eastAsia" w:ascii="华文仿宋" w:hAnsi="华文仿宋" w:eastAsia="华文仿宋" w:cs="华文仿宋"/>
          <w:sz w:val="32"/>
          <w:szCs w:val="32"/>
        </w:rPr>
        <w:t>《党政机关厉行节约反对浪费条例》、</w:t>
      </w:r>
      <w:r>
        <w:rPr>
          <w:rFonts w:hint="eastAsia" w:ascii="华文仿宋" w:hAnsi="华文仿宋" w:eastAsia="华文仿宋" w:cs="华文仿宋"/>
          <w:color w:val="000000" w:themeColor="text1"/>
          <w:sz w:val="32"/>
          <w:szCs w:val="32"/>
          <w14:textFill>
            <w14:solidFill>
              <w14:schemeClr w14:val="tx1"/>
            </w14:solidFill>
          </w14:textFill>
        </w:rPr>
        <w:t>《中共中央国务院关于全面实施预算绩效管理的意见》（</w:t>
      </w:r>
      <w:r>
        <w:rPr>
          <w:rFonts w:hint="eastAsia" w:ascii="华文仿宋" w:hAnsi="华文仿宋" w:eastAsia="华文仿宋" w:cs="华文仿宋"/>
          <w:color w:val="000000" w:themeColor="text1"/>
          <w:sz w:val="32"/>
          <w:szCs w:val="32"/>
          <w:lang w:eastAsia="zh-CN"/>
          <w14:textFill>
            <w14:solidFill>
              <w14:schemeClr w14:val="tx1"/>
            </w14:solidFill>
          </w14:textFill>
        </w:rPr>
        <w:t>中发</w:t>
      </w:r>
      <w:r>
        <w:rPr>
          <w:rFonts w:hint="eastAsia" w:ascii="华文仿宋" w:hAnsi="华文仿宋" w:eastAsia="华文仿宋" w:cs="华文仿宋"/>
          <w:color w:val="000000" w:themeColor="text1"/>
          <w:sz w:val="32"/>
          <w:szCs w:val="32"/>
          <w14:textFill>
            <w14:solidFill>
              <w14:schemeClr w14:val="tx1"/>
            </w14:solidFill>
          </w14:textFill>
        </w:rPr>
        <w:t>〔2018〕</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34</w:t>
      </w:r>
      <w:r>
        <w:rPr>
          <w:rFonts w:hint="eastAsia" w:ascii="华文仿宋" w:hAnsi="华文仿宋" w:eastAsia="华文仿宋" w:cs="华文仿宋"/>
          <w:color w:val="000000" w:themeColor="text1"/>
          <w:sz w:val="32"/>
          <w:szCs w:val="32"/>
          <w14:textFill>
            <w14:solidFill>
              <w14:schemeClr w14:val="tx1"/>
            </w14:solidFill>
          </w14:textFill>
        </w:rPr>
        <w:t>号）、《</w:t>
      </w:r>
      <w:r>
        <w:rPr>
          <w:rFonts w:hint="eastAsia" w:ascii="华文仿宋" w:hAnsi="华文仿宋" w:eastAsia="华文仿宋" w:cs="华文仿宋"/>
          <w:bCs/>
          <w:color w:val="000000" w:themeColor="text1"/>
          <w:sz w:val="32"/>
          <w:szCs w:val="32"/>
          <w14:textFill>
            <w14:solidFill>
              <w14:schemeClr w14:val="tx1"/>
            </w14:solidFill>
          </w14:textFill>
        </w:rPr>
        <w:t>中共湖南省委办公厅湖南省人民政府办公厅关于全面实施预算绩效管理的实施意见》</w:t>
      </w:r>
      <w:r>
        <w:rPr>
          <w:rFonts w:hint="eastAsia" w:ascii="华文仿宋" w:hAnsi="华文仿宋" w:eastAsia="华文仿宋" w:cs="华文仿宋"/>
          <w:color w:val="000000" w:themeColor="text1"/>
          <w:sz w:val="32"/>
          <w:szCs w:val="32"/>
          <w14:textFill>
            <w14:solidFill>
              <w14:schemeClr w14:val="tx1"/>
            </w14:solidFill>
          </w14:textFill>
        </w:rPr>
        <w:t>（湘办发〔2019〕10号）等有关规定，按照《2018年度预算绩效管理工作实施方案》（鹤财绩〔2018〕26号）等文件</w:t>
      </w:r>
      <w:r>
        <w:rPr>
          <w:rFonts w:ascii="华文仿宋" w:hAnsi="华文仿宋" w:eastAsia="华文仿宋" w:cs="华文仿宋"/>
          <w:color w:val="000000" w:themeColor="text1"/>
          <w:sz w:val="32"/>
          <w:szCs w:val="32"/>
          <w14:textFill>
            <w14:solidFill>
              <w14:schemeClr w14:val="tx1"/>
            </w14:solidFill>
          </w14:textFill>
        </w:rPr>
        <w:t>要求</w:t>
      </w:r>
      <w:r>
        <w:rPr>
          <w:rFonts w:hint="eastAsia"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sz w:val="32"/>
          <w:szCs w:val="32"/>
        </w:rPr>
        <w:t>受</w:t>
      </w:r>
      <w:r>
        <w:rPr>
          <w:rFonts w:ascii="华文仿宋" w:hAnsi="华文仿宋" w:eastAsia="华文仿宋" w:cs="华文仿宋"/>
          <w:sz w:val="32"/>
          <w:szCs w:val="32"/>
        </w:rPr>
        <w:t>怀化市鹤城区财政局</w:t>
      </w:r>
      <w:r>
        <w:rPr>
          <w:rFonts w:hint="eastAsia" w:ascii="华文仿宋" w:hAnsi="华文仿宋" w:eastAsia="华文仿宋" w:cs="华文仿宋"/>
          <w:color w:val="000000" w:themeColor="text1"/>
          <w:sz w:val="32"/>
          <w:szCs w:val="32"/>
          <w14:textFill>
            <w14:solidFill>
              <w14:schemeClr w14:val="tx1"/>
            </w14:solidFill>
          </w14:textFill>
        </w:rPr>
        <w:t>委托，湖南</w:t>
      </w:r>
      <w:r>
        <w:rPr>
          <w:rFonts w:hint="eastAsia" w:ascii="华文仿宋" w:hAnsi="华文仿宋" w:eastAsia="华文仿宋" w:cs="华文仿宋"/>
          <w:sz w:val="32"/>
          <w:szCs w:val="32"/>
        </w:rPr>
        <w:t>惟楚创智经济咨询有限责任公司（以下简称惟楚创智）</w:t>
      </w:r>
      <w:r>
        <w:rPr>
          <w:rFonts w:hint="eastAsia" w:ascii="华文仿宋" w:hAnsi="华文仿宋" w:eastAsia="华文仿宋" w:cs="华文仿宋"/>
          <w:color w:val="000000" w:themeColor="text1"/>
          <w:sz w:val="32"/>
          <w:szCs w:val="32"/>
          <w14:textFill>
            <w14:solidFill>
              <w14:schemeClr w14:val="tx1"/>
            </w14:solidFill>
          </w14:textFill>
        </w:rPr>
        <w:t>于</w:t>
      </w:r>
      <w:r>
        <w:rPr>
          <w:rFonts w:hint="eastAsia" w:ascii="华文仿宋" w:hAnsi="华文仿宋" w:eastAsia="华文仿宋" w:cs="华文仿宋"/>
          <w:color w:val="000000" w:themeColor="text1"/>
          <w:sz w:val="32"/>
          <w:szCs w:val="32"/>
          <w:highlight w:val="none"/>
          <w14:textFill>
            <w14:solidFill>
              <w14:schemeClr w14:val="tx1"/>
            </w14:solidFill>
          </w14:textFill>
        </w:rPr>
        <w:t>2019年</w:t>
      </w:r>
      <w:r>
        <w:rPr>
          <w:rFonts w:hint="eastAsia" w:ascii="华文仿宋" w:hAnsi="华文仿宋" w:eastAsia="华文仿宋" w:cs="华文仿宋"/>
          <w:color w:val="000000" w:themeColor="text1"/>
          <w:sz w:val="32"/>
          <w:szCs w:val="32"/>
          <w:highlight w:val="none"/>
          <w:lang w:val="en-US" w:eastAsia="zh-CN"/>
          <w14:textFill>
            <w14:solidFill>
              <w14:schemeClr w14:val="tx1"/>
            </w14:solidFill>
          </w14:textFill>
        </w:rPr>
        <w:t>8月至9</w:t>
      </w:r>
      <w:r>
        <w:rPr>
          <w:rFonts w:hint="eastAsia" w:ascii="华文仿宋" w:hAnsi="华文仿宋" w:eastAsia="华文仿宋" w:cs="华文仿宋"/>
          <w:color w:val="000000" w:themeColor="text1"/>
          <w:sz w:val="32"/>
          <w:szCs w:val="32"/>
          <w:highlight w:val="none"/>
          <w14:textFill>
            <w14:solidFill>
              <w14:schemeClr w14:val="tx1"/>
            </w14:solidFill>
          </w14:textFill>
        </w:rPr>
        <w:t>月</w:t>
      </w:r>
      <w:r>
        <w:rPr>
          <w:rFonts w:hint="eastAsia" w:ascii="华文仿宋" w:hAnsi="华文仿宋" w:eastAsia="华文仿宋" w:cs="华文仿宋"/>
          <w:color w:val="000000" w:themeColor="text1"/>
          <w:sz w:val="32"/>
          <w:szCs w:val="32"/>
          <w14:textFill>
            <w14:solidFill>
              <w14:schemeClr w14:val="tx1"/>
            </w14:solidFill>
          </w14:textFill>
        </w:rPr>
        <w:t>对怀化市鹤城区2018年</w:t>
      </w:r>
      <w:r>
        <w:rPr>
          <w:rFonts w:hint="eastAsia" w:ascii="华文仿宋" w:hAnsi="华文仿宋" w:eastAsia="华文仿宋" w:cs="华文仿宋"/>
          <w:color w:val="000000" w:themeColor="text1"/>
          <w:sz w:val="32"/>
          <w:szCs w:val="32"/>
          <w:lang w:eastAsia="zh-CN"/>
          <w14:textFill>
            <w14:solidFill>
              <w14:schemeClr w14:val="tx1"/>
            </w14:solidFill>
          </w14:textFill>
        </w:rPr>
        <w:t>社区阵地建设</w:t>
      </w:r>
      <w:r>
        <w:rPr>
          <w:rFonts w:hint="eastAsia" w:ascii="华文仿宋" w:hAnsi="华文仿宋" w:eastAsia="华文仿宋" w:cs="华文仿宋"/>
          <w:color w:val="000000" w:themeColor="text1"/>
          <w:sz w:val="32"/>
          <w:szCs w:val="32"/>
          <w14:textFill>
            <w14:solidFill>
              <w14:schemeClr w14:val="tx1"/>
            </w14:solidFill>
          </w14:textFill>
        </w:rPr>
        <w:t>项目</w:t>
      </w:r>
      <w:r>
        <w:rPr>
          <w:rFonts w:hint="eastAsia" w:ascii="华文仿宋" w:hAnsi="华文仿宋" w:eastAsia="华文仿宋" w:cs="华文仿宋"/>
          <w:sz w:val="32"/>
          <w:szCs w:val="32"/>
        </w:rPr>
        <w:t>（以下简称</w:t>
      </w:r>
      <w:r>
        <w:rPr>
          <w:rFonts w:hint="eastAsia" w:ascii="华文仿宋" w:hAnsi="华文仿宋" w:eastAsia="华文仿宋" w:cs="华文仿宋"/>
          <w:sz w:val="32"/>
          <w:szCs w:val="32"/>
          <w:lang w:eastAsia="zh-CN"/>
        </w:rPr>
        <w:t>社区建设项目</w:t>
      </w:r>
      <w:r>
        <w:rPr>
          <w:rFonts w:hint="eastAsia" w:ascii="华文仿宋" w:hAnsi="华文仿宋" w:eastAsia="华文仿宋" w:cs="华文仿宋"/>
          <w:sz w:val="32"/>
          <w:szCs w:val="32"/>
        </w:rPr>
        <w:t>）资金</w:t>
      </w:r>
      <w:r>
        <w:rPr>
          <w:rFonts w:hint="eastAsia" w:ascii="华文仿宋" w:hAnsi="华文仿宋" w:eastAsia="华文仿宋" w:cs="华文仿宋"/>
          <w:sz w:val="32"/>
          <w:szCs w:val="32"/>
          <w:lang w:eastAsia="zh-CN"/>
        </w:rPr>
        <w:t>开展</w:t>
      </w:r>
      <w:r>
        <w:rPr>
          <w:rFonts w:hint="eastAsia" w:ascii="华文仿宋" w:hAnsi="华文仿宋" w:eastAsia="华文仿宋" w:cs="华文仿宋"/>
          <w:sz w:val="32"/>
          <w:szCs w:val="32"/>
        </w:rPr>
        <w:t>了预算绩效评价</w:t>
      </w:r>
      <w:r>
        <w:rPr>
          <w:rFonts w:hint="eastAsia" w:ascii="华文仿宋" w:hAnsi="华文仿宋" w:eastAsia="华文仿宋" w:cs="华文仿宋"/>
          <w:sz w:val="32"/>
          <w:szCs w:val="32"/>
          <w:lang w:val="en-US" w:eastAsia="zh-CN"/>
        </w:rPr>
        <w:t>工作</w:t>
      </w:r>
      <w:r>
        <w:rPr>
          <w:rFonts w:hint="eastAsia" w:ascii="华文仿宋" w:hAnsi="华文仿宋" w:eastAsia="华文仿宋" w:cs="华文仿宋"/>
          <w:sz w:val="32"/>
          <w:szCs w:val="32"/>
        </w:rPr>
        <w:t>。</w:t>
      </w:r>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黑体" w:hAnsi="黑体" w:eastAsia="黑体"/>
          <w:color w:val="000000" w:themeColor="text1"/>
          <w:sz w:val="32"/>
          <w:szCs w:val="32"/>
          <w:shd w:val="clear" w:color="auto" w:fill="FFFFFF"/>
          <w14:textFill>
            <w14:solidFill>
              <w14:schemeClr w14:val="tx1"/>
            </w14:solidFill>
          </w14:textFill>
        </w:rPr>
      </w:pPr>
      <w:r>
        <w:rPr>
          <w:rFonts w:hint="eastAsia" w:ascii="华文仿宋" w:hAnsi="华文仿宋" w:eastAsia="华文仿宋" w:cs="华文仿宋"/>
          <w:sz w:val="32"/>
          <w:szCs w:val="32"/>
        </w:rPr>
        <w:t>惟楚创智遵循“科学规范、公正公开、分级分类、绩效相关”原则，运用科学、合理的绩效评价指标、评价标准和评价方法，结合项目资金实际使用情况及现场调研结果，</w:t>
      </w:r>
      <w:r>
        <w:rPr>
          <w:rFonts w:hint="eastAsia" w:ascii="华文仿宋" w:hAnsi="华文仿宋" w:eastAsia="华文仿宋" w:cs="华文仿宋"/>
          <w:sz w:val="32"/>
          <w:szCs w:val="32"/>
          <w:lang w:val="en-US" w:eastAsia="zh-CN"/>
        </w:rPr>
        <w:t>经综合评定，</w:t>
      </w:r>
      <w:r>
        <w:rPr>
          <w:rFonts w:hint="eastAsia" w:ascii="华文仿宋" w:hAnsi="华文仿宋" w:eastAsia="华文仿宋" w:cs="华文仿宋"/>
          <w:sz w:val="32"/>
          <w:szCs w:val="32"/>
          <w:lang w:eastAsia="zh-CN"/>
        </w:rPr>
        <w:t>社区建设</w:t>
      </w:r>
      <w:r>
        <w:rPr>
          <w:rFonts w:hint="eastAsia" w:ascii="华文仿宋" w:hAnsi="华文仿宋" w:eastAsia="华文仿宋" w:cs="华文仿宋"/>
          <w:sz w:val="32"/>
          <w:szCs w:val="32"/>
        </w:rPr>
        <w:t>项目资金绩效</w:t>
      </w:r>
      <w:r>
        <w:rPr>
          <w:rFonts w:hint="eastAsia" w:ascii="华文仿宋" w:hAnsi="华文仿宋" w:eastAsia="华文仿宋" w:cs="华文仿宋"/>
          <w:sz w:val="32"/>
          <w:szCs w:val="32"/>
          <w:lang w:val="en-US" w:eastAsia="zh-CN"/>
        </w:rPr>
        <w:t>评价</w:t>
      </w:r>
      <w:r>
        <w:rPr>
          <w:rFonts w:hint="eastAsia" w:ascii="华文仿宋" w:hAnsi="华文仿宋" w:eastAsia="华文仿宋" w:cs="华文仿宋"/>
          <w:sz w:val="32"/>
          <w:szCs w:val="32"/>
        </w:rPr>
        <w:t>得分</w:t>
      </w:r>
      <w:r>
        <w:rPr>
          <w:rFonts w:hint="eastAsia" w:ascii="华文仿宋" w:hAnsi="华文仿宋" w:eastAsia="华文仿宋" w:cs="华文仿宋"/>
          <w:color w:val="auto"/>
          <w:sz w:val="32"/>
          <w:szCs w:val="32"/>
          <w:highlight w:val="none"/>
          <w:lang w:val="en-US" w:eastAsia="zh-CN"/>
        </w:rPr>
        <w:t>90</w:t>
      </w:r>
      <w:r>
        <w:rPr>
          <w:rFonts w:hint="eastAsia" w:ascii="华文仿宋" w:hAnsi="华文仿宋" w:eastAsia="华文仿宋" w:cs="华文仿宋"/>
          <w:color w:val="auto"/>
          <w:sz w:val="32"/>
          <w:szCs w:val="32"/>
        </w:rPr>
        <w:t>分，绩效评定</w:t>
      </w:r>
      <w:r>
        <w:rPr>
          <w:rFonts w:hint="eastAsia" w:ascii="华文仿宋" w:hAnsi="华文仿宋" w:eastAsia="华文仿宋" w:cs="华文仿宋"/>
          <w:color w:val="auto"/>
          <w:sz w:val="32"/>
          <w:szCs w:val="32"/>
          <w:lang w:eastAsia="zh-CN"/>
        </w:rPr>
        <w:t>等级</w:t>
      </w:r>
      <w:r>
        <w:rPr>
          <w:rFonts w:hint="eastAsia" w:ascii="华文仿宋" w:hAnsi="华文仿宋" w:eastAsia="华文仿宋" w:cs="华文仿宋"/>
          <w:color w:val="auto"/>
          <w:sz w:val="32"/>
          <w:szCs w:val="32"/>
        </w:rPr>
        <w:t>为</w:t>
      </w:r>
      <w:r>
        <w:rPr>
          <w:rFonts w:hint="eastAsia" w:ascii="华文仿宋" w:hAnsi="华文仿宋" w:eastAsia="华文仿宋" w:cs="华文仿宋"/>
          <w:color w:val="auto"/>
          <w:sz w:val="32"/>
          <w:szCs w:val="32"/>
          <w:highlight w:val="none"/>
          <w:lang w:val="en-US" w:eastAsia="zh-CN"/>
        </w:rPr>
        <w:t>优</w:t>
      </w:r>
      <w:r>
        <w:rPr>
          <w:rFonts w:hint="eastAsia" w:ascii="华文仿宋" w:hAnsi="华文仿宋" w:eastAsia="华文仿宋" w:cs="华文仿宋"/>
          <w:sz w:val="32"/>
          <w:szCs w:val="32"/>
        </w:rPr>
        <w:t>。但该项目在绩效管理、</w:t>
      </w:r>
      <w:r>
        <w:rPr>
          <w:rFonts w:hint="eastAsia" w:ascii="华文仿宋" w:hAnsi="华文仿宋" w:eastAsia="华文仿宋" w:cs="华文仿宋"/>
          <w:sz w:val="32"/>
          <w:szCs w:val="32"/>
          <w:lang w:eastAsia="zh-CN"/>
        </w:rPr>
        <w:t>项目</w:t>
      </w:r>
      <w:r>
        <w:rPr>
          <w:rFonts w:hint="eastAsia" w:ascii="华文仿宋" w:hAnsi="华文仿宋" w:eastAsia="华文仿宋" w:cs="华文仿宋"/>
          <w:sz w:val="32"/>
          <w:szCs w:val="32"/>
        </w:rPr>
        <w:t>制度</w:t>
      </w:r>
      <w:r>
        <w:rPr>
          <w:rFonts w:hint="eastAsia" w:ascii="华文仿宋" w:hAnsi="华文仿宋" w:eastAsia="华文仿宋" w:cs="华文仿宋"/>
          <w:sz w:val="32"/>
          <w:szCs w:val="32"/>
          <w:lang w:val="en-US" w:eastAsia="zh-CN"/>
        </w:rPr>
        <w:t>管理</w:t>
      </w:r>
      <w:r>
        <w:rPr>
          <w:rFonts w:hint="eastAsia" w:ascii="华文仿宋" w:hAnsi="华文仿宋" w:eastAsia="华文仿宋" w:cs="华文仿宋"/>
          <w:sz w:val="32"/>
          <w:szCs w:val="32"/>
        </w:rPr>
        <w:t>方面还存在一些不足，在今后工作中有待</w:t>
      </w:r>
      <w:r>
        <w:rPr>
          <w:rFonts w:ascii="华文仿宋" w:hAnsi="华文仿宋" w:eastAsia="华文仿宋" w:cs="华文仿宋"/>
          <w:sz w:val="32"/>
          <w:szCs w:val="32"/>
        </w:rPr>
        <w:t>加强</w:t>
      </w:r>
      <w:r>
        <w:rPr>
          <w:rFonts w:hint="eastAsia" w:ascii="华文仿宋" w:hAnsi="华文仿宋" w:eastAsia="华文仿宋" w:cs="华文仿宋"/>
          <w:sz w:val="32"/>
          <w:szCs w:val="32"/>
        </w:rPr>
        <w:t>和</w:t>
      </w:r>
      <w:r>
        <w:rPr>
          <w:rFonts w:ascii="华文仿宋" w:hAnsi="华文仿宋" w:eastAsia="华文仿宋" w:cs="华文仿宋"/>
          <w:sz w:val="32"/>
          <w:szCs w:val="32"/>
        </w:rPr>
        <w:t>改进</w:t>
      </w:r>
      <w:r>
        <w:rPr>
          <w:rFonts w:hint="eastAsia" w:ascii="华文仿宋" w:hAnsi="华文仿宋" w:eastAsia="华文仿宋" w:cs="华文仿宋"/>
          <w:sz w:val="32"/>
          <w:szCs w:val="32"/>
        </w:rPr>
        <w:t>。现将有关情况报告如下：</w:t>
      </w:r>
    </w:p>
    <w:p>
      <w:pPr>
        <w:rPr>
          <w:rFonts w:ascii="黑体" w:hAnsi="黑体" w:eastAsia="黑体"/>
          <w:color w:val="000000" w:themeColor="text1"/>
          <w:sz w:val="32"/>
          <w:szCs w:val="32"/>
          <w:shd w:val="clear" w:color="auto" w:fill="FFFFFF"/>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br w:type="page"/>
      </w:r>
    </w:p>
    <w:p>
      <w:pPr>
        <w:pStyle w:val="13"/>
        <w:numPr>
          <w:ilvl w:val="0"/>
          <w:numId w:val="1"/>
        </w:numPr>
        <w:shd w:val="clear" w:color="auto" w:fill="FFFFFF"/>
        <w:spacing w:before="0" w:beforeAutospacing="0" w:after="0" w:afterAutospacing="0" w:line="600" w:lineRule="exact"/>
        <w:ind w:firstLine="640" w:firstLineChars="200"/>
        <w:jc w:val="both"/>
        <w:outlineLvl w:val="0"/>
        <w:rPr>
          <w:rFonts w:ascii="黑体" w:hAnsi="黑体" w:eastAsia="黑体"/>
          <w:color w:val="000000" w:themeColor="text1"/>
          <w:sz w:val="32"/>
          <w:szCs w:val="32"/>
          <w:shd w:val="clear" w:color="auto" w:fill="FFFFFF"/>
          <w14:textFill>
            <w14:solidFill>
              <w14:schemeClr w14:val="tx1"/>
            </w14:solidFill>
          </w14:textFill>
        </w:rPr>
      </w:pPr>
      <w:bookmarkStart w:id="34" w:name="_Toc12454"/>
      <w:bookmarkStart w:id="35" w:name="_Toc27176_WPSOffice_Level1"/>
      <w:r>
        <w:rPr>
          <w:rFonts w:hint="eastAsia" w:ascii="黑体" w:hAnsi="黑体" w:eastAsia="黑体"/>
          <w:color w:val="000000" w:themeColor="text1"/>
          <w:sz w:val="32"/>
          <w:szCs w:val="32"/>
          <w14:textFill>
            <w14:solidFill>
              <w14:schemeClr w14:val="tx1"/>
            </w14:solidFill>
          </w14:textFill>
        </w:rPr>
        <w:t>项目</w:t>
      </w:r>
      <w:r>
        <w:rPr>
          <w:rFonts w:hint="eastAsia" w:ascii="黑体" w:hAnsi="黑体" w:eastAsia="黑体"/>
          <w:color w:val="000000" w:themeColor="text1"/>
          <w:sz w:val="32"/>
          <w:szCs w:val="32"/>
          <w:shd w:val="clear" w:color="auto" w:fill="FFFFFF"/>
          <w14:textFill>
            <w14:solidFill>
              <w14:schemeClr w14:val="tx1"/>
            </w14:solidFill>
          </w14:textFill>
        </w:rPr>
        <w:t>基本情况</w:t>
      </w:r>
      <w:bookmarkEnd w:id="34"/>
      <w:bookmarkEnd w:id="35"/>
    </w:p>
    <w:p>
      <w:pPr>
        <w:numPr>
          <w:ilvl w:val="0"/>
          <w:numId w:val="2"/>
        </w:numPr>
        <w:adjustRightInd w:val="0"/>
        <w:snapToGrid w:val="0"/>
        <w:spacing w:line="600" w:lineRule="exact"/>
        <w:ind w:firstLine="641" w:firstLineChars="200"/>
        <w:jc w:val="left"/>
        <w:outlineLvl w:val="1"/>
        <w:rPr>
          <w:rFonts w:ascii="华文楷体" w:hAnsi="华文楷体" w:eastAsia="华文楷体"/>
          <w:b/>
          <w:color w:val="000000" w:themeColor="text1"/>
          <w:sz w:val="32"/>
          <w:szCs w:val="32"/>
          <w14:textFill>
            <w14:solidFill>
              <w14:schemeClr w14:val="tx1"/>
            </w14:solidFill>
          </w14:textFill>
        </w:rPr>
      </w:pPr>
      <w:bookmarkStart w:id="36" w:name="_Toc6225"/>
      <w:bookmarkStart w:id="37" w:name="_Toc9625_WPSOffice_Level2"/>
      <w:r>
        <w:rPr>
          <w:rFonts w:hint="eastAsia" w:ascii="华文楷体" w:hAnsi="华文楷体" w:eastAsia="华文楷体"/>
          <w:b/>
          <w:color w:val="000000" w:themeColor="text1"/>
          <w:sz w:val="32"/>
          <w:szCs w:val="32"/>
          <w:lang w:eastAsia="zh-CN"/>
          <w14:textFill>
            <w14:solidFill>
              <w14:schemeClr w14:val="tx1"/>
            </w14:solidFill>
          </w14:textFill>
        </w:rPr>
        <w:t>项目单位相关职责</w:t>
      </w:r>
      <w:bookmarkEnd w:id="36"/>
      <w:bookmarkEnd w:id="37"/>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eastAsia="zh-CN"/>
        </w:rPr>
        <w:t>关于印发</w:t>
      </w:r>
      <w:r>
        <w:rPr>
          <w:rFonts w:hint="eastAsia" w:ascii="华文仿宋" w:hAnsi="华文仿宋" w:eastAsia="华文仿宋" w:cs="华文仿宋"/>
          <w:sz w:val="32"/>
          <w:szCs w:val="32"/>
        </w:rPr>
        <w:t>怀化市鹤城区</w:t>
      </w:r>
      <w:r>
        <w:rPr>
          <w:rFonts w:hint="eastAsia" w:ascii="华文仿宋" w:hAnsi="华文仿宋" w:eastAsia="华文仿宋" w:cs="华文仿宋"/>
          <w:sz w:val="32"/>
          <w:szCs w:val="32"/>
          <w:lang w:eastAsia="zh-CN"/>
        </w:rPr>
        <w:t>民政</w:t>
      </w:r>
      <w:r>
        <w:rPr>
          <w:rFonts w:hint="eastAsia" w:ascii="华文仿宋" w:hAnsi="华文仿宋" w:eastAsia="华文仿宋" w:cs="华文仿宋"/>
          <w:sz w:val="32"/>
          <w:szCs w:val="32"/>
        </w:rPr>
        <w:t>局主要职责内设机构和人员编制规定</w:t>
      </w:r>
      <w:r>
        <w:rPr>
          <w:rFonts w:hint="eastAsia" w:ascii="华文仿宋" w:hAnsi="华文仿宋" w:eastAsia="华文仿宋" w:cs="华文仿宋"/>
          <w:sz w:val="32"/>
          <w:szCs w:val="32"/>
          <w:lang w:eastAsia="zh-CN"/>
        </w:rPr>
        <w:t>的通知</w:t>
      </w:r>
      <w:r>
        <w:rPr>
          <w:rFonts w:hint="eastAsia" w:ascii="华文仿宋" w:hAnsi="华文仿宋" w:eastAsia="华文仿宋" w:cs="华文仿宋"/>
          <w:sz w:val="32"/>
          <w:szCs w:val="32"/>
        </w:rPr>
        <w:t>》</w:t>
      </w:r>
      <w:r>
        <w:rPr>
          <w:rFonts w:hint="eastAsia" w:ascii="华文仿宋" w:hAnsi="华文仿宋" w:eastAsia="华文仿宋" w:cs="华文仿宋"/>
          <w:color w:val="000000" w:themeColor="text1"/>
          <w:sz w:val="32"/>
          <w:szCs w:val="32"/>
          <w14:textFill>
            <w14:solidFill>
              <w14:schemeClr w14:val="tx1"/>
            </w14:solidFill>
          </w14:textFill>
        </w:rPr>
        <w:t>（鹤</w:t>
      </w:r>
      <w:r>
        <w:rPr>
          <w:rFonts w:hint="eastAsia" w:ascii="华文仿宋" w:hAnsi="华文仿宋" w:eastAsia="华文仿宋" w:cs="华文仿宋"/>
          <w:color w:val="000000" w:themeColor="text1"/>
          <w:sz w:val="32"/>
          <w:szCs w:val="32"/>
          <w:lang w:eastAsia="zh-CN"/>
          <w14:textFill>
            <w14:solidFill>
              <w14:schemeClr w14:val="tx1"/>
            </w14:solidFill>
          </w14:textFill>
        </w:rPr>
        <w:t>政</w:t>
      </w:r>
      <w:r>
        <w:rPr>
          <w:rFonts w:hint="eastAsia" w:ascii="华文仿宋" w:hAnsi="华文仿宋" w:eastAsia="华文仿宋" w:cs="华文仿宋"/>
          <w:color w:val="000000" w:themeColor="text1"/>
          <w:sz w:val="32"/>
          <w:szCs w:val="32"/>
          <w14:textFill>
            <w14:solidFill>
              <w14:schemeClr w14:val="tx1"/>
            </w14:solidFill>
          </w14:textFill>
        </w:rPr>
        <w:t>办</w:t>
      </w:r>
      <w:r>
        <w:rPr>
          <w:rFonts w:hint="eastAsia" w:ascii="华文仿宋" w:hAnsi="华文仿宋" w:eastAsia="华文仿宋" w:cs="华文仿宋"/>
          <w:color w:val="000000" w:themeColor="text1"/>
          <w:sz w:val="32"/>
          <w:szCs w:val="32"/>
          <w:lang w:eastAsia="zh-CN"/>
          <w14:textFill>
            <w14:solidFill>
              <w14:schemeClr w14:val="tx1"/>
            </w14:solidFill>
          </w14:textFill>
        </w:rPr>
        <w:t>发</w:t>
      </w:r>
      <w:r>
        <w:rPr>
          <w:rFonts w:hint="eastAsia" w:ascii="华文仿宋" w:hAnsi="华文仿宋" w:eastAsia="华文仿宋" w:cs="华文仿宋"/>
          <w:color w:val="000000" w:themeColor="text1"/>
          <w:sz w:val="32"/>
          <w:szCs w:val="32"/>
          <w14:textFill>
            <w14:solidFill>
              <w14:schemeClr w14:val="tx1"/>
            </w14:solidFill>
          </w14:textFill>
        </w:rPr>
        <w:t>〔201</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5</w:t>
      </w:r>
      <w:r>
        <w:rPr>
          <w:rFonts w:hint="eastAsia"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17</w:t>
      </w:r>
      <w:r>
        <w:rPr>
          <w:rFonts w:hint="eastAsia" w:ascii="华文仿宋" w:hAnsi="华文仿宋" w:eastAsia="华文仿宋" w:cs="华文仿宋"/>
          <w:color w:val="000000" w:themeColor="text1"/>
          <w:sz w:val="32"/>
          <w:szCs w:val="32"/>
          <w14:textFill>
            <w14:solidFill>
              <w14:schemeClr w14:val="tx1"/>
            </w14:solidFill>
          </w14:textFill>
        </w:rPr>
        <w:t>号）</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明确规定：</w:t>
      </w:r>
      <w:r>
        <w:rPr>
          <w:rFonts w:hint="eastAsia" w:ascii="华文仿宋" w:hAnsi="华文仿宋" w:eastAsia="华文仿宋" w:cs="华文仿宋"/>
          <w:sz w:val="32"/>
          <w:szCs w:val="32"/>
        </w:rPr>
        <w:t>怀化市鹤城区</w:t>
      </w:r>
      <w:r>
        <w:rPr>
          <w:rFonts w:hint="eastAsia" w:ascii="华文仿宋" w:hAnsi="华文仿宋" w:eastAsia="华文仿宋" w:cs="华文仿宋"/>
          <w:sz w:val="32"/>
          <w:szCs w:val="32"/>
          <w:lang w:eastAsia="zh-CN"/>
        </w:rPr>
        <w:t>民政</w:t>
      </w:r>
      <w:r>
        <w:rPr>
          <w:rFonts w:hint="eastAsia" w:ascii="华文仿宋" w:hAnsi="华文仿宋" w:eastAsia="华文仿宋" w:cs="华文仿宋"/>
          <w:sz w:val="32"/>
          <w:szCs w:val="32"/>
        </w:rPr>
        <w:t>局</w:t>
      </w:r>
      <w:r>
        <w:rPr>
          <w:rFonts w:hint="eastAsia" w:ascii="华文仿宋" w:hAnsi="华文仿宋" w:eastAsia="华文仿宋" w:cs="华文仿宋"/>
          <w:sz w:val="32"/>
          <w:szCs w:val="32"/>
          <w:lang w:eastAsia="zh-CN"/>
        </w:rPr>
        <w:t>主要承担“……指导组织城乡社区建设和服务管理工作，制定城乡社区工作及社区服务管理办法和促进发展的政策措施，推动城乡社区建设……”等职责。</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区民政局内设机构共7个，其中由基政社区和地名区划股负责“……指导社区服务管理工作，推动社区建设……”等职责。</w:t>
      </w:r>
      <w:r>
        <w:rPr>
          <w:rFonts w:hint="eastAsia" w:ascii="华文仿宋" w:hAnsi="华文仿宋" w:eastAsia="华文仿宋" w:cs="华文仿宋"/>
          <w:color w:val="000000" w:themeColor="text1"/>
          <w:sz w:val="32"/>
          <w:szCs w:val="32"/>
          <w14:textFill>
            <w14:solidFill>
              <w14:schemeClr w14:val="tx1"/>
            </w14:solidFill>
          </w14:textFill>
        </w:rPr>
        <w:t>该局编制人员共</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13</w:t>
      </w:r>
      <w:r>
        <w:rPr>
          <w:rFonts w:hint="eastAsia" w:ascii="华文仿宋" w:hAnsi="华文仿宋" w:eastAsia="华文仿宋" w:cs="华文仿宋"/>
          <w:color w:val="000000" w:themeColor="text1"/>
          <w:sz w:val="32"/>
          <w:szCs w:val="32"/>
          <w14:textFill>
            <w14:solidFill>
              <w14:schemeClr w14:val="tx1"/>
            </w14:solidFill>
          </w14:textFill>
        </w:rPr>
        <w:t>名</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其中</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行政编制</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10</w:t>
      </w:r>
      <w:r>
        <w:rPr>
          <w:rFonts w:hint="eastAsia" w:ascii="华文仿宋" w:hAnsi="华文仿宋" w:eastAsia="华文仿宋" w:cs="华文仿宋"/>
          <w:color w:val="000000" w:themeColor="text1"/>
          <w:sz w:val="32"/>
          <w:szCs w:val="32"/>
          <w14:textFill>
            <w14:solidFill>
              <w14:schemeClr w14:val="tx1"/>
            </w14:solidFill>
          </w14:textFill>
        </w:rPr>
        <w:t>名，事业编制</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3</w:t>
      </w:r>
      <w:r>
        <w:rPr>
          <w:rFonts w:hint="eastAsia" w:ascii="华文仿宋" w:hAnsi="华文仿宋" w:eastAsia="华文仿宋" w:cs="华文仿宋"/>
          <w:color w:val="000000" w:themeColor="text1"/>
          <w:sz w:val="32"/>
          <w:szCs w:val="32"/>
          <w14:textFill>
            <w14:solidFill>
              <w14:schemeClr w14:val="tx1"/>
            </w14:solidFill>
          </w14:textFill>
        </w:rPr>
        <w:t>名。</w:t>
      </w:r>
    </w:p>
    <w:p>
      <w:pPr>
        <w:numPr>
          <w:ilvl w:val="0"/>
          <w:numId w:val="2"/>
        </w:numPr>
        <w:adjustRightInd w:val="0"/>
        <w:snapToGrid w:val="0"/>
        <w:spacing w:line="600" w:lineRule="exact"/>
        <w:ind w:firstLine="641" w:firstLineChars="200"/>
        <w:jc w:val="left"/>
        <w:outlineLvl w:val="1"/>
        <w:rPr>
          <w:rFonts w:ascii="华文楷体" w:hAnsi="华文楷体" w:eastAsia="华文楷体"/>
          <w:b/>
          <w:color w:val="000000" w:themeColor="text1"/>
          <w:sz w:val="32"/>
          <w:szCs w:val="32"/>
          <w14:textFill>
            <w14:solidFill>
              <w14:schemeClr w14:val="tx1"/>
            </w14:solidFill>
          </w14:textFill>
        </w:rPr>
      </w:pPr>
      <w:bookmarkStart w:id="38" w:name="_Toc10254"/>
      <w:bookmarkStart w:id="39" w:name="_Toc27176_WPSOffice_Level2"/>
      <w:r>
        <w:rPr>
          <w:rFonts w:hint="eastAsia" w:ascii="华文楷体" w:hAnsi="华文楷体" w:eastAsia="华文楷体"/>
          <w:b/>
          <w:color w:val="000000" w:themeColor="text1"/>
          <w:sz w:val="32"/>
          <w:szCs w:val="32"/>
          <w14:textFill>
            <w14:solidFill>
              <w14:schemeClr w14:val="tx1"/>
            </w14:solidFill>
          </w14:textFill>
        </w:rPr>
        <w:t>项目背景和依据</w:t>
      </w:r>
      <w:bookmarkEnd w:id="38"/>
      <w:bookmarkEnd w:id="39"/>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社区阵地建设是省、市关于基层党建建设的重要考核指标，是鹤城区和美社区建设重要任务，更是一项顺民意、惠民生的民心工程和改善社区服务水平、拓展社区服务功能的一项重要举措。</w:t>
      </w:r>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color w:val="000000" w:themeColor="text1"/>
          <w:sz w:val="32"/>
          <w:szCs w:val="32"/>
          <w:lang w:val="en-US" w:eastAsia="zh-CN"/>
          <w14:textFill>
            <w14:solidFill>
              <w14:schemeClr w14:val="tx1"/>
            </w14:solidFill>
          </w14:textFill>
        </w:rPr>
        <w:t>2017年9月4日，鹤城区区委、区政府召开社区阵地</w:t>
      </w:r>
      <w:r>
        <w:rPr>
          <w:rFonts w:hint="eastAsia" w:ascii="华文仿宋" w:hAnsi="华文仿宋" w:eastAsia="华文仿宋" w:cs="华文仿宋"/>
          <w:sz w:val="32"/>
          <w:szCs w:val="32"/>
          <w:lang w:val="en-US" w:eastAsia="zh-CN"/>
        </w:rPr>
        <w:t>建设工作专题研究会议，会议决定“成立鹤城区社区建设项目协调指挥部，……区委组织部和区民政局牵头负责……，加快项目实施进度”。同时还决定“在区民政局设立社区建设项目专户，专人负责，专款专用（除发改资金外，其余整合资金，由区财政拨付到区民政专账，用于社区建设相关内容），由指挥部统一调度使用”。2017年10月28日，鹤城区社区阵地建设项目协调指挥部（以下简称区社区建设指挥部）正式成立，并确定了成员名单。同时制定了区社区建设指挥部财务管理制度。</w:t>
      </w:r>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ascii="华文仿宋" w:hAnsi="华文仿宋" w:eastAsia="华文仿宋" w:cs="华文仿宋"/>
          <w:sz w:val="32"/>
          <w:szCs w:val="32"/>
          <w:lang w:val="en-US"/>
        </w:rPr>
      </w:pPr>
      <w:r>
        <w:rPr>
          <w:rFonts w:hint="eastAsia" w:ascii="华文仿宋" w:hAnsi="华文仿宋" w:eastAsia="华文仿宋" w:cs="华文仿宋"/>
          <w:sz w:val="32"/>
          <w:szCs w:val="32"/>
          <w:lang w:val="en-US" w:eastAsia="zh-CN"/>
        </w:rPr>
        <w:t>2018年7月12日，鹤城区社区阵地建设工作专题研究会议要求，对未达标的19个社区实行“清零行动”，同时做好华峰、锦溪、清水溪等社区服务用房装修，并建设10个示范点。2019年4月04日，鹤城区城市基层党建和社区阵地建设工作专题研究会议强调，对未达标的18个社区实行“清零行动”，做好社区服务用房装修及建设工作。</w:t>
      </w:r>
    </w:p>
    <w:p>
      <w:pPr>
        <w:numPr>
          <w:ilvl w:val="0"/>
          <w:numId w:val="2"/>
        </w:numPr>
        <w:adjustRightInd w:val="0"/>
        <w:snapToGrid w:val="0"/>
        <w:spacing w:line="600" w:lineRule="exact"/>
        <w:ind w:firstLine="641" w:firstLineChars="200"/>
        <w:jc w:val="left"/>
        <w:outlineLvl w:val="1"/>
        <w:rPr>
          <w:rFonts w:ascii="华文楷体" w:hAnsi="华文楷体" w:eastAsia="华文楷体"/>
          <w:b/>
          <w:color w:val="000000" w:themeColor="text1"/>
          <w:sz w:val="32"/>
          <w:szCs w:val="32"/>
          <w14:textFill>
            <w14:solidFill>
              <w14:schemeClr w14:val="tx1"/>
            </w14:solidFill>
          </w14:textFill>
        </w:rPr>
      </w:pPr>
      <w:bookmarkStart w:id="40" w:name="_Toc19399"/>
      <w:bookmarkStart w:id="41" w:name="_Toc11322_WPSOffice_Level2"/>
      <w:r>
        <w:rPr>
          <w:rFonts w:hint="eastAsia" w:ascii="华文楷体" w:hAnsi="华文楷体" w:eastAsia="华文楷体"/>
          <w:b/>
          <w:color w:val="000000" w:themeColor="text1"/>
          <w:sz w:val="32"/>
          <w:szCs w:val="32"/>
          <w14:textFill>
            <w14:solidFill>
              <w14:schemeClr w14:val="tx1"/>
            </w14:solidFill>
          </w14:textFill>
        </w:rPr>
        <w:t>项目</w:t>
      </w:r>
      <w:r>
        <w:rPr>
          <w:rFonts w:hint="eastAsia" w:ascii="华文楷体" w:hAnsi="华文楷体" w:eastAsia="华文楷体"/>
          <w:b/>
          <w:color w:val="000000" w:themeColor="text1"/>
          <w:sz w:val="32"/>
          <w:szCs w:val="32"/>
          <w:lang w:val="en-US" w:eastAsia="zh-CN"/>
          <w14:textFill>
            <w14:solidFill>
              <w14:schemeClr w14:val="tx1"/>
            </w14:solidFill>
          </w14:textFill>
        </w:rPr>
        <w:t>资金安排及资金到位情况</w:t>
      </w:r>
      <w:bookmarkEnd w:id="40"/>
      <w:bookmarkEnd w:id="41"/>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2018年7月12日《怀化市鹤城区人民政府区长办公会议纪要》（〔2018〕29号）决定“同意前期整合2018年社区阵地建设项目启动资金1300万元，整合资金来源为：……区财政预算内安排100万元、区财政另先行垫付500万元于本月20日前整合到位”。2018年9月27日，区社区建设指挥部向区财政局提交《关于请求拨付鹤城区中心城区社区建设资金的请示》。2018年10月23日，区财政同意该请示，并于2018年11月8日拨付区民政局社区建设资金500万元（鹤财社追字〔2018〕0922号）。2018年12月13日，区民政局将社区建设资金500万元拨付到区重点办，2019年01月25日，区社区建设指挥部收到区重点办关于社区建设工程进度款500万元。</w:t>
      </w:r>
    </w:p>
    <w:p>
      <w:pPr>
        <w:numPr>
          <w:ilvl w:val="0"/>
          <w:numId w:val="2"/>
        </w:numPr>
        <w:adjustRightInd w:val="0"/>
        <w:snapToGrid w:val="0"/>
        <w:spacing w:line="600" w:lineRule="exact"/>
        <w:ind w:firstLine="641" w:firstLineChars="200"/>
        <w:jc w:val="left"/>
        <w:outlineLvl w:val="1"/>
        <w:rPr>
          <w:rFonts w:ascii="华文楷体" w:hAnsi="华文楷体" w:eastAsia="华文楷体"/>
          <w:b/>
          <w:color w:val="000000" w:themeColor="text1"/>
          <w:sz w:val="32"/>
          <w:szCs w:val="32"/>
          <w14:textFill>
            <w14:solidFill>
              <w14:schemeClr w14:val="tx1"/>
            </w14:solidFill>
          </w14:textFill>
        </w:rPr>
      </w:pPr>
      <w:bookmarkStart w:id="42" w:name="_Toc12860"/>
      <w:bookmarkStart w:id="43" w:name="_Toc12019_WPSOffice_Level2"/>
      <w:r>
        <w:rPr>
          <w:rFonts w:hint="eastAsia" w:ascii="华文楷体" w:hAnsi="华文楷体" w:eastAsia="华文楷体"/>
          <w:b/>
          <w:color w:val="000000" w:themeColor="text1"/>
          <w:sz w:val="32"/>
          <w:szCs w:val="32"/>
          <w14:textFill>
            <w14:solidFill>
              <w14:schemeClr w14:val="tx1"/>
            </w14:solidFill>
          </w14:textFill>
        </w:rPr>
        <w:t>资金使用情况</w:t>
      </w:r>
      <w:bookmarkEnd w:id="42"/>
      <w:bookmarkEnd w:id="43"/>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华文仿宋" w:hAnsi="华文仿宋" w:eastAsia="华文仿宋" w:cs="华文仿宋"/>
          <w:kern w:val="0"/>
          <w:sz w:val="32"/>
          <w:szCs w:val="32"/>
          <w:lang w:val="en-US" w:eastAsia="zh-CN" w:bidi="ar-SA"/>
        </w:rPr>
      </w:pPr>
      <w:r>
        <w:rPr>
          <w:rFonts w:hint="eastAsia" w:ascii="华文仿宋" w:hAnsi="华文仿宋" w:eastAsia="华文仿宋" w:cs="华文仿宋"/>
          <w:kern w:val="0"/>
          <w:sz w:val="32"/>
          <w:szCs w:val="32"/>
          <w:lang w:val="en-US" w:eastAsia="zh-CN" w:bidi="ar-SA"/>
        </w:rPr>
        <w:t>截止2019年9月15日，区社区建设指挥部共支付社区建设项目资金合计4544471.43元，项目资金结余455528.57元。具体资金使用情况如下表：</w:t>
      </w:r>
    </w:p>
    <w:p>
      <w:pPr>
        <w:pStyle w:val="6"/>
        <w:rPr>
          <w:rFonts w:hint="default" w:eastAsia="黑体"/>
          <w:lang w:val="en-US" w:eastAsia="zh-CN"/>
        </w:rPr>
      </w:pPr>
      <w:r>
        <w:t xml:space="preserve">表 </w:t>
      </w:r>
      <w:r>
        <w:fldChar w:fldCharType="begin"/>
      </w:r>
      <w:r>
        <w:instrText xml:space="preserve"> SEQ 表 \* ARABIC </w:instrText>
      </w:r>
      <w:r>
        <w:fldChar w:fldCharType="separate"/>
      </w:r>
      <w:r>
        <w:t>1</w:t>
      </w:r>
      <w:r>
        <w:fldChar w:fldCharType="end"/>
      </w:r>
    </w:p>
    <w:tbl>
      <w:tblPr>
        <w:tblStyle w:val="14"/>
        <w:tblW w:w="10248" w:type="dxa"/>
        <w:jc w:val="center"/>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
      <w:tblGrid>
        <w:gridCol w:w="471"/>
        <w:gridCol w:w="793"/>
        <w:gridCol w:w="2430"/>
        <w:gridCol w:w="2624"/>
        <w:gridCol w:w="810"/>
        <w:gridCol w:w="1089"/>
        <w:gridCol w:w="870"/>
        <w:gridCol w:w="1161"/>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10248" w:type="dxa"/>
            <w:gridSpan w:val="8"/>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sz w:val="18"/>
                <w:szCs w:val="18"/>
                <w:u w:val="none"/>
              </w:rPr>
              <w:t>社区阵地建设项目资金使用情况</w:t>
            </w:r>
          </w:p>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b/>
                <w:bCs/>
                <w:i w:val="0"/>
                <w:color w:val="000000"/>
                <w:sz w:val="18"/>
                <w:szCs w:val="18"/>
                <w:u w:val="none"/>
              </w:rPr>
              <w:t xml:space="preserve">                                                                    单位：元</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kern w:val="0"/>
                <w:sz w:val="16"/>
                <w:szCs w:val="16"/>
                <w:u w:val="none"/>
                <w:lang w:val="en-US" w:eastAsia="zh-CN" w:bidi="ar"/>
              </w:rPr>
            </w:pPr>
            <w:r>
              <w:rPr>
                <w:rFonts w:hint="eastAsia" w:ascii="华文仿宋" w:hAnsi="华文仿宋" w:eastAsia="华文仿宋" w:cs="华文仿宋"/>
                <w:b/>
                <w:bCs/>
                <w:i w:val="0"/>
                <w:color w:val="000000"/>
                <w:kern w:val="0"/>
                <w:sz w:val="16"/>
                <w:szCs w:val="16"/>
                <w:u w:val="none"/>
                <w:lang w:val="en-US" w:eastAsia="zh-CN" w:bidi="ar"/>
              </w:rPr>
              <w:t>序号</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kern w:val="0"/>
                <w:sz w:val="16"/>
                <w:szCs w:val="16"/>
                <w:u w:val="none"/>
                <w:lang w:val="en-US" w:eastAsia="zh-CN" w:bidi="ar"/>
              </w:rPr>
            </w:pPr>
            <w:r>
              <w:rPr>
                <w:rFonts w:hint="eastAsia" w:ascii="华文仿宋" w:hAnsi="华文仿宋" w:eastAsia="华文仿宋" w:cs="华文仿宋"/>
                <w:b/>
                <w:bCs/>
                <w:i w:val="0"/>
                <w:color w:val="000000"/>
                <w:kern w:val="0"/>
                <w:sz w:val="16"/>
                <w:szCs w:val="16"/>
                <w:u w:val="none"/>
                <w:lang w:val="en-US" w:eastAsia="zh-CN" w:bidi="ar"/>
              </w:rPr>
              <w:t>支付日期</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kern w:val="0"/>
                <w:sz w:val="16"/>
                <w:szCs w:val="16"/>
                <w:u w:val="none"/>
                <w:lang w:val="en-US" w:eastAsia="zh-CN" w:bidi="ar"/>
              </w:rPr>
            </w:pPr>
            <w:r>
              <w:rPr>
                <w:rFonts w:hint="eastAsia" w:ascii="华文仿宋" w:hAnsi="华文仿宋" w:eastAsia="华文仿宋" w:cs="华文仿宋"/>
                <w:b/>
                <w:bCs/>
                <w:i w:val="0"/>
                <w:color w:val="000000"/>
                <w:kern w:val="0"/>
                <w:sz w:val="16"/>
                <w:szCs w:val="16"/>
                <w:u w:val="none"/>
                <w:lang w:val="en-US" w:eastAsia="zh-CN" w:bidi="ar"/>
              </w:rPr>
              <w:t>项目内容</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kern w:val="0"/>
                <w:sz w:val="16"/>
                <w:szCs w:val="16"/>
                <w:u w:val="none"/>
                <w:lang w:val="en-US" w:eastAsia="zh-CN" w:bidi="ar"/>
              </w:rPr>
            </w:pPr>
            <w:r>
              <w:rPr>
                <w:rFonts w:hint="eastAsia" w:ascii="华文仿宋" w:hAnsi="华文仿宋" w:eastAsia="华文仿宋" w:cs="华文仿宋"/>
                <w:b/>
                <w:bCs/>
                <w:i w:val="0"/>
                <w:color w:val="000000"/>
                <w:kern w:val="0"/>
                <w:sz w:val="16"/>
                <w:szCs w:val="16"/>
                <w:u w:val="none"/>
                <w:lang w:val="en-US" w:eastAsia="zh-CN" w:bidi="ar"/>
              </w:rPr>
              <w:t>实施单位</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kern w:val="0"/>
                <w:sz w:val="16"/>
                <w:szCs w:val="16"/>
                <w:u w:val="none"/>
                <w:lang w:val="en-US" w:eastAsia="zh-CN" w:bidi="ar"/>
              </w:rPr>
            </w:pPr>
            <w:r>
              <w:rPr>
                <w:rFonts w:hint="eastAsia" w:ascii="华文仿宋" w:hAnsi="华文仿宋" w:eastAsia="华文仿宋" w:cs="华文仿宋"/>
                <w:b/>
                <w:bCs/>
                <w:i w:val="0"/>
                <w:color w:val="000000"/>
                <w:kern w:val="0"/>
                <w:sz w:val="16"/>
                <w:szCs w:val="16"/>
                <w:u w:val="none"/>
                <w:lang w:val="en-US" w:eastAsia="zh-CN" w:bidi="ar"/>
              </w:rPr>
              <w:t>支付金额</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kern w:val="0"/>
                <w:sz w:val="16"/>
                <w:szCs w:val="16"/>
                <w:u w:val="none"/>
                <w:lang w:val="en-US" w:eastAsia="zh-CN" w:bidi="ar"/>
              </w:rPr>
            </w:pPr>
            <w:r>
              <w:rPr>
                <w:rFonts w:hint="eastAsia" w:ascii="华文仿宋" w:hAnsi="华文仿宋" w:eastAsia="华文仿宋" w:cs="华文仿宋"/>
                <w:b/>
                <w:bCs/>
                <w:i w:val="0"/>
                <w:color w:val="000000"/>
                <w:kern w:val="0"/>
                <w:sz w:val="16"/>
                <w:szCs w:val="16"/>
                <w:u w:val="none"/>
                <w:lang w:val="en-US" w:eastAsia="zh-CN" w:bidi="ar"/>
              </w:rPr>
              <w:t>合同签订日期</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kern w:val="0"/>
                <w:sz w:val="16"/>
                <w:szCs w:val="16"/>
                <w:u w:val="none"/>
                <w:lang w:val="en-US" w:eastAsia="zh-CN" w:bidi="ar"/>
              </w:rPr>
            </w:pPr>
            <w:r>
              <w:rPr>
                <w:rFonts w:hint="eastAsia" w:ascii="华文仿宋" w:hAnsi="华文仿宋" w:eastAsia="华文仿宋" w:cs="华文仿宋"/>
                <w:b/>
                <w:bCs/>
                <w:i w:val="0"/>
                <w:color w:val="000000"/>
                <w:kern w:val="0"/>
                <w:sz w:val="16"/>
                <w:szCs w:val="16"/>
                <w:u w:val="none"/>
                <w:lang w:val="en-US" w:eastAsia="zh-CN" w:bidi="ar"/>
              </w:rPr>
              <w:t>采购方式</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kern w:val="0"/>
                <w:sz w:val="16"/>
                <w:szCs w:val="16"/>
                <w:u w:val="none"/>
                <w:lang w:val="en-US" w:eastAsia="zh-CN" w:bidi="ar"/>
              </w:rPr>
            </w:pPr>
            <w:r>
              <w:rPr>
                <w:rFonts w:hint="eastAsia" w:ascii="华文仿宋" w:hAnsi="华文仿宋" w:eastAsia="华文仿宋" w:cs="华文仿宋"/>
                <w:b/>
                <w:bCs/>
                <w:i w:val="0"/>
                <w:color w:val="000000"/>
                <w:kern w:val="0"/>
                <w:sz w:val="16"/>
                <w:szCs w:val="16"/>
                <w:u w:val="none"/>
                <w:lang w:val="en-US" w:eastAsia="zh-CN" w:bidi="ar"/>
              </w:rPr>
              <w:t>完成/验收情况</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2019/1/11</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滨江社区装修装饰工程设计费</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湖南宝信云建筑综合服务平台股份有限公司怀化分公司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691.43</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2017/6/8</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全部完成</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2019/1/11</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城东社区装修装饰工程设计费</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湖南宝信云建筑综合服务平台股份有限公司怀化分公司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30000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2017/6/5</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全部完成</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2019/1/25</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滨江社区装修装饰工程进度款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怀化和润居装饰有限公司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60000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2017/8/23</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2018年12月17日验收</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4</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2019/1/25</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华峰社区装饰装修工程进度款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怀化世裕建设工程有限公司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164000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2018/8/10</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2018年12月6日验收报告</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5</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2019/1/25</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华峰社区景观工程进度款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怀化丰胜花园景观工程有限公司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119600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2018/9/27</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2019年3月5日验收报告</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6</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2019/2/1</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红星街道社区服务中心材料进度款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怀化品格建筑工程有限公司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300000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2017年</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2018年3月28日验收</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7</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2019/2/1</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大汉社区装修工程进度款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湖南伍壹建设有限公司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268670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2017/9/30</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2018年5月16日验收</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8</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2019/2/1</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社区窗帘制作费用</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经济开发区布布高窗帘店</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50451</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2018</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竞投</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9</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2019/2/1</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社区五统一标牌制作</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怀化新天龙轩广告装饰有限公司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51620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2018</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10</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2019/2/1</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铁树湾社区装饰装修工程进度款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湖南东泰天诺舍设计装饰有限责任公司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169200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2019/1/18</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11</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2019/2/1</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社区便民大厅玻璃隔断</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鹤城区精鑫广告制造部</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16113</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2018/7/30</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12</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2019/2/1</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社区阅览室、多功能学校办公家具</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怀化橘子商贸有限公司/</w:t>
            </w:r>
            <w:r>
              <w:rPr>
                <w:rFonts w:hint="eastAsia" w:ascii="华文仿宋" w:hAnsi="华文仿宋" w:eastAsia="华文仿宋" w:cs="华文仿宋"/>
                <w:i w:val="0"/>
                <w:color w:val="000000"/>
                <w:kern w:val="0"/>
                <w:sz w:val="16"/>
                <w:szCs w:val="16"/>
                <w:u w:val="none"/>
                <w:lang w:val="en-US" w:eastAsia="zh-CN" w:bidi="ar"/>
              </w:rPr>
              <w:br w:type="textWrapping"/>
            </w:r>
            <w:r>
              <w:rPr>
                <w:rFonts w:hint="eastAsia" w:ascii="华文仿宋" w:hAnsi="华文仿宋" w:eastAsia="华文仿宋" w:cs="华文仿宋"/>
                <w:i w:val="0"/>
                <w:color w:val="000000"/>
                <w:kern w:val="0"/>
                <w:sz w:val="16"/>
                <w:szCs w:val="16"/>
                <w:u w:val="none"/>
                <w:lang w:val="en-US" w:eastAsia="zh-CN" w:bidi="ar"/>
              </w:rPr>
              <w:t>怀化市宏大家俱有限公司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93890</w:t>
            </w:r>
          </w:p>
        </w:tc>
        <w:tc>
          <w:tcPr>
            <w:tcW w:w="1089" w:type="dxa"/>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6"/>
                <w:szCs w:val="16"/>
                <w:u w:val="none"/>
              </w:rPr>
            </w:pP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13</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2019/4/2</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红星便民服务中心装修工程款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怀化市工程建设总公司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338606</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2019/3/27</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14</w:t>
            </w:r>
          </w:p>
        </w:tc>
        <w:tc>
          <w:tcPr>
            <w:tcW w:w="793" w:type="dxa"/>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sz w:val="16"/>
                <w:szCs w:val="16"/>
                <w:u w:val="none"/>
              </w:rPr>
              <w:t>2019/4/4</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华峰社区办公家具</w:t>
            </w:r>
          </w:p>
        </w:tc>
        <w:tc>
          <w:tcPr>
            <w:tcW w:w="2624" w:type="dxa"/>
            <w:tcBorders>
              <w:tl2br w:val="nil"/>
              <w:tr2bl w:val="nil"/>
            </w:tcBorders>
            <w:shd w:val="clear" w:color="auto" w:fill="auto"/>
            <w:tcMar>
              <w:top w:w="15" w:type="dxa"/>
              <w:left w:w="15" w:type="dxa"/>
              <w:right w:w="15" w:type="dxa"/>
            </w:tcMar>
            <w:vAlign w:val="center"/>
          </w:tcPr>
          <w:p>
            <w:pPr>
              <w:jc w:val="both"/>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sz w:val="16"/>
                <w:szCs w:val="16"/>
                <w:u w:val="none"/>
              </w:rPr>
              <w:t>经济开发区大浪潮办公家具经营部</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29280</w:t>
            </w:r>
          </w:p>
        </w:tc>
        <w:tc>
          <w:tcPr>
            <w:tcW w:w="1089" w:type="dxa"/>
            <w:tcBorders>
              <w:tl2br w:val="nil"/>
              <w:tr2bl w:val="nil"/>
            </w:tcBorders>
            <w:shd w:val="clear" w:color="auto" w:fill="auto"/>
            <w:tcMar>
              <w:top w:w="15" w:type="dxa"/>
              <w:left w:w="15" w:type="dxa"/>
              <w:right w:w="15" w:type="dxa"/>
            </w:tcMar>
            <w:vAlign w:val="center"/>
          </w:tcPr>
          <w:p>
            <w:pPr>
              <w:jc w:val="center"/>
              <w:rPr>
                <w:rFonts w:hint="default" w:ascii="华文仿宋" w:hAnsi="华文仿宋" w:eastAsia="华文仿宋" w:cs="华文仿宋"/>
                <w:i w:val="0"/>
                <w:color w:val="000000"/>
                <w:sz w:val="16"/>
                <w:szCs w:val="16"/>
                <w:u w:val="none"/>
                <w:lang w:val="en-US" w:eastAsia="zh-CN"/>
              </w:rPr>
            </w:pPr>
            <w:r>
              <w:rPr>
                <w:rFonts w:hint="eastAsia" w:ascii="华文仿宋" w:hAnsi="华文仿宋" w:eastAsia="华文仿宋" w:cs="华文仿宋"/>
                <w:i w:val="0"/>
                <w:color w:val="000000"/>
                <w:sz w:val="16"/>
                <w:szCs w:val="16"/>
                <w:u w:val="none"/>
                <w:lang w:val="en-US" w:eastAsia="zh-CN"/>
              </w:rPr>
              <w:t>2019</w:t>
            </w:r>
          </w:p>
        </w:tc>
        <w:tc>
          <w:tcPr>
            <w:tcW w:w="870" w:type="dxa"/>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sz w:val="16"/>
                <w:szCs w:val="16"/>
                <w:u w:val="none"/>
              </w:rPr>
              <w:t>竞投</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已签收</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15</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2019/5/6</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城东社区装饰工程尾款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中骏建设有限公司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255321</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2017/9/30</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2018年5月15日验收报告</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16</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2019/5/6</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梨园路社区装饰装修预付30%工程款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湖南桐梓建筑有限公司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180000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2019/3/21</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455"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17</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2019/5/6</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云箭社区装饰装修预付30%工程款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怀化市工程建设总公司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147300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2019/4/11</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18</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2019/5/10</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社区“五统一”标牌制作费用（三角坪、育林、芷江路）</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怀化新天龙轩广告装饰有限公司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151435</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2018</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19</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2019/5/10</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瑞丰路社区“五统一”标牌制作费用</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怀化新天龙轩广告装饰有限公司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29655</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2018/4/18</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2019/5/10</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社区宣传栏及圆形党建宣传牌制作（城东、滨江）</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怀化铁龙广告服务有限公司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27396</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2018/4/6</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21</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2019/5/16</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社区“五统一”标牌制作费用（城东、奥林、银湾）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平阳县正都工艺品厂</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191918</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2018</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22</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2019/5/22</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锦溪社区办公楼水电施工费</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怀化市鹤城区财政局专项资金专户</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130000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846"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23</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2019/6/6</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社区装饰装修工程监理费首付（云箭、芷江路、铁树湾、梨园路、锦溪）</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深圳市佳安特建设监理有限公司湖南分公司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59630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24</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2019/7/5</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城东社区建设经费</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怀化市鹤城区非税收入管理局汇缴结算户</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40000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25</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2019/7/11</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迎丰街道社区建设创建经费</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怀化市鹤城区非税收入管理局汇缴结算户</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120000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26</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2019/7/12</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城北街道社区建设创建经费</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怀化市鹤城区非税收入管理局汇缴结算户</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80000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470"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27</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2019/7/5</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云箭社区装饰装修工程进度款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怀化市工程建设总公司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196400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2019/4/11</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有竣工验收报告</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28</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2019/7/5</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嫩溪垅社区办公用房合同期内处置经费</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怀化市鹤城区非税收入管理局汇缴结算户</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76000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455"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29</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2019/7/5</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西冲社区装饰装修预付30%工程款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湖南桐梓建筑有限公司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144000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2019/6/25</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30</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2019/7/12</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西站原交通局大楼装修补偿款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怀化市鹤城区非税收入管理局汇缴结算户</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322168</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31</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2019/9/3</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鹤洲社区装修装饰工程首付款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湖南泰丰建筑工程有限公司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59104</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2019/7/23</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846"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32</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2019/9/3</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社区装修工程监理费（云箭9330元、铁树湾10720元、梨园路11445元、芷江路社区6690元）</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深圳市佳安特建设监理有限公司湖南分公司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38185</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33</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2019/9/3</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湖天桥社区办公桌椅配备</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经济开发区大浪潮办公家具经营部</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24635</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竞投</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已签收</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34</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2019/9/3</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云箭社区办公家具购买</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怀化市一亩田生活文化管理有限公司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47345</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2019/7/8</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竞投</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2019年8月2日签收</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35</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2019/9/3</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云箭社区监控款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湖南易停信息科技有限公司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29818</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2019/7/14</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846"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36</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2019/9/3</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社区装修设计费（云箭18690元、幸福湾27650元、清水湾16580元、顺天桥23540元）</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湖南宝信云建筑综合服务平台股份有限公司怀化分公司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86460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全部完成</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37</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2019/9/12</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铁树湾社区装饰装修工程进度款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湖南东泰天诺舍设计装饰有限责任公司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225600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2019/1/18</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竞争性谈判</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有验收报告</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455"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38</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2019/9/6</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华峰社区五统一标识标牌制作费用</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平阳县正都工艺品厂</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42759</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2018/10/8</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297"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39</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2019/9/6</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城东社区电脑采购款</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怀化新湖大科技有限公司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16470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2019/4/18</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竞投</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572"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40</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2019/9/6</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湖天桥社区五统一标识标牌制作费用</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平阳县正都工艺品厂</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63700</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2018/7/23</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455" w:hRule="atLeast"/>
          <w:jc w:val="center"/>
        </w:trPr>
        <w:tc>
          <w:tcPr>
            <w:tcW w:w="47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41</w:t>
            </w:r>
          </w:p>
        </w:tc>
        <w:tc>
          <w:tcPr>
            <w:tcW w:w="79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2019/9/6</w:t>
            </w:r>
          </w:p>
        </w:tc>
        <w:tc>
          <w:tcPr>
            <w:tcW w:w="243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云箭社区五统一标识标牌制作费用</w:t>
            </w:r>
          </w:p>
        </w:tc>
        <w:tc>
          <w:tcPr>
            <w:tcW w:w="262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怀化市芙蓉传奇品牌策划有限公司</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67051</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2019/7/22</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6"/>
                <w:szCs w:val="16"/>
                <w:u w:val="none"/>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有验收单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Layout w:type="fixed"/>
          <w:tblCellMar>
            <w:top w:w="0" w:type="dxa"/>
            <w:left w:w="0" w:type="dxa"/>
            <w:bottom w:w="0" w:type="dxa"/>
            <w:right w:w="0" w:type="dxa"/>
          </w:tblCellMar>
        </w:tblPrEx>
        <w:trPr>
          <w:trHeight w:val="307" w:hRule="atLeast"/>
          <w:jc w:val="center"/>
        </w:trPr>
        <w:tc>
          <w:tcPr>
            <w:tcW w:w="6318" w:type="dxa"/>
            <w:gridSpan w:val="4"/>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合计</w:t>
            </w:r>
          </w:p>
        </w:tc>
        <w:tc>
          <w:tcPr>
            <w:tcW w:w="81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4544471.43</w:t>
            </w:r>
          </w:p>
        </w:tc>
        <w:tc>
          <w:tcPr>
            <w:tcW w:w="1089"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w:t>
            </w:r>
          </w:p>
        </w:tc>
        <w:tc>
          <w:tcPr>
            <w:tcW w:w="87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eastAsia" w:ascii="华文仿宋" w:hAnsi="华文仿宋" w:eastAsia="华文仿宋" w:cs="华文仿宋"/>
                <w:i w:val="0"/>
                <w:color w:val="000000"/>
                <w:kern w:val="0"/>
                <w:sz w:val="16"/>
                <w:szCs w:val="16"/>
                <w:u w:val="none"/>
                <w:lang w:val="en-US" w:eastAsia="zh-CN" w:bidi="ar"/>
              </w:rPr>
              <w:t>−</w:t>
            </w:r>
          </w:p>
        </w:tc>
        <w:tc>
          <w:tcPr>
            <w:tcW w:w="116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16"/>
                <w:szCs w:val="16"/>
                <w:u w:val="none"/>
                <w:lang w:val="en-US" w:eastAsia="zh-CN" w:bidi="ar"/>
              </w:rPr>
            </w:pPr>
            <w:r>
              <w:rPr>
                <w:rFonts w:hint="default" w:ascii="华文仿宋" w:hAnsi="华文仿宋" w:eastAsia="华文仿宋" w:cs="华文仿宋"/>
                <w:i w:val="0"/>
                <w:color w:val="000000"/>
                <w:kern w:val="0"/>
                <w:sz w:val="16"/>
                <w:szCs w:val="16"/>
                <w:u w:val="none"/>
                <w:lang w:val="en-US" w:eastAsia="zh-CN" w:bidi="ar"/>
              </w:rPr>
              <w:t>−</w:t>
            </w:r>
          </w:p>
        </w:tc>
      </w:tr>
    </w:tbl>
    <w:p>
      <w:pPr>
        <w:rPr>
          <w:rFonts w:ascii="华文楷体" w:hAnsi="华文楷体" w:eastAsia="华文楷体"/>
          <w:b/>
          <w:color w:val="000000" w:themeColor="text1"/>
          <w:sz w:val="32"/>
          <w:szCs w:val="32"/>
          <w14:textFill>
            <w14:solidFill>
              <w14:schemeClr w14:val="tx1"/>
            </w14:solidFill>
          </w14:textFill>
        </w:rPr>
      </w:pPr>
      <w:r>
        <w:rPr>
          <w:rFonts w:hint="eastAsia" w:ascii="华文楷体" w:hAnsi="华文楷体" w:eastAsia="华文楷体"/>
          <w:b/>
          <w:color w:val="000000" w:themeColor="text1"/>
          <w:sz w:val="32"/>
          <w:szCs w:val="32"/>
          <w14:textFill>
            <w14:solidFill>
              <w14:schemeClr w14:val="tx1"/>
            </w14:solidFill>
          </w14:textFill>
        </w:rPr>
        <w:br w:type="page"/>
      </w:r>
    </w:p>
    <w:p>
      <w:pPr>
        <w:numPr>
          <w:ilvl w:val="0"/>
          <w:numId w:val="2"/>
        </w:numPr>
        <w:adjustRightInd w:val="0"/>
        <w:snapToGrid w:val="0"/>
        <w:spacing w:line="600" w:lineRule="exact"/>
        <w:ind w:firstLine="641" w:firstLineChars="200"/>
        <w:jc w:val="left"/>
        <w:outlineLvl w:val="1"/>
        <w:rPr>
          <w:rFonts w:ascii="华文楷体" w:hAnsi="华文楷体" w:eastAsia="华文楷体"/>
          <w:b/>
          <w:color w:val="000000" w:themeColor="text1"/>
          <w:sz w:val="32"/>
          <w:szCs w:val="32"/>
          <w14:textFill>
            <w14:solidFill>
              <w14:schemeClr w14:val="tx1"/>
            </w14:solidFill>
          </w14:textFill>
        </w:rPr>
      </w:pPr>
      <w:bookmarkStart w:id="44" w:name="_Toc27308"/>
      <w:bookmarkStart w:id="45" w:name="_Toc9065_WPSOffice_Level2"/>
      <w:r>
        <w:rPr>
          <w:rFonts w:hint="eastAsia" w:ascii="华文楷体" w:hAnsi="华文楷体" w:eastAsia="华文楷体"/>
          <w:b/>
          <w:color w:val="000000" w:themeColor="text1"/>
          <w:sz w:val="32"/>
          <w:szCs w:val="32"/>
          <w14:textFill>
            <w14:solidFill>
              <w14:schemeClr w14:val="tx1"/>
            </w14:solidFill>
          </w14:textFill>
        </w:rPr>
        <w:t>项目完成情况及成效</w:t>
      </w:r>
      <w:bookmarkEnd w:id="44"/>
      <w:bookmarkEnd w:id="45"/>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lang w:val="en-US" w:eastAsia="zh-CN"/>
        </w:rPr>
        <w:t>截止2019年9月15日，</w:t>
      </w:r>
      <w:r>
        <w:rPr>
          <w:rFonts w:hint="eastAsia" w:ascii="华文仿宋" w:hAnsi="华文仿宋" w:eastAsia="华文仿宋" w:cs="华文仿宋"/>
          <w:kern w:val="0"/>
          <w:sz w:val="32"/>
          <w:szCs w:val="32"/>
          <w:lang w:val="en-US" w:eastAsia="zh-CN" w:bidi="ar-SA"/>
        </w:rPr>
        <w:t>区社区建设指挥部已完成了华峰、云箭、城东、滨江、铁树湾、社区服务用房装修，制作完成湖天桥、华峰、城东、奥林、银湾（由大汉社区调整而来）、三角坪、芷江路等社区的“五统一”标牌。顺利落实了嫩溪垅、学风社区的便民服务场地问题。鹤州、红星便民服务中心、锦溪、梨园路等社区顺利开展了施工工作。</w:t>
      </w:r>
      <w:r>
        <w:rPr>
          <w:rFonts w:hint="eastAsia" w:ascii="华文仿宋" w:hAnsi="华文仿宋" w:eastAsia="华文仿宋"/>
          <w:color w:val="000000" w:themeColor="text1"/>
          <w:sz w:val="32"/>
          <w:szCs w:val="32"/>
          <w:lang w:eastAsia="zh-CN"/>
          <w14:textFill>
            <w14:solidFill>
              <w14:schemeClr w14:val="tx1"/>
            </w14:solidFill>
          </w14:textFill>
        </w:rPr>
        <w:t>社区建设项目</w:t>
      </w:r>
      <w:r>
        <w:rPr>
          <w:rFonts w:hint="eastAsia" w:ascii="华文仿宋" w:hAnsi="华文仿宋" w:eastAsia="华文仿宋" w:cs="华文仿宋"/>
          <w:color w:val="000000" w:themeColor="text1"/>
          <w:sz w:val="32"/>
          <w:szCs w:val="32"/>
          <w:lang w:eastAsia="zh-CN"/>
          <w14:textFill>
            <w14:solidFill>
              <w14:schemeClr w14:val="tx1"/>
            </w14:solidFill>
          </w14:textFill>
        </w:rPr>
        <w:t>进一步强化了社区功能，满足了社区居民多层次、多样化的需求，促进了社区政治、经济、文化、环境协调和健康发展</w:t>
      </w:r>
      <w:r>
        <w:rPr>
          <w:rFonts w:hint="eastAsia" w:ascii="华文仿宋" w:hAnsi="华文仿宋" w:eastAsia="华文仿宋" w:cs="华文仿宋"/>
          <w:color w:val="auto"/>
          <w:sz w:val="32"/>
          <w:szCs w:val="32"/>
        </w:rPr>
        <w:t>。</w:t>
      </w:r>
    </w:p>
    <w:p>
      <w:pPr>
        <w:pStyle w:val="13"/>
        <w:numPr>
          <w:ilvl w:val="0"/>
          <w:numId w:val="1"/>
        </w:numPr>
        <w:shd w:val="clear" w:color="auto" w:fill="FFFFFF"/>
        <w:spacing w:before="0" w:beforeAutospacing="0" w:after="0" w:afterAutospacing="0" w:line="600" w:lineRule="exact"/>
        <w:ind w:firstLine="640" w:firstLineChars="200"/>
        <w:jc w:val="both"/>
        <w:outlineLvl w:val="0"/>
        <w:rPr>
          <w:rFonts w:ascii="黑体" w:hAnsi="黑体" w:eastAsia="黑体"/>
          <w:color w:val="000000" w:themeColor="text1"/>
          <w:sz w:val="32"/>
          <w:szCs w:val="32"/>
          <w14:textFill>
            <w14:solidFill>
              <w14:schemeClr w14:val="tx1"/>
            </w14:solidFill>
          </w14:textFill>
        </w:rPr>
      </w:pPr>
      <w:bookmarkStart w:id="46" w:name="_Toc7135"/>
      <w:bookmarkStart w:id="47" w:name="_Toc11322_WPSOffice_Level1"/>
      <w:r>
        <w:rPr>
          <w:rFonts w:hint="eastAsia" w:ascii="黑体" w:hAnsi="黑体" w:eastAsia="黑体"/>
          <w:color w:val="000000" w:themeColor="text1"/>
          <w:sz w:val="32"/>
          <w:szCs w:val="32"/>
          <w14:textFill>
            <w14:solidFill>
              <w14:schemeClr w14:val="tx1"/>
            </w14:solidFill>
          </w14:textFill>
        </w:rPr>
        <w:t>项目资金绩效评价及分析</w:t>
      </w:r>
      <w:bookmarkEnd w:id="46"/>
      <w:bookmarkEnd w:id="47"/>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对社区建设项目资金进行绩效评价,目的在于通过全面了解社区建设项目管理和资金使用情况，强化项目监督，提高项目资金使用效益和支出透明度，针对存在的问题提出合理化建议。实施评价前，惟楚创智与区财政局、民政局、</w:t>
      </w:r>
      <w:r>
        <w:rPr>
          <w:rFonts w:hint="eastAsia" w:ascii="华文仿宋" w:hAnsi="华文仿宋" w:eastAsia="华文仿宋" w:cs="华文仿宋"/>
          <w:kern w:val="0"/>
          <w:sz w:val="32"/>
          <w:szCs w:val="32"/>
          <w:lang w:val="en-US" w:eastAsia="zh-CN" w:bidi="ar-SA"/>
        </w:rPr>
        <w:t>区社区建设指挥部</w:t>
      </w:r>
      <w:r>
        <w:rPr>
          <w:rFonts w:hint="eastAsia" w:ascii="华文仿宋" w:hAnsi="华文仿宋" w:eastAsia="华文仿宋" w:cs="华文仿宋"/>
          <w:sz w:val="32"/>
          <w:szCs w:val="32"/>
          <w:lang w:val="en-US" w:eastAsia="zh-CN"/>
        </w:rPr>
        <w:t>进行了充分沟通，成立了评价组，评价组根据有关规定和社区建设项目实施情况，拟订了绩效评价工作方案，设计了评价指标和标准，对社区阵地建设项目进行了绩效评价工作。</w:t>
      </w:r>
    </w:p>
    <w:p>
      <w:pPr>
        <w:numPr>
          <w:ilvl w:val="0"/>
          <w:numId w:val="3"/>
        </w:numPr>
        <w:adjustRightInd w:val="0"/>
        <w:snapToGrid w:val="0"/>
        <w:spacing w:line="600" w:lineRule="exact"/>
        <w:ind w:firstLine="643" w:firstLineChars="200"/>
        <w:outlineLvl w:val="1"/>
        <w:rPr>
          <w:rFonts w:ascii="楷体_GB2312" w:hAnsi="文星仿宋" w:eastAsia="楷体_GB2312"/>
          <w:b/>
          <w:color w:val="000000" w:themeColor="text1"/>
          <w:sz w:val="32"/>
          <w:szCs w:val="32"/>
          <w14:textFill>
            <w14:solidFill>
              <w14:schemeClr w14:val="tx1"/>
            </w14:solidFill>
          </w14:textFill>
        </w:rPr>
      </w:pPr>
      <w:bookmarkStart w:id="48" w:name="_Toc24300"/>
      <w:bookmarkStart w:id="49" w:name="_Toc2511_WPSOffice_Level2"/>
      <w:r>
        <w:rPr>
          <w:rFonts w:hint="eastAsia" w:ascii="楷体_GB2312" w:hAnsi="文星仿宋" w:eastAsia="楷体_GB2312"/>
          <w:b/>
          <w:color w:val="000000" w:themeColor="text1"/>
          <w:sz w:val="32"/>
          <w:szCs w:val="32"/>
          <w14:textFill>
            <w14:solidFill>
              <w14:schemeClr w14:val="tx1"/>
            </w14:solidFill>
          </w14:textFill>
        </w:rPr>
        <w:t>评价依据</w:t>
      </w:r>
      <w:bookmarkEnd w:id="48"/>
      <w:bookmarkEnd w:id="49"/>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《中华人民共和国预算法》；</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《党政机关厉行节约反对浪费条例》；</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《中共中央国务院关于全面实施预算绩效管理的意见》的通知（</w:t>
      </w:r>
      <w:r>
        <w:rPr>
          <w:rFonts w:hint="eastAsia" w:ascii="华文仿宋" w:hAnsi="华文仿宋" w:eastAsia="华文仿宋" w:cs="华文仿宋"/>
          <w:color w:val="000000" w:themeColor="text1"/>
          <w:sz w:val="32"/>
          <w:szCs w:val="32"/>
          <w:lang w:eastAsia="zh-CN"/>
          <w14:textFill>
            <w14:solidFill>
              <w14:schemeClr w14:val="tx1"/>
            </w14:solidFill>
          </w14:textFill>
        </w:rPr>
        <w:t>中发</w:t>
      </w:r>
      <w:r>
        <w:rPr>
          <w:rFonts w:hint="eastAsia" w:ascii="华文仿宋" w:hAnsi="华文仿宋" w:eastAsia="华文仿宋" w:cs="华文仿宋"/>
          <w:color w:val="000000" w:themeColor="text1"/>
          <w:sz w:val="32"/>
          <w:szCs w:val="32"/>
          <w14:textFill>
            <w14:solidFill>
              <w14:schemeClr w14:val="tx1"/>
            </w14:solidFill>
          </w14:textFill>
        </w:rPr>
        <w:t>〔2018〕</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34</w:t>
      </w:r>
      <w:r>
        <w:rPr>
          <w:rFonts w:hint="eastAsia" w:ascii="华文仿宋" w:hAnsi="华文仿宋" w:eastAsia="华文仿宋" w:cs="华文仿宋"/>
          <w:sz w:val="32"/>
          <w:szCs w:val="32"/>
        </w:rPr>
        <w:t>号）；</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财政部《财政财政支出绩效评价管理暂行办法》（财预〔2011〕285号）</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《中共湖南省委办公厅湖南省人民政府办公厅关于全面实施预算绩效管理的实施意见》（湘办发〔2019〕10号）；</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现行有关</w:t>
      </w:r>
      <w:r>
        <w:rPr>
          <w:rFonts w:ascii="华文仿宋" w:hAnsi="华文仿宋" w:eastAsia="华文仿宋" w:cs="华文仿宋"/>
          <w:sz w:val="32"/>
          <w:szCs w:val="32"/>
        </w:rPr>
        <w:t>财政</w:t>
      </w:r>
      <w:r>
        <w:rPr>
          <w:rFonts w:hint="eastAsia" w:ascii="华文仿宋" w:hAnsi="华文仿宋" w:eastAsia="华文仿宋" w:cs="华文仿宋"/>
          <w:sz w:val="32"/>
          <w:szCs w:val="32"/>
        </w:rPr>
        <w:t>财务会计制度；</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《2018年度预算绩效管理工作实施方案》（鹤财绩〔2018〕26号）；</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项目申报资料、预算执行和项目实施的有关材料等；</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eastAsia"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评价组现场调研资料及与评价有关的其他资料。</w:t>
      </w:r>
    </w:p>
    <w:p>
      <w:pPr>
        <w:numPr>
          <w:ilvl w:val="0"/>
          <w:numId w:val="3"/>
        </w:numPr>
        <w:adjustRightInd w:val="0"/>
        <w:snapToGrid w:val="0"/>
        <w:spacing w:line="600" w:lineRule="exact"/>
        <w:ind w:firstLine="643" w:firstLineChars="200"/>
        <w:outlineLvl w:val="1"/>
        <w:rPr>
          <w:rFonts w:ascii="楷体_GB2312" w:hAnsi="文星仿宋" w:eastAsia="楷体_GB2312"/>
          <w:b/>
          <w:color w:val="000000" w:themeColor="text1"/>
          <w:sz w:val="32"/>
          <w:szCs w:val="32"/>
          <w14:textFill>
            <w14:solidFill>
              <w14:schemeClr w14:val="tx1"/>
            </w14:solidFill>
          </w14:textFill>
        </w:rPr>
      </w:pPr>
      <w:bookmarkStart w:id="50" w:name="_Toc8009"/>
      <w:bookmarkStart w:id="51" w:name="_Toc4460_WPSOffice_Level2"/>
      <w:r>
        <w:rPr>
          <w:rFonts w:hint="eastAsia" w:ascii="楷体_GB2312" w:hAnsi="文星仿宋" w:eastAsia="楷体_GB2312"/>
          <w:b/>
          <w:color w:val="000000" w:themeColor="text1"/>
          <w:sz w:val="32"/>
          <w:szCs w:val="32"/>
          <w14:textFill>
            <w14:solidFill>
              <w14:schemeClr w14:val="tx1"/>
            </w14:solidFill>
          </w14:textFill>
        </w:rPr>
        <w:t>评价</w:t>
      </w:r>
      <w:r>
        <w:rPr>
          <w:rFonts w:ascii="楷体_GB2312" w:hAnsi="文星仿宋" w:eastAsia="楷体_GB2312"/>
          <w:b/>
          <w:color w:val="000000" w:themeColor="text1"/>
          <w:sz w:val="32"/>
          <w:szCs w:val="32"/>
          <w14:textFill>
            <w14:solidFill>
              <w14:schemeClr w14:val="tx1"/>
            </w14:solidFill>
          </w14:textFill>
        </w:rPr>
        <w:t>方法</w:t>
      </w:r>
      <w:bookmarkEnd w:id="50"/>
      <w:bookmarkEnd w:id="51"/>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评价组</w:t>
      </w:r>
      <w:r>
        <w:rPr>
          <w:rFonts w:hint="eastAsia" w:ascii="华文仿宋" w:hAnsi="华文仿宋" w:eastAsia="华文仿宋" w:cs="华文仿宋"/>
          <w:bCs/>
          <w:sz w:val="32"/>
          <w:szCs w:val="32"/>
        </w:rPr>
        <w:t>结合项目的特点，坚持定量分析和定性分析相结合，</w:t>
      </w:r>
      <w:r>
        <w:rPr>
          <w:rFonts w:hint="eastAsia" w:ascii="华文仿宋" w:hAnsi="华文仿宋" w:eastAsia="华文仿宋" w:cs="华文仿宋"/>
          <w:bCs/>
          <w:sz w:val="32"/>
          <w:szCs w:val="32"/>
          <w:lang w:eastAsia="zh-CN"/>
        </w:rPr>
        <w:t>充分</w:t>
      </w:r>
      <w:r>
        <w:rPr>
          <w:rFonts w:hint="eastAsia" w:ascii="华文仿宋" w:hAnsi="华文仿宋" w:eastAsia="华文仿宋" w:cs="华文仿宋"/>
          <w:color w:val="000000" w:themeColor="text1"/>
          <w:sz w:val="32"/>
          <w:szCs w:val="32"/>
          <w14:textFill>
            <w14:solidFill>
              <w14:schemeClr w14:val="tx1"/>
            </w14:solidFill>
          </w14:textFill>
        </w:rPr>
        <w:t>运用比较法、公众评判法、因素分析法、数据分析法等方法，对</w:t>
      </w:r>
      <w:r>
        <w:rPr>
          <w:rFonts w:hint="eastAsia" w:ascii="华文仿宋" w:hAnsi="华文仿宋" w:eastAsia="华文仿宋" w:cs="华文仿宋"/>
          <w:color w:val="000000" w:themeColor="text1"/>
          <w:sz w:val="32"/>
          <w:szCs w:val="32"/>
          <w:lang w:eastAsia="zh-CN"/>
          <w14:textFill>
            <w14:solidFill>
              <w14:schemeClr w14:val="tx1"/>
            </w14:solidFill>
          </w14:textFill>
        </w:rPr>
        <w:t>社区建设</w:t>
      </w:r>
      <w:r>
        <w:rPr>
          <w:rFonts w:hint="eastAsia" w:ascii="华文仿宋" w:hAnsi="华文仿宋" w:eastAsia="华文仿宋"/>
          <w:color w:val="000000" w:themeColor="text1"/>
          <w:sz w:val="32"/>
          <w:szCs w:val="32"/>
          <w:lang w:eastAsia="zh-CN"/>
          <w14:textFill>
            <w14:solidFill>
              <w14:schemeClr w14:val="tx1"/>
            </w14:solidFill>
          </w14:textFill>
        </w:rPr>
        <w:t>项目</w:t>
      </w:r>
      <w:r>
        <w:rPr>
          <w:rFonts w:ascii="华文仿宋" w:hAnsi="华文仿宋" w:eastAsia="华文仿宋" w:cs="华文仿宋"/>
          <w:color w:val="000000" w:themeColor="text1"/>
          <w:sz w:val="32"/>
          <w:szCs w:val="32"/>
          <w14:textFill>
            <w14:solidFill>
              <w14:schemeClr w14:val="tx1"/>
            </w14:solidFill>
          </w14:textFill>
        </w:rPr>
        <w:t>及</w:t>
      </w:r>
      <w:r>
        <w:rPr>
          <w:rFonts w:hint="eastAsia" w:ascii="华文仿宋" w:hAnsi="华文仿宋" w:eastAsia="华文仿宋" w:cs="华文仿宋"/>
          <w:color w:val="000000" w:themeColor="text1"/>
          <w:sz w:val="32"/>
          <w:szCs w:val="32"/>
          <w14:textFill>
            <w14:solidFill>
              <w14:schemeClr w14:val="tx1"/>
            </w14:solidFill>
          </w14:textFill>
        </w:rPr>
        <w:t>资金绩效情况</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开展</w:t>
      </w:r>
      <w:r>
        <w:rPr>
          <w:rFonts w:ascii="华文仿宋" w:hAnsi="华文仿宋" w:eastAsia="华文仿宋" w:cs="华文仿宋"/>
          <w:color w:val="000000" w:themeColor="text1"/>
          <w:sz w:val="32"/>
          <w:szCs w:val="32"/>
          <w14:textFill>
            <w14:solidFill>
              <w14:schemeClr w14:val="tx1"/>
            </w14:solidFill>
          </w14:textFill>
        </w:rPr>
        <w:t>了绩效评价</w:t>
      </w:r>
      <w:r>
        <w:rPr>
          <w:rFonts w:hint="eastAsia" w:ascii="华文仿宋" w:hAnsi="华文仿宋" w:eastAsia="华文仿宋" w:cs="华文仿宋"/>
          <w:color w:val="000000" w:themeColor="text1"/>
          <w:sz w:val="32"/>
          <w:szCs w:val="32"/>
          <w14:textFill>
            <w14:solidFill>
              <w14:schemeClr w14:val="tx1"/>
            </w14:solidFill>
          </w14:textFill>
        </w:rPr>
        <w:t>。</w:t>
      </w:r>
    </w:p>
    <w:p>
      <w:pPr>
        <w:numPr>
          <w:ilvl w:val="0"/>
          <w:numId w:val="3"/>
        </w:numPr>
        <w:adjustRightInd w:val="0"/>
        <w:snapToGrid w:val="0"/>
        <w:spacing w:line="600" w:lineRule="exact"/>
        <w:ind w:firstLine="643" w:firstLineChars="200"/>
        <w:outlineLvl w:val="1"/>
        <w:rPr>
          <w:rFonts w:ascii="楷体_GB2312" w:hAnsi="文星仿宋" w:eastAsia="楷体_GB2312"/>
          <w:b/>
          <w:color w:val="000000" w:themeColor="text1"/>
          <w:sz w:val="32"/>
          <w:szCs w:val="32"/>
          <w14:textFill>
            <w14:solidFill>
              <w14:schemeClr w14:val="tx1"/>
            </w14:solidFill>
          </w14:textFill>
        </w:rPr>
      </w:pPr>
      <w:bookmarkStart w:id="52" w:name="_Toc22874"/>
      <w:bookmarkStart w:id="53" w:name="_Toc20737_WPSOffice_Level2"/>
      <w:r>
        <w:rPr>
          <w:rFonts w:hint="eastAsia" w:ascii="楷体_GB2312" w:hAnsi="文星仿宋" w:eastAsia="楷体_GB2312"/>
          <w:b/>
          <w:color w:val="000000" w:themeColor="text1"/>
          <w:sz w:val="32"/>
          <w:szCs w:val="32"/>
          <w14:textFill>
            <w14:solidFill>
              <w14:schemeClr w14:val="tx1"/>
            </w14:solidFill>
          </w14:textFill>
        </w:rPr>
        <w:t>评价</w:t>
      </w:r>
      <w:r>
        <w:rPr>
          <w:rFonts w:ascii="楷体_GB2312" w:hAnsi="文星仿宋" w:eastAsia="楷体_GB2312"/>
          <w:b/>
          <w:color w:val="000000" w:themeColor="text1"/>
          <w:sz w:val="32"/>
          <w:szCs w:val="32"/>
          <w14:textFill>
            <w14:solidFill>
              <w14:schemeClr w14:val="tx1"/>
            </w14:solidFill>
          </w14:textFill>
        </w:rPr>
        <w:t>指标</w:t>
      </w:r>
      <w:bookmarkEnd w:id="52"/>
      <w:bookmarkEnd w:id="53"/>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按照区财政局《2018年度预算绩效管理工作实施方案》（鹤财绩〔2018〕26号）的有关要求，评价组结合项目具体情况，设计了该项目的评价指标体系，</w:t>
      </w:r>
      <w:r>
        <w:rPr>
          <w:rFonts w:ascii="华文仿宋" w:hAnsi="华文仿宋" w:eastAsia="华文仿宋" w:cs="华文仿宋"/>
          <w:color w:val="000000" w:themeColor="text1"/>
          <w:sz w:val="32"/>
          <w:szCs w:val="32"/>
          <w14:textFill>
            <w14:solidFill>
              <w14:schemeClr w14:val="tx1"/>
            </w14:solidFill>
          </w14:textFill>
        </w:rPr>
        <w:t>指标体系包括共性指标和个性指标两部分</w:t>
      </w:r>
      <w:r>
        <w:rPr>
          <w:rFonts w:hint="eastAsia" w:ascii="华文仿宋" w:hAnsi="华文仿宋" w:eastAsia="华文仿宋" w:cs="华文仿宋"/>
          <w:color w:val="000000" w:themeColor="text1"/>
          <w:sz w:val="32"/>
          <w:szCs w:val="32"/>
          <w14:textFill>
            <w14:solidFill>
              <w14:schemeClr w14:val="tx1"/>
            </w14:solidFill>
          </w14:textFill>
        </w:rPr>
        <w:t>。指标体系由三级指标组成，包括4项一级指标，9项二级指标，30项三级指标，主要包括投入、过程、产出和效果四个维度，满分100分。</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一是投入（20 分），主要对项目立项规范性、绩效目标合理性、绩效指标明确性、资金到位率以及到位及时率进行评价。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二是过程（30 分），</w:t>
      </w:r>
      <w:r>
        <w:rPr>
          <w:rFonts w:hint="eastAsia" w:ascii="华文仿宋" w:hAnsi="华文仿宋" w:eastAsia="华文仿宋" w:cs="华文仿宋"/>
          <w:color w:val="000000" w:themeColor="text1"/>
          <w:sz w:val="32"/>
          <w:szCs w:val="32"/>
          <w:lang w:eastAsia="zh-CN"/>
          <w14:textFill>
            <w14:solidFill>
              <w14:schemeClr w14:val="tx1"/>
            </w14:solidFill>
          </w14:textFill>
        </w:rPr>
        <w:t>主要</w:t>
      </w:r>
      <w:r>
        <w:rPr>
          <w:rFonts w:ascii="华文仿宋" w:hAnsi="华文仿宋" w:eastAsia="华文仿宋" w:cs="华文仿宋"/>
          <w:color w:val="000000" w:themeColor="text1"/>
          <w:sz w:val="32"/>
          <w:szCs w:val="32"/>
          <w14:textFill>
            <w14:solidFill>
              <w14:schemeClr w14:val="tx1"/>
            </w14:solidFill>
          </w14:textFill>
        </w:rPr>
        <w:t>从业务管理的角度，对管理制度健全性、制度执行有效性、项目质量可控性等方面进行评价；</w:t>
      </w:r>
      <w:r>
        <w:rPr>
          <w:rFonts w:hint="eastAsia" w:ascii="华文仿宋" w:hAnsi="华文仿宋" w:eastAsia="华文仿宋" w:cs="华文仿宋"/>
          <w:color w:val="000000" w:themeColor="text1"/>
          <w:sz w:val="32"/>
          <w:szCs w:val="32"/>
          <w:lang w:eastAsia="zh-CN"/>
          <w14:textFill>
            <w14:solidFill>
              <w14:schemeClr w14:val="tx1"/>
            </w14:solidFill>
          </w14:textFill>
        </w:rPr>
        <w:t>同时</w:t>
      </w:r>
      <w:r>
        <w:rPr>
          <w:rFonts w:ascii="华文仿宋" w:hAnsi="华文仿宋" w:eastAsia="华文仿宋" w:cs="华文仿宋"/>
          <w:color w:val="000000" w:themeColor="text1"/>
          <w:sz w:val="32"/>
          <w:szCs w:val="32"/>
          <w14:textFill>
            <w14:solidFill>
              <w14:schemeClr w14:val="tx1"/>
            </w14:solidFill>
          </w14:textFill>
        </w:rPr>
        <w:t>从财务管理的角度，对管理制度健全性、资金使用合规性、财务监控有效性等方面进行评价。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三是产出（2</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6</w:t>
      </w:r>
      <w:r>
        <w:rPr>
          <w:rFonts w:ascii="华文仿宋" w:hAnsi="华文仿宋" w:eastAsia="华文仿宋" w:cs="华文仿宋"/>
          <w:color w:val="000000" w:themeColor="text1"/>
          <w:sz w:val="32"/>
          <w:szCs w:val="32"/>
          <w14:textFill>
            <w14:solidFill>
              <w14:schemeClr w14:val="tx1"/>
            </w14:solidFill>
          </w14:textFill>
        </w:rPr>
        <w:t>分），主要</w:t>
      </w:r>
      <w:r>
        <w:rPr>
          <w:rFonts w:hint="eastAsia" w:ascii="华文仿宋" w:hAnsi="华文仿宋" w:eastAsia="华文仿宋" w:cs="华文仿宋"/>
          <w:color w:val="000000" w:themeColor="text1"/>
          <w:sz w:val="32"/>
          <w:szCs w:val="32"/>
          <w14:textFill>
            <w14:solidFill>
              <w14:schemeClr w14:val="tx1"/>
            </w14:solidFill>
          </w14:textFill>
        </w:rPr>
        <w:t>从产出数量</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成本方面进行评价。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四是效果（2</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4</w:t>
      </w:r>
      <w:r>
        <w:rPr>
          <w:rFonts w:ascii="华文仿宋" w:hAnsi="华文仿宋" w:eastAsia="华文仿宋" w:cs="华文仿宋"/>
          <w:color w:val="000000" w:themeColor="text1"/>
          <w:sz w:val="32"/>
          <w:szCs w:val="32"/>
          <w14:textFill>
            <w14:solidFill>
              <w14:schemeClr w14:val="tx1"/>
            </w14:solidFill>
          </w14:textFill>
        </w:rPr>
        <w:t xml:space="preserve"> 分），主要对经济效益、社会效益 、可持续影响及社会公众或服务对象满意度等方面进行评价。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绩效评价</w:t>
      </w:r>
      <w:r>
        <w:rPr>
          <w:rFonts w:hint="eastAsia" w:ascii="华文仿宋" w:hAnsi="华文仿宋" w:eastAsia="华文仿宋" w:cs="华文仿宋"/>
          <w:color w:val="000000" w:themeColor="text1"/>
          <w:sz w:val="32"/>
          <w:szCs w:val="32"/>
          <w:lang w:eastAsia="zh-CN"/>
          <w14:textFill>
            <w14:solidFill>
              <w14:schemeClr w14:val="tx1"/>
            </w14:solidFill>
          </w14:textFill>
        </w:rPr>
        <w:t>级别</w:t>
      </w:r>
      <w:r>
        <w:rPr>
          <w:rFonts w:ascii="华文仿宋" w:hAnsi="华文仿宋" w:eastAsia="华文仿宋" w:cs="华文仿宋"/>
          <w:color w:val="000000" w:themeColor="text1"/>
          <w:sz w:val="32"/>
          <w:szCs w:val="32"/>
          <w14:textFill>
            <w14:solidFill>
              <w14:schemeClr w14:val="tx1"/>
            </w14:solidFill>
          </w14:textFill>
        </w:rPr>
        <w:t>分为四个等级：综合得分在 90-100 分，评价为“优”；80-89 分，评价为“良”；60-79分，评价为“中”；0-59 分，评价为“差”。</w:t>
      </w:r>
    </w:p>
    <w:p>
      <w:pPr>
        <w:pStyle w:val="21"/>
        <w:numPr>
          <w:ilvl w:val="0"/>
          <w:numId w:val="3"/>
        </w:numPr>
        <w:adjustRightInd w:val="0"/>
        <w:snapToGrid w:val="0"/>
        <w:spacing w:line="600" w:lineRule="exact"/>
        <w:ind w:firstLine="643"/>
        <w:outlineLvl w:val="1"/>
        <w:rPr>
          <w:rFonts w:ascii="楷体_GB2312" w:hAnsi="文星仿宋" w:eastAsia="楷体_GB2312"/>
          <w:b/>
          <w:color w:val="000000" w:themeColor="text1"/>
          <w:sz w:val="32"/>
          <w:szCs w:val="32"/>
          <w14:textFill>
            <w14:solidFill>
              <w14:schemeClr w14:val="tx1"/>
            </w14:solidFill>
          </w14:textFill>
        </w:rPr>
      </w:pPr>
      <w:bookmarkStart w:id="54" w:name="_Toc12954"/>
      <w:bookmarkStart w:id="55" w:name="_Toc1863_WPSOffice_Level2"/>
      <w:r>
        <w:rPr>
          <w:rFonts w:hint="eastAsia" w:ascii="楷体_GB2312" w:hAnsi="文星仿宋" w:eastAsia="楷体_GB2312"/>
          <w:b/>
          <w:color w:val="000000" w:themeColor="text1"/>
          <w:sz w:val="32"/>
          <w:szCs w:val="32"/>
          <w14:textFill>
            <w14:solidFill>
              <w14:schemeClr w14:val="tx1"/>
            </w14:solidFill>
          </w14:textFill>
        </w:rPr>
        <w:t>评价结论</w:t>
      </w:r>
      <w:bookmarkEnd w:id="54"/>
      <w:bookmarkEnd w:id="55"/>
    </w:p>
    <w:p>
      <w:pPr>
        <w:spacing w:line="600" w:lineRule="exact"/>
        <w:ind w:firstLine="640" w:firstLineChars="200"/>
        <w:rPr>
          <w:rFonts w:ascii="华文仿宋" w:hAnsi="华文仿宋" w:eastAsia="华文仿宋" w:cs="华文仿宋"/>
          <w:color w:val="FF0000"/>
          <w:sz w:val="32"/>
          <w:szCs w:val="32"/>
        </w:rPr>
      </w:pPr>
      <w:r>
        <w:rPr>
          <w:rFonts w:hint="eastAsia" w:ascii="华文仿宋" w:hAnsi="华文仿宋" w:eastAsia="华文仿宋" w:cs="华文仿宋"/>
          <w:sz w:val="32"/>
          <w:szCs w:val="32"/>
        </w:rPr>
        <w:t>评价组在</w:t>
      </w:r>
      <w:r>
        <w:rPr>
          <w:rFonts w:ascii="华文仿宋" w:hAnsi="华文仿宋" w:eastAsia="华文仿宋" w:cs="华文仿宋"/>
          <w:sz w:val="32"/>
          <w:szCs w:val="32"/>
        </w:rPr>
        <w:t>全面了解</w:t>
      </w:r>
      <w:r>
        <w:rPr>
          <w:rFonts w:hint="eastAsia" w:ascii="华文仿宋" w:hAnsi="华文仿宋" w:eastAsia="华文仿宋"/>
          <w:color w:val="000000" w:themeColor="text1"/>
          <w:sz w:val="32"/>
          <w:szCs w:val="32"/>
          <w:lang w:eastAsia="zh-CN"/>
          <w14:textFill>
            <w14:solidFill>
              <w14:schemeClr w14:val="tx1"/>
            </w14:solidFill>
          </w14:textFill>
        </w:rPr>
        <w:t>社区建设项目</w:t>
      </w:r>
      <w:r>
        <w:rPr>
          <w:rFonts w:hint="eastAsia" w:ascii="华文仿宋" w:hAnsi="华文仿宋" w:eastAsia="华文仿宋" w:cs="华文仿宋"/>
          <w:sz w:val="32"/>
          <w:szCs w:val="32"/>
        </w:rPr>
        <w:t>的立项背景依据、资金的使用情况、绩效目标的设定完成情况以及产生的效果</w:t>
      </w:r>
      <w:r>
        <w:rPr>
          <w:rFonts w:ascii="华文仿宋" w:hAnsi="华文仿宋" w:eastAsia="华文仿宋" w:cs="华文仿宋"/>
          <w:sz w:val="32"/>
          <w:szCs w:val="32"/>
        </w:rPr>
        <w:t>的基础上</w:t>
      </w:r>
      <w:r>
        <w:rPr>
          <w:rFonts w:hint="eastAsia" w:ascii="华文仿宋" w:hAnsi="华文仿宋" w:eastAsia="华文仿宋" w:cs="华文仿宋"/>
          <w:sz w:val="32"/>
          <w:szCs w:val="32"/>
        </w:rPr>
        <w:t>，通过书面评价与现场核查，结合区财政局、</w:t>
      </w:r>
      <w:r>
        <w:rPr>
          <w:rFonts w:hint="eastAsia" w:ascii="华文仿宋" w:hAnsi="华文仿宋" w:eastAsia="华文仿宋" w:cs="华文仿宋"/>
          <w:kern w:val="0"/>
          <w:sz w:val="32"/>
          <w:szCs w:val="32"/>
          <w:lang w:val="en-US" w:eastAsia="zh-CN" w:bidi="ar-SA"/>
        </w:rPr>
        <w:t>区社区建设指挥部</w:t>
      </w:r>
      <w:r>
        <w:rPr>
          <w:rFonts w:hint="eastAsia" w:ascii="华文仿宋" w:hAnsi="华文仿宋" w:eastAsia="华文仿宋" w:cs="华文仿宋"/>
          <w:sz w:val="32"/>
          <w:szCs w:val="32"/>
        </w:rPr>
        <w:t>提供</w:t>
      </w:r>
      <w:r>
        <w:rPr>
          <w:rFonts w:hint="eastAsia" w:ascii="华文仿宋" w:hAnsi="华文仿宋" w:eastAsia="华文仿宋" w:cs="华文仿宋"/>
          <w:color w:val="auto"/>
          <w:sz w:val="32"/>
          <w:szCs w:val="32"/>
        </w:rPr>
        <w:t>的佐证材料，经综合</w:t>
      </w:r>
      <w:r>
        <w:rPr>
          <w:rFonts w:ascii="华文仿宋" w:hAnsi="华文仿宋" w:eastAsia="华文仿宋" w:cs="华文仿宋"/>
          <w:color w:val="auto"/>
          <w:sz w:val="32"/>
          <w:szCs w:val="32"/>
        </w:rPr>
        <w:t>评</w:t>
      </w:r>
      <w:r>
        <w:rPr>
          <w:rFonts w:hint="eastAsia" w:ascii="华文仿宋" w:hAnsi="华文仿宋" w:eastAsia="华文仿宋" w:cs="华文仿宋"/>
          <w:color w:val="auto"/>
          <w:sz w:val="32"/>
          <w:szCs w:val="32"/>
          <w:lang w:eastAsia="zh-CN"/>
        </w:rPr>
        <w:t>定，社区建设</w:t>
      </w:r>
      <w:r>
        <w:rPr>
          <w:rFonts w:hint="eastAsia" w:ascii="华文仿宋" w:hAnsi="华文仿宋" w:eastAsia="华文仿宋"/>
          <w:color w:val="auto"/>
          <w:sz w:val="32"/>
          <w:szCs w:val="32"/>
          <w:lang w:eastAsia="zh-CN"/>
        </w:rPr>
        <w:t>项目</w:t>
      </w:r>
      <w:r>
        <w:rPr>
          <w:rFonts w:hint="eastAsia" w:ascii="华文仿宋" w:hAnsi="华文仿宋" w:eastAsia="华文仿宋" w:cs="华文仿宋"/>
          <w:color w:val="auto"/>
          <w:sz w:val="32"/>
          <w:szCs w:val="32"/>
        </w:rPr>
        <w:t>资金绩效评价得分为</w:t>
      </w:r>
      <w:r>
        <w:rPr>
          <w:rFonts w:hint="eastAsia" w:ascii="华文仿宋" w:hAnsi="华文仿宋" w:eastAsia="华文仿宋" w:cs="华文仿宋"/>
          <w:color w:val="auto"/>
          <w:sz w:val="32"/>
          <w:szCs w:val="32"/>
          <w:highlight w:val="none"/>
          <w:lang w:val="en-US" w:eastAsia="zh-CN"/>
        </w:rPr>
        <w:t>90</w:t>
      </w:r>
      <w:r>
        <w:rPr>
          <w:rFonts w:hint="eastAsia" w:ascii="华文仿宋" w:hAnsi="华文仿宋" w:eastAsia="华文仿宋" w:cs="华文仿宋"/>
          <w:color w:val="auto"/>
          <w:sz w:val="32"/>
          <w:szCs w:val="32"/>
          <w:highlight w:val="none"/>
        </w:rPr>
        <w:t>分</w:t>
      </w:r>
      <w:r>
        <w:rPr>
          <w:rFonts w:hint="eastAsia" w:ascii="华文仿宋" w:hAnsi="华文仿宋" w:eastAsia="华文仿宋" w:cs="华文仿宋"/>
          <w:color w:val="auto"/>
          <w:sz w:val="32"/>
          <w:szCs w:val="32"/>
        </w:rPr>
        <w:t>，评价等级为</w:t>
      </w:r>
      <w:r>
        <w:rPr>
          <w:rFonts w:hint="eastAsia" w:ascii="华文仿宋" w:hAnsi="华文仿宋" w:eastAsia="华文仿宋" w:cs="华文仿宋"/>
          <w:color w:val="auto"/>
          <w:sz w:val="32"/>
          <w:szCs w:val="32"/>
          <w:highlight w:val="none"/>
          <w:lang w:val="en-US" w:eastAsia="zh-CN"/>
        </w:rPr>
        <w:t>优</w:t>
      </w:r>
      <w:r>
        <w:rPr>
          <w:rFonts w:hint="eastAsia" w:ascii="华文仿宋" w:hAnsi="华文仿宋" w:eastAsia="华文仿宋" w:cs="华文仿宋"/>
          <w:color w:val="auto"/>
          <w:sz w:val="32"/>
          <w:szCs w:val="32"/>
        </w:rPr>
        <w:t>。</w:t>
      </w:r>
    </w:p>
    <w:p>
      <w:pPr>
        <w:spacing w:line="600" w:lineRule="exact"/>
        <w:ind w:firstLine="640" w:firstLineChars="200"/>
        <w:jc w:val="left"/>
        <w:rPr>
          <w:rFonts w:ascii="华文仿宋" w:hAnsi="华文仿宋" w:eastAsia="华文仿宋" w:cs="华文仿宋"/>
          <w:sz w:val="32"/>
          <w:szCs w:val="32"/>
        </w:rPr>
      </w:pPr>
      <w:r>
        <w:rPr>
          <w:rFonts w:hint="eastAsia" w:ascii="华文仿宋" w:hAnsi="华文仿宋" w:eastAsia="华文仿宋" w:cs="华文仿宋"/>
          <w:sz w:val="32"/>
          <w:szCs w:val="32"/>
        </w:rPr>
        <w:t>从评价结果看，</w:t>
      </w:r>
      <w:r>
        <w:rPr>
          <w:rFonts w:hint="eastAsia" w:ascii="华文仿宋" w:hAnsi="华文仿宋" w:eastAsia="华文仿宋"/>
          <w:color w:val="000000" w:themeColor="text1"/>
          <w:sz w:val="32"/>
          <w:szCs w:val="32"/>
          <w:lang w:eastAsia="zh-CN"/>
          <w14:textFill>
            <w14:solidFill>
              <w14:schemeClr w14:val="tx1"/>
            </w14:solidFill>
          </w14:textFill>
        </w:rPr>
        <w:t>社区建设项目</w:t>
      </w:r>
      <w:r>
        <w:rPr>
          <w:rFonts w:hint="eastAsia" w:ascii="华文仿宋" w:hAnsi="华文仿宋" w:eastAsia="华文仿宋" w:cs="华文仿宋"/>
          <w:sz w:val="32"/>
          <w:szCs w:val="32"/>
          <w:lang w:val="en-US" w:eastAsia="zh-CN"/>
        </w:rPr>
        <w:t>拓展了社区服务功能</w:t>
      </w:r>
      <w:r>
        <w:rPr>
          <w:rFonts w:hint="eastAsia" w:ascii="华文仿宋" w:hAnsi="华文仿宋" w:eastAsia="华文仿宋"/>
          <w:color w:val="000000" w:themeColor="text1"/>
          <w:sz w:val="32"/>
          <w:szCs w:val="32"/>
          <w:lang w:eastAsia="zh-CN"/>
          <w14:textFill>
            <w14:solidFill>
              <w14:schemeClr w14:val="tx1"/>
            </w14:solidFill>
          </w14:textFill>
        </w:rPr>
        <w:t>，增强了社区为居民服务的能力，提高了社区服</w:t>
      </w:r>
      <w:r>
        <w:rPr>
          <w:rFonts w:hint="eastAsia" w:ascii="华文仿宋" w:hAnsi="华文仿宋" w:eastAsia="华文仿宋"/>
          <w:color w:val="auto"/>
          <w:sz w:val="32"/>
          <w:szCs w:val="32"/>
          <w:lang w:eastAsia="zh-CN"/>
        </w:rPr>
        <w:t>务质量</w:t>
      </w:r>
      <w:r>
        <w:rPr>
          <w:rFonts w:hint="eastAsia" w:ascii="华文仿宋" w:hAnsi="华文仿宋" w:eastAsia="华文仿宋" w:cs="华文仿宋"/>
          <w:color w:val="auto"/>
          <w:sz w:val="32"/>
          <w:szCs w:val="32"/>
        </w:rPr>
        <w:t>。但该项目在绩效管理、</w:t>
      </w:r>
      <w:r>
        <w:rPr>
          <w:rFonts w:hint="eastAsia" w:ascii="华文仿宋" w:hAnsi="华文仿宋" w:eastAsia="华文仿宋" w:cs="华文仿宋"/>
          <w:color w:val="auto"/>
          <w:sz w:val="32"/>
          <w:szCs w:val="32"/>
          <w:lang w:eastAsia="zh-CN"/>
        </w:rPr>
        <w:t>项目</w:t>
      </w:r>
      <w:r>
        <w:rPr>
          <w:rFonts w:hint="eastAsia" w:ascii="华文仿宋" w:hAnsi="华文仿宋" w:eastAsia="华文仿宋" w:cs="华文仿宋"/>
          <w:color w:val="auto"/>
          <w:sz w:val="32"/>
          <w:szCs w:val="32"/>
        </w:rPr>
        <w:t>制度</w:t>
      </w:r>
      <w:r>
        <w:rPr>
          <w:rFonts w:hint="eastAsia" w:ascii="华文仿宋" w:hAnsi="华文仿宋" w:eastAsia="华文仿宋" w:cs="华文仿宋"/>
          <w:color w:val="auto"/>
          <w:sz w:val="32"/>
          <w:szCs w:val="32"/>
          <w:lang w:val="en-US" w:eastAsia="zh-CN"/>
        </w:rPr>
        <w:t>管理</w:t>
      </w:r>
      <w:r>
        <w:rPr>
          <w:rFonts w:hint="eastAsia" w:ascii="华文仿宋" w:hAnsi="华文仿宋" w:eastAsia="华文仿宋" w:cs="华文仿宋"/>
          <w:color w:val="auto"/>
          <w:sz w:val="32"/>
          <w:szCs w:val="32"/>
        </w:rPr>
        <w:t>方面还有待进一步改进。</w:t>
      </w:r>
    </w:p>
    <w:p>
      <w:pPr>
        <w:numPr>
          <w:ilvl w:val="0"/>
          <w:numId w:val="3"/>
        </w:numPr>
        <w:adjustRightInd w:val="0"/>
        <w:snapToGrid w:val="0"/>
        <w:spacing w:line="600" w:lineRule="exact"/>
        <w:ind w:firstLine="643" w:firstLineChars="200"/>
        <w:outlineLvl w:val="1"/>
        <w:rPr>
          <w:rFonts w:ascii="楷体_GB2312" w:hAnsi="文星仿宋" w:eastAsia="楷体_GB2312"/>
          <w:b/>
          <w:color w:val="000000" w:themeColor="text1"/>
          <w:sz w:val="32"/>
          <w:szCs w:val="32"/>
          <w:highlight w:val="none"/>
          <w14:textFill>
            <w14:solidFill>
              <w14:schemeClr w14:val="tx1"/>
            </w14:solidFill>
          </w14:textFill>
        </w:rPr>
      </w:pPr>
      <w:bookmarkStart w:id="56" w:name="_Toc26032"/>
      <w:bookmarkStart w:id="57" w:name="_Toc850_WPSOffice_Level2"/>
      <w:r>
        <w:rPr>
          <w:rFonts w:hint="eastAsia" w:ascii="楷体_GB2312" w:hAnsi="文星仿宋" w:eastAsia="楷体_GB2312"/>
          <w:b/>
          <w:color w:val="000000" w:themeColor="text1"/>
          <w:sz w:val="32"/>
          <w:szCs w:val="32"/>
          <w:highlight w:val="none"/>
          <w14:textFill>
            <w14:solidFill>
              <w14:schemeClr w14:val="tx1"/>
            </w14:solidFill>
          </w14:textFill>
        </w:rPr>
        <w:t>评价指标分析</w:t>
      </w:r>
      <w:bookmarkEnd w:id="56"/>
      <w:bookmarkEnd w:id="57"/>
    </w:p>
    <w:p>
      <w:pPr>
        <w:numPr>
          <w:ilvl w:val="0"/>
          <w:numId w:val="5"/>
        </w:numPr>
        <w:autoSpaceDN w:val="0"/>
        <w:adjustRightInd w:val="0"/>
        <w:snapToGrid w:val="0"/>
        <w:spacing w:line="600" w:lineRule="exact"/>
        <w:ind w:firstLine="641" w:firstLineChars="200"/>
        <w:outlineLvl w:val="2"/>
        <w:rPr>
          <w:rFonts w:ascii="华文仿宋" w:hAnsi="华文仿宋" w:eastAsia="华文仿宋" w:cs="华文仿宋"/>
          <w:b/>
          <w:color w:val="000000" w:themeColor="text1"/>
          <w:sz w:val="32"/>
          <w:szCs w:val="32"/>
          <w14:textFill>
            <w14:solidFill>
              <w14:schemeClr w14:val="tx1"/>
            </w14:solidFill>
          </w14:textFill>
        </w:rPr>
      </w:pPr>
      <w:bookmarkStart w:id="58" w:name="_Toc20573"/>
      <w:bookmarkStart w:id="59" w:name="_Toc9625_WPSOffice_Level3"/>
      <w:r>
        <w:rPr>
          <w:rFonts w:hint="eastAsia" w:ascii="华文仿宋" w:hAnsi="华文仿宋" w:eastAsia="华文仿宋" w:cs="华文仿宋"/>
          <w:b/>
          <w:color w:val="000000" w:themeColor="text1"/>
          <w:sz w:val="32"/>
          <w:szCs w:val="32"/>
          <w14:textFill>
            <w14:solidFill>
              <w14:schemeClr w14:val="tx1"/>
            </w14:solidFill>
          </w14:textFill>
        </w:rPr>
        <w:t>项目投入</w:t>
      </w:r>
      <w:bookmarkEnd w:id="58"/>
      <w:bookmarkEnd w:id="59"/>
    </w:p>
    <w:p>
      <w:pPr>
        <w:widowControl w:val="0"/>
        <w:numPr>
          <w:ilvl w:val="0"/>
          <w:numId w:val="0"/>
        </w:numPr>
        <w:tabs>
          <w:tab w:val="left" w:pos="312"/>
        </w:tabs>
        <w:autoSpaceDN w:val="0"/>
        <w:adjustRightInd w:val="0"/>
        <w:snapToGrid w:val="0"/>
        <w:spacing w:line="600" w:lineRule="exact"/>
        <w:jc w:val="both"/>
        <w:rPr>
          <w:rFonts w:hint="eastAsia" w:ascii="华文仿宋" w:hAnsi="华文仿宋" w:eastAsia="华文仿宋" w:cs="华文仿宋"/>
          <w:b/>
          <w:color w:val="000000" w:themeColor="text1"/>
          <w:sz w:val="32"/>
          <w:szCs w:val="32"/>
          <w14:textFill>
            <w14:solidFill>
              <w14:schemeClr w14:val="tx1"/>
            </w14:solidFill>
          </w14:textFill>
        </w:rPr>
      </w:pPr>
    </w:p>
    <w:p>
      <w:pPr>
        <w:widowControl w:val="0"/>
        <w:numPr>
          <w:ilvl w:val="0"/>
          <w:numId w:val="0"/>
        </w:numPr>
        <w:tabs>
          <w:tab w:val="left" w:pos="312"/>
        </w:tabs>
        <w:autoSpaceDN w:val="0"/>
        <w:adjustRightInd w:val="0"/>
        <w:snapToGrid w:val="0"/>
        <w:spacing w:line="600" w:lineRule="exact"/>
        <w:jc w:val="both"/>
        <w:rPr>
          <w:rFonts w:hint="eastAsia" w:ascii="华文仿宋" w:hAnsi="华文仿宋" w:eastAsia="华文仿宋" w:cs="华文仿宋"/>
          <w:b/>
          <w:color w:val="000000" w:themeColor="text1"/>
          <w:sz w:val="32"/>
          <w:szCs w:val="32"/>
          <w14:textFill>
            <w14:solidFill>
              <w14:schemeClr w14:val="tx1"/>
            </w14:solidFill>
          </w14:textFill>
        </w:rPr>
      </w:pPr>
    </w:p>
    <w:p>
      <w:pPr>
        <w:widowControl w:val="0"/>
        <w:numPr>
          <w:ilvl w:val="0"/>
          <w:numId w:val="0"/>
        </w:numPr>
        <w:tabs>
          <w:tab w:val="left" w:pos="312"/>
        </w:tabs>
        <w:autoSpaceDN w:val="0"/>
        <w:adjustRightInd w:val="0"/>
        <w:snapToGrid w:val="0"/>
        <w:spacing w:line="600" w:lineRule="exact"/>
        <w:jc w:val="both"/>
        <w:rPr>
          <w:rFonts w:hint="eastAsia" w:ascii="华文仿宋" w:hAnsi="华文仿宋" w:eastAsia="华文仿宋" w:cs="华文仿宋"/>
          <w:b/>
          <w:color w:val="000000" w:themeColor="text1"/>
          <w:sz w:val="32"/>
          <w:szCs w:val="32"/>
          <w14:textFill>
            <w14:solidFill>
              <w14:schemeClr w14:val="tx1"/>
            </w14:solidFill>
          </w14:textFill>
        </w:rPr>
      </w:pPr>
    </w:p>
    <w:p>
      <w:pPr>
        <w:keepNext/>
        <w:keepLines/>
        <w:numPr>
          <w:ilvl w:val="0"/>
          <w:numId w:val="6"/>
        </w:numPr>
        <w:spacing w:line="60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立项决策</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 xml:space="preserve"> 表</w:t>
      </w:r>
      <w:r>
        <w:rPr>
          <w:rFonts w:hint="eastAsia" w:eastAsia="仿宋"/>
          <w:sz w:val="24"/>
          <w:szCs w:val="22"/>
        </w:rPr>
        <w:t>2</w:t>
      </w:r>
      <w:r>
        <w:rPr>
          <w:rFonts w:eastAsia="仿宋"/>
          <w:sz w:val="24"/>
          <w:szCs w:val="22"/>
        </w:rPr>
        <w:t xml:space="preserve">-1         </w:t>
      </w:r>
      <w:r>
        <w:rPr>
          <w:rFonts w:hint="eastAsia" w:eastAsia="仿宋"/>
          <w:sz w:val="24"/>
          <w:szCs w:val="22"/>
        </w:rPr>
        <w:t xml:space="preserve">      </w:t>
      </w:r>
      <w:r>
        <w:rPr>
          <w:rFonts w:eastAsia="仿宋"/>
          <w:sz w:val="24"/>
          <w:szCs w:val="22"/>
        </w:rPr>
        <w:t>立项决策指标得分情况</w:t>
      </w:r>
    </w:p>
    <w:tbl>
      <w:tblPr>
        <w:tblStyle w:val="14"/>
        <w:tblW w:w="87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9"/>
        <w:gridCol w:w="1957"/>
        <w:gridCol w:w="1940"/>
        <w:gridCol w:w="948"/>
        <w:gridCol w:w="965"/>
        <w:gridCol w:w="1191"/>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jc w:val="center"/>
        </w:trPr>
        <w:tc>
          <w:tcPr>
            <w:tcW w:w="171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4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6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9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7" w:hRule="atLeast"/>
          <w:jc w:val="center"/>
        </w:trPr>
        <w:tc>
          <w:tcPr>
            <w:tcW w:w="171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A投入（20）</w:t>
            </w:r>
          </w:p>
        </w:tc>
        <w:tc>
          <w:tcPr>
            <w:tcW w:w="195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A1立项决策（7）</w:t>
            </w:r>
          </w:p>
        </w:tc>
        <w:tc>
          <w:tcPr>
            <w:tcW w:w="194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项目立项规范性</w:t>
            </w:r>
          </w:p>
        </w:tc>
        <w:tc>
          <w:tcPr>
            <w:tcW w:w="94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2</w:t>
            </w:r>
          </w:p>
        </w:tc>
        <w:tc>
          <w:tcPr>
            <w:tcW w:w="96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themeColor="text1"/>
                <w:kern w:val="0"/>
                <w:sz w:val="24"/>
                <w:lang w:val="en-US" w:eastAsia="zh-CN"/>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2</w:t>
            </w:r>
          </w:p>
        </w:tc>
        <w:tc>
          <w:tcPr>
            <w:tcW w:w="119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5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决策实施合规性</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3</w:t>
            </w: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3</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5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资金分配合理性</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jc w:val="center"/>
        </w:trPr>
        <w:tc>
          <w:tcPr>
            <w:tcW w:w="171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7</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46" w:beforeLines="15" w:line="600" w:lineRule="exact"/>
        <w:ind w:firstLine="640" w:firstLineChars="200"/>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rPr>
        <w:t>《怀化市鹤城区人民政府区长办公会议纪要》（〔2017〕34号）</w:t>
      </w:r>
      <w:r>
        <w:rPr>
          <w:rFonts w:hint="eastAsia" w:ascii="华文仿宋" w:hAnsi="华文仿宋" w:eastAsia="华文仿宋" w:cs="华文仿宋"/>
          <w:sz w:val="32"/>
          <w:szCs w:val="32"/>
          <w:lang w:eastAsia="zh-CN"/>
        </w:rPr>
        <w:t>明确：</w:t>
      </w:r>
      <w:r>
        <w:rPr>
          <w:rFonts w:hint="eastAsia" w:ascii="华文仿宋" w:hAnsi="华文仿宋" w:eastAsia="华文仿宋" w:cs="华文仿宋"/>
          <w:sz w:val="32"/>
          <w:szCs w:val="32"/>
          <w:lang w:val="en-US" w:eastAsia="zh-CN"/>
        </w:rPr>
        <w:t>“成立鹤城区社区建设项目协调指挥部……区委组织部和区民政局牵头负责……”。《怀化市鹤城区人民政府区长办公会议纪要》（〔2018〕29号）及《中共怀化市鹤城区委书记专题会议纪要》（〔2019〕第10号）文件要求，对未达标社区实行“清零行动”，做好社区服务用房装修及建设工作，并安排由区财政先行垫付500万元作为2018年社区阵地建设项目整合资金来源之一。</w:t>
      </w:r>
    </w:p>
    <w:p>
      <w:pPr>
        <w:keepNext/>
        <w:keepLines/>
        <w:widowControl/>
        <w:shd w:val="clear" w:color="auto" w:fill="FFFFFF"/>
        <w:spacing w:after="31" w:afterLines="10" w:line="400" w:lineRule="exact"/>
        <w:ind w:firstLine="640" w:firstLineChars="200"/>
        <w:outlineLvl w:val="3"/>
        <w:rPr>
          <w:rFonts w:eastAsia="仿宋"/>
          <w:sz w:val="24"/>
          <w:szCs w:val="22"/>
        </w:rPr>
      </w:pPr>
      <w:r>
        <w:rPr>
          <w:rFonts w:hint="eastAsia" w:ascii="华文仿宋" w:hAnsi="华文仿宋" w:eastAsia="华文仿宋" w:cs="华文仿宋"/>
          <w:bCs/>
          <w:sz w:val="32"/>
          <w:szCs w:val="32"/>
        </w:rPr>
        <w:t>（2）绩效目标</w:t>
      </w:r>
    </w:p>
    <w:p>
      <w:pPr>
        <w:widowControl/>
        <w:shd w:val="clear" w:color="auto" w:fill="FFFFFF"/>
        <w:spacing w:after="31" w:afterLines="10" w:line="400" w:lineRule="exact"/>
        <w:ind w:firstLine="720" w:firstLineChars="300"/>
        <w:rPr>
          <w:rFonts w:eastAsia="仿宋"/>
          <w:sz w:val="24"/>
        </w:rPr>
      </w:pPr>
      <w:r>
        <w:rPr>
          <w:rFonts w:eastAsia="仿宋"/>
          <w:sz w:val="24"/>
          <w:szCs w:val="22"/>
        </w:rPr>
        <w:t>表</w:t>
      </w:r>
      <w:r>
        <w:rPr>
          <w:rFonts w:hint="eastAsia" w:eastAsia="仿宋"/>
          <w:sz w:val="24"/>
          <w:szCs w:val="22"/>
        </w:rPr>
        <w:t>2</w:t>
      </w:r>
      <w:r>
        <w:rPr>
          <w:rFonts w:eastAsia="仿宋"/>
          <w:sz w:val="24"/>
          <w:szCs w:val="22"/>
        </w:rPr>
        <w:t xml:space="preserve">-2     </w:t>
      </w:r>
      <w:r>
        <w:rPr>
          <w:rFonts w:hint="eastAsia" w:eastAsia="仿宋"/>
          <w:sz w:val="24"/>
          <w:szCs w:val="22"/>
        </w:rPr>
        <w:t xml:space="preserve">             </w:t>
      </w:r>
      <w:r>
        <w:rPr>
          <w:rFonts w:eastAsia="仿宋"/>
          <w:sz w:val="24"/>
          <w:szCs w:val="22"/>
        </w:rPr>
        <w:t>绩效目标指标得分情况</w:t>
      </w:r>
    </w:p>
    <w:tbl>
      <w:tblPr>
        <w:tblStyle w:val="14"/>
        <w:tblW w:w="860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5"/>
        <w:gridCol w:w="1929"/>
        <w:gridCol w:w="1915"/>
        <w:gridCol w:w="935"/>
        <w:gridCol w:w="950"/>
        <w:gridCol w:w="1176"/>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1" w:hRule="atLeast"/>
          <w:jc w:val="center"/>
        </w:trPr>
        <w:tc>
          <w:tcPr>
            <w:tcW w:w="169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1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3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76"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jc w:val="center"/>
        </w:trPr>
        <w:tc>
          <w:tcPr>
            <w:tcW w:w="1695"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A投入（20）</w:t>
            </w:r>
          </w:p>
        </w:tc>
        <w:tc>
          <w:tcPr>
            <w:tcW w:w="1929"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A2绩效目标（7）</w:t>
            </w:r>
          </w:p>
        </w:tc>
        <w:tc>
          <w:tcPr>
            <w:tcW w:w="191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绩效目标合理性</w:t>
            </w:r>
          </w:p>
        </w:tc>
        <w:tc>
          <w:tcPr>
            <w:tcW w:w="93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3</w:t>
            </w:r>
          </w:p>
        </w:tc>
        <w:tc>
          <w:tcPr>
            <w:tcW w:w="95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themeColor="text1"/>
                <w:kern w:val="0"/>
                <w:sz w:val="24"/>
                <w:lang w:val="en-US" w:eastAsia="zh-CN"/>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1</w:t>
            </w:r>
          </w:p>
        </w:tc>
        <w:tc>
          <w:tcPr>
            <w:tcW w:w="117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33</w:t>
            </w:r>
            <w:r>
              <w:rPr>
                <w:rFonts w:eastAsia="仿宋"/>
                <w:color w:val="000000" w:themeColor="text1"/>
                <w:kern w:val="0"/>
                <w:sz w:val="24"/>
                <w14:textFill>
                  <w14:solidFill>
                    <w14:schemeClr w14:val="tx1"/>
                  </w14:solidFill>
                </w14:textFill>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1" w:hRule="atLeast"/>
          <w:jc w:val="center"/>
        </w:trPr>
        <w:tc>
          <w:tcPr>
            <w:tcW w:w="1695"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jc w:val="left"/>
              <w:rPr>
                <w:rFonts w:eastAsia="仿宋"/>
                <w:color w:val="000000" w:themeColor="text1"/>
                <w:kern w:val="0"/>
                <w:sz w:val="24"/>
                <w14:textFill>
                  <w14:solidFill>
                    <w14:schemeClr w14:val="tx1"/>
                  </w14:solidFill>
                </w14:textFill>
              </w:rPr>
            </w:pPr>
          </w:p>
        </w:tc>
        <w:tc>
          <w:tcPr>
            <w:tcW w:w="1929"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jc w:val="left"/>
              <w:rPr>
                <w:rFonts w:eastAsia="仿宋"/>
                <w:color w:val="000000" w:themeColor="text1"/>
                <w:kern w:val="0"/>
                <w:sz w:val="24"/>
                <w14:textFill>
                  <w14:solidFill>
                    <w14:schemeClr w14:val="tx1"/>
                  </w14:solidFill>
                </w14:textFill>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绩效指标明确性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4</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themeColor="text1"/>
                <w:kern w:val="0"/>
                <w:sz w:val="24"/>
                <w:lang w:val="en-US" w:eastAsia="zh-CN"/>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1</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25</w:t>
            </w:r>
            <w:r>
              <w:rPr>
                <w:rFonts w:eastAsia="仿宋"/>
                <w:color w:val="000000" w:themeColor="text1"/>
                <w:kern w:val="0"/>
                <w:sz w:val="24"/>
                <w14:textFill>
                  <w14:solidFill>
                    <w14:schemeClr w14:val="tx1"/>
                  </w14:solidFill>
                </w14:textFill>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2" w:hRule="atLeast"/>
          <w:jc w:val="center"/>
        </w:trPr>
        <w:tc>
          <w:tcPr>
            <w:tcW w:w="169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合计</w:t>
            </w: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themeColor="text1"/>
                <w:kern w:val="0"/>
                <w:sz w:val="24"/>
                <w:lang w:eastAsia="zh-CN"/>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2</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r>
    </w:tbl>
    <w:p>
      <w:pPr>
        <w:spacing w:before="46" w:beforeLines="15"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lang w:eastAsia="zh-CN"/>
          <w14:textFill>
            <w14:solidFill>
              <w14:schemeClr w14:val="tx1"/>
            </w14:solidFill>
          </w14:textFill>
        </w:rPr>
        <w:t>从区民政局上报的社区建设项目预算绩效目标表来看，</w:t>
      </w:r>
      <w:r>
        <w:rPr>
          <w:rFonts w:hint="eastAsia" w:ascii="华文仿宋" w:hAnsi="华文仿宋" w:eastAsia="华文仿宋" w:cs="华文仿宋"/>
          <w:sz w:val="32"/>
          <w:szCs w:val="32"/>
          <w:lang w:eastAsia="zh-CN"/>
        </w:rPr>
        <w:t>区民政局将“确保2018年怀化市鹤城区社区建设工作正常进行”作为社区建设项目的长期目标和年度目标。</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绩效目标设定不够具体，且年度目标和长期目标设定一致，无法体现项目任务的年度计划及发展规划。</w:t>
      </w:r>
      <w:r>
        <w:rPr>
          <w:rFonts w:hint="eastAsia" w:ascii="华文仿宋" w:hAnsi="华文仿宋" w:eastAsia="华文仿宋" w:cs="华文仿宋"/>
          <w:color w:val="000000" w:themeColor="text1"/>
          <w:sz w:val="32"/>
          <w:szCs w:val="32"/>
          <w:lang w:eastAsia="zh-CN"/>
          <w14:textFill>
            <w14:solidFill>
              <w14:schemeClr w14:val="tx1"/>
            </w14:solidFill>
          </w14:textFill>
        </w:rPr>
        <w:t>区民政局</w:t>
      </w:r>
      <w:r>
        <w:rPr>
          <w:rFonts w:hint="eastAsia" w:ascii="华文仿宋" w:hAnsi="华文仿宋" w:eastAsia="华文仿宋" w:cs="华文仿宋"/>
          <w:color w:val="000000" w:themeColor="text1"/>
          <w:sz w:val="32"/>
          <w:szCs w:val="32"/>
          <w14:textFill>
            <w14:solidFill>
              <w14:schemeClr w14:val="tx1"/>
            </w14:solidFill>
          </w14:textFill>
        </w:rPr>
        <w:t>未制定项目产出的</w:t>
      </w:r>
      <w:r>
        <w:rPr>
          <w:rFonts w:hint="eastAsia" w:ascii="华文仿宋" w:hAnsi="华文仿宋" w:eastAsia="华文仿宋" w:cs="华文仿宋"/>
          <w:color w:val="000000" w:themeColor="text1"/>
          <w:sz w:val="32"/>
          <w:szCs w:val="32"/>
          <w:lang w:eastAsia="zh-CN"/>
          <w14:textFill>
            <w14:solidFill>
              <w14:schemeClr w14:val="tx1"/>
            </w14:solidFill>
          </w14:textFill>
        </w:rPr>
        <w:t>数量、</w:t>
      </w:r>
      <w:r>
        <w:rPr>
          <w:rFonts w:hint="eastAsia" w:ascii="华文仿宋" w:hAnsi="华文仿宋" w:eastAsia="华文仿宋" w:cs="华文仿宋"/>
          <w:color w:val="000000" w:themeColor="text1"/>
          <w:sz w:val="32"/>
          <w:szCs w:val="32"/>
          <w14:textFill>
            <w14:solidFill>
              <w14:schemeClr w14:val="tx1"/>
            </w14:solidFill>
          </w14:textFill>
        </w:rPr>
        <w:t>质量、时效</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成本指标，同时也未明确项目的效益指标。</w:t>
      </w:r>
    </w:p>
    <w:p>
      <w:pPr>
        <w:keepNext/>
        <w:keepLines/>
        <w:numPr>
          <w:ilvl w:val="0"/>
          <w:numId w:val="6"/>
        </w:numPr>
        <w:spacing w:line="600" w:lineRule="exact"/>
        <w:ind w:left="420" w:leftChars="200"/>
        <w:outlineLvl w:val="3"/>
        <w:rPr>
          <w:rFonts w:eastAsia="仿宋"/>
          <w:bCs/>
          <w:sz w:val="32"/>
          <w:szCs w:val="32"/>
        </w:rPr>
      </w:pPr>
      <w:r>
        <w:rPr>
          <w:rFonts w:eastAsia="仿宋"/>
          <w:bCs/>
          <w:sz w:val="32"/>
          <w:szCs w:val="32"/>
        </w:rPr>
        <w:t>资金落实情况</w:t>
      </w:r>
    </w:p>
    <w:p>
      <w:pPr>
        <w:widowControl/>
        <w:shd w:val="clear" w:color="auto" w:fill="FFFFFF"/>
        <w:spacing w:after="31" w:afterLines="10" w:line="400" w:lineRule="exact"/>
        <w:ind w:firstLine="675"/>
        <w:jc w:val="left"/>
        <w:rPr>
          <w:rFonts w:eastAsia="仿宋"/>
          <w:sz w:val="24"/>
        </w:rPr>
      </w:pPr>
      <w:r>
        <w:rPr>
          <w:rFonts w:eastAsia="仿宋"/>
          <w:sz w:val="24"/>
          <w:szCs w:val="22"/>
        </w:rPr>
        <w:t xml:space="preserve"> 表</w:t>
      </w:r>
      <w:r>
        <w:rPr>
          <w:rFonts w:hint="eastAsia" w:eastAsia="仿宋"/>
          <w:sz w:val="24"/>
          <w:szCs w:val="22"/>
        </w:rPr>
        <w:t>2</w:t>
      </w:r>
      <w:r>
        <w:rPr>
          <w:rFonts w:eastAsia="仿宋"/>
          <w:sz w:val="24"/>
          <w:szCs w:val="22"/>
        </w:rPr>
        <w:t xml:space="preserve">-3     </w:t>
      </w:r>
      <w:r>
        <w:rPr>
          <w:rFonts w:hint="eastAsia" w:eastAsia="仿宋"/>
          <w:sz w:val="24"/>
          <w:szCs w:val="22"/>
        </w:rPr>
        <w:t xml:space="preserve">           </w:t>
      </w:r>
      <w:r>
        <w:rPr>
          <w:rFonts w:eastAsia="仿宋"/>
          <w:sz w:val="24"/>
          <w:szCs w:val="22"/>
        </w:rPr>
        <w:t>资金落实指标得分情况</w:t>
      </w:r>
    </w:p>
    <w:tbl>
      <w:tblPr>
        <w:tblStyle w:val="14"/>
        <w:tblW w:w="85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9"/>
        <w:gridCol w:w="1912"/>
        <w:gridCol w:w="1896"/>
        <w:gridCol w:w="927"/>
        <w:gridCol w:w="941"/>
        <w:gridCol w:w="1165"/>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jc w:val="center"/>
        </w:trPr>
        <w:tc>
          <w:tcPr>
            <w:tcW w:w="167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1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896"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2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4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6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jc w:val="center"/>
        </w:trPr>
        <w:tc>
          <w:tcPr>
            <w:tcW w:w="167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A投入（20）</w:t>
            </w:r>
          </w:p>
        </w:tc>
        <w:tc>
          <w:tcPr>
            <w:tcW w:w="1912"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A3资金落实（6）</w:t>
            </w:r>
          </w:p>
        </w:tc>
        <w:tc>
          <w:tcPr>
            <w:tcW w:w="189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资金到位率</w:t>
            </w:r>
          </w:p>
        </w:tc>
        <w:tc>
          <w:tcPr>
            <w:tcW w:w="92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6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jc w:val="center"/>
        </w:trPr>
        <w:tc>
          <w:tcPr>
            <w:tcW w:w="167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到位及时率</w:t>
            </w: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jc w:val="center"/>
        </w:trPr>
        <w:tc>
          <w:tcPr>
            <w:tcW w:w="167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资金使用率</w:t>
            </w: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167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1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6</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sz w:val="32"/>
          <w:szCs w:val="32"/>
          <w:lang w:val="en-US" w:eastAsia="zh-CN"/>
        </w:rPr>
        <w:t>2018年11月8日，区财政拨付区民政局社区建设资金500万元。2018年12月13日，区民政局将社区建设资金500万元拨付到区重点办，2019年01月25日，区社区建设指挥部收到区重点办关于社区建设工程进度款500万元。截止2019年9月15日，区社区建设指挥部共支付社区建设项目资金合计4544471.43元，资金使用率为90.89%（4544471.43/5000000*100%）。因为部分项目保留质保金或还未竣工验收，故该项目结余</w:t>
      </w:r>
      <w:r>
        <w:rPr>
          <w:rFonts w:hint="eastAsia" w:ascii="华文仿宋" w:hAnsi="华文仿宋" w:eastAsia="华文仿宋" w:cs="华文仿宋"/>
          <w:kern w:val="0"/>
          <w:sz w:val="32"/>
          <w:szCs w:val="32"/>
          <w:lang w:val="en-US" w:eastAsia="zh-CN" w:bidi="ar-SA"/>
        </w:rPr>
        <w:t>455528.57元，在资金使用率上未予扣分</w:t>
      </w:r>
      <w:r>
        <w:rPr>
          <w:rFonts w:hint="eastAsia" w:ascii="华文仿宋" w:hAnsi="华文仿宋" w:eastAsia="华文仿宋" w:cs="华文仿宋"/>
          <w:sz w:val="32"/>
          <w:szCs w:val="32"/>
          <w:lang w:val="en-US" w:eastAsia="zh-CN"/>
        </w:rPr>
        <w:t>。</w:t>
      </w:r>
    </w:p>
    <w:p>
      <w:pPr>
        <w:numPr>
          <w:ilvl w:val="0"/>
          <w:numId w:val="5"/>
        </w:numPr>
        <w:autoSpaceDN w:val="0"/>
        <w:adjustRightInd w:val="0"/>
        <w:snapToGrid w:val="0"/>
        <w:spacing w:line="600" w:lineRule="exact"/>
        <w:ind w:firstLine="641" w:firstLineChars="200"/>
        <w:outlineLvl w:val="2"/>
        <w:rPr>
          <w:rFonts w:ascii="华文仿宋" w:hAnsi="华文仿宋" w:eastAsia="华文仿宋" w:cs="华文仿宋"/>
          <w:b/>
          <w:color w:val="000000" w:themeColor="text1"/>
          <w:sz w:val="32"/>
          <w:szCs w:val="32"/>
          <w14:textFill>
            <w14:solidFill>
              <w14:schemeClr w14:val="tx1"/>
            </w14:solidFill>
          </w14:textFill>
        </w:rPr>
      </w:pPr>
      <w:bookmarkStart w:id="60" w:name="_Toc824"/>
      <w:bookmarkStart w:id="61" w:name="_Toc27176_WPSOffice_Level3"/>
      <w:r>
        <w:rPr>
          <w:rFonts w:hint="eastAsia" w:ascii="华文仿宋" w:hAnsi="华文仿宋" w:eastAsia="华文仿宋" w:cs="华文仿宋"/>
          <w:b/>
          <w:color w:val="000000" w:themeColor="text1"/>
          <w:sz w:val="32"/>
          <w:szCs w:val="32"/>
          <w14:textFill>
            <w14:solidFill>
              <w14:schemeClr w14:val="tx1"/>
            </w14:solidFill>
          </w14:textFill>
        </w:rPr>
        <w:t>项目实施过程</w:t>
      </w:r>
      <w:bookmarkEnd w:id="60"/>
      <w:bookmarkEnd w:id="61"/>
    </w:p>
    <w:p>
      <w:pPr>
        <w:keepNext/>
        <w:keepLines/>
        <w:numPr>
          <w:ilvl w:val="0"/>
          <w:numId w:val="7"/>
        </w:numPr>
        <w:spacing w:line="52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业务管理</w:t>
      </w:r>
    </w:p>
    <w:p>
      <w:pPr>
        <w:widowControl/>
        <w:shd w:val="clear" w:color="auto" w:fill="FFFFFF"/>
        <w:spacing w:after="31" w:afterLines="10" w:line="400" w:lineRule="exact"/>
        <w:ind w:firstLine="960" w:firstLineChars="4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4</w:t>
      </w:r>
      <w:r>
        <w:rPr>
          <w:rFonts w:eastAsia="仿宋"/>
          <w:sz w:val="24"/>
          <w:szCs w:val="22"/>
        </w:rPr>
        <w:t xml:space="preserve">       </w:t>
      </w:r>
      <w:r>
        <w:rPr>
          <w:rFonts w:hint="eastAsia" w:eastAsia="仿宋"/>
          <w:sz w:val="24"/>
          <w:szCs w:val="22"/>
        </w:rPr>
        <w:t xml:space="preserve">        </w:t>
      </w:r>
      <w:r>
        <w:rPr>
          <w:rFonts w:eastAsia="仿宋"/>
          <w:sz w:val="24"/>
          <w:szCs w:val="22"/>
        </w:rPr>
        <w:t>业务管理指标得分情况</w:t>
      </w:r>
    </w:p>
    <w:tbl>
      <w:tblPr>
        <w:tblStyle w:val="14"/>
        <w:tblW w:w="866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7"/>
        <w:gridCol w:w="1942"/>
        <w:gridCol w:w="1929"/>
        <w:gridCol w:w="941"/>
        <w:gridCol w:w="957"/>
        <w:gridCol w:w="1184"/>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0" w:hRule="atLeast"/>
          <w:jc w:val="center"/>
        </w:trPr>
        <w:tc>
          <w:tcPr>
            <w:tcW w:w="1707"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2"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1"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7"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4"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70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42"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B1业务管理（9）</w:t>
            </w:r>
          </w:p>
        </w:tc>
        <w:tc>
          <w:tcPr>
            <w:tcW w:w="192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管理制度健全性</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8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制度执行有效性</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5</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hint="eastAsia" w:eastAsia="仿宋"/>
                <w:color w:val="000000"/>
                <w:kern w:val="0"/>
                <w:sz w:val="24"/>
              </w:rPr>
              <w:t>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项目质量可控性</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hint="eastAsia" w:eastAsia="仿宋"/>
                <w:color w:val="000000"/>
                <w:kern w:val="0"/>
                <w:sz w:val="24"/>
              </w:rPr>
              <w:t>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4" w:hRule="atLeast"/>
          <w:jc w:val="center"/>
        </w:trPr>
        <w:tc>
          <w:tcPr>
            <w:tcW w:w="5578"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9</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31" w:beforeLines="10" w:line="600" w:lineRule="exact"/>
        <w:ind w:firstLine="640" w:firstLineChars="200"/>
        <w:rPr>
          <w:rFonts w:hint="default" w:ascii="华文仿宋" w:hAnsi="华文仿宋" w:eastAsia="华文仿宋" w:cs="华文仿宋"/>
          <w:color w:val="000000" w:themeColor="text1"/>
          <w:sz w:val="32"/>
          <w:szCs w:val="32"/>
          <w:lang w:val="en-US"/>
          <w14:textFill>
            <w14:solidFill>
              <w14:schemeClr w14:val="tx1"/>
            </w14:solidFill>
          </w14:textFill>
        </w:rPr>
      </w:pPr>
      <w:r>
        <w:rPr>
          <w:rFonts w:hint="eastAsia" w:ascii="华文仿宋" w:hAnsi="华文仿宋" w:eastAsia="华文仿宋" w:cs="华文仿宋"/>
          <w:color w:val="000000" w:themeColor="text1"/>
          <w:sz w:val="32"/>
          <w:szCs w:val="32"/>
          <w:lang w:eastAsia="zh-CN"/>
          <w14:textFill>
            <w14:solidFill>
              <w14:schemeClr w14:val="tx1"/>
            </w14:solidFill>
          </w14:textFill>
        </w:rPr>
        <w:t>《中共怀化市鹤城区委办公室、怀化市鹤城区人民政府办公室关于成立相关议事协调机构的通知》（鹤办〔2017〕87号）、《关于明确怀化市鹤城区社区阵地建设项目协调指挥部财务人员的决定》，</w:t>
      </w:r>
      <w:r>
        <w:rPr>
          <w:rFonts w:hint="eastAsia" w:ascii="华文仿宋" w:hAnsi="华文仿宋" w:eastAsia="华文仿宋" w:cs="华文仿宋"/>
          <w:sz w:val="32"/>
          <w:szCs w:val="32"/>
          <w:lang w:val="en-US" w:eastAsia="zh-CN"/>
        </w:rPr>
        <w:t>2017年10月28日正式成立区社区建设指挥部，并确定成员名单。全区高度重视社区阵地建设工作，完善细化建设方案，区社区建设指挥部</w:t>
      </w:r>
      <w:r>
        <w:rPr>
          <w:rFonts w:hint="eastAsia" w:ascii="华文仿宋" w:hAnsi="华文仿宋" w:eastAsia="华文仿宋" w:cs="华文仿宋"/>
          <w:sz w:val="32"/>
          <w:szCs w:val="32"/>
        </w:rPr>
        <w:t>认真</w:t>
      </w:r>
      <w:r>
        <w:rPr>
          <w:rFonts w:hint="eastAsia" w:ascii="华文仿宋" w:hAnsi="华文仿宋" w:eastAsia="华文仿宋" w:cs="华文仿宋"/>
          <w:sz w:val="32"/>
          <w:szCs w:val="32"/>
          <w:lang w:eastAsia="zh-CN"/>
        </w:rPr>
        <w:t>按照〔2017〕34号、〔2018〕29号、〔201</w:t>
      </w:r>
      <w:r>
        <w:rPr>
          <w:rFonts w:hint="eastAsia" w:ascii="华文仿宋" w:hAnsi="华文仿宋" w:eastAsia="华文仿宋" w:cs="华文仿宋"/>
          <w:sz w:val="32"/>
          <w:szCs w:val="32"/>
          <w:lang w:val="en-US" w:eastAsia="zh-CN"/>
        </w:rPr>
        <w:t>9</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第10</w:t>
      </w:r>
      <w:r>
        <w:rPr>
          <w:rFonts w:hint="eastAsia" w:ascii="华文仿宋" w:hAnsi="华文仿宋" w:eastAsia="华文仿宋" w:cs="华文仿宋"/>
          <w:sz w:val="32"/>
          <w:szCs w:val="32"/>
          <w:lang w:eastAsia="zh-CN"/>
        </w:rPr>
        <w:t>号会议文件精神组织实施</w:t>
      </w:r>
      <w:r>
        <w:rPr>
          <w:rFonts w:hint="eastAsia" w:ascii="华文仿宋" w:hAnsi="华文仿宋" w:eastAsia="华文仿宋" w:cs="华文仿宋"/>
          <w:sz w:val="32"/>
          <w:szCs w:val="32"/>
          <w:lang w:val="en-US" w:eastAsia="zh-CN"/>
        </w:rPr>
        <w:t>社区“清零行动”和服务用房装修及建设工作，竣工的装修工程或采购项目均已完成相应的验收工作。</w:t>
      </w:r>
    </w:p>
    <w:p>
      <w:pPr>
        <w:keepNext/>
        <w:keepLines/>
        <w:numPr>
          <w:ilvl w:val="0"/>
          <w:numId w:val="7"/>
        </w:numPr>
        <w:spacing w:line="600" w:lineRule="exact"/>
        <w:ind w:left="420" w:leftChars="200"/>
        <w:outlineLvl w:val="3"/>
        <w:rPr>
          <w:rFonts w:ascii="华文仿宋" w:hAnsi="华文仿宋" w:eastAsia="华文仿宋" w:cs="华文仿宋"/>
          <w:bCs/>
          <w:color w:val="000000" w:themeColor="text1"/>
          <w:sz w:val="32"/>
          <w:szCs w:val="32"/>
          <w14:textFill>
            <w14:solidFill>
              <w14:schemeClr w14:val="tx1"/>
            </w14:solidFill>
          </w14:textFill>
        </w:rPr>
      </w:pPr>
      <w:r>
        <w:rPr>
          <w:rFonts w:hint="eastAsia" w:ascii="华文仿宋" w:hAnsi="华文仿宋" w:eastAsia="华文仿宋" w:cs="华文仿宋"/>
          <w:bCs/>
          <w:color w:val="000000" w:themeColor="text1"/>
          <w:sz w:val="32"/>
          <w:szCs w:val="32"/>
          <w14:textFill>
            <w14:solidFill>
              <w14:schemeClr w14:val="tx1"/>
            </w14:solidFill>
          </w14:textFill>
        </w:rPr>
        <w:t>财务管理</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5</w:t>
      </w:r>
      <w:r>
        <w:rPr>
          <w:rFonts w:eastAsia="仿宋"/>
          <w:sz w:val="24"/>
          <w:szCs w:val="22"/>
        </w:rPr>
        <w:t xml:space="preserve">     </w:t>
      </w:r>
      <w:r>
        <w:rPr>
          <w:rFonts w:hint="eastAsia" w:eastAsia="仿宋"/>
          <w:sz w:val="24"/>
          <w:szCs w:val="22"/>
        </w:rPr>
        <w:t xml:space="preserve">             </w:t>
      </w:r>
      <w:r>
        <w:rPr>
          <w:rFonts w:hint="eastAsia" w:eastAsia="仿宋"/>
          <w:sz w:val="24"/>
          <w:szCs w:val="22"/>
          <w:lang w:val="en-US" w:eastAsia="zh-CN"/>
        </w:rPr>
        <w:t>财</w:t>
      </w:r>
      <w:r>
        <w:rPr>
          <w:rFonts w:eastAsia="仿宋"/>
          <w:sz w:val="24"/>
          <w:szCs w:val="22"/>
        </w:rPr>
        <w:t>务管理指标得分情况</w:t>
      </w:r>
    </w:p>
    <w:tbl>
      <w:tblPr>
        <w:tblStyle w:val="14"/>
        <w:tblW w:w="864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3"/>
        <w:gridCol w:w="1938"/>
        <w:gridCol w:w="1924"/>
        <w:gridCol w:w="939"/>
        <w:gridCol w:w="955"/>
        <w:gridCol w:w="1181"/>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5" w:hRule="atLeast"/>
          <w:jc w:val="center"/>
        </w:trPr>
        <w:tc>
          <w:tcPr>
            <w:tcW w:w="1703"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38"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24"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3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1"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8" w:hRule="atLeast"/>
          <w:jc w:val="center"/>
        </w:trPr>
        <w:tc>
          <w:tcPr>
            <w:tcW w:w="1703"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38"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B2财务管理（15）</w:t>
            </w:r>
          </w:p>
        </w:tc>
        <w:tc>
          <w:tcPr>
            <w:tcW w:w="192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管理制度健全性</w:t>
            </w:r>
          </w:p>
        </w:tc>
        <w:tc>
          <w:tcPr>
            <w:tcW w:w="93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3</w:t>
            </w:r>
          </w:p>
        </w:tc>
        <w:tc>
          <w:tcPr>
            <w:tcW w:w="95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3</w:t>
            </w:r>
          </w:p>
        </w:tc>
        <w:tc>
          <w:tcPr>
            <w:tcW w:w="118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5" w:hRule="atLeast"/>
          <w:jc w:val="center"/>
        </w:trPr>
        <w:tc>
          <w:tcPr>
            <w:tcW w:w="170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8"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资金使用合规性</w:t>
            </w:r>
          </w:p>
        </w:tc>
        <w:tc>
          <w:tcPr>
            <w:tcW w:w="93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8</w:t>
            </w:r>
          </w:p>
        </w:tc>
        <w:tc>
          <w:tcPr>
            <w:tcW w:w="95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8</w:t>
            </w:r>
          </w:p>
        </w:tc>
        <w:tc>
          <w:tcPr>
            <w:tcW w:w="118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5" w:hRule="atLeast"/>
          <w:jc w:val="center"/>
        </w:trPr>
        <w:tc>
          <w:tcPr>
            <w:tcW w:w="170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8"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财务监控有效性</w:t>
            </w:r>
          </w:p>
        </w:tc>
        <w:tc>
          <w:tcPr>
            <w:tcW w:w="93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4</w:t>
            </w:r>
          </w:p>
        </w:tc>
        <w:tc>
          <w:tcPr>
            <w:tcW w:w="95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4</w:t>
            </w:r>
          </w:p>
        </w:tc>
        <w:tc>
          <w:tcPr>
            <w:tcW w:w="118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0" w:hRule="atLeast"/>
          <w:jc w:val="center"/>
        </w:trPr>
        <w:tc>
          <w:tcPr>
            <w:tcW w:w="170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3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92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3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eastAsia="仿宋"/>
                <w:color w:val="000000"/>
                <w:kern w:val="0"/>
                <w:sz w:val="24"/>
              </w:rPr>
              <w:t>1</w:t>
            </w:r>
            <w:r>
              <w:rPr>
                <w:rFonts w:hint="eastAsia" w:eastAsia="仿宋"/>
                <w:color w:val="000000"/>
                <w:kern w:val="0"/>
                <w:sz w:val="24"/>
                <w:lang w:val="en-US" w:eastAsia="zh-CN"/>
              </w:rPr>
              <w:t>5</w:t>
            </w:r>
          </w:p>
        </w:tc>
        <w:tc>
          <w:tcPr>
            <w:tcW w:w="118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val="en-US" w:eastAsia="zh-CN"/>
        </w:rPr>
        <w:t>区社区建设指挥部制定了区社区建设指挥部财务管理制度，认真执行</w:t>
      </w:r>
      <w:r>
        <w:rPr>
          <w:rFonts w:hint="eastAsia" w:ascii="华文仿宋" w:hAnsi="华文仿宋" w:eastAsia="华文仿宋" w:cs="华文仿宋"/>
          <w:sz w:val="32"/>
          <w:szCs w:val="32"/>
          <w:lang w:eastAsia="zh-CN"/>
        </w:rPr>
        <w:t>区财政局的</w:t>
      </w:r>
      <w:r>
        <w:rPr>
          <w:rFonts w:hint="eastAsia" w:ascii="华文仿宋" w:hAnsi="华文仿宋" w:eastAsia="华文仿宋" w:cs="华文仿宋"/>
          <w:sz w:val="32"/>
          <w:szCs w:val="32"/>
        </w:rPr>
        <w:t>项目资金管理办法</w:t>
      </w:r>
      <w:r>
        <w:rPr>
          <w:rFonts w:hint="eastAsia" w:ascii="华文仿宋" w:hAnsi="华文仿宋" w:eastAsia="华文仿宋" w:cs="华文仿宋"/>
          <w:sz w:val="32"/>
          <w:szCs w:val="32"/>
          <w:lang w:eastAsia="zh-CN"/>
        </w:rPr>
        <w:t>。对办公用房合同期内收回进行给予补偿资金时也经过评估认证。该项目</w:t>
      </w:r>
      <w:r>
        <w:rPr>
          <w:rFonts w:hint="eastAsia" w:ascii="华文仿宋" w:hAnsi="华文仿宋" w:eastAsia="华文仿宋" w:cs="华文仿宋"/>
          <w:sz w:val="32"/>
          <w:szCs w:val="32"/>
        </w:rPr>
        <w:t>未发现截留、挤占、挪用、乱发滥补、虚报冒领等违规违纪行为。</w:t>
      </w:r>
    </w:p>
    <w:p>
      <w:pPr>
        <w:keepNext/>
        <w:keepLines/>
        <w:numPr>
          <w:ilvl w:val="0"/>
          <w:numId w:val="7"/>
        </w:numPr>
        <w:spacing w:line="60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绩效管理</w:t>
      </w:r>
      <w:r>
        <w:rPr>
          <w:rFonts w:hint="eastAsia" w:ascii="华文仿宋" w:hAnsi="华文仿宋" w:eastAsia="华文仿宋" w:cs="华文仿宋"/>
          <w:bCs/>
          <w:sz w:val="32"/>
          <w:szCs w:val="32"/>
        </w:rPr>
        <w:tab/>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6</w:t>
      </w:r>
      <w:r>
        <w:rPr>
          <w:rFonts w:eastAsia="仿宋"/>
          <w:sz w:val="24"/>
          <w:szCs w:val="22"/>
        </w:rPr>
        <w:t xml:space="preserve">       </w:t>
      </w:r>
      <w:r>
        <w:rPr>
          <w:rFonts w:hint="eastAsia" w:eastAsia="仿宋"/>
          <w:sz w:val="24"/>
          <w:szCs w:val="22"/>
        </w:rPr>
        <w:t xml:space="preserve">         </w:t>
      </w:r>
      <w:r>
        <w:rPr>
          <w:rFonts w:eastAsia="仿宋"/>
          <w:sz w:val="24"/>
          <w:szCs w:val="22"/>
        </w:rPr>
        <w:t xml:space="preserve"> 绩效管理指标得分情况</w:t>
      </w:r>
    </w:p>
    <w:tbl>
      <w:tblPr>
        <w:tblStyle w:val="14"/>
        <w:tblW w:w="864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3"/>
        <w:gridCol w:w="1939"/>
        <w:gridCol w:w="1923"/>
        <w:gridCol w:w="939"/>
        <w:gridCol w:w="955"/>
        <w:gridCol w:w="1181"/>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6" w:hRule="atLeast"/>
          <w:jc w:val="center"/>
        </w:trPr>
        <w:tc>
          <w:tcPr>
            <w:tcW w:w="170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3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2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3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0" w:hRule="atLeast"/>
          <w:jc w:val="center"/>
        </w:trPr>
        <w:tc>
          <w:tcPr>
            <w:tcW w:w="1703"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3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B3绩效管理（6）</w:t>
            </w:r>
          </w:p>
        </w:tc>
        <w:tc>
          <w:tcPr>
            <w:tcW w:w="192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信息质量</w:t>
            </w:r>
          </w:p>
        </w:tc>
        <w:tc>
          <w:tcPr>
            <w:tcW w:w="93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1</w:t>
            </w:r>
          </w:p>
        </w:tc>
        <w:tc>
          <w:tcPr>
            <w:tcW w:w="118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5</w:t>
            </w:r>
            <w:r>
              <w:rPr>
                <w:rFonts w:hint="eastAsia" w:eastAsia="仿宋"/>
                <w:color w:val="000000"/>
                <w:kern w:val="0"/>
                <w:sz w:val="24"/>
              </w:rPr>
              <w:t>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6" w:hRule="atLeast"/>
          <w:jc w:val="center"/>
        </w:trPr>
        <w:tc>
          <w:tcPr>
            <w:tcW w:w="170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监控质量</w:t>
            </w:r>
          </w:p>
        </w:tc>
        <w:tc>
          <w:tcPr>
            <w:tcW w:w="93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8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6" w:hRule="atLeast"/>
          <w:jc w:val="center"/>
        </w:trPr>
        <w:tc>
          <w:tcPr>
            <w:tcW w:w="170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自评质量</w:t>
            </w:r>
          </w:p>
        </w:tc>
        <w:tc>
          <w:tcPr>
            <w:tcW w:w="93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highlight w:val="none"/>
                <w:lang w:val="en-US" w:eastAsia="zh-CN"/>
              </w:rPr>
              <w:t>0</w:t>
            </w:r>
          </w:p>
        </w:tc>
        <w:tc>
          <w:tcPr>
            <w:tcW w:w="118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9" w:hRule="atLeast"/>
          <w:jc w:val="center"/>
        </w:trPr>
        <w:tc>
          <w:tcPr>
            <w:tcW w:w="5565"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3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3</w:t>
            </w:r>
          </w:p>
        </w:tc>
        <w:tc>
          <w:tcPr>
            <w:tcW w:w="118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31" w:beforeLines="10"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lang w:eastAsia="zh-CN"/>
        </w:rPr>
        <w:t>按照</w:t>
      </w:r>
      <w:r>
        <w:rPr>
          <w:rFonts w:hint="eastAsia" w:ascii="华文仿宋" w:hAnsi="华文仿宋" w:eastAsia="华文仿宋" w:cs="华文仿宋"/>
          <w:sz w:val="32"/>
          <w:szCs w:val="32"/>
        </w:rPr>
        <w:t>《关于全面</w:t>
      </w:r>
      <w:r>
        <w:rPr>
          <w:rFonts w:hint="eastAsia" w:ascii="华文仿宋" w:hAnsi="华文仿宋" w:eastAsia="华文仿宋" w:cs="华文仿宋"/>
          <w:sz w:val="32"/>
          <w:szCs w:val="32"/>
          <w:lang w:eastAsia="zh-CN"/>
        </w:rPr>
        <w:t>实施</w:t>
      </w:r>
      <w:r>
        <w:rPr>
          <w:rFonts w:hint="eastAsia" w:ascii="华文仿宋" w:hAnsi="华文仿宋" w:eastAsia="华文仿宋" w:cs="华文仿宋"/>
          <w:sz w:val="32"/>
          <w:szCs w:val="32"/>
        </w:rPr>
        <w:t>预算绩效管理的</w:t>
      </w:r>
      <w:r>
        <w:rPr>
          <w:rFonts w:hint="eastAsia" w:ascii="华文仿宋" w:hAnsi="华文仿宋" w:eastAsia="华文仿宋" w:cs="华文仿宋"/>
          <w:sz w:val="32"/>
          <w:szCs w:val="32"/>
          <w:lang w:eastAsia="zh-CN"/>
        </w:rPr>
        <w:t>的实施</w:t>
      </w:r>
      <w:r>
        <w:rPr>
          <w:rFonts w:hint="eastAsia" w:ascii="华文仿宋" w:hAnsi="华文仿宋" w:eastAsia="华文仿宋" w:cs="华文仿宋"/>
          <w:sz w:val="32"/>
          <w:szCs w:val="32"/>
        </w:rPr>
        <w:t>意见》（湘发</w:t>
      </w:r>
      <w:r>
        <w:rPr>
          <w:rFonts w:hint="eastAsia" w:ascii="华文仿宋" w:hAnsi="华文仿宋" w:eastAsia="华文仿宋" w:cs="华文仿宋"/>
          <w:sz w:val="32"/>
          <w:szCs w:val="32"/>
          <w:lang w:eastAsia="zh-CN"/>
        </w:rPr>
        <w:t>办</w:t>
      </w:r>
      <w:r>
        <w:rPr>
          <w:rFonts w:hint="eastAsia" w:ascii="华文仿宋" w:hAnsi="华文仿宋" w:eastAsia="华文仿宋" w:cs="华文仿宋"/>
          <w:sz w:val="32"/>
          <w:szCs w:val="32"/>
        </w:rPr>
        <w:t>〔201</w:t>
      </w:r>
      <w:r>
        <w:rPr>
          <w:rFonts w:hint="eastAsia" w:ascii="华文仿宋" w:hAnsi="华文仿宋" w:eastAsia="华文仿宋" w:cs="华文仿宋"/>
          <w:sz w:val="32"/>
          <w:szCs w:val="32"/>
          <w:lang w:val="en-US" w:eastAsia="zh-CN"/>
        </w:rPr>
        <w:t>9</w:t>
      </w: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10</w:t>
      </w:r>
      <w:r>
        <w:rPr>
          <w:rFonts w:hint="eastAsia" w:ascii="华文仿宋" w:hAnsi="华文仿宋" w:eastAsia="华文仿宋" w:cs="华文仿宋"/>
          <w:sz w:val="32"/>
          <w:szCs w:val="32"/>
        </w:rPr>
        <w:t>号）和</w:t>
      </w:r>
      <w:r>
        <w:rPr>
          <w:rFonts w:hint="eastAsia" w:ascii="华文仿宋" w:hAnsi="华文仿宋" w:eastAsia="华文仿宋" w:cs="华文仿宋"/>
          <w:color w:val="000000" w:themeColor="text1"/>
          <w:sz w:val="32"/>
          <w:szCs w:val="32"/>
          <w14:textFill>
            <w14:solidFill>
              <w14:schemeClr w14:val="tx1"/>
            </w14:solidFill>
          </w14:textFill>
        </w:rPr>
        <w:t>《2018年度预算绩效管理工作实施方案》（鹤财绩〔2018〕26号）</w:t>
      </w:r>
      <w:r>
        <w:rPr>
          <w:rFonts w:hint="eastAsia" w:ascii="华文仿宋" w:hAnsi="华文仿宋" w:eastAsia="华文仿宋" w:cs="华文仿宋"/>
          <w:color w:val="000000" w:themeColor="text1"/>
          <w:sz w:val="32"/>
          <w:szCs w:val="32"/>
          <w:lang w:eastAsia="zh-CN"/>
          <w14:textFill>
            <w14:solidFill>
              <w14:schemeClr w14:val="tx1"/>
            </w14:solidFill>
          </w14:textFill>
        </w:rPr>
        <w:t>文件要求</w:t>
      </w: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eastAsia="zh-CN"/>
        </w:rPr>
        <w:t>区民政局及时报送了社区建设</w:t>
      </w:r>
      <w:r>
        <w:rPr>
          <w:rFonts w:hint="eastAsia" w:ascii="华文仿宋" w:hAnsi="华文仿宋" w:eastAsia="华文仿宋" w:cs="华文仿宋"/>
          <w:sz w:val="32"/>
          <w:szCs w:val="32"/>
        </w:rPr>
        <w:t>项目</w:t>
      </w:r>
      <w:r>
        <w:rPr>
          <w:rFonts w:hint="eastAsia" w:ascii="华文仿宋" w:hAnsi="华文仿宋" w:eastAsia="华文仿宋" w:cs="华文仿宋"/>
          <w:sz w:val="32"/>
          <w:szCs w:val="32"/>
          <w:lang w:eastAsia="zh-CN"/>
        </w:rPr>
        <w:t>资金预算绩效目标表，认真开展社区用房装修、建设创建、设备采购等工作。</w:t>
      </w:r>
      <w:r>
        <w:rPr>
          <w:rFonts w:hint="eastAsia" w:ascii="华文仿宋" w:hAnsi="华文仿宋" w:eastAsia="华文仿宋" w:cs="华文仿宋"/>
          <w:sz w:val="32"/>
          <w:szCs w:val="32"/>
          <w:lang w:val="en-US" w:eastAsia="zh-CN"/>
        </w:rPr>
        <w:t>但</w:t>
      </w:r>
      <w:r>
        <w:rPr>
          <w:rFonts w:hint="eastAsia" w:ascii="华文仿宋" w:hAnsi="华文仿宋" w:eastAsia="华文仿宋" w:cs="华文仿宋"/>
          <w:sz w:val="32"/>
          <w:szCs w:val="32"/>
          <w:lang w:eastAsia="zh-CN"/>
        </w:rPr>
        <w:t>区民政局</w:t>
      </w:r>
      <w:r>
        <w:rPr>
          <w:rFonts w:hint="eastAsia" w:ascii="华文仿宋" w:hAnsi="华文仿宋" w:eastAsia="华文仿宋" w:cs="华文仿宋"/>
          <w:sz w:val="32"/>
          <w:szCs w:val="32"/>
        </w:rPr>
        <w:t>未提供</w:t>
      </w:r>
      <w:r>
        <w:rPr>
          <w:rFonts w:hint="eastAsia" w:ascii="华文仿宋" w:hAnsi="华文仿宋" w:eastAsia="华文仿宋" w:cs="华文仿宋"/>
          <w:sz w:val="32"/>
          <w:szCs w:val="32"/>
          <w:lang w:eastAsia="zh-CN"/>
        </w:rPr>
        <w:t>社区建设项目资金绩效自评报告，无法对其自评质量进行评价。</w:t>
      </w:r>
    </w:p>
    <w:p>
      <w:pPr>
        <w:numPr>
          <w:ilvl w:val="0"/>
          <w:numId w:val="5"/>
        </w:numPr>
        <w:autoSpaceDN w:val="0"/>
        <w:adjustRightInd w:val="0"/>
        <w:snapToGrid w:val="0"/>
        <w:spacing w:line="600" w:lineRule="exact"/>
        <w:ind w:firstLine="641" w:firstLineChars="200"/>
        <w:outlineLvl w:val="2"/>
        <w:rPr>
          <w:rFonts w:ascii="华文仿宋" w:hAnsi="华文仿宋" w:eastAsia="华文仿宋" w:cs="华文仿宋"/>
          <w:b/>
          <w:color w:val="000000" w:themeColor="text1"/>
          <w:sz w:val="32"/>
          <w:szCs w:val="32"/>
          <w14:textFill>
            <w14:solidFill>
              <w14:schemeClr w14:val="tx1"/>
            </w14:solidFill>
          </w14:textFill>
        </w:rPr>
      </w:pPr>
      <w:bookmarkStart w:id="62" w:name="_Toc22006"/>
      <w:bookmarkStart w:id="63" w:name="_Toc11322_WPSOffice_Level3"/>
      <w:r>
        <w:rPr>
          <w:rFonts w:hint="eastAsia" w:ascii="华文仿宋" w:hAnsi="华文仿宋" w:eastAsia="华文仿宋" w:cs="华文仿宋"/>
          <w:b/>
          <w:color w:val="000000" w:themeColor="text1"/>
          <w:sz w:val="32"/>
          <w:szCs w:val="32"/>
          <w14:textFill>
            <w14:solidFill>
              <w14:schemeClr w14:val="tx1"/>
            </w14:solidFill>
          </w14:textFill>
        </w:rPr>
        <w:t>项目产出及效果</w:t>
      </w:r>
      <w:bookmarkEnd w:id="62"/>
      <w:bookmarkEnd w:id="63"/>
    </w:p>
    <w:p>
      <w:pPr>
        <w:keepNext/>
        <w:keepLines/>
        <w:numPr>
          <w:ilvl w:val="0"/>
          <w:numId w:val="8"/>
        </w:numPr>
        <w:spacing w:line="520" w:lineRule="exact"/>
        <w:ind w:left="420" w:leftChars="200"/>
        <w:outlineLvl w:val="3"/>
        <w:rPr>
          <w:rFonts w:eastAsia="仿宋"/>
          <w:sz w:val="24"/>
          <w:szCs w:val="22"/>
        </w:rPr>
      </w:pPr>
      <w:r>
        <w:rPr>
          <w:rFonts w:hint="eastAsia" w:ascii="华文仿宋" w:hAnsi="华文仿宋" w:eastAsia="华文仿宋" w:cs="华文仿宋"/>
          <w:bCs/>
          <w:sz w:val="32"/>
          <w:szCs w:val="32"/>
        </w:rPr>
        <w:t>项目产出</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7</w:t>
      </w:r>
      <w:r>
        <w:rPr>
          <w:rFonts w:eastAsia="仿宋"/>
          <w:sz w:val="24"/>
          <w:szCs w:val="22"/>
        </w:rPr>
        <w:t xml:space="preserve">         </w:t>
      </w:r>
      <w:r>
        <w:rPr>
          <w:rFonts w:hint="eastAsia" w:eastAsia="仿宋"/>
          <w:sz w:val="24"/>
          <w:szCs w:val="22"/>
        </w:rPr>
        <w:t xml:space="preserve">      </w:t>
      </w:r>
      <w:r>
        <w:rPr>
          <w:rFonts w:eastAsia="仿宋"/>
          <w:sz w:val="24"/>
          <w:szCs w:val="22"/>
        </w:rPr>
        <w:t>项目产出指标得分情况</w:t>
      </w:r>
    </w:p>
    <w:tbl>
      <w:tblPr>
        <w:tblStyle w:val="14"/>
        <w:tblW w:w="868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1"/>
        <w:gridCol w:w="1947"/>
        <w:gridCol w:w="1932"/>
        <w:gridCol w:w="944"/>
        <w:gridCol w:w="959"/>
        <w:gridCol w:w="11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jc w:val="center"/>
        </w:trPr>
        <w:tc>
          <w:tcPr>
            <w:tcW w:w="171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3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w:t>
            </w:r>
            <w:r>
              <w:rPr>
                <w:rFonts w:hint="eastAsia" w:eastAsia="仿宋"/>
                <w:color w:val="000000"/>
                <w:kern w:val="0"/>
                <w:sz w:val="24"/>
                <w:lang w:val="en-US" w:eastAsia="zh-CN"/>
              </w:rPr>
              <w:t>产出及效果</w:t>
            </w:r>
            <w:r>
              <w:rPr>
                <w:rFonts w:eastAsia="仿宋"/>
                <w:color w:val="000000"/>
                <w:kern w:val="0"/>
                <w:sz w:val="24"/>
              </w:rPr>
              <w:t>（</w:t>
            </w:r>
            <w:r>
              <w:rPr>
                <w:rFonts w:hint="eastAsia" w:eastAsia="仿宋"/>
                <w:color w:val="000000"/>
                <w:kern w:val="0"/>
                <w:sz w:val="24"/>
                <w:lang w:val="en-US" w:eastAsia="zh-CN"/>
              </w:rPr>
              <w:t>5</w:t>
            </w:r>
            <w:r>
              <w:rPr>
                <w:rFonts w:eastAsia="仿宋"/>
                <w:color w:val="000000"/>
                <w:kern w:val="0"/>
                <w:sz w:val="24"/>
              </w:rPr>
              <w:t>0）</w:t>
            </w:r>
          </w:p>
        </w:tc>
        <w:tc>
          <w:tcPr>
            <w:tcW w:w="194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C1项目产出（2</w:t>
            </w:r>
            <w:r>
              <w:rPr>
                <w:rFonts w:hint="eastAsia" w:eastAsia="仿宋"/>
                <w:color w:val="000000"/>
                <w:kern w:val="0"/>
                <w:sz w:val="24"/>
                <w:lang w:val="en-US" w:eastAsia="zh-CN"/>
              </w:rPr>
              <w:t>6</w:t>
            </w:r>
            <w:r>
              <w:rPr>
                <w:rFonts w:eastAsia="仿宋"/>
                <w:color w:val="000000"/>
                <w:kern w:val="0"/>
                <w:sz w:val="24"/>
              </w:rPr>
              <w:t>）</w:t>
            </w:r>
          </w:p>
        </w:tc>
        <w:tc>
          <w:tcPr>
            <w:tcW w:w="193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实际完成率</w:t>
            </w:r>
          </w:p>
        </w:tc>
        <w:tc>
          <w:tcPr>
            <w:tcW w:w="94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w:t>
            </w:r>
          </w:p>
        </w:tc>
        <w:tc>
          <w:tcPr>
            <w:tcW w:w="95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9</w:t>
            </w:r>
          </w:p>
        </w:tc>
        <w:tc>
          <w:tcPr>
            <w:tcW w:w="11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9</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完成及时率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质量达标率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6</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6</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hint="eastAsia" w:eastAsia="仿宋"/>
                <w:color w:val="000000"/>
                <w:kern w:val="0"/>
                <w:sz w:val="24"/>
              </w:rPr>
              <w:t>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成本节约率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4</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8</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5590"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24</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adjustRightInd w:val="0"/>
        <w:snapToGrid w:val="0"/>
        <w:spacing w:line="600" w:lineRule="exact"/>
        <w:ind w:firstLine="640" w:firstLineChars="200"/>
        <w:rPr>
          <w:rFonts w:hint="default" w:ascii="华文仿宋" w:hAnsi="华文仿宋" w:eastAsia="华文仿宋" w:cs="华文仿宋"/>
          <w:sz w:val="32"/>
          <w:szCs w:val="32"/>
          <w:lang w:val="en-US"/>
        </w:rPr>
      </w:pPr>
      <w:r>
        <w:rPr>
          <w:rFonts w:hint="eastAsia" w:ascii="华文仿宋" w:hAnsi="华文仿宋" w:eastAsia="华文仿宋" w:cs="华文仿宋"/>
          <w:sz w:val="32"/>
          <w:szCs w:val="32"/>
          <w:lang w:val="en-US" w:eastAsia="zh-CN"/>
        </w:rPr>
        <w:t>截止2019年9月15日，区社区建设指挥部已完成了华峰、云箭、城东、滨江、铁树湾、社区服务用房装修；制作完成湖天桥、华峰、城东、奥林、银湾、三角坪、芷江路等社区的“五统一”标牌；顺利落实了嫩溪垅、学风社区的便民服务场地问题；对于鹤州、红星便民服务中心、锦溪、梨园路等社区已经顺利开展了施工工作，项目资金均按照合同结算费用拨付。但在2019年1月25日支付怀化和润居装饰有限公司滨江社区装修装饰工程</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进度款时多支付项目应付款1200元。</w:t>
      </w:r>
    </w:p>
    <w:p>
      <w:pPr>
        <w:keepNext/>
        <w:keepLines/>
        <w:numPr>
          <w:ilvl w:val="0"/>
          <w:numId w:val="8"/>
        </w:numPr>
        <w:spacing w:line="520" w:lineRule="exact"/>
        <w:ind w:left="420" w:leftChars="200"/>
        <w:outlineLvl w:val="3"/>
        <w:rPr>
          <w:rFonts w:eastAsia="仿宋"/>
          <w:sz w:val="32"/>
          <w:szCs w:val="32"/>
        </w:rPr>
      </w:pPr>
      <w:r>
        <w:rPr>
          <w:rFonts w:hint="eastAsia" w:ascii="华文仿宋" w:hAnsi="华文仿宋" w:eastAsia="华文仿宋" w:cs="华文仿宋"/>
          <w:bCs/>
          <w:sz w:val="32"/>
          <w:szCs w:val="32"/>
        </w:rPr>
        <w:t>项目效果</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lang w:val="en-US" w:eastAsia="zh-CN"/>
        </w:rPr>
        <w:t>8</w:t>
      </w:r>
      <w:r>
        <w:rPr>
          <w:rFonts w:eastAsia="仿宋"/>
          <w:sz w:val="24"/>
          <w:szCs w:val="22"/>
        </w:rPr>
        <w:t xml:space="preserve">        </w:t>
      </w:r>
      <w:r>
        <w:rPr>
          <w:rFonts w:hint="eastAsia" w:eastAsia="仿宋"/>
          <w:sz w:val="24"/>
          <w:szCs w:val="22"/>
        </w:rPr>
        <w:t xml:space="preserve">       </w:t>
      </w:r>
      <w:r>
        <w:rPr>
          <w:rFonts w:eastAsia="仿宋"/>
          <w:sz w:val="24"/>
          <w:szCs w:val="22"/>
        </w:rPr>
        <w:t>项目效果指标得分情况</w:t>
      </w:r>
    </w:p>
    <w:tbl>
      <w:tblPr>
        <w:tblStyle w:val="14"/>
        <w:tblW w:w="8658"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71"/>
        <w:gridCol w:w="1500"/>
        <w:gridCol w:w="3162"/>
        <w:gridCol w:w="810"/>
        <w:gridCol w:w="828"/>
        <w:gridCol w:w="9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37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50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316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81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8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9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w:t>
            </w:r>
            <w:r>
              <w:rPr>
                <w:rFonts w:hint="eastAsia" w:eastAsia="仿宋"/>
                <w:color w:val="000000"/>
                <w:kern w:val="0"/>
                <w:sz w:val="24"/>
                <w:lang w:val="en-US" w:eastAsia="zh-CN"/>
              </w:rPr>
              <w:t>产出及效果</w:t>
            </w:r>
            <w:r>
              <w:rPr>
                <w:rFonts w:eastAsia="仿宋"/>
                <w:color w:val="000000"/>
                <w:kern w:val="0"/>
                <w:sz w:val="24"/>
              </w:rPr>
              <w:t>（</w:t>
            </w:r>
            <w:r>
              <w:rPr>
                <w:rFonts w:hint="eastAsia" w:eastAsia="仿宋"/>
                <w:color w:val="000000"/>
                <w:kern w:val="0"/>
                <w:sz w:val="24"/>
                <w:lang w:val="en-US" w:eastAsia="zh-CN"/>
              </w:rPr>
              <w:t>5</w:t>
            </w:r>
            <w:r>
              <w:rPr>
                <w:rFonts w:eastAsia="仿宋"/>
                <w:color w:val="000000"/>
                <w:kern w:val="0"/>
                <w:sz w:val="24"/>
              </w:rPr>
              <w:t>0）</w:t>
            </w:r>
          </w:p>
        </w:tc>
        <w:tc>
          <w:tcPr>
            <w:tcW w:w="1500"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C2项目效果（2</w:t>
            </w:r>
            <w:r>
              <w:rPr>
                <w:rFonts w:hint="eastAsia" w:eastAsia="仿宋"/>
                <w:color w:val="000000"/>
                <w:kern w:val="0"/>
                <w:sz w:val="24"/>
                <w:lang w:val="en-US" w:eastAsia="zh-CN"/>
              </w:rPr>
              <w:t>4</w:t>
            </w:r>
            <w:r>
              <w:rPr>
                <w:rFonts w:eastAsia="仿宋"/>
                <w:color w:val="000000"/>
                <w:kern w:val="0"/>
                <w:sz w:val="24"/>
              </w:rPr>
              <w:t>）</w:t>
            </w:r>
          </w:p>
        </w:tc>
        <w:tc>
          <w:tcPr>
            <w:tcW w:w="316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eastAsia="zh-CN"/>
              </w:rPr>
              <w:t>经济</w:t>
            </w:r>
            <w:r>
              <w:rPr>
                <w:rFonts w:eastAsia="仿宋"/>
                <w:color w:val="000000"/>
                <w:kern w:val="0"/>
                <w:sz w:val="24"/>
              </w:rPr>
              <w:t>效益</w:t>
            </w:r>
          </w:p>
        </w:tc>
        <w:tc>
          <w:tcPr>
            <w:tcW w:w="81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eastAsia="zh-CN"/>
              </w:rPr>
              <w:t>6</w:t>
            </w:r>
          </w:p>
        </w:tc>
        <w:tc>
          <w:tcPr>
            <w:tcW w:w="82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6</w:t>
            </w:r>
          </w:p>
        </w:tc>
        <w:tc>
          <w:tcPr>
            <w:tcW w:w="9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eastAsia="zh-CN"/>
              </w:rPr>
              <w:t>社会</w:t>
            </w:r>
            <w:r>
              <w:rPr>
                <w:rFonts w:eastAsia="仿宋"/>
                <w:color w:val="000000"/>
                <w:kern w:val="0"/>
                <w:sz w:val="24"/>
              </w:rPr>
              <w:t>效益</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6</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6</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可持续影响</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6</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6</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社会公众或服务对象满意度</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6</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6</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6033"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rPr>
              <w:t>2</w:t>
            </w:r>
            <w:r>
              <w:rPr>
                <w:rFonts w:hint="eastAsia" w:eastAsia="仿宋"/>
                <w:color w:val="000000"/>
                <w:kern w:val="0"/>
                <w:sz w:val="24"/>
                <w:lang w:val="en-US" w:eastAsia="zh-CN"/>
              </w:rPr>
              <w:t>4</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jc w:val="left"/>
        <w:rPr>
          <w:rFonts w:ascii="华文仿宋" w:hAnsi="华文仿宋" w:eastAsia="华文仿宋" w:cs="华文仿宋"/>
          <w:b/>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lang w:eastAsia="zh-CN"/>
          <w14:textFill>
            <w14:solidFill>
              <w14:schemeClr w14:val="tx1"/>
            </w14:solidFill>
          </w14:textFill>
        </w:rPr>
        <w:t>社区阵地建设既是基层党建考核的需要，也是城市管理的需要。通过社区建设，进一步强化社区功能、提升社区服务质量，满足社区居民多层次、多样化的需求，促进了社区政治、经济、文化、环境协调和健康发展，不断提高了社区成员的生活水平和生活质量。</w:t>
      </w:r>
      <w:r>
        <w:rPr>
          <w:rFonts w:hint="eastAsia" w:ascii="华文仿宋" w:hAnsi="华文仿宋" w:eastAsia="华文仿宋" w:cs="华文仿宋"/>
          <w:color w:val="000000" w:themeColor="text1"/>
          <w:sz w:val="32"/>
          <w:szCs w:val="32"/>
          <w14:textFill>
            <w14:solidFill>
              <w14:schemeClr w14:val="tx1"/>
            </w14:solidFill>
          </w14:textFill>
        </w:rPr>
        <w:t>通过随机向</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6个社区的30位群众</w:t>
      </w:r>
      <w:r>
        <w:rPr>
          <w:rFonts w:hint="eastAsia" w:ascii="华文仿宋" w:hAnsi="华文仿宋" w:eastAsia="华文仿宋" w:cs="华文仿宋"/>
          <w:color w:val="000000" w:themeColor="text1"/>
          <w:sz w:val="32"/>
          <w:szCs w:val="32"/>
          <w14:textFill>
            <w14:solidFill>
              <w14:schemeClr w14:val="tx1"/>
            </w14:solidFill>
          </w14:textFill>
        </w:rPr>
        <w:t>发送关于</w:t>
      </w:r>
      <w:r>
        <w:rPr>
          <w:rFonts w:hint="eastAsia" w:ascii="华文仿宋" w:hAnsi="华文仿宋" w:eastAsia="华文仿宋" w:cs="华文仿宋"/>
          <w:color w:val="000000" w:themeColor="text1"/>
          <w:sz w:val="32"/>
          <w:szCs w:val="32"/>
          <w:lang w:eastAsia="zh-CN"/>
          <w14:textFill>
            <w14:solidFill>
              <w14:schemeClr w14:val="tx1"/>
            </w14:solidFill>
          </w14:textFill>
        </w:rPr>
        <w:t>社区建设</w:t>
      </w:r>
      <w:r>
        <w:rPr>
          <w:rFonts w:hint="eastAsia" w:ascii="华文仿宋" w:hAnsi="华文仿宋" w:eastAsia="华文仿宋" w:cs="华文仿宋"/>
          <w:color w:val="000000" w:themeColor="text1"/>
          <w:sz w:val="32"/>
          <w:szCs w:val="32"/>
          <w14:textFill>
            <w14:solidFill>
              <w14:schemeClr w14:val="tx1"/>
            </w14:solidFill>
          </w14:textFill>
        </w:rPr>
        <w:t>项目调查问卷，综合得出社会公众满意度为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96.25</w:t>
      </w:r>
      <w:r>
        <w:rPr>
          <w:rFonts w:hint="eastAsia" w:ascii="华文仿宋" w:hAnsi="华文仿宋" w:eastAsia="华文仿宋" w:cs="华文仿宋"/>
          <w:color w:val="000000" w:themeColor="text1"/>
          <w:sz w:val="32"/>
          <w:szCs w:val="32"/>
          <w14:textFill>
            <w14:solidFill>
              <w14:schemeClr w14:val="tx1"/>
            </w14:solidFill>
          </w14:textFill>
        </w:rPr>
        <w:t>%。</w:t>
      </w:r>
    </w:p>
    <w:p>
      <w:pPr>
        <w:pStyle w:val="13"/>
        <w:numPr>
          <w:ilvl w:val="0"/>
          <w:numId w:val="1"/>
        </w:numPr>
        <w:shd w:val="clear" w:color="auto" w:fill="FFFFFF"/>
        <w:spacing w:before="0" w:beforeAutospacing="0" w:after="0" w:afterAutospacing="0" w:line="600" w:lineRule="exact"/>
        <w:ind w:firstLine="640" w:firstLineChars="200"/>
        <w:jc w:val="both"/>
        <w:outlineLvl w:val="0"/>
        <w:rPr>
          <w:rFonts w:ascii="黑体" w:hAnsi="黑体" w:eastAsia="黑体"/>
          <w:color w:val="000000" w:themeColor="text1"/>
          <w:sz w:val="32"/>
          <w:szCs w:val="32"/>
          <w14:textFill>
            <w14:solidFill>
              <w14:schemeClr w14:val="tx1"/>
            </w14:solidFill>
          </w14:textFill>
        </w:rPr>
      </w:pPr>
      <w:bookmarkStart w:id="64" w:name="_Toc4094"/>
      <w:bookmarkStart w:id="65" w:name="_Toc12019_WPSOffice_Level1"/>
      <w:r>
        <w:rPr>
          <w:rFonts w:hint="eastAsia" w:ascii="黑体" w:hAnsi="黑体" w:eastAsia="黑体"/>
          <w:color w:val="000000" w:themeColor="text1"/>
          <w:sz w:val="32"/>
          <w:szCs w:val="32"/>
          <w14:textFill>
            <w14:solidFill>
              <w14:schemeClr w14:val="tx1"/>
            </w14:solidFill>
          </w14:textFill>
        </w:rPr>
        <w:t>存在的主要问题</w:t>
      </w:r>
      <w:bookmarkEnd w:id="64"/>
      <w:bookmarkEnd w:id="65"/>
    </w:p>
    <w:p>
      <w:pPr>
        <w:numPr>
          <w:ilvl w:val="0"/>
          <w:numId w:val="9"/>
        </w:numPr>
        <w:spacing w:line="600" w:lineRule="exact"/>
        <w:ind w:firstLine="641" w:firstLineChars="200"/>
        <w:jc w:val="left"/>
        <w:outlineLvl w:val="1"/>
        <w:rPr>
          <w:rFonts w:ascii="华文楷体" w:hAnsi="华文楷体" w:eastAsia="华文楷体"/>
          <w:b/>
          <w:color w:val="000000" w:themeColor="text1"/>
          <w:sz w:val="32"/>
          <w:szCs w:val="32"/>
          <w14:textFill>
            <w14:solidFill>
              <w14:schemeClr w14:val="tx1"/>
            </w14:solidFill>
          </w14:textFill>
        </w:rPr>
      </w:pPr>
      <w:bookmarkStart w:id="66" w:name="_Toc11920"/>
      <w:bookmarkStart w:id="67" w:name="_Toc30925_WPSOffice_Level2"/>
      <w:r>
        <w:rPr>
          <w:rFonts w:hint="eastAsia" w:ascii="华文楷体" w:hAnsi="华文楷体" w:eastAsia="华文楷体" w:cs="华文楷体"/>
          <w:b/>
          <w:color w:val="000000" w:themeColor="text1"/>
          <w:sz w:val="32"/>
          <w:szCs w:val="32"/>
          <w:lang w:eastAsia="zh-CN"/>
          <w14:textFill>
            <w14:solidFill>
              <w14:schemeClr w14:val="tx1"/>
            </w14:solidFill>
          </w14:textFill>
        </w:rPr>
        <w:t>项目</w:t>
      </w:r>
      <w:r>
        <w:rPr>
          <w:rFonts w:hint="eastAsia" w:ascii="华文楷体" w:hAnsi="华文楷体" w:eastAsia="华文楷体" w:cs="华文楷体"/>
          <w:b/>
          <w:color w:val="000000" w:themeColor="text1"/>
          <w:sz w:val="32"/>
          <w:szCs w:val="32"/>
          <w14:textFill>
            <w14:solidFill>
              <w14:schemeClr w14:val="tx1"/>
            </w14:solidFill>
          </w14:textFill>
        </w:rPr>
        <w:t>绩效管理</w:t>
      </w:r>
      <w:r>
        <w:rPr>
          <w:rFonts w:hint="eastAsia" w:ascii="华文楷体" w:hAnsi="华文楷体" w:eastAsia="华文楷体" w:cs="华文楷体"/>
          <w:b/>
          <w:color w:val="000000" w:themeColor="text1"/>
          <w:sz w:val="32"/>
          <w:szCs w:val="32"/>
          <w:lang w:eastAsia="zh-CN"/>
          <w14:textFill>
            <w14:solidFill>
              <w14:schemeClr w14:val="tx1"/>
            </w14:solidFill>
          </w14:textFill>
        </w:rPr>
        <w:t>不够到位</w:t>
      </w:r>
      <w:bookmarkEnd w:id="66"/>
      <w:bookmarkEnd w:id="67"/>
    </w:p>
    <w:p>
      <w:pPr>
        <w:tabs>
          <w:tab w:val="left" w:pos="312"/>
        </w:tabs>
        <w:spacing w:line="600" w:lineRule="exact"/>
        <w:ind w:firstLine="640" w:firstLineChars="200"/>
        <w:rPr>
          <w:rFonts w:hint="default" w:ascii="华文仿宋" w:hAnsi="华文仿宋" w:eastAsia="华文仿宋" w:cs="华文仿宋"/>
          <w:sz w:val="32"/>
          <w:szCs w:val="32"/>
          <w:lang w:val="en-US" w:eastAsia="zh-CN"/>
        </w:rPr>
      </w:pPr>
      <w:r>
        <w:rPr>
          <w:rFonts w:hint="eastAsia" w:ascii="华文仿宋" w:hAnsi="华文仿宋" w:eastAsia="华文仿宋" w:cs="华文仿宋"/>
          <w:color w:val="000000" w:themeColor="text1"/>
          <w:sz w:val="32"/>
          <w:szCs w:val="32"/>
          <w:lang w:eastAsia="zh-CN"/>
          <w14:textFill>
            <w14:solidFill>
              <w14:schemeClr w14:val="tx1"/>
            </w14:solidFill>
          </w14:textFill>
        </w:rPr>
        <w:t>区民政局关于</w:t>
      </w:r>
      <w:r>
        <w:rPr>
          <w:rFonts w:hint="eastAsia" w:ascii="华文仿宋" w:hAnsi="华文仿宋" w:eastAsia="华文仿宋" w:cs="华文仿宋"/>
          <w:sz w:val="32"/>
          <w:szCs w:val="32"/>
          <w:lang w:eastAsia="zh-CN"/>
        </w:rPr>
        <w:t>社区建设项目的长期目标和年度目标均为：确保2018年怀化市鹤城区社区建设工作正常进行。</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绩效目标设定不具体，且年度目标和长期目标设定一致，无法体现项目任务的年度计划及发展规划。</w:t>
      </w:r>
      <w:r>
        <w:rPr>
          <w:rFonts w:hint="eastAsia" w:ascii="华文仿宋" w:hAnsi="华文仿宋" w:eastAsia="华文仿宋" w:cs="华文仿宋"/>
          <w:color w:val="000000" w:themeColor="text1"/>
          <w:sz w:val="32"/>
          <w:szCs w:val="32"/>
          <w:lang w:eastAsia="zh-CN"/>
          <w14:textFill>
            <w14:solidFill>
              <w14:schemeClr w14:val="tx1"/>
            </w14:solidFill>
          </w14:textFill>
        </w:rPr>
        <w:t>同时</w:t>
      </w:r>
      <w:r>
        <w:rPr>
          <w:rFonts w:hint="eastAsia" w:ascii="华文仿宋" w:hAnsi="华文仿宋" w:eastAsia="华文仿宋" w:cs="华文仿宋"/>
          <w:color w:val="000000" w:themeColor="text1"/>
          <w:sz w:val="32"/>
          <w:szCs w:val="32"/>
          <w14:textFill>
            <w14:solidFill>
              <w14:schemeClr w14:val="tx1"/>
            </w14:solidFill>
          </w14:textFill>
        </w:rPr>
        <w:t>未制定项目产出的</w:t>
      </w:r>
      <w:r>
        <w:rPr>
          <w:rFonts w:hint="eastAsia" w:ascii="华文仿宋" w:hAnsi="华文仿宋" w:eastAsia="华文仿宋" w:cs="华文仿宋"/>
          <w:color w:val="000000" w:themeColor="text1"/>
          <w:sz w:val="32"/>
          <w:szCs w:val="32"/>
          <w:lang w:eastAsia="zh-CN"/>
          <w14:textFill>
            <w14:solidFill>
              <w14:schemeClr w14:val="tx1"/>
            </w14:solidFill>
          </w14:textFill>
        </w:rPr>
        <w:t>数量、</w:t>
      </w:r>
      <w:r>
        <w:rPr>
          <w:rFonts w:hint="eastAsia" w:ascii="华文仿宋" w:hAnsi="华文仿宋" w:eastAsia="华文仿宋" w:cs="华文仿宋"/>
          <w:color w:val="000000" w:themeColor="text1"/>
          <w:sz w:val="32"/>
          <w:szCs w:val="32"/>
          <w14:textFill>
            <w14:solidFill>
              <w14:schemeClr w14:val="tx1"/>
            </w14:solidFill>
          </w14:textFill>
        </w:rPr>
        <w:t>质量、时效</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成本指标，也未明确项目的效益指标</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sz w:val="32"/>
          <w:szCs w:val="32"/>
          <w:lang w:val="en-US" w:eastAsia="zh-CN"/>
        </w:rPr>
        <w:t>难以发挥绩效管理的监督作用</w:t>
      </w:r>
      <w:r>
        <w:rPr>
          <w:rFonts w:hint="eastAsia" w:ascii="华文仿宋" w:hAnsi="华文仿宋" w:eastAsia="华文仿宋" w:cs="华文仿宋"/>
          <w:sz w:val="32"/>
          <w:szCs w:val="32"/>
        </w:rPr>
        <w:t>。同时，</w:t>
      </w:r>
      <w:r>
        <w:rPr>
          <w:rFonts w:hint="eastAsia" w:ascii="华文仿宋" w:hAnsi="华文仿宋" w:eastAsia="华文仿宋" w:cs="华文仿宋"/>
          <w:sz w:val="32"/>
          <w:szCs w:val="32"/>
          <w:lang w:eastAsia="zh-CN"/>
        </w:rPr>
        <w:t>区民政局</w:t>
      </w:r>
      <w:r>
        <w:rPr>
          <w:rFonts w:hint="eastAsia" w:ascii="华文仿宋" w:hAnsi="华文仿宋" w:eastAsia="华文仿宋" w:cs="华文仿宋"/>
          <w:sz w:val="32"/>
          <w:szCs w:val="32"/>
        </w:rPr>
        <w:t>未提供</w:t>
      </w:r>
      <w:r>
        <w:rPr>
          <w:rFonts w:hint="eastAsia" w:ascii="华文仿宋" w:hAnsi="华文仿宋" w:eastAsia="华文仿宋" w:cs="华文仿宋"/>
          <w:sz w:val="32"/>
          <w:szCs w:val="32"/>
          <w:lang w:eastAsia="zh-CN"/>
        </w:rPr>
        <w:t>社区建设项目资金绩效自评报告，未</w:t>
      </w:r>
      <w:r>
        <w:rPr>
          <w:rFonts w:hint="eastAsia" w:ascii="华文仿宋" w:hAnsi="华文仿宋" w:eastAsia="华文仿宋" w:cs="华文仿宋"/>
          <w:sz w:val="32"/>
          <w:szCs w:val="32"/>
        </w:rPr>
        <w:t>能客观反映该项目在绩效管理</w:t>
      </w:r>
      <w:r>
        <w:rPr>
          <w:rFonts w:hint="eastAsia" w:ascii="华文仿宋" w:hAnsi="华文仿宋" w:eastAsia="华文仿宋" w:cs="华文仿宋"/>
          <w:sz w:val="32"/>
          <w:szCs w:val="32"/>
          <w:lang w:eastAsia="zh-CN"/>
        </w:rPr>
        <w:t>工作</w:t>
      </w:r>
      <w:r>
        <w:rPr>
          <w:rFonts w:hint="eastAsia" w:ascii="华文仿宋" w:hAnsi="华文仿宋" w:eastAsia="华文仿宋" w:cs="华文仿宋"/>
          <w:sz w:val="32"/>
          <w:szCs w:val="32"/>
        </w:rPr>
        <w:t>中存在的不足</w:t>
      </w:r>
      <w:r>
        <w:rPr>
          <w:rFonts w:hint="eastAsia" w:ascii="华文仿宋" w:hAnsi="华文仿宋" w:eastAsia="华文仿宋" w:cs="华文仿宋"/>
          <w:sz w:val="32"/>
          <w:szCs w:val="32"/>
          <w:lang w:val="en-US" w:eastAsia="zh-CN"/>
        </w:rPr>
        <w:t>。</w:t>
      </w:r>
    </w:p>
    <w:p>
      <w:pPr>
        <w:numPr>
          <w:ilvl w:val="0"/>
          <w:numId w:val="9"/>
        </w:numPr>
        <w:spacing w:line="600" w:lineRule="exact"/>
        <w:ind w:firstLine="641" w:firstLineChars="200"/>
        <w:jc w:val="left"/>
        <w:outlineLvl w:val="1"/>
        <w:rPr>
          <w:rFonts w:ascii="华文楷体" w:hAnsi="华文楷体" w:eastAsia="华文楷体"/>
          <w:b/>
          <w:color w:val="000000" w:themeColor="text1"/>
          <w:sz w:val="32"/>
          <w:szCs w:val="32"/>
          <w14:textFill>
            <w14:solidFill>
              <w14:schemeClr w14:val="tx1"/>
            </w14:solidFill>
          </w14:textFill>
        </w:rPr>
      </w:pPr>
      <w:bookmarkStart w:id="68" w:name="_Toc653"/>
      <w:bookmarkStart w:id="69" w:name="_Toc18678_WPSOffice_Level2"/>
      <w:r>
        <w:rPr>
          <w:rFonts w:hint="eastAsia" w:ascii="华文楷体" w:hAnsi="华文楷体" w:eastAsia="华文楷体"/>
          <w:b/>
          <w:color w:val="000000" w:themeColor="text1"/>
          <w:sz w:val="32"/>
          <w:szCs w:val="32"/>
          <w14:textFill>
            <w14:solidFill>
              <w14:schemeClr w14:val="tx1"/>
            </w14:solidFill>
          </w14:textFill>
        </w:rPr>
        <w:t>项目管理不够</w:t>
      </w:r>
      <w:r>
        <w:rPr>
          <w:rFonts w:hint="eastAsia" w:ascii="华文楷体" w:hAnsi="华文楷体" w:eastAsia="华文楷体"/>
          <w:b/>
          <w:color w:val="000000" w:themeColor="text1"/>
          <w:sz w:val="32"/>
          <w:szCs w:val="32"/>
          <w:lang w:val="en-US" w:eastAsia="zh-CN"/>
          <w14:textFill>
            <w14:solidFill>
              <w14:schemeClr w14:val="tx1"/>
            </w14:solidFill>
          </w14:textFill>
        </w:rPr>
        <w:t>规范</w:t>
      </w:r>
      <w:bookmarkEnd w:id="68"/>
      <w:bookmarkEnd w:id="69"/>
    </w:p>
    <w:p>
      <w:pPr>
        <w:spacing w:line="600" w:lineRule="exact"/>
        <w:ind w:firstLine="640" w:firstLineChars="200"/>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个别项目存在多支付合同约定支付工程款的情况，具体情况如下：</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2019年1月25日，</w:t>
      </w:r>
      <w:r>
        <w:rPr>
          <w:rFonts w:hint="eastAsia" w:ascii="华文仿宋" w:hAnsi="华文仿宋" w:eastAsia="华文仿宋" w:cs="华文仿宋"/>
          <w:sz w:val="32"/>
          <w:szCs w:val="32"/>
          <w:lang w:val="en-US" w:eastAsia="zh-CN"/>
        </w:rPr>
        <w:t>区社区建设指挥部支付怀化和润居装饰有限公司滨江社区装修装饰工程进度款60000元。2018年12月17日该项目完成验收，按照合同付款约定：项目验收合格后七天内付至合同总价的80%，应付怀化和润居装饰有限公司滨江社区装修装饰</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工程进度款58800元，实付60000元（合同总金额198500元*80%-已付100000元），实际多支付120</w:t>
      </w:r>
      <w:r>
        <w:rPr>
          <w:rFonts w:hint="eastAsia" w:ascii="华文仿宋" w:hAnsi="华文仿宋" w:eastAsia="华文仿宋" w:cs="华文仿宋"/>
          <w:sz w:val="32"/>
          <w:szCs w:val="32"/>
          <w:lang w:val="en-US" w:eastAsia="zh-CN"/>
        </w:rPr>
        <w:t>0元。</w:t>
      </w:r>
    </w:p>
    <w:p>
      <w:pPr>
        <w:pStyle w:val="13"/>
        <w:numPr>
          <w:ilvl w:val="0"/>
          <w:numId w:val="1"/>
        </w:numPr>
        <w:shd w:val="clear" w:color="auto" w:fill="FFFFFF"/>
        <w:spacing w:before="0" w:beforeAutospacing="0" w:after="0" w:afterAutospacing="0" w:line="600" w:lineRule="exact"/>
        <w:ind w:firstLine="640" w:firstLineChars="200"/>
        <w:jc w:val="both"/>
        <w:outlineLvl w:val="0"/>
        <w:rPr>
          <w:rFonts w:ascii="黑体" w:hAnsi="黑体" w:eastAsia="黑体"/>
          <w:color w:val="000000" w:themeColor="text1"/>
          <w:sz w:val="32"/>
          <w:szCs w:val="32"/>
          <w:highlight w:val="none"/>
          <w14:textFill>
            <w14:solidFill>
              <w14:schemeClr w14:val="tx1"/>
            </w14:solidFill>
          </w14:textFill>
        </w:rPr>
      </w:pPr>
      <w:bookmarkStart w:id="70" w:name="_Toc30317"/>
      <w:bookmarkStart w:id="71" w:name="_Toc9065_WPSOffice_Level1"/>
      <w:r>
        <w:rPr>
          <w:rFonts w:hint="eastAsia" w:ascii="黑体" w:hAnsi="黑体" w:eastAsia="黑体"/>
          <w:color w:val="000000" w:themeColor="text1"/>
          <w:sz w:val="32"/>
          <w:szCs w:val="32"/>
          <w:highlight w:val="none"/>
          <w14:textFill>
            <w14:solidFill>
              <w14:schemeClr w14:val="tx1"/>
            </w14:solidFill>
          </w14:textFill>
        </w:rPr>
        <w:t>相关建议</w:t>
      </w:r>
      <w:bookmarkEnd w:id="70"/>
      <w:bookmarkEnd w:id="71"/>
    </w:p>
    <w:p>
      <w:pPr>
        <w:numPr>
          <w:ilvl w:val="0"/>
          <w:numId w:val="10"/>
        </w:numPr>
        <w:spacing w:line="600" w:lineRule="exact"/>
        <w:ind w:firstLine="641" w:firstLineChars="200"/>
        <w:jc w:val="left"/>
        <w:outlineLvl w:val="1"/>
        <w:rPr>
          <w:rFonts w:ascii="华文楷体" w:hAnsi="华文楷体" w:eastAsia="华文楷体" w:cs="华文楷体"/>
          <w:b/>
          <w:color w:val="000000" w:themeColor="text1"/>
          <w:sz w:val="32"/>
          <w:szCs w:val="32"/>
          <w14:textFill>
            <w14:solidFill>
              <w14:schemeClr w14:val="tx1"/>
            </w14:solidFill>
          </w14:textFill>
        </w:rPr>
      </w:pPr>
      <w:bookmarkStart w:id="72" w:name="_Toc3704"/>
      <w:bookmarkStart w:id="73" w:name="_Toc15965_WPSOffice_Level2"/>
      <w:r>
        <w:rPr>
          <w:rFonts w:hint="eastAsia" w:ascii="华文楷体" w:hAnsi="华文楷体" w:eastAsia="华文楷体" w:cs="华文楷体"/>
          <w:b/>
          <w:color w:val="000000" w:themeColor="text1"/>
          <w:sz w:val="32"/>
          <w:szCs w:val="32"/>
          <w:lang w:eastAsia="zh-CN"/>
          <w14:textFill>
            <w14:solidFill>
              <w14:schemeClr w14:val="tx1"/>
            </w14:solidFill>
          </w14:textFill>
        </w:rPr>
        <w:t>建议强化预算绩效管理意识</w:t>
      </w:r>
      <w:bookmarkEnd w:id="72"/>
      <w:bookmarkEnd w:id="73"/>
    </w:p>
    <w:p>
      <w:pPr>
        <w:tabs>
          <w:tab w:val="left" w:pos="312"/>
        </w:tabs>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预算绩效管理是深化行政管理体制改革的重要举措，是财政科学化、精细化管理的重要内容，项目管理部门应强化预算绩效管理观念，完善项目预算绩效管理机制，及时做好项目绩效目标的编制工作，依据项目的目标整体性和重要性，设定清晰明确、可量化的绩效指标。充分发挥绩效目标在项目实施及预算执行过程中的管理和规范作用，按计划产出、质量要求、进度及预期效益，以绩效目标作为标尺，监控项目实施过程，及时调整纠偏。同时项目</w:t>
      </w:r>
      <w:r>
        <w:rPr>
          <w:rFonts w:hint="eastAsia" w:ascii="华文仿宋" w:hAnsi="华文仿宋" w:eastAsia="华文仿宋" w:cs="华文仿宋"/>
          <w:sz w:val="32"/>
          <w:szCs w:val="32"/>
          <w:lang w:eastAsia="zh-CN"/>
        </w:rPr>
        <w:t>管理</w:t>
      </w:r>
      <w:r>
        <w:rPr>
          <w:rFonts w:hint="eastAsia" w:ascii="华文仿宋" w:hAnsi="华文仿宋" w:eastAsia="华文仿宋" w:cs="华文仿宋"/>
          <w:sz w:val="32"/>
          <w:szCs w:val="32"/>
        </w:rPr>
        <w:t>部门应认真做好项目</w:t>
      </w:r>
      <w:r>
        <w:rPr>
          <w:rFonts w:hint="eastAsia" w:ascii="华文仿宋" w:hAnsi="华文仿宋" w:eastAsia="华文仿宋" w:cs="华文仿宋"/>
          <w:sz w:val="32"/>
          <w:szCs w:val="32"/>
          <w:lang w:eastAsia="zh-CN"/>
        </w:rPr>
        <w:t>绩效</w:t>
      </w:r>
      <w:r>
        <w:rPr>
          <w:rFonts w:hint="eastAsia" w:ascii="华文仿宋" w:hAnsi="华文仿宋" w:eastAsia="华文仿宋" w:cs="华文仿宋"/>
          <w:sz w:val="32"/>
          <w:szCs w:val="32"/>
        </w:rPr>
        <w:t>自评工作，建立科学合理的评价体系，逐步</w:t>
      </w:r>
      <w:r>
        <w:rPr>
          <w:rFonts w:ascii="华文仿宋" w:hAnsi="华文仿宋" w:eastAsia="华文仿宋" w:cs="华文仿宋"/>
          <w:sz w:val="32"/>
          <w:szCs w:val="32"/>
        </w:rPr>
        <w:t>建立</w:t>
      </w:r>
      <w:r>
        <w:rPr>
          <w:rFonts w:hint="eastAsia" w:ascii="华文仿宋" w:hAnsi="华文仿宋" w:eastAsia="华文仿宋" w:cs="华文仿宋"/>
          <w:sz w:val="32"/>
          <w:szCs w:val="32"/>
        </w:rPr>
        <w:t>自我约束的机制。</w:t>
      </w:r>
    </w:p>
    <w:p>
      <w:pPr>
        <w:numPr>
          <w:ilvl w:val="0"/>
          <w:numId w:val="10"/>
        </w:numPr>
        <w:spacing w:line="600" w:lineRule="exact"/>
        <w:ind w:firstLine="641" w:firstLineChars="200"/>
        <w:jc w:val="left"/>
        <w:outlineLvl w:val="1"/>
        <w:rPr>
          <w:rFonts w:ascii="华文楷体" w:hAnsi="华文楷体" w:eastAsia="华文楷体" w:cs="华文楷体"/>
          <w:b/>
          <w:color w:val="000000" w:themeColor="text1"/>
          <w:sz w:val="32"/>
          <w:szCs w:val="32"/>
          <w14:textFill>
            <w14:solidFill>
              <w14:schemeClr w14:val="tx1"/>
            </w14:solidFill>
          </w14:textFill>
        </w:rPr>
      </w:pPr>
      <w:bookmarkStart w:id="74" w:name="_Toc25029"/>
      <w:bookmarkStart w:id="75" w:name="_Toc1395_WPSOffice_Level2"/>
      <w:r>
        <w:rPr>
          <w:rFonts w:hint="eastAsia" w:ascii="华文楷体" w:hAnsi="华文楷体" w:eastAsia="华文楷体" w:cs="华文楷体"/>
          <w:b/>
          <w:color w:val="000000" w:themeColor="text1"/>
          <w:sz w:val="32"/>
          <w:szCs w:val="32"/>
          <w14:textFill>
            <w14:solidFill>
              <w14:schemeClr w14:val="tx1"/>
            </w14:solidFill>
          </w14:textFill>
        </w:rPr>
        <w:t>建议</w:t>
      </w:r>
      <w:r>
        <w:rPr>
          <w:rFonts w:hint="eastAsia" w:ascii="华文楷体" w:hAnsi="华文楷体" w:eastAsia="华文楷体" w:cs="华文楷体"/>
          <w:b/>
          <w:color w:val="000000" w:themeColor="text1"/>
          <w:sz w:val="32"/>
          <w:szCs w:val="32"/>
          <w:lang w:eastAsia="zh-CN"/>
          <w14:textFill>
            <w14:solidFill>
              <w14:schemeClr w14:val="tx1"/>
            </w14:solidFill>
          </w14:textFill>
        </w:rPr>
        <w:t>健全</w:t>
      </w:r>
      <w:r>
        <w:rPr>
          <w:rFonts w:ascii="华文楷体" w:hAnsi="华文楷体" w:eastAsia="华文楷体" w:cs="华文楷体"/>
          <w:b/>
          <w:color w:val="000000" w:themeColor="text1"/>
          <w:sz w:val="32"/>
          <w:szCs w:val="32"/>
          <w14:textFill>
            <w14:solidFill>
              <w14:schemeClr w14:val="tx1"/>
            </w14:solidFill>
          </w14:textFill>
        </w:rPr>
        <w:t>项目</w:t>
      </w:r>
      <w:r>
        <w:rPr>
          <w:rFonts w:hint="eastAsia" w:ascii="华文楷体" w:hAnsi="华文楷体" w:eastAsia="华文楷体" w:cs="华文楷体"/>
          <w:b/>
          <w:color w:val="000000" w:themeColor="text1"/>
          <w:sz w:val="32"/>
          <w:szCs w:val="32"/>
          <w14:textFill>
            <w14:solidFill>
              <w14:schemeClr w14:val="tx1"/>
            </w14:solidFill>
          </w14:textFill>
        </w:rPr>
        <w:t>管理制度</w:t>
      </w:r>
      <w:bookmarkEnd w:id="74"/>
      <w:bookmarkEnd w:id="75"/>
    </w:p>
    <w:p>
      <w:pPr>
        <w:tabs>
          <w:tab w:val="left" w:pos="312"/>
        </w:tabs>
        <w:spacing w:line="60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lang w:eastAsia="zh-CN"/>
          <w14:textFill>
            <w14:solidFill>
              <w14:schemeClr w14:val="tx1"/>
            </w14:solidFill>
          </w14:textFill>
        </w:rPr>
        <w:t>社区阵地建设是党组织开展各类活动的基础载体，是增强党支部战斗力、凝聚力的有效途径，是连通干群关系的桥梁和纽带。</w:t>
      </w:r>
      <w:r>
        <w:rPr>
          <w:rFonts w:hint="eastAsia" w:ascii="华文仿宋" w:hAnsi="华文仿宋" w:eastAsia="华文仿宋" w:cs="华文仿宋"/>
          <w:color w:val="000000" w:themeColor="text1"/>
          <w:sz w:val="32"/>
          <w:szCs w:val="32"/>
          <w14:textFill>
            <w14:solidFill>
              <w14:schemeClr w14:val="tx1"/>
            </w14:solidFill>
          </w14:textFill>
        </w:rPr>
        <w:t>建议</w:t>
      </w:r>
      <w:r>
        <w:rPr>
          <w:rFonts w:hint="eastAsia" w:ascii="华文仿宋" w:hAnsi="华文仿宋" w:eastAsia="华文仿宋" w:cs="华文仿宋"/>
          <w:sz w:val="32"/>
          <w:szCs w:val="32"/>
          <w:lang w:val="en-US" w:eastAsia="zh-CN"/>
        </w:rPr>
        <w:t>区社区建设指挥部</w:t>
      </w:r>
      <w:r>
        <w:rPr>
          <w:rFonts w:hint="eastAsia" w:ascii="华文仿宋" w:hAnsi="华文仿宋" w:eastAsia="华文仿宋" w:cs="华文仿宋"/>
          <w:color w:val="000000" w:themeColor="text1"/>
          <w:sz w:val="32"/>
          <w:szCs w:val="32"/>
          <w:lang w:eastAsia="zh-CN"/>
          <w14:textFill>
            <w14:solidFill>
              <w14:schemeClr w14:val="tx1"/>
            </w14:solidFill>
          </w14:textFill>
        </w:rPr>
        <w:t>建立健全项目管理制度，重视项目日常工作管理与督导，完善各岗位之间的监督检查，及时做好项目工程结算工作。对金额达到</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5万以上的项目应严格按照《大额资金管理办法》，履行政府招投标程序，</w:t>
      </w:r>
      <w:r>
        <w:rPr>
          <w:rFonts w:hint="eastAsia" w:ascii="华文仿宋" w:hAnsi="华文仿宋" w:eastAsia="华文仿宋" w:cs="华文仿宋"/>
          <w:color w:val="000000" w:themeColor="text1"/>
          <w:sz w:val="32"/>
          <w:szCs w:val="32"/>
          <w:lang w:eastAsia="zh-CN"/>
          <w14:textFill>
            <w14:solidFill>
              <w14:schemeClr w14:val="tx1"/>
            </w14:solidFill>
          </w14:textFill>
        </w:rPr>
        <w:t>保证项目的顺利实施。</w:t>
      </w:r>
      <w:bookmarkStart w:id="76" w:name="_Toc2915_WPSOffice_Level1"/>
      <w:bookmarkStart w:id="77" w:name="_Toc1834"/>
      <w:bookmarkStart w:id="78" w:name="_Toc21002"/>
      <w:bookmarkStart w:id="79" w:name="_Toc6676"/>
      <w:bookmarkStart w:id="80" w:name="_Toc15768"/>
      <w:bookmarkStart w:id="81" w:name="_Toc29492_WPSOffice_Level1"/>
      <w:bookmarkStart w:id="82" w:name="_Toc26717_WPSOffice_Level1"/>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color w:val="000000" w:themeColor="text1"/>
          <w:sz w:val="32"/>
          <w:szCs w:val="32"/>
          <w:lang w:eastAsia="zh-CN"/>
          <w14:textFill>
            <w14:solidFill>
              <w14:schemeClr w14:val="tx1"/>
            </w14:solidFill>
          </w14:textFill>
        </w:rPr>
      </w:pPr>
      <w:bookmarkStart w:id="83" w:name="_Toc2511_WPSOffice_Level1"/>
      <w:bookmarkStart w:id="289" w:name="_GoBack"/>
      <w:bookmarkEnd w:id="289"/>
      <w:r>
        <w:rPr>
          <w:rFonts w:hint="eastAsia" w:ascii="黑体" w:hAnsi="黑体" w:eastAsia="黑体" w:cs="黑体"/>
          <w:color w:val="000000" w:themeColor="text1"/>
          <w:sz w:val="32"/>
          <w:szCs w:val="32"/>
          <w14:textFill>
            <w14:solidFill>
              <w14:schemeClr w14:val="tx1"/>
            </w14:solidFill>
          </w14:textFill>
        </w:rPr>
        <w:t>附件</w:t>
      </w:r>
      <w:bookmarkEnd w:id="76"/>
      <w:bookmarkEnd w:id="77"/>
      <w:bookmarkEnd w:id="78"/>
      <w:bookmarkEnd w:id="79"/>
      <w:bookmarkEnd w:id="80"/>
      <w:bookmarkEnd w:id="81"/>
      <w:bookmarkEnd w:id="82"/>
      <w:r>
        <w:rPr>
          <w:rFonts w:hint="eastAsia" w:ascii="黑体" w:hAnsi="黑体" w:eastAsia="黑体" w:cs="黑体"/>
          <w:color w:val="000000" w:themeColor="text1"/>
          <w:sz w:val="32"/>
          <w:szCs w:val="32"/>
          <w:lang w:eastAsia="zh-CN"/>
          <w14:textFill>
            <w14:solidFill>
              <w14:schemeClr w14:val="tx1"/>
            </w14:solidFill>
          </w14:textFill>
        </w:rPr>
        <w:t>：</w:t>
      </w:r>
      <w:bookmarkEnd w:id="83"/>
    </w:p>
    <w:p>
      <w:pPr>
        <w:spacing w:line="600" w:lineRule="exact"/>
        <w:ind w:firstLine="640" w:firstLineChars="200"/>
        <w:rPr>
          <w:rFonts w:hint="eastAsia" w:ascii="华文仿宋" w:hAnsi="华文仿宋" w:eastAsia="华文仿宋" w:cs="华文仿宋"/>
          <w:sz w:val="32"/>
          <w:szCs w:val="32"/>
          <w:lang w:eastAsia="zh-CN"/>
        </w:rPr>
      </w:pPr>
      <w:bookmarkStart w:id="84" w:name="_Toc19246"/>
      <w:bookmarkStart w:id="85" w:name="_Toc30121_WPSOffice_Level1"/>
      <w:bookmarkStart w:id="86" w:name="_Toc5633_WPSOffice_Level1"/>
      <w:bookmarkStart w:id="87" w:name="_Toc1018_WPSOffice_Level1"/>
      <w:bookmarkStart w:id="88" w:name="_Toc2500_WPSOffice_Level1"/>
      <w:bookmarkStart w:id="89" w:name="_Toc1829_WPSOffice_Level2"/>
      <w:bookmarkStart w:id="90" w:name="_Toc28544_WPSOffice_Level2"/>
      <w:r>
        <w:rPr>
          <w:rFonts w:hint="eastAsia" w:ascii="华文仿宋" w:hAnsi="华文仿宋" w:eastAsia="华文仿宋" w:cs="华文仿宋"/>
          <w:sz w:val="32"/>
          <w:szCs w:val="32"/>
        </w:rPr>
        <w:t>1</w:t>
      </w:r>
      <w:bookmarkEnd w:id="84"/>
      <w:bookmarkEnd w:id="85"/>
      <w:bookmarkEnd w:id="86"/>
      <w:bookmarkEnd w:id="87"/>
      <w:bookmarkEnd w:id="88"/>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怀化市鹤城区2018年社区阵地建设项目绩效评价指标体系及评分表</w:t>
      </w:r>
      <w:bookmarkEnd w:id="89"/>
      <w:bookmarkEnd w:id="90"/>
    </w:p>
    <w:p>
      <w:pPr>
        <w:spacing w:line="600" w:lineRule="exact"/>
        <w:ind w:firstLine="640" w:firstLineChars="200"/>
        <w:rPr>
          <w:rFonts w:hint="eastAsia" w:ascii="华文仿宋" w:hAnsi="华文仿宋" w:eastAsia="华文仿宋" w:cs="华文仿宋"/>
          <w:sz w:val="32"/>
          <w:szCs w:val="32"/>
          <w:lang w:eastAsia="zh-CN"/>
        </w:rPr>
      </w:pPr>
      <w:bookmarkStart w:id="91" w:name="_Toc17883"/>
      <w:bookmarkStart w:id="92" w:name="_Toc10309_WPSOffice_Level1"/>
      <w:bookmarkStart w:id="93" w:name="_Toc4997_WPSOffice_Level1"/>
      <w:bookmarkStart w:id="94" w:name="_Toc13724_WPSOffice_Level1"/>
      <w:bookmarkStart w:id="95" w:name="_Toc6496_WPSOffice_Level1"/>
      <w:bookmarkStart w:id="96" w:name="_Toc12796_WPSOffice_Level2"/>
      <w:bookmarkStart w:id="97" w:name="_Toc5088_WPSOffice_Level2"/>
      <w:r>
        <w:rPr>
          <w:rFonts w:hint="eastAsia" w:ascii="华文仿宋" w:hAnsi="华文仿宋" w:eastAsia="华文仿宋" w:cs="华文仿宋"/>
          <w:sz w:val="32"/>
          <w:szCs w:val="32"/>
        </w:rPr>
        <w:t>2</w:t>
      </w:r>
      <w:bookmarkEnd w:id="91"/>
      <w:bookmarkEnd w:id="92"/>
      <w:bookmarkEnd w:id="93"/>
      <w:bookmarkEnd w:id="94"/>
      <w:bookmarkEnd w:id="95"/>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怀化市鹤城区2018年度社区阵地建设项目资金绩效评价调查问卷</w:t>
      </w:r>
      <w:bookmarkEnd w:id="96"/>
      <w:bookmarkEnd w:id="97"/>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both"/>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default" w:ascii="华文仿宋" w:hAnsi="华文仿宋" w:eastAsia="华文仿宋" w:cs="华文仿宋"/>
          <w:color w:val="000000"/>
          <w:sz w:val="32"/>
          <w:szCs w:val="32"/>
          <w:lang w:val="en-US" w:eastAsia="zh-CN"/>
        </w:rPr>
      </w:pPr>
      <w:r>
        <w:rPr>
          <w:rFonts w:hint="eastAsia" w:ascii="华文仿宋" w:hAnsi="华文仿宋" w:eastAsia="华文仿宋" w:cs="华文仿宋"/>
          <w:color w:val="000000"/>
          <w:sz w:val="32"/>
          <w:szCs w:val="32"/>
          <w:lang w:val="en-US" w:eastAsia="zh-CN"/>
        </w:rPr>
        <w:t>湖南惟楚创智经济咨询有限责任公司</w:t>
      </w:r>
    </w:p>
    <w:p>
      <w:pPr>
        <w:autoSpaceDN w:val="0"/>
        <w:adjustRightInd w:val="0"/>
        <w:snapToGrid w:val="0"/>
        <w:spacing w:line="600" w:lineRule="exact"/>
        <w:ind w:firstLine="0" w:firstLineChars="0"/>
        <w:rPr>
          <w:rFonts w:hint="default" w:ascii="华文仿宋" w:hAnsi="华文仿宋" w:eastAsia="华文仿宋" w:cs="华文仿宋"/>
          <w:color w:val="000000"/>
          <w:sz w:val="32"/>
          <w:szCs w:val="32"/>
          <w:lang w:val="en-US" w:eastAsia="zh-CN"/>
        </w:rPr>
      </w:pPr>
      <w:r>
        <w:rPr>
          <w:rFonts w:hint="eastAsia" w:ascii="华文仿宋" w:hAnsi="华文仿宋" w:eastAsia="华文仿宋" w:cs="华文仿宋"/>
          <w:color w:val="000000"/>
          <w:sz w:val="32"/>
          <w:szCs w:val="32"/>
          <w:lang w:val="en-US" w:eastAsia="zh-CN"/>
        </w:rPr>
        <w:t xml:space="preserve">                                 2019年10月15日</w:t>
      </w:r>
    </w:p>
    <w:p>
      <w:pPr>
        <w:autoSpaceDN w:val="0"/>
        <w:adjustRightInd w:val="0"/>
        <w:snapToGrid w:val="0"/>
        <w:spacing w:line="600" w:lineRule="exact"/>
        <w:rPr>
          <w:rFonts w:ascii="华文仿宋" w:hAnsi="华文仿宋" w:eastAsia="华文仿宋" w:cs="华文仿宋"/>
          <w:color w:val="000000" w:themeColor="text1"/>
          <w:sz w:val="32"/>
          <w:szCs w:val="32"/>
          <w14:textFill>
            <w14:solidFill>
              <w14:schemeClr w14:val="tx1"/>
            </w14:solidFill>
          </w14:textFill>
        </w:rPr>
        <w:sectPr>
          <w:footerReference r:id="rId4" w:type="default"/>
          <w:pgSz w:w="11906" w:h="16838"/>
          <w:pgMar w:top="1440" w:right="1474" w:bottom="1440" w:left="1588"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autoSpaceDN w:val="0"/>
        <w:adjustRightInd w:val="0"/>
        <w:snapToGrid w:val="0"/>
        <w:spacing w:line="600" w:lineRule="exact"/>
        <w:jc w:val="center"/>
        <w:outlineLvl w:val="0"/>
        <w:rPr>
          <w:rFonts w:hint="eastAsia" w:ascii="华文仿宋" w:hAnsi="华文仿宋" w:eastAsia="华文仿宋" w:cs="华文仿宋"/>
          <w:b/>
          <w:bCs/>
          <w:color w:val="000000" w:themeColor="text1"/>
          <w:sz w:val="32"/>
          <w:szCs w:val="32"/>
          <w14:textFill>
            <w14:solidFill>
              <w14:schemeClr w14:val="tx1"/>
            </w14:solidFill>
          </w14:textFill>
        </w:rPr>
      </w:pPr>
      <w:bookmarkStart w:id="98" w:name="_Toc15444_WPSOffice_Level1"/>
      <w:bookmarkStart w:id="99" w:name="_Toc23352_WPSOffice_Level1"/>
      <w:bookmarkStart w:id="100" w:name="_Toc27094_WPSOffice_Level1"/>
      <w:bookmarkStart w:id="101" w:name="_Toc2787_WPSOffice_Level1"/>
      <w:bookmarkStart w:id="102" w:name="_Toc27484_WPSOffice_Level1"/>
      <w:bookmarkStart w:id="103" w:name="_Toc23368_WPSOffice_Level1"/>
      <w:bookmarkStart w:id="104" w:name="_Toc29247"/>
      <w:bookmarkStart w:id="105" w:name="_Toc7733_WPSOffice_Level1"/>
      <w:bookmarkStart w:id="106" w:name="_Toc296_WPSOffice_Level1"/>
      <w:bookmarkStart w:id="107" w:name="_Toc29553_WPSOffice_Level1"/>
      <w:bookmarkStart w:id="108" w:name="_Toc14217_WPSOffice_Level1"/>
      <w:bookmarkStart w:id="109" w:name="_Toc1657_WPSOffice_Level1"/>
      <w:bookmarkStart w:id="110" w:name="_Toc29788_WPSOffice_Level1"/>
      <w:r>
        <w:rPr>
          <w:rFonts w:hint="eastAsia" w:ascii="华文仿宋" w:hAnsi="华文仿宋" w:eastAsia="华文仿宋" w:cs="华文仿宋"/>
          <w:b/>
          <w:bCs/>
          <w:color w:val="000000" w:themeColor="text1"/>
          <w:sz w:val="32"/>
          <w:szCs w:val="32"/>
          <w14:textFill>
            <w14:solidFill>
              <w14:schemeClr w14:val="tx1"/>
            </w14:solidFill>
          </w14:textFill>
        </w:rPr>
        <w:t>附件1：</w:t>
      </w:r>
      <w:bookmarkEnd w:id="98"/>
      <w:bookmarkEnd w:id="99"/>
      <w:r>
        <w:rPr>
          <w:rFonts w:hint="eastAsia" w:ascii="华文仿宋" w:hAnsi="华文仿宋" w:eastAsia="华文仿宋" w:cs="华文仿宋"/>
          <w:b/>
          <w:bCs/>
          <w:color w:val="000000" w:themeColor="text1"/>
          <w:sz w:val="32"/>
          <w:szCs w:val="32"/>
          <w14:textFill>
            <w14:solidFill>
              <w14:schemeClr w14:val="tx1"/>
            </w14:solidFill>
          </w14:textFill>
        </w:rPr>
        <w:t>怀化市鹤城区2018年社区阵地建设项目</w:t>
      </w:r>
      <w:bookmarkEnd w:id="100"/>
      <w:bookmarkStart w:id="111" w:name="_Toc10755_WPSOffice_Level2"/>
      <w:r>
        <w:rPr>
          <w:rFonts w:hint="eastAsia" w:ascii="华文仿宋" w:hAnsi="华文仿宋" w:eastAsia="华文仿宋" w:cs="华文仿宋"/>
          <w:b/>
          <w:bCs/>
          <w:color w:val="000000" w:themeColor="text1"/>
          <w:sz w:val="32"/>
          <w:szCs w:val="32"/>
          <w14:textFill>
            <w14:solidFill>
              <w14:schemeClr w14:val="tx1"/>
            </w14:solidFill>
          </w14:textFill>
        </w:rPr>
        <w:t>绩效评价指标</w:t>
      </w:r>
      <w:bookmarkEnd w:id="101"/>
      <w:bookmarkEnd w:id="102"/>
      <w:bookmarkEnd w:id="103"/>
      <w:bookmarkEnd w:id="104"/>
      <w:bookmarkEnd w:id="105"/>
    </w:p>
    <w:p>
      <w:pPr>
        <w:autoSpaceDN w:val="0"/>
        <w:adjustRightInd w:val="0"/>
        <w:snapToGrid w:val="0"/>
        <w:spacing w:line="600" w:lineRule="exact"/>
        <w:jc w:val="center"/>
        <w:rPr>
          <w:rFonts w:hint="eastAsia" w:ascii="华文仿宋" w:hAnsi="华文仿宋" w:eastAsia="华文仿宋" w:cs="华文仿宋"/>
          <w:b/>
          <w:bCs/>
          <w:color w:val="333333"/>
          <w:kern w:val="0"/>
          <w:sz w:val="32"/>
          <w:szCs w:val="32"/>
          <w:lang w:bidi="ar"/>
        </w:rPr>
      </w:pPr>
      <w:bookmarkStart w:id="112" w:name="_Toc30545_WPSOffice_Level2"/>
      <w:bookmarkStart w:id="113" w:name="_Toc7068_WPSOffice_Level2"/>
      <w:bookmarkStart w:id="114" w:name="_Toc23580_WPSOffice_Level2"/>
      <w:bookmarkStart w:id="115" w:name="_Toc24024_WPSOffice_Level2"/>
      <w:r>
        <w:rPr>
          <w:rFonts w:hint="eastAsia" w:ascii="华文仿宋" w:hAnsi="华文仿宋" w:eastAsia="华文仿宋" w:cs="华文仿宋"/>
          <w:b/>
          <w:bCs/>
          <w:color w:val="000000" w:themeColor="text1"/>
          <w:sz w:val="32"/>
          <w:szCs w:val="32"/>
          <w14:textFill>
            <w14:solidFill>
              <w14:schemeClr w14:val="tx1"/>
            </w14:solidFill>
          </w14:textFill>
        </w:rPr>
        <w:t>体系及评分表</w:t>
      </w:r>
      <w:bookmarkEnd w:id="106"/>
      <w:bookmarkEnd w:id="107"/>
      <w:bookmarkEnd w:id="111"/>
      <w:bookmarkEnd w:id="112"/>
      <w:bookmarkEnd w:id="113"/>
      <w:bookmarkEnd w:id="114"/>
      <w:bookmarkEnd w:id="115"/>
    </w:p>
    <w:tbl>
      <w:tblPr>
        <w:tblStyle w:val="14"/>
        <w:tblW w:w="9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585"/>
        <w:gridCol w:w="698"/>
        <w:gridCol w:w="544"/>
        <w:gridCol w:w="1209"/>
        <w:gridCol w:w="585"/>
        <w:gridCol w:w="4178"/>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blHeader/>
          <w:jc w:val="center"/>
        </w:trPr>
        <w:tc>
          <w:tcPr>
            <w:tcW w:w="71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一级</w:t>
            </w:r>
            <w:r>
              <w:rPr>
                <w:rFonts w:hint="eastAsia" w:eastAsia="仿宋"/>
                <w:b/>
                <w:bCs/>
                <w:sz w:val="24"/>
              </w:rPr>
              <w:br w:type="textWrapping"/>
            </w:r>
            <w:r>
              <w:rPr>
                <w:rFonts w:hint="eastAsia" w:eastAsia="仿宋"/>
                <w:b/>
                <w:bCs/>
                <w:sz w:val="24"/>
              </w:rPr>
              <w:t>指标</w:t>
            </w:r>
          </w:p>
        </w:tc>
        <w:tc>
          <w:tcPr>
            <w:tcW w:w="58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698"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二级    指标</w:t>
            </w:r>
          </w:p>
        </w:tc>
        <w:tc>
          <w:tcPr>
            <w:tcW w:w="544"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1209"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三级指标</w:t>
            </w:r>
          </w:p>
        </w:tc>
        <w:tc>
          <w:tcPr>
            <w:tcW w:w="58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4178"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评价标准</w:t>
            </w:r>
          </w:p>
        </w:tc>
        <w:tc>
          <w:tcPr>
            <w:tcW w:w="70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24"/>
              </w:rPr>
            </w:pPr>
            <w:r>
              <w:rPr>
                <w:rFonts w:hint="eastAsia" w:ascii="宋体" w:hAnsi="宋体" w:cs="宋体"/>
                <w:kern w:val="0"/>
                <w:sz w:val="24"/>
              </w:rPr>
              <w:t>投</w:t>
            </w:r>
          </w:p>
          <w:p>
            <w:pPr>
              <w:widowControl/>
              <w:spacing w:line="240" w:lineRule="exact"/>
              <w:jc w:val="center"/>
              <w:rPr>
                <w:rFonts w:hint="eastAsia"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入</w:t>
            </w:r>
          </w:p>
        </w:tc>
        <w:tc>
          <w:tcPr>
            <w:tcW w:w="58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698" w:type="dxa"/>
            <w:vMerge w:val="restart"/>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kern w:val="0"/>
                <w:sz w:val="18"/>
                <w:szCs w:val="18"/>
              </w:rPr>
              <w:t>立项决策</w:t>
            </w:r>
          </w:p>
        </w:tc>
        <w:tc>
          <w:tcPr>
            <w:tcW w:w="544" w:type="dxa"/>
            <w:vMerge w:val="restart"/>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项目立项</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规范性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①项目按规定程序申请设立，立项符合立项原则、立项重点和申报要求，1分；②事前经过可行性研究、专家论证、风险评估、集体决策，1分。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决策实施</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合规性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①项目批复程序符合管理办法，1分；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②项目调整履行相应手续，1分；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③项目按计划进行开工，1分。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资金分配</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①符合申报目标，1分；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②符合相应的分配办法，1分。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绩效目标</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绩效目标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①预期目标明确具体，合理可行2分；基本可行1分，不可行0分；②项目总体目标和年度目标设定合理，1分。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明确性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①依目标设立的绩效指标细化，1分；②量化，1分；③项目年度任务数与计划数对应，1分；④项目与预算确定的投资额或资金量相匹配，1分。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资金落实</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资金到位率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资金到位率=100%，2分，未达按情况酌情扣分。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资金到位率=实际到位金额/计划投入金额×100%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到位及时率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到位及时，2分；不及时但项目进度影响不大或未造成影响，1分，不及时且严重影响项目进度，0分。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到位及时率=及时到位金额/应到位金额</w:t>
            </w:r>
            <w:r>
              <w:rPr>
                <w:rFonts w:hint="eastAsia" w:ascii="宋体" w:hAnsi="宋体" w:cs="宋体"/>
                <w:color w:val="333333"/>
                <w:kern w:val="0"/>
                <w:sz w:val="18"/>
                <w:szCs w:val="18"/>
              </w:rPr>
              <w:t xml:space="preserve">×100%                                                </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资金使用率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宋体" w:hAnsi="宋体" w:eastAsia="宋体" w:cs="宋体"/>
                <w:color w:val="333333"/>
                <w:kern w:val="0"/>
                <w:sz w:val="18"/>
                <w:szCs w:val="18"/>
                <w:lang w:val="en-US" w:eastAsia="zh-CN"/>
              </w:rPr>
            </w:pPr>
            <w:r>
              <w:rPr>
                <w:rFonts w:hint="eastAsia" w:ascii="宋体" w:hAnsi="宋体" w:cs="宋体"/>
                <w:color w:val="333333"/>
                <w:kern w:val="0"/>
                <w:sz w:val="18"/>
                <w:szCs w:val="18"/>
              </w:rPr>
              <w:t>资金使用率</w:t>
            </w:r>
            <w:r>
              <w:rPr>
                <w:rFonts w:hint="eastAsia" w:ascii="宋体" w:hAnsi="宋体" w:cs="宋体"/>
                <w:kern w:val="0"/>
                <w:sz w:val="18"/>
                <w:szCs w:val="18"/>
              </w:rPr>
              <w:t>=</w:t>
            </w:r>
            <w:r>
              <w:rPr>
                <w:rFonts w:hint="eastAsia" w:ascii="宋体" w:hAnsi="宋体" w:cs="宋体"/>
                <w:color w:val="333333"/>
                <w:kern w:val="0"/>
                <w:sz w:val="18"/>
                <w:szCs w:val="18"/>
              </w:rPr>
              <w:t>100%，2分，每少1个百分点扣0.1分，扣完为止。</w:t>
            </w:r>
            <w:r>
              <w:rPr>
                <w:rFonts w:hint="eastAsia" w:ascii="宋体" w:hAnsi="宋体" w:cs="宋体"/>
                <w:color w:val="333333"/>
                <w:kern w:val="0"/>
                <w:sz w:val="18"/>
                <w:szCs w:val="18"/>
                <w:lang w:val="en-US" w:eastAsia="zh-CN"/>
              </w:rPr>
              <w:t>因项目全额支付后结余资金，1分。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资金使用率=</w:t>
            </w:r>
            <w:r>
              <w:rPr>
                <w:rFonts w:hint="eastAsia" w:ascii="宋体" w:hAnsi="宋体" w:cs="宋体"/>
                <w:color w:val="333333"/>
                <w:kern w:val="0"/>
                <w:sz w:val="18"/>
                <w:szCs w:val="18"/>
              </w:rPr>
              <w:t>实际使用金额/实际到位金额×100%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过</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程</w:t>
            </w:r>
          </w:p>
          <w:p>
            <w:pPr>
              <w:widowControl/>
              <w:spacing w:line="240" w:lineRule="exact"/>
              <w:jc w:val="center"/>
              <w:rPr>
                <w:rFonts w:hint="eastAsia" w:ascii="宋体" w:hAnsi="宋体" w:cs="宋体"/>
                <w:kern w:val="0"/>
                <w:sz w:val="24"/>
              </w:rPr>
            </w:pP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p>
        </w:tc>
        <w:tc>
          <w:tcPr>
            <w:tcW w:w="58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业务管理</w:t>
            </w:r>
          </w:p>
          <w:p>
            <w:pPr>
              <w:spacing w:line="240" w:lineRule="exact"/>
              <w:jc w:val="left"/>
              <w:rPr>
                <w:rFonts w:ascii="宋体" w:hAnsi="宋体" w:cs="宋体"/>
                <w:kern w:val="0"/>
                <w:sz w:val="18"/>
                <w:szCs w:val="18"/>
              </w:rPr>
            </w:pPr>
            <w:r>
              <w:rPr>
                <w:rFonts w:hint="eastAsia" w:ascii="宋体" w:hAnsi="宋体" w:cs="宋体"/>
                <w:kern w:val="0"/>
                <w:sz w:val="18"/>
                <w:szCs w:val="18"/>
              </w:rPr>
              <w:t> </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管理制度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健全性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①制定相应业务管理制度，1分；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②业务管理制度合法合规完整，1分。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制度执行</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有效性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遵守相关法律法规和业务管理规定，1分；②项目调整及支出调整手续完备，1分；③项目合同书、验收报告、技术鉴定等资料齐全，1分；④业务资料及时归档，1分；⑤项目实施的人员条件、场地设备、信息支撑等落实到位，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项目质量</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可控性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①已制定或其有相应的项目质量要求或标准，1分；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②项目质量检查、验收等采取了相应的必需的控制措施或手段，1分。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财务管理</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管理制度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健全性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①已制定或具有相应的项目资金管理办法，2分；②办法符合相关财务会计制度的规定，1分。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4"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资金使用</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合规性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①支出符合国家财经法规和财务管理以及有关专项资金管理办法的规定，5分。出现截留、挤占、挪用、虚列支出、乱存乱放、乱发滥补、虚报冒顶等违规违纪行为，每项扣1分，扣完为止； ②资金拨付有完整的审批程序和手续，1分；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③项目的重大开支经过评估认证，1分；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④符合项目预算批复或合同规定的用途，1分。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财务监控</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有效性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①已制定或具有相应的监控机制，2分；②采取了相应的财务检查等必要的监控措施或手段，2分；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绩效管理</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信息质量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①按规定及时报送绩效目标、监控、评价、应用等</w:t>
            </w:r>
            <w:r>
              <w:rPr>
                <w:rFonts w:hint="eastAsia" w:ascii="宋体" w:hAnsi="宋体" w:cs="宋体"/>
                <w:sz w:val="18"/>
                <w:szCs w:val="18"/>
                <w:lang w:bidi="ar"/>
              </w:rPr>
              <w:t>绩效资料和</w:t>
            </w:r>
            <w:r>
              <w:rPr>
                <w:rFonts w:hint="eastAsia" w:ascii="宋体" w:hAnsi="宋体" w:cs="宋体"/>
                <w:kern w:val="0"/>
                <w:sz w:val="18"/>
                <w:szCs w:val="18"/>
              </w:rPr>
              <w:t>信息，1分；</w:t>
            </w:r>
          </w:p>
          <w:p>
            <w:pPr>
              <w:widowControl/>
              <w:spacing w:line="240" w:lineRule="exact"/>
              <w:jc w:val="left"/>
              <w:rPr>
                <w:rFonts w:ascii="宋体" w:hAnsi="宋体" w:cs="宋体"/>
                <w:color w:val="333333"/>
                <w:kern w:val="0"/>
                <w:sz w:val="18"/>
                <w:szCs w:val="18"/>
              </w:rPr>
            </w:pPr>
            <w:r>
              <w:rPr>
                <w:rFonts w:hint="eastAsia" w:ascii="宋体" w:hAnsi="宋体" w:cs="宋体"/>
                <w:kern w:val="0"/>
                <w:sz w:val="18"/>
                <w:szCs w:val="18"/>
              </w:rPr>
              <w:t>②按规定及时公开绩效信息，1分。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监控质量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kern w:val="0"/>
                <w:sz w:val="18"/>
                <w:szCs w:val="18"/>
              </w:rPr>
              <w:t>对绩效目标实施有效监控，（采取措施）确保目标如期实现，2分。偏离目标扣1分；不能完成预期目标扣1分；目标无效，不得分。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自评质量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kern w:val="0"/>
                <w:sz w:val="18"/>
                <w:szCs w:val="18"/>
              </w:rPr>
              <w:t>认真开展自评，2分。自评得分与财政复评或重点评价评定得分相差1分扣0.2分；误差≥10分，不得分。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0" w:hRule="atLeast"/>
          <w:jc w:val="center"/>
        </w:trPr>
        <w:tc>
          <w:tcPr>
            <w:tcW w:w="71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产</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出</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及</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效</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果</w:t>
            </w:r>
          </w:p>
        </w:tc>
        <w:tc>
          <w:tcPr>
            <w:tcW w:w="58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50</w:t>
            </w: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项目产出</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1.按年度项目实施计划批复，所有子项目建设个数不低于批复个数，能全部完成各项批复内容的，得10分；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2.基本完成各项批复内容，所有子项目建设个数不低于批复个数，但有个别子项建设内容与批复明细计划不一致的，得8分（经批准调整的项目除外）；</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3.对照设计或计划批复内容，个别子项目建设个数低于批复个数，发现有部分子项擅自改变批复内容，得6分；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4.对照设计或计划批复内容，所有子项目建设个数低于批复个数，发现有部分子项擅自改变批复内容，得4分；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5.未按设计或计划批复要求，有大量子项擅自改变建设规模或大量子项目擅自变更建设内容，得0分。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highlight w:val="none"/>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完成及时率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1.项目开工率：X＝100%不扣分，90%≤X＜100%扣1分，X＜90%扣2分；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2.项目完工率：X＝100%不扣分，90%≤X＜100%扣1分，X＜90%扣3分；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4"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质量达标率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6</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经检查、抽检和检测：</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1.项目全部完成，质量验收全部合格，现场踏勘，观感良好，且工程实体质量良好，得</w:t>
            </w:r>
            <w:r>
              <w:rPr>
                <w:rFonts w:hint="eastAsia" w:ascii="宋体" w:hAnsi="宋体" w:cs="宋体"/>
                <w:color w:val="333333"/>
                <w:kern w:val="0"/>
                <w:sz w:val="18"/>
                <w:szCs w:val="18"/>
                <w:lang w:val="en-US" w:eastAsia="zh-CN"/>
              </w:rPr>
              <w:t>5</w:t>
            </w:r>
            <w:r>
              <w:rPr>
                <w:rFonts w:hint="eastAsia" w:ascii="宋体" w:hAnsi="宋体" w:cs="宋体"/>
                <w:color w:val="333333"/>
                <w:kern w:val="0"/>
                <w:sz w:val="18"/>
                <w:szCs w:val="18"/>
              </w:rPr>
              <w:t>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2.项目质量验收合格，现场踏勘，观感较好，实体质量较好，有少量存在缺陷、且及时整改处理的，得</w:t>
            </w:r>
            <w:r>
              <w:rPr>
                <w:rFonts w:hint="eastAsia" w:ascii="宋体" w:hAnsi="宋体" w:cs="宋体"/>
                <w:color w:val="333333"/>
                <w:kern w:val="0"/>
                <w:sz w:val="18"/>
                <w:szCs w:val="18"/>
                <w:lang w:val="en-US" w:eastAsia="zh-CN"/>
              </w:rPr>
              <w:t>4</w:t>
            </w:r>
            <w:r>
              <w:rPr>
                <w:rFonts w:hint="eastAsia" w:ascii="宋体" w:hAnsi="宋体" w:cs="宋体"/>
                <w:color w:val="333333"/>
                <w:kern w:val="0"/>
                <w:sz w:val="18"/>
                <w:szCs w:val="18"/>
              </w:rPr>
              <w:t>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3.项目质量验收合格，现场踏勘，观感一般，实体质量一般，存在质量缺陷未能及时处理的，得2分；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4.验收不合格，实体质量差，得0分；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5.项目若出现重大质量、安全事故的，不论满足几项均得0分。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成本节约率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项目完成成本控制在目标值内，5分，每超出5%扣2分。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成本节约率＝(计划成本-实际成本)/计划成本×100%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项目效果</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4</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经济</w:t>
            </w:r>
            <w:r>
              <w:rPr>
                <w:rFonts w:hint="eastAsia" w:ascii="宋体" w:hAnsi="宋体" w:cs="宋体"/>
                <w:kern w:val="0"/>
                <w:sz w:val="18"/>
                <w:szCs w:val="18"/>
              </w:rPr>
              <w:t>效益</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6</w:t>
            </w:r>
          </w:p>
        </w:tc>
        <w:tc>
          <w:tcPr>
            <w:tcW w:w="4178" w:type="dxa"/>
            <w:vMerge w:val="restart"/>
            <w:tcBorders>
              <w:top w:val="nil"/>
              <w:left w:val="nil"/>
              <w:bottom w:val="single" w:color="auto" w:sz="4" w:space="0"/>
              <w:right w:val="single" w:color="auto" w:sz="4" w:space="0"/>
            </w:tcBorders>
            <w:vAlign w:val="center"/>
          </w:tcPr>
          <w:p>
            <w:pPr>
              <w:spacing w:line="240" w:lineRule="exact"/>
              <w:rPr>
                <w:rFonts w:ascii="宋体" w:hAnsi="宋体" w:cs="宋体"/>
                <w:color w:val="333333"/>
                <w:kern w:val="0"/>
                <w:sz w:val="18"/>
                <w:szCs w:val="18"/>
              </w:rPr>
            </w:pPr>
            <w:r>
              <w:rPr>
                <w:rFonts w:hint="eastAsia" w:ascii="宋体" w:hAnsi="宋体" w:cs="宋体"/>
                <w:color w:val="333333"/>
                <w:kern w:val="0"/>
                <w:sz w:val="18"/>
                <w:szCs w:val="18"/>
              </w:rPr>
              <w:t>根据具体指标有选择的进行设置，并将其细化为相应的个性化指标。</w:t>
            </w:r>
          </w:p>
          <w:p>
            <w:pPr>
              <w:spacing w:line="200" w:lineRule="exact"/>
              <w:rPr>
                <w:rFonts w:ascii="宋体" w:hAnsi="宋体" w:cs="宋体"/>
                <w:color w:val="333333"/>
                <w:kern w:val="0"/>
                <w:sz w:val="18"/>
                <w:szCs w:val="18"/>
              </w:rPr>
            </w:pPr>
          </w:p>
          <w:p>
            <w:pPr>
              <w:spacing w:line="200" w:lineRule="exact"/>
              <w:rPr>
                <w:rFonts w:ascii="宋体" w:hAnsi="宋体" w:cs="宋体"/>
                <w:color w:val="333333"/>
                <w:kern w:val="0"/>
                <w:sz w:val="18"/>
                <w:szCs w:val="18"/>
              </w:rPr>
            </w:pPr>
            <w:r>
              <w:rPr>
                <w:rFonts w:hint="eastAsia" w:ascii="宋体" w:hAnsi="宋体" w:cs="宋体"/>
                <w:color w:val="333333"/>
                <w:kern w:val="0"/>
                <w:sz w:val="18"/>
                <w:szCs w:val="18"/>
              </w:rPr>
              <w:t>（各项中成效明显，</w:t>
            </w:r>
            <w:r>
              <w:rPr>
                <w:rFonts w:hint="eastAsia" w:ascii="宋体" w:hAnsi="宋体" w:cs="宋体"/>
                <w:color w:val="333333"/>
                <w:kern w:val="0"/>
                <w:sz w:val="18"/>
                <w:szCs w:val="18"/>
                <w:lang w:val="en-US" w:eastAsia="zh-CN"/>
              </w:rPr>
              <w:t>6</w:t>
            </w:r>
            <w:r>
              <w:rPr>
                <w:rFonts w:hint="eastAsia" w:ascii="宋体" w:hAnsi="宋体" w:cs="宋体"/>
                <w:color w:val="333333"/>
                <w:kern w:val="0"/>
                <w:sz w:val="18"/>
                <w:szCs w:val="18"/>
              </w:rPr>
              <w:t>分；有一定成效，3</w:t>
            </w:r>
            <w:r>
              <w:rPr>
                <w:rFonts w:hint="eastAsia" w:ascii="宋体" w:hAnsi="宋体" w:cs="宋体"/>
                <w:kern w:val="0"/>
                <w:sz w:val="18"/>
                <w:szCs w:val="18"/>
              </w:rPr>
              <w:t>～</w:t>
            </w:r>
            <w:r>
              <w:rPr>
                <w:rFonts w:hint="eastAsia" w:ascii="宋体" w:hAnsi="宋体" w:cs="宋体"/>
                <w:color w:val="333333"/>
                <w:kern w:val="0"/>
                <w:sz w:val="18"/>
                <w:szCs w:val="18"/>
                <w:lang w:val="en-US" w:eastAsia="zh-CN"/>
              </w:rPr>
              <w:t>6</w:t>
            </w:r>
            <w:r>
              <w:rPr>
                <w:rFonts w:hint="eastAsia" w:ascii="宋体" w:hAnsi="宋体" w:cs="宋体"/>
                <w:color w:val="333333"/>
                <w:kern w:val="0"/>
                <w:sz w:val="18"/>
                <w:szCs w:val="18"/>
              </w:rPr>
              <w:t>分；成效不明显，1</w:t>
            </w:r>
            <w:r>
              <w:rPr>
                <w:rFonts w:hint="eastAsia" w:ascii="宋体" w:hAnsi="宋体" w:cs="宋体"/>
                <w:kern w:val="0"/>
                <w:sz w:val="18"/>
                <w:szCs w:val="18"/>
              </w:rPr>
              <w:t>～</w:t>
            </w:r>
            <w:r>
              <w:rPr>
                <w:rFonts w:hint="eastAsia" w:ascii="宋体" w:hAnsi="宋体" w:cs="宋体"/>
                <w:color w:val="333333"/>
                <w:kern w:val="0"/>
                <w:sz w:val="18"/>
                <w:szCs w:val="18"/>
              </w:rPr>
              <w:t>3分；无成效，0分）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社会</w:t>
            </w:r>
            <w:r>
              <w:rPr>
                <w:rFonts w:hint="eastAsia" w:ascii="宋体" w:hAnsi="宋体" w:cs="宋体"/>
                <w:kern w:val="0"/>
                <w:sz w:val="18"/>
                <w:szCs w:val="18"/>
              </w:rPr>
              <w:t>效益</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4178"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333333"/>
                <w:kern w:val="0"/>
                <w:sz w:val="18"/>
                <w:szCs w:val="18"/>
              </w:rPr>
            </w:pP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4178"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333333"/>
                <w:kern w:val="0"/>
                <w:sz w:val="18"/>
                <w:szCs w:val="18"/>
              </w:rPr>
            </w:pP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社会公众或服务对象满意度</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对项目立项、实施、结果和影响等的满意度≥95%，计</w:t>
            </w:r>
            <w:r>
              <w:rPr>
                <w:rFonts w:hint="eastAsia" w:ascii="宋体" w:hAnsi="宋体" w:cs="宋体"/>
                <w:kern w:val="0"/>
                <w:sz w:val="18"/>
                <w:szCs w:val="18"/>
                <w:lang w:val="en-US" w:eastAsia="zh-CN"/>
              </w:rPr>
              <w:t>6</w:t>
            </w:r>
            <w:r>
              <w:rPr>
                <w:rFonts w:hint="eastAsia" w:ascii="宋体" w:hAnsi="宋体" w:cs="宋体"/>
                <w:kern w:val="0"/>
                <w:sz w:val="18"/>
                <w:szCs w:val="18"/>
              </w:rPr>
              <w:t>分；每降低一个百分点扣0.2分，满意度＜75%，计0分。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社会公众或服务对象满意度=满意人数/被调查人数</w:t>
            </w:r>
            <w:r>
              <w:rPr>
                <w:rFonts w:hint="eastAsia" w:ascii="宋体" w:hAnsi="宋体" w:cs="宋体"/>
                <w:color w:val="333333"/>
                <w:kern w:val="0"/>
                <w:sz w:val="18"/>
                <w:szCs w:val="18"/>
              </w:rPr>
              <w:t>×100%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jc w:val="center"/>
        </w:trPr>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总分</w:t>
            </w:r>
          </w:p>
        </w:tc>
        <w:tc>
          <w:tcPr>
            <w:tcW w:w="585"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698"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　</w:t>
            </w:r>
          </w:p>
        </w:tc>
        <w:tc>
          <w:tcPr>
            <w:tcW w:w="544"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1209"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　</w:t>
            </w:r>
          </w:p>
        </w:tc>
        <w:tc>
          <w:tcPr>
            <w:tcW w:w="585"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4178"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b/>
                <w:bCs/>
                <w:kern w:val="0"/>
                <w:szCs w:val="21"/>
              </w:rPr>
            </w:pPr>
            <w:r>
              <w:rPr>
                <w:rFonts w:hint="eastAsia" w:ascii="宋体" w:hAnsi="宋体" w:cs="宋体"/>
                <w:b/>
                <w:bCs/>
                <w:kern w:val="0"/>
                <w:szCs w:val="21"/>
              </w:rPr>
              <w:t>　</w:t>
            </w:r>
          </w:p>
        </w:tc>
        <w:tc>
          <w:tcPr>
            <w:tcW w:w="705"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hint="default" w:ascii="宋体" w:hAnsi="宋体" w:eastAsia="宋体" w:cs="宋体"/>
                <w:b/>
                <w:bCs/>
                <w:kern w:val="0"/>
                <w:szCs w:val="21"/>
                <w:lang w:val="en-US" w:eastAsia="zh-CN"/>
              </w:rPr>
            </w:pPr>
            <w:r>
              <w:rPr>
                <w:rFonts w:hint="eastAsia" w:ascii="宋体" w:hAnsi="宋体" w:cs="宋体"/>
                <w:b/>
                <w:bCs/>
                <w:kern w:val="0"/>
                <w:szCs w:val="21"/>
                <w:lang w:val="en-US" w:eastAsia="zh-CN"/>
              </w:rPr>
              <w:t>90</w:t>
            </w:r>
          </w:p>
        </w:tc>
      </w:tr>
    </w:tbl>
    <w:p>
      <w:pPr>
        <w:jc w:val="center"/>
        <w:outlineLvl w:val="0"/>
        <w:rPr>
          <w:rFonts w:hint="eastAsia" w:ascii="华文楷体" w:hAnsi="华文楷体" w:eastAsia="华文楷体" w:cs="华文楷体"/>
          <w:b/>
          <w:bCs/>
          <w:sz w:val="32"/>
          <w:szCs w:val="32"/>
          <w:lang w:val="en-US" w:eastAsia="zh-CN"/>
        </w:rPr>
      </w:pPr>
      <w:bookmarkStart w:id="116" w:name="_Toc32407_WPSOffice_Level1"/>
      <w:bookmarkStart w:id="117" w:name="_Toc20243_WPSOffice_Level1"/>
      <w:bookmarkStart w:id="118" w:name="_Toc21742_WPSOffice_Level1"/>
      <w:bookmarkStart w:id="119" w:name="_Toc25705_WPSOffice_Level1"/>
      <w:bookmarkStart w:id="120" w:name="_Toc22417"/>
      <w:bookmarkStart w:id="121" w:name="_Toc19357"/>
      <w:bookmarkStart w:id="122" w:name="_Toc4460_WPSOffice_Level1"/>
      <w:r>
        <w:rPr>
          <w:rFonts w:hint="eastAsia" w:ascii="华文楷体" w:hAnsi="华文楷体" w:eastAsia="华文楷体" w:cs="华文楷体"/>
          <w:b/>
          <w:bCs/>
          <w:sz w:val="32"/>
          <w:szCs w:val="32"/>
          <w:lang w:val="en-US" w:eastAsia="zh-CN"/>
        </w:rPr>
        <w:t>附件2：怀化市鹤城区2018年度社区阵地建设项目资金绩效评价调查问卷</w:t>
      </w:r>
      <w:bookmarkEnd w:id="108"/>
      <w:bookmarkEnd w:id="109"/>
      <w:bookmarkEnd w:id="110"/>
      <w:bookmarkEnd w:id="116"/>
      <w:bookmarkEnd w:id="117"/>
      <w:bookmarkEnd w:id="118"/>
      <w:bookmarkEnd w:id="119"/>
      <w:bookmarkEnd w:id="120"/>
      <w:bookmarkEnd w:id="121"/>
      <w:bookmarkEnd w:id="122"/>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尊敬的先生/女士：</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您好！目前，正在对您所在的区域实施的2018年度</w:t>
      </w:r>
      <w:r>
        <w:rPr>
          <w:rFonts w:hint="eastAsia" w:ascii="华文仿宋" w:hAnsi="华文仿宋" w:eastAsia="华文仿宋" w:cs="华文仿宋"/>
          <w:sz w:val="24"/>
          <w:szCs w:val="24"/>
          <w:lang w:val="en-US" w:eastAsia="zh-CN"/>
        </w:rPr>
        <w:t>社区阵地建设</w:t>
      </w:r>
      <w:r>
        <w:rPr>
          <w:rFonts w:hint="eastAsia" w:ascii="华文仿宋" w:hAnsi="华文仿宋" w:eastAsia="华文仿宋" w:cs="华文仿宋"/>
          <w:sz w:val="24"/>
          <w:szCs w:val="24"/>
        </w:rPr>
        <w:t>项目资金进行绩效评价，我们将就项目实施的情况向您做些了解，请您根据您的实际情况或您了解的情况回答下面的问题，该调查仅用于财政资金绩效评价，不做任何商业用途，问卷内容我们将严格保密，请您实事求是地放心回答。</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0"/>
        <w:rPr>
          <w:rFonts w:hint="eastAsia" w:ascii="华文仿宋" w:hAnsi="华文仿宋" w:eastAsia="华文仿宋" w:cs="华文仿宋"/>
          <w:b/>
          <w:sz w:val="24"/>
          <w:szCs w:val="24"/>
        </w:rPr>
      </w:pPr>
      <w:bookmarkStart w:id="123" w:name="_Toc1626_WPSOffice_Level1"/>
      <w:bookmarkStart w:id="124" w:name="_Toc9320_WPSOffice_Level1"/>
      <w:bookmarkStart w:id="125" w:name="_Toc4377_WPSOffice_Level1"/>
      <w:bookmarkStart w:id="126" w:name="_Toc7569_WPSOffice_Level1"/>
      <w:bookmarkStart w:id="127" w:name="_Toc32199_WPSOffice_Level1"/>
      <w:bookmarkStart w:id="128" w:name="_Toc20315"/>
      <w:bookmarkStart w:id="129" w:name="_Toc24916"/>
      <w:bookmarkStart w:id="130" w:name="_Toc20737_WPSOffice_Level1"/>
      <w:r>
        <w:rPr>
          <w:rFonts w:hint="eastAsia" w:ascii="华文仿宋" w:hAnsi="华文仿宋" w:eastAsia="华文仿宋" w:cs="华文仿宋"/>
          <w:b/>
          <w:sz w:val="24"/>
          <w:szCs w:val="24"/>
        </w:rPr>
        <w:t>一、基本信息</w:t>
      </w:r>
      <w:bookmarkEnd w:id="123"/>
      <w:bookmarkEnd w:id="124"/>
      <w:bookmarkEnd w:id="125"/>
      <w:bookmarkEnd w:id="126"/>
      <w:bookmarkEnd w:id="127"/>
      <w:bookmarkEnd w:id="128"/>
      <w:bookmarkEnd w:id="129"/>
      <w:bookmarkEnd w:id="130"/>
    </w:p>
    <w:p>
      <w:pPr>
        <w:pStyle w:val="21"/>
        <w:keepNext w:val="0"/>
        <w:keepLines w:val="0"/>
        <w:pageBreakBefore w:val="0"/>
        <w:widowControl w:val="0"/>
        <w:numPr>
          <w:ilvl w:val="0"/>
          <w:numId w:val="11"/>
        </w:numPr>
        <w:kinsoku/>
        <w:wordWrap/>
        <w:overflowPunct/>
        <w:topLinePunct w:val="0"/>
        <w:autoSpaceDE/>
        <w:autoSpaceDN/>
        <w:bidi w:val="0"/>
        <w:adjustRightInd/>
        <w:snapToGrid/>
        <w:spacing w:line="360" w:lineRule="exact"/>
        <w:ind w:firstLineChars="0"/>
        <w:textAlignment w:val="auto"/>
        <w:outlineLvl w:val="1"/>
        <w:rPr>
          <w:rFonts w:hint="eastAsia" w:ascii="华文仿宋" w:hAnsi="华文仿宋" w:eastAsia="华文仿宋" w:cs="华文仿宋"/>
          <w:sz w:val="24"/>
          <w:szCs w:val="24"/>
        </w:rPr>
      </w:pPr>
      <w:bookmarkStart w:id="131" w:name="_Toc27973_WPSOffice_Level2"/>
      <w:bookmarkStart w:id="132" w:name="_Toc11767_WPSOffice_Level2"/>
      <w:bookmarkStart w:id="133" w:name="_Toc15226_WPSOffice_Level2"/>
      <w:bookmarkStart w:id="134" w:name="_Toc3167_WPSOffice_Level2"/>
      <w:bookmarkStart w:id="135" w:name="_Toc10764_WPSOffice_Level2"/>
      <w:bookmarkStart w:id="136" w:name="_Toc20875"/>
      <w:bookmarkStart w:id="137" w:name="_Toc13360"/>
      <w:bookmarkStart w:id="138" w:name="_Toc32407_WPSOffice_Level2"/>
      <w:r>
        <w:rPr>
          <w:rFonts w:hint="eastAsia" w:ascii="华文仿宋" w:hAnsi="华文仿宋" w:eastAsia="华文仿宋" w:cs="华文仿宋"/>
          <w:sz w:val="24"/>
          <w:szCs w:val="24"/>
        </w:rPr>
        <w:t>您的年龄是？</w:t>
      </w:r>
      <w:bookmarkEnd w:id="131"/>
      <w:bookmarkEnd w:id="132"/>
      <w:bookmarkEnd w:id="133"/>
      <w:bookmarkEnd w:id="134"/>
      <w:bookmarkEnd w:id="135"/>
      <w:bookmarkEnd w:id="136"/>
      <w:bookmarkEnd w:id="137"/>
      <w:bookmarkEnd w:id="138"/>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sz w:val="24"/>
          <w:szCs w:val="24"/>
          <w:lang w:val="en-US" w:eastAsia="zh-CN"/>
        </w:rPr>
      </w:pPr>
      <w:r>
        <w:rPr>
          <w:rFonts w:hint="eastAsia" w:ascii="华文仿宋" w:hAnsi="华文仿宋" w:eastAsia="华文仿宋" w:cs="华文仿宋"/>
          <w:sz w:val="24"/>
          <w:szCs w:val="24"/>
        </w:rPr>
        <w:t xml:space="preserve">A、□18岁以下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B、□18-36岁</w:t>
      </w:r>
      <w:r>
        <w:rPr>
          <w:rFonts w:hint="eastAsia" w:ascii="华文仿宋" w:hAnsi="华文仿宋" w:eastAsia="华文仿宋" w:cs="华文仿宋"/>
          <w:color w:val="FF0000"/>
          <w:sz w:val="24"/>
          <w:szCs w:val="24"/>
          <w:lang w:val="en-US" w:eastAsia="zh-CN"/>
        </w:rPr>
        <w:t>30%</w:t>
      </w:r>
      <w:r>
        <w:rPr>
          <w:rFonts w:hint="eastAsia" w:ascii="华文仿宋" w:hAnsi="华文仿宋" w:eastAsia="华文仿宋" w:cs="华文仿宋"/>
          <w:color w:val="FF0000"/>
          <w:sz w:val="24"/>
          <w:szCs w:val="24"/>
        </w:rPr>
        <w:t xml:space="preserve"> </w:t>
      </w:r>
      <w:r>
        <w:rPr>
          <w:rFonts w:hint="eastAsia" w:ascii="华文仿宋" w:hAnsi="华文仿宋" w:eastAsia="华文仿宋" w:cs="华文仿宋"/>
          <w:sz w:val="24"/>
          <w:szCs w:val="24"/>
        </w:rPr>
        <w:t xml:space="preserve"> C、□37-60岁</w:t>
      </w:r>
      <w:r>
        <w:rPr>
          <w:rFonts w:hint="eastAsia" w:ascii="华文仿宋" w:hAnsi="华文仿宋" w:eastAsia="华文仿宋" w:cs="华文仿宋"/>
          <w:color w:val="FF0000"/>
          <w:sz w:val="24"/>
          <w:szCs w:val="24"/>
          <w:lang w:val="en-US" w:eastAsia="zh-CN"/>
        </w:rPr>
        <w:t>46.67%</w:t>
      </w:r>
      <w:r>
        <w:rPr>
          <w:rFonts w:hint="eastAsia" w:ascii="华文仿宋" w:hAnsi="华文仿宋" w:eastAsia="华文仿宋" w:cs="华文仿宋"/>
          <w:sz w:val="24"/>
          <w:szCs w:val="24"/>
        </w:rPr>
        <w:t xml:space="preserve"> D、□60岁以上</w:t>
      </w:r>
      <w:r>
        <w:rPr>
          <w:rFonts w:hint="eastAsia" w:ascii="华文仿宋" w:hAnsi="华文仿宋" w:eastAsia="华文仿宋" w:cs="华文仿宋"/>
          <w:color w:val="FF0000"/>
          <w:sz w:val="24"/>
          <w:szCs w:val="24"/>
          <w:lang w:val="en-US" w:eastAsia="zh-CN"/>
        </w:rPr>
        <w:t>23.33%</w:t>
      </w:r>
    </w:p>
    <w:p>
      <w:pPr>
        <w:pStyle w:val="21"/>
        <w:keepNext w:val="0"/>
        <w:keepLines w:val="0"/>
        <w:pageBreakBefore w:val="0"/>
        <w:widowControl w:val="0"/>
        <w:numPr>
          <w:ilvl w:val="0"/>
          <w:numId w:val="11"/>
        </w:numPr>
        <w:kinsoku/>
        <w:wordWrap/>
        <w:overflowPunct/>
        <w:topLinePunct w:val="0"/>
        <w:autoSpaceDE/>
        <w:autoSpaceDN/>
        <w:bidi w:val="0"/>
        <w:adjustRightInd/>
        <w:snapToGrid/>
        <w:spacing w:line="360" w:lineRule="exact"/>
        <w:ind w:firstLineChars="0"/>
        <w:textAlignment w:val="auto"/>
        <w:outlineLvl w:val="1"/>
        <w:rPr>
          <w:rFonts w:hint="eastAsia" w:ascii="华文仿宋" w:hAnsi="华文仿宋" w:eastAsia="华文仿宋" w:cs="华文仿宋"/>
          <w:sz w:val="24"/>
          <w:szCs w:val="24"/>
        </w:rPr>
      </w:pPr>
      <w:bookmarkStart w:id="139" w:name="_Toc11649_WPSOffice_Level2"/>
      <w:bookmarkStart w:id="140" w:name="_Toc14172_WPSOffice_Level2"/>
      <w:bookmarkStart w:id="141" w:name="_Toc19398_WPSOffice_Level2"/>
      <w:bookmarkStart w:id="142" w:name="_Toc14261_WPSOffice_Level2"/>
      <w:bookmarkStart w:id="143" w:name="_Toc21042_WPSOffice_Level2"/>
      <w:bookmarkStart w:id="144" w:name="_Toc28033"/>
      <w:bookmarkStart w:id="145" w:name="_Toc21319"/>
      <w:bookmarkStart w:id="146" w:name="_Toc29844_WPSOffice_Level2"/>
      <w:r>
        <w:rPr>
          <w:rFonts w:hint="eastAsia" w:ascii="华文仿宋" w:hAnsi="华文仿宋" w:eastAsia="华文仿宋" w:cs="华文仿宋"/>
          <w:sz w:val="24"/>
          <w:szCs w:val="24"/>
        </w:rPr>
        <w:t>您的性别是？</w:t>
      </w:r>
      <w:bookmarkEnd w:id="139"/>
      <w:bookmarkEnd w:id="140"/>
      <w:bookmarkEnd w:id="141"/>
      <w:bookmarkEnd w:id="142"/>
      <w:bookmarkEnd w:id="143"/>
      <w:bookmarkEnd w:id="144"/>
      <w:bookmarkEnd w:id="145"/>
      <w:bookmarkEnd w:id="146"/>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sz w:val="24"/>
          <w:szCs w:val="24"/>
          <w:lang w:val="en-US" w:eastAsia="zh-CN"/>
        </w:rPr>
      </w:pPr>
      <w:bookmarkStart w:id="147" w:name="_Toc20753_WPSOffice_Level3"/>
      <w:bookmarkStart w:id="148" w:name="_Toc26526_WPSOffice_Level3"/>
      <w:bookmarkStart w:id="149" w:name="_Toc25004_WPSOffice_Level3"/>
      <w:bookmarkStart w:id="150" w:name="_Toc25705_WPSOffice_Level3"/>
      <w:bookmarkStart w:id="151" w:name="_Toc14351_WPSOffice_Level3"/>
      <w:bookmarkStart w:id="152" w:name="_Toc12019_WPSOffice_Level3"/>
      <w:r>
        <w:rPr>
          <w:rFonts w:hint="eastAsia" w:ascii="华文仿宋" w:hAnsi="华文仿宋" w:eastAsia="华文仿宋" w:cs="华文仿宋"/>
          <w:sz w:val="24"/>
          <w:szCs w:val="24"/>
        </w:rPr>
        <w:t>A、□男</w:t>
      </w:r>
      <w:r>
        <w:rPr>
          <w:rFonts w:hint="eastAsia" w:ascii="华文仿宋" w:hAnsi="华文仿宋" w:eastAsia="华文仿宋" w:cs="华文仿宋"/>
          <w:color w:val="FF0000"/>
          <w:sz w:val="24"/>
          <w:szCs w:val="24"/>
          <w:lang w:val="en-US" w:eastAsia="zh-CN"/>
        </w:rPr>
        <w:t>40%</w:t>
      </w:r>
      <w:r>
        <w:rPr>
          <w:rFonts w:hint="eastAsia" w:ascii="华文仿宋" w:hAnsi="华文仿宋" w:eastAsia="华文仿宋" w:cs="华文仿宋"/>
          <w:sz w:val="24"/>
          <w:szCs w:val="24"/>
        </w:rPr>
        <w:t xml:space="preserve">        B、□女</w:t>
      </w:r>
      <w:r>
        <w:rPr>
          <w:rFonts w:hint="eastAsia" w:ascii="华文仿宋" w:hAnsi="华文仿宋" w:eastAsia="华文仿宋" w:cs="华文仿宋"/>
          <w:color w:val="FF0000"/>
          <w:sz w:val="24"/>
          <w:szCs w:val="24"/>
          <w:lang w:val="en-US" w:eastAsia="zh-CN"/>
        </w:rPr>
        <w:t>60%</w:t>
      </w:r>
      <w:bookmarkEnd w:id="147"/>
      <w:bookmarkEnd w:id="148"/>
      <w:bookmarkEnd w:id="149"/>
      <w:bookmarkEnd w:id="150"/>
      <w:bookmarkEnd w:id="151"/>
      <w:bookmarkEnd w:id="152"/>
    </w:p>
    <w:p>
      <w:pPr>
        <w:pStyle w:val="21"/>
        <w:keepNext w:val="0"/>
        <w:keepLines w:val="0"/>
        <w:pageBreakBefore w:val="0"/>
        <w:widowControl w:val="0"/>
        <w:numPr>
          <w:ilvl w:val="0"/>
          <w:numId w:val="11"/>
        </w:numPr>
        <w:kinsoku/>
        <w:wordWrap/>
        <w:overflowPunct/>
        <w:topLinePunct w:val="0"/>
        <w:autoSpaceDE/>
        <w:autoSpaceDN/>
        <w:bidi w:val="0"/>
        <w:adjustRightInd/>
        <w:snapToGrid/>
        <w:spacing w:line="360" w:lineRule="exact"/>
        <w:ind w:firstLineChars="0"/>
        <w:textAlignment w:val="auto"/>
        <w:outlineLvl w:val="1"/>
        <w:rPr>
          <w:rFonts w:hint="eastAsia" w:ascii="华文仿宋" w:hAnsi="华文仿宋" w:eastAsia="华文仿宋" w:cs="华文仿宋"/>
          <w:sz w:val="24"/>
          <w:szCs w:val="24"/>
        </w:rPr>
      </w:pPr>
      <w:bookmarkStart w:id="153" w:name="_Toc24098_WPSOffice_Level2"/>
      <w:bookmarkStart w:id="154" w:name="_Toc17216_WPSOffice_Level2"/>
      <w:bookmarkStart w:id="155" w:name="_Toc25509_WPSOffice_Level2"/>
      <w:bookmarkStart w:id="156" w:name="_Toc30414_WPSOffice_Level2"/>
      <w:bookmarkStart w:id="157" w:name="_Toc20068_WPSOffice_Level2"/>
      <w:bookmarkStart w:id="158" w:name="_Toc21629"/>
      <w:bookmarkStart w:id="159" w:name="_Toc29678"/>
      <w:bookmarkStart w:id="160" w:name="_Toc19808_WPSOffice_Level2"/>
      <w:r>
        <w:rPr>
          <w:rFonts w:hint="eastAsia" w:ascii="华文仿宋" w:hAnsi="华文仿宋" w:eastAsia="华文仿宋" w:cs="华文仿宋"/>
          <w:sz w:val="24"/>
          <w:szCs w:val="24"/>
        </w:rPr>
        <w:t>您</w:t>
      </w:r>
      <w:r>
        <w:rPr>
          <w:rFonts w:hint="eastAsia" w:ascii="华文仿宋" w:hAnsi="华文仿宋" w:eastAsia="华文仿宋" w:cs="华文仿宋"/>
          <w:sz w:val="24"/>
          <w:szCs w:val="24"/>
          <w:lang w:val="en-US" w:eastAsia="zh-CN"/>
        </w:rPr>
        <w:t>目前居住在哪一个社区</w:t>
      </w:r>
      <w:r>
        <w:rPr>
          <w:rFonts w:hint="eastAsia" w:ascii="华文仿宋" w:hAnsi="华文仿宋" w:eastAsia="华文仿宋" w:cs="华文仿宋"/>
          <w:sz w:val="24"/>
          <w:szCs w:val="24"/>
        </w:rPr>
        <w:t>？</w:t>
      </w:r>
      <w:bookmarkEnd w:id="153"/>
      <w:bookmarkEnd w:id="154"/>
      <w:bookmarkEnd w:id="155"/>
      <w:bookmarkEnd w:id="156"/>
      <w:bookmarkEnd w:id="157"/>
      <w:bookmarkEnd w:id="158"/>
      <w:bookmarkEnd w:id="159"/>
      <w:bookmarkEnd w:id="160"/>
      <w:r>
        <w:rPr>
          <w:rFonts w:hint="eastAsia" w:ascii="华文仿宋" w:hAnsi="华文仿宋" w:eastAsia="华文仿宋" w:cs="华文仿宋"/>
          <w:sz w:val="24"/>
          <w:szCs w:val="24"/>
          <w:u w:val="single"/>
          <w:lang w:val="en-US" w:eastAsia="zh-CN"/>
        </w:rPr>
        <w:t xml:space="preserve">                   </w:t>
      </w:r>
    </w:p>
    <w:p>
      <w:pPr>
        <w:pStyle w:val="21"/>
        <w:keepNext w:val="0"/>
        <w:keepLines w:val="0"/>
        <w:pageBreakBefore w:val="0"/>
        <w:widowControl w:val="0"/>
        <w:numPr>
          <w:ilvl w:val="0"/>
          <w:numId w:val="11"/>
        </w:numPr>
        <w:kinsoku/>
        <w:wordWrap/>
        <w:overflowPunct/>
        <w:topLinePunct w:val="0"/>
        <w:autoSpaceDE/>
        <w:autoSpaceDN/>
        <w:bidi w:val="0"/>
        <w:adjustRightInd/>
        <w:snapToGrid/>
        <w:spacing w:line="360" w:lineRule="exact"/>
        <w:ind w:firstLineChars="0"/>
        <w:textAlignment w:val="auto"/>
        <w:outlineLvl w:val="1"/>
        <w:rPr>
          <w:rFonts w:hint="eastAsia" w:ascii="华文仿宋" w:hAnsi="华文仿宋" w:eastAsia="华文仿宋" w:cs="华文仿宋"/>
          <w:sz w:val="24"/>
          <w:szCs w:val="24"/>
        </w:rPr>
      </w:pPr>
      <w:bookmarkStart w:id="161" w:name="_Toc12656_WPSOffice_Level2"/>
      <w:bookmarkStart w:id="162" w:name="_Toc6891_WPSOffice_Level2"/>
      <w:bookmarkStart w:id="163" w:name="_Toc14414_WPSOffice_Level2"/>
      <w:bookmarkStart w:id="164" w:name="_Toc23555_WPSOffice_Level2"/>
      <w:bookmarkStart w:id="165" w:name="_Toc29616_WPSOffice_Level2"/>
      <w:bookmarkStart w:id="166" w:name="_Toc18336"/>
      <w:bookmarkStart w:id="167" w:name="_Toc2409"/>
      <w:bookmarkStart w:id="168" w:name="_Toc2151_WPSOffice_Level2"/>
      <w:r>
        <w:rPr>
          <w:rFonts w:hint="eastAsia" w:ascii="华文仿宋" w:hAnsi="华文仿宋" w:eastAsia="华文仿宋" w:cs="华文仿宋"/>
          <w:sz w:val="24"/>
          <w:szCs w:val="24"/>
        </w:rPr>
        <w:t>您</w:t>
      </w:r>
      <w:r>
        <w:rPr>
          <w:rFonts w:hint="eastAsia" w:ascii="华文仿宋" w:hAnsi="华文仿宋" w:eastAsia="华文仿宋" w:cs="华文仿宋"/>
          <w:sz w:val="24"/>
          <w:szCs w:val="24"/>
          <w:lang w:val="en-US" w:eastAsia="zh-CN"/>
        </w:rPr>
        <w:t>在本社区居住了多少年？</w:t>
      </w:r>
      <w:bookmarkEnd w:id="161"/>
      <w:bookmarkEnd w:id="162"/>
      <w:bookmarkEnd w:id="163"/>
      <w:bookmarkEnd w:id="164"/>
      <w:bookmarkEnd w:id="165"/>
      <w:bookmarkEnd w:id="166"/>
      <w:bookmarkEnd w:id="167"/>
      <w:bookmarkEnd w:id="168"/>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sz w:val="24"/>
          <w:szCs w:val="24"/>
          <w:lang w:val="en-US" w:eastAsia="zh-CN"/>
        </w:rPr>
      </w:pPr>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1年以下</w:t>
      </w:r>
      <w:r>
        <w:rPr>
          <w:rFonts w:hint="eastAsia" w:ascii="华文仿宋" w:hAnsi="华文仿宋" w:eastAsia="华文仿宋" w:cs="华文仿宋"/>
          <w:color w:val="FF0000"/>
          <w:sz w:val="24"/>
          <w:szCs w:val="24"/>
          <w:lang w:val="en-US" w:eastAsia="zh-CN"/>
        </w:rPr>
        <w:t>0.33%</w:t>
      </w:r>
      <w:r>
        <w:rPr>
          <w:rFonts w:hint="eastAsia" w:ascii="华文仿宋" w:hAnsi="华文仿宋" w:eastAsia="华文仿宋" w:cs="华文仿宋"/>
          <w:sz w:val="24"/>
          <w:szCs w:val="24"/>
        </w:rPr>
        <w:t xml:space="preserve"> B、</w:t>
      </w:r>
      <w:r>
        <w:rPr>
          <w:rFonts w:hint="eastAsia" w:ascii="华文仿宋" w:hAnsi="华文仿宋" w:eastAsia="华文仿宋" w:cs="华文仿宋"/>
          <w:sz w:val="24"/>
          <w:szCs w:val="24"/>
        </w:rPr>
        <w:sym w:font="Wingdings 2" w:char="00A3"/>
      </w:r>
      <w:r>
        <w:rPr>
          <w:rFonts w:hint="eastAsia" w:ascii="华文仿宋" w:hAnsi="华文仿宋" w:eastAsia="华文仿宋" w:cs="华文仿宋"/>
          <w:sz w:val="24"/>
          <w:szCs w:val="24"/>
          <w:lang w:val="en-US" w:eastAsia="zh-CN"/>
        </w:rPr>
        <w:t>1～3年</w:t>
      </w:r>
      <w:r>
        <w:rPr>
          <w:rFonts w:hint="eastAsia" w:ascii="华文仿宋" w:hAnsi="华文仿宋" w:eastAsia="华文仿宋" w:cs="华文仿宋"/>
          <w:color w:val="FF0000"/>
          <w:sz w:val="24"/>
          <w:szCs w:val="24"/>
          <w:lang w:val="en-US" w:eastAsia="zh-CN"/>
        </w:rPr>
        <w:t>20%</w:t>
      </w:r>
      <w:r>
        <w:rPr>
          <w:rFonts w:hint="eastAsia" w:ascii="华文仿宋" w:hAnsi="华文仿宋" w:eastAsia="华文仿宋" w:cs="华文仿宋"/>
          <w:color w:val="FF0000"/>
          <w:sz w:val="24"/>
          <w:szCs w:val="24"/>
        </w:rPr>
        <w:t xml:space="preserve"> </w:t>
      </w:r>
      <w:r>
        <w:rPr>
          <w:rFonts w:hint="eastAsia" w:ascii="华文仿宋" w:hAnsi="华文仿宋" w:eastAsia="华文仿宋" w:cs="华文仿宋"/>
          <w:sz w:val="24"/>
          <w:szCs w:val="24"/>
        </w:rPr>
        <w:t xml:space="preserve"> C、□</w:t>
      </w:r>
      <w:r>
        <w:rPr>
          <w:rFonts w:hint="eastAsia" w:ascii="华文仿宋" w:hAnsi="华文仿宋" w:eastAsia="华文仿宋" w:cs="华文仿宋"/>
          <w:sz w:val="24"/>
          <w:szCs w:val="24"/>
          <w:lang w:val="en-US" w:eastAsia="zh-CN"/>
        </w:rPr>
        <w:t>3～5年</w:t>
      </w:r>
      <w:r>
        <w:rPr>
          <w:rFonts w:hint="eastAsia" w:ascii="华文仿宋" w:hAnsi="华文仿宋" w:eastAsia="华文仿宋" w:cs="华文仿宋"/>
          <w:color w:val="FF0000"/>
          <w:sz w:val="24"/>
          <w:szCs w:val="24"/>
          <w:lang w:val="en-US" w:eastAsia="zh-CN"/>
        </w:rPr>
        <w:t>36.67%</w:t>
      </w:r>
      <w:r>
        <w:rPr>
          <w:rFonts w:hint="eastAsia" w:ascii="华文仿宋" w:hAnsi="华文仿宋" w:eastAsia="华文仿宋" w:cs="华文仿宋"/>
          <w:color w:val="FF0000"/>
          <w:sz w:val="24"/>
          <w:szCs w:val="24"/>
        </w:rPr>
        <w:t xml:space="preserve"> </w:t>
      </w:r>
      <w:r>
        <w:rPr>
          <w:rFonts w:hint="eastAsia" w:ascii="华文仿宋" w:hAnsi="华文仿宋" w:eastAsia="华文仿宋" w:cs="华文仿宋"/>
          <w:sz w:val="24"/>
          <w:szCs w:val="24"/>
        </w:rPr>
        <w:t>D、□</w:t>
      </w:r>
      <w:r>
        <w:rPr>
          <w:rFonts w:hint="eastAsia" w:ascii="华文仿宋" w:hAnsi="华文仿宋" w:eastAsia="华文仿宋" w:cs="华文仿宋"/>
          <w:sz w:val="24"/>
          <w:szCs w:val="24"/>
          <w:lang w:val="en-US" w:eastAsia="zh-CN"/>
        </w:rPr>
        <w:t>5年</w:t>
      </w:r>
      <w:r>
        <w:rPr>
          <w:rFonts w:hint="eastAsia" w:ascii="华文仿宋" w:hAnsi="华文仿宋" w:eastAsia="华文仿宋" w:cs="华文仿宋"/>
          <w:sz w:val="24"/>
          <w:szCs w:val="24"/>
        </w:rPr>
        <w:t>以上</w:t>
      </w:r>
      <w:r>
        <w:rPr>
          <w:rFonts w:hint="eastAsia" w:ascii="华文仿宋" w:hAnsi="华文仿宋" w:eastAsia="华文仿宋" w:cs="华文仿宋"/>
          <w:color w:val="FF0000"/>
          <w:sz w:val="24"/>
          <w:szCs w:val="24"/>
          <w:lang w:val="en-US" w:eastAsia="zh-CN"/>
        </w:rPr>
        <w:t>40%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0"/>
        <w:rPr>
          <w:rFonts w:hint="eastAsia" w:ascii="华文仿宋" w:hAnsi="华文仿宋" w:eastAsia="华文仿宋" w:cs="华文仿宋"/>
          <w:b/>
          <w:sz w:val="24"/>
          <w:szCs w:val="24"/>
        </w:rPr>
      </w:pPr>
      <w:bookmarkStart w:id="169" w:name="_Toc25644_WPSOffice_Level1"/>
      <w:bookmarkStart w:id="170" w:name="_Toc879_WPSOffice_Level1"/>
      <w:bookmarkStart w:id="171" w:name="_Toc28077_WPSOffice_Level1"/>
      <w:bookmarkStart w:id="172" w:name="_Toc32075_WPSOffice_Level1"/>
      <w:bookmarkStart w:id="173" w:name="_Toc27438_WPSOffice_Level1"/>
      <w:bookmarkStart w:id="174" w:name="_Toc11240"/>
      <w:bookmarkStart w:id="175" w:name="_Toc20246"/>
      <w:bookmarkStart w:id="176" w:name="_Toc1863_WPSOffice_Level1"/>
      <w:r>
        <w:rPr>
          <w:rFonts w:hint="eastAsia" w:ascii="华文仿宋" w:hAnsi="华文仿宋" w:eastAsia="华文仿宋" w:cs="华文仿宋"/>
          <w:b/>
          <w:sz w:val="24"/>
          <w:szCs w:val="24"/>
        </w:rPr>
        <w:t>二、项目情况</w:t>
      </w:r>
      <w:bookmarkEnd w:id="169"/>
      <w:bookmarkEnd w:id="170"/>
      <w:bookmarkEnd w:id="171"/>
      <w:bookmarkEnd w:id="172"/>
      <w:bookmarkEnd w:id="173"/>
      <w:bookmarkEnd w:id="174"/>
      <w:bookmarkEnd w:id="175"/>
      <w:bookmarkEnd w:id="176"/>
    </w:p>
    <w:p>
      <w:pPr>
        <w:pStyle w:val="21"/>
        <w:keepNext w:val="0"/>
        <w:keepLines w:val="0"/>
        <w:pageBreakBefore w:val="0"/>
        <w:widowControl w:val="0"/>
        <w:numPr>
          <w:ilvl w:val="0"/>
          <w:numId w:val="12"/>
        </w:numPr>
        <w:kinsoku/>
        <w:wordWrap/>
        <w:overflowPunct/>
        <w:topLinePunct w:val="0"/>
        <w:autoSpaceDE/>
        <w:autoSpaceDN/>
        <w:bidi w:val="0"/>
        <w:adjustRightInd/>
        <w:snapToGrid/>
        <w:spacing w:line="360" w:lineRule="exact"/>
        <w:ind w:firstLineChars="0"/>
        <w:textAlignment w:val="auto"/>
        <w:outlineLvl w:val="1"/>
        <w:rPr>
          <w:rFonts w:hint="eastAsia" w:ascii="华文仿宋" w:hAnsi="华文仿宋" w:eastAsia="华文仿宋" w:cs="华文仿宋"/>
          <w:sz w:val="24"/>
          <w:szCs w:val="24"/>
        </w:rPr>
      </w:pPr>
      <w:bookmarkStart w:id="177" w:name="_Toc28453_WPSOffice_Level2"/>
      <w:bookmarkStart w:id="178" w:name="_Toc25942_WPSOffice_Level2"/>
      <w:bookmarkStart w:id="179" w:name="_Toc2998_WPSOffice_Level2"/>
      <w:bookmarkStart w:id="180" w:name="_Toc31799_WPSOffice_Level2"/>
      <w:bookmarkStart w:id="181" w:name="_Toc27444_WPSOffice_Level2"/>
      <w:bookmarkStart w:id="182" w:name="_Toc25643"/>
      <w:bookmarkStart w:id="183" w:name="_Toc26210"/>
      <w:bookmarkStart w:id="184" w:name="_Toc26113_WPSOffice_Level2"/>
      <w:r>
        <w:rPr>
          <w:rFonts w:hint="eastAsia" w:ascii="华文仿宋" w:hAnsi="华文仿宋" w:eastAsia="华文仿宋" w:cs="华文仿宋"/>
          <w:sz w:val="24"/>
          <w:szCs w:val="24"/>
        </w:rPr>
        <w:t>您</w:t>
      </w:r>
      <w:r>
        <w:rPr>
          <w:rFonts w:hint="eastAsia" w:ascii="华文仿宋" w:hAnsi="华文仿宋" w:eastAsia="华文仿宋" w:cs="华文仿宋"/>
          <w:sz w:val="24"/>
          <w:szCs w:val="24"/>
          <w:lang w:val="en-US" w:eastAsia="zh-CN"/>
        </w:rPr>
        <w:t>对本社区阵地建设项目是否了解</w:t>
      </w:r>
      <w:r>
        <w:rPr>
          <w:rFonts w:hint="eastAsia" w:ascii="华文仿宋" w:hAnsi="华文仿宋" w:eastAsia="华文仿宋" w:cs="华文仿宋"/>
          <w:sz w:val="24"/>
          <w:szCs w:val="24"/>
        </w:rPr>
        <w:t>？</w:t>
      </w:r>
      <w:bookmarkEnd w:id="177"/>
      <w:bookmarkEnd w:id="178"/>
      <w:bookmarkEnd w:id="179"/>
      <w:bookmarkEnd w:id="180"/>
      <w:bookmarkEnd w:id="181"/>
      <w:bookmarkEnd w:id="182"/>
      <w:bookmarkEnd w:id="183"/>
      <w:bookmarkEnd w:id="184"/>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sz w:val="24"/>
          <w:szCs w:val="24"/>
          <w:lang w:val="en-US" w:eastAsia="zh-CN"/>
        </w:rPr>
      </w:pPr>
      <w:bookmarkStart w:id="185" w:name="_Toc32199_WPSOffice_Level3"/>
      <w:bookmarkStart w:id="186" w:name="_Toc18851_WPSOffice_Level3"/>
      <w:bookmarkStart w:id="187" w:name="_Toc18539_WPSOffice_Level3"/>
      <w:bookmarkStart w:id="188" w:name="_Toc17439_WPSOffice_Level3"/>
      <w:bookmarkStart w:id="189" w:name="_Toc9210_WPSOffice_Level3"/>
      <w:bookmarkStart w:id="190" w:name="_Toc9065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了解</w:t>
      </w:r>
      <w:r>
        <w:rPr>
          <w:rFonts w:hint="eastAsia" w:ascii="华文仿宋" w:hAnsi="华文仿宋" w:eastAsia="华文仿宋" w:cs="华文仿宋"/>
          <w:color w:val="FF0000"/>
          <w:sz w:val="24"/>
          <w:szCs w:val="24"/>
          <w:lang w:val="en-US" w:eastAsia="zh-CN"/>
        </w:rPr>
        <w:t>73.33%</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 xml:space="preserve"> B、□</w:t>
      </w:r>
      <w:r>
        <w:rPr>
          <w:rFonts w:hint="eastAsia" w:ascii="华文仿宋" w:hAnsi="华文仿宋" w:eastAsia="华文仿宋" w:cs="华文仿宋"/>
          <w:sz w:val="24"/>
          <w:szCs w:val="24"/>
          <w:lang w:val="en-US" w:eastAsia="zh-CN"/>
        </w:rPr>
        <w:t>略微了解</w:t>
      </w:r>
      <w:r>
        <w:rPr>
          <w:rFonts w:hint="eastAsia" w:ascii="华文仿宋" w:hAnsi="华文仿宋" w:eastAsia="华文仿宋" w:cs="华文仿宋"/>
          <w:color w:val="FF0000"/>
          <w:sz w:val="24"/>
          <w:szCs w:val="24"/>
          <w:lang w:val="en-US" w:eastAsia="zh-CN"/>
        </w:rPr>
        <w:t>20%</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C、□不</w:t>
      </w:r>
      <w:r>
        <w:rPr>
          <w:rFonts w:hint="eastAsia" w:ascii="华文仿宋" w:hAnsi="华文仿宋" w:eastAsia="华文仿宋" w:cs="华文仿宋"/>
          <w:sz w:val="24"/>
          <w:szCs w:val="24"/>
          <w:lang w:val="en-US" w:eastAsia="zh-CN"/>
        </w:rPr>
        <w:t>了解</w:t>
      </w:r>
      <w:r>
        <w:rPr>
          <w:rFonts w:hint="eastAsia" w:ascii="华文仿宋" w:hAnsi="华文仿宋" w:eastAsia="华文仿宋" w:cs="华文仿宋"/>
          <w:color w:val="FF0000"/>
          <w:sz w:val="24"/>
          <w:szCs w:val="24"/>
          <w:lang w:val="en-US" w:eastAsia="zh-CN"/>
        </w:rPr>
        <w:t>6.67%</w:t>
      </w:r>
      <w:bookmarkEnd w:id="185"/>
      <w:bookmarkEnd w:id="186"/>
      <w:bookmarkEnd w:id="187"/>
      <w:bookmarkEnd w:id="188"/>
      <w:bookmarkEnd w:id="189"/>
      <w:bookmarkEnd w:id="190"/>
    </w:p>
    <w:p>
      <w:pPr>
        <w:pStyle w:val="21"/>
        <w:keepNext w:val="0"/>
        <w:keepLines w:val="0"/>
        <w:pageBreakBefore w:val="0"/>
        <w:widowControl w:val="0"/>
        <w:numPr>
          <w:ilvl w:val="0"/>
          <w:numId w:val="12"/>
        </w:numPr>
        <w:kinsoku/>
        <w:wordWrap/>
        <w:overflowPunct/>
        <w:topLinePunct w:val="0"/>
        <w:autoSpaceDE/>
        <w:autoSpaceDN/>
        <w:bidi w:val="0"/>
        <w:adjustRightInd/>
        <w:snapToGrid/>
        <w:spacing w:line="360" w:lineRule="exact"/>
        <w:ind w:firstLineChars="0"/>
        <w:textAlignment w:val="auto"/>
        <w:outlineLvl w:val="1"/>
        <w:rPr>
          <w:rFonts w:hint="eastAsia" w:ascii="华文仿宋" w:hAnsi="华文仿宋" w:eastAsia="华文仿宋" w:cs="华文仿宋"/>
          <w:sz w:val="24"/>
          <w:szCs w:val="24"/>
        </w:rPr>
      </w:pPr>
      <w:bookmarkStart w:id="191" w:name="_Toc16597_WPSOffice_Level2"/>
      <w:bookmarkStart w:id="192" w:name="_Toc7733_WPSOffice_Level2"/>
      <w:bookmarkStart w:id="193" w:name="_Toc28373_WPSOffice_Level2"/>
      <w:bookmarkStart w:id="194" w:name="_Toc23007_WPSOffice_Level2"/>
      <w:bookmarkStart w:id="195" w:name="_Toc6551_WPSOffice_Level2"/>
      <w:bookmarkStart w:id="196" w:name="_Toc29058"/>
      <w:bookmarkStart w:id="197" w:name="_Toc14197"/>
      <w:bookmarkStart w:id="198" w:name="_Toc17493_WPSOffice_Level2"/>
      <w:r>
        <w:rPr>
          <w:rFonts w:hint="eastAsia" w:ascii="华文仿宋" w:hAnsi="华文仿宋" w:eastAsia="华文仿宋" w:cs="华文仿宋"/>
          <w:sz w:val="24"/>
          <w:szCs w:val="24"/>
          <w:lang w:val="en-US" w:eastAsia="zh-CN"/>
        </w:rPr>
        <w:t>您觉得开展社区阵地建设重要吗？</w:t>
      </w:r>
      <w:bookmarkEnd w:id="191"/>
      <w:bookmarkEnd w:id="192"/>
      <w:bookmarkEnd w:id="193"/>
      <w:bookmarkEnd w:id="194"/>
      <w:bookmarkEnd w:id="195"/>
      <w:bookmarkEnd w:id="196"/>
      <w:bookmarkEnd w:id="197"/>
      <w:bookmarkEnd w:id="198"/>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sz w:val="24"/>
          <w:szCs w:val="24"/>
          <w:lang w:val="en-US" w:eastAsia="zh-CN"/>
        </w:rPr>
      </w:pPr>
      <w:bookmarkStart w:id="199" w:name="_Toc32075_WPSOffice_Level3"/>
      <w:bookmarkStart w:id="200" w:name="_Toc30777_WPSOffice_Level3"/>
      <w:bookmarkStart w:id="201" w:name="_Toc27094_WPSOffice_Level3"/>
      <w:bookmarkStart w:id="202" w:name="_Toc27001_WPSOffice_Level3"/>
      <w:bookmarkStart w:id="203" w:name="_Toc21898_WPSOffice_Level3"/>
      <w:bookmarkStart w:id="204" w:name="_Toc2511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重要</w:t>
      </w:r>
      <w:r>
        <w:rPr>
          <w:rFonts w:hint="eastAsia" w:ascii="华文仿宋" w:hAnsi="华文仿宋" w:eastAsia="华文仿宋" w:cs="华文仿宋"/>
          <w:color w:val="FF0000"/>
          <w:sz w:val="24"/>
          <w:szCs w:val="24"/>
          <w:lang w:val="en-US" w:eastAsia="zh-CN"/>
        </w:rPr>
        <w:t>93.34%</w:t>
      </w:r>
      <w:r>
        <w:rPr>
          <w:rFonts w:hint="eastAsia" w:ascii="华文仿宋" w:hAnsi="华文仿宋" w:eastAsia="华文仿宋" w:cs="华文仿宋"/>
          <w:color w:val="FF0000"/>
          <w:sz w:val="24"/>
          <w:szCs w:val="24"/>
        </w:rPr>
        <w:t xml:space="preserve"> </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不重要</w:t>
      </w:r>
      <w:r>
        <w:rPr>
          <w:rFonts w:hint="eastAsia" w:ascii="华文仿宋" w:hAnsi="华文仿宋" w:eastAsia="华文仿宋" w:cs="华文仿宋"/>
          <w:color w:val="FF0000"/>
          <w:sz w:val="24"/>
          <w:szCs w:val="24"/>
          <w:lang w:val="en-US" w:eastAsia="zh-CN"/>
        </w:rPr>
        <w:t>0.33%</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无所谓</w:t>
      </w:r>
      <w:r>
        <w:rPr>
          <w:rFonts w:hint="eastAsia" w:ascii="华文仿宋" w:hAnsi="华文仿宋" w:eastAsia="华文仿宋" w:cs="华文仿宋"/>
          <w:color w:val="FF0000"/>
          <w:sz w:val="24"/>
          <w:szCs w:val="24"/>
          <w:lang w:val="en-US" w:eastAsia="zh-CN"/>
        </w:rPr>
        <w:t>0.33%</w:t>
      </w:r>
      <w:bookmarkEnd w:id="199"/>
      <w:bookmarkEnd w:id="200"/>
      <w:bookmarkEnd w:id="201"/>
      <w:bookmarkEnd w:id="202"/>
      <w:bookmarkEnd w:id="203"/>
      <w:bookmarkEnd w:id="204"/>
    </w:p>
    <w:p>
      <w:pPr>
        <w:pStyle w:val="21"/>
        <w:keepNext w:val="0"/>
        <w:keepLines w:val="0"/>
        <w:pageBreakBefore w:val="0"/>
        <w:widowControl w:val="0"/>
        <w:numPr>
          <w:ilvl w:val="0"/>
          <w:numId w:val="12"/>
        </w:numPr>
        <w:kinsoku/>
        <w:wordWrap/>
        <w:overflowPunct/>
        <w:topLinePunct w:val="0"/>
        <w:autoSpaceDE/>
        <w:autoSpaceDN/>
        <w:bidi w:val="0"/>
        <w:adjustRightInd/>
        <w:snapToGrid/>
        <w:spacing w:line="360" w:lineRule="exact"/>
        <w:ind w:firstLineChars="0"/>
        <w:textAlignment w:val="auto"/>
        <w:outlineLvl w:val="1"/>
        <w:rPr>
          <w:rFonts w:hint="eastAsia" w:ascii="华文仿宋" w:hAnsi="华文仿宋" w:eastAsia="华文仿宋" w:cs="华文仿宋"/>
          <w:sz w:val="24"/>
          <w:szCs w:val="24"/>
        </w:rPr>
      </w:pPr>
      <w:bookmarkStart w:id="205" w:name="_Toc19698_WPSOffice_Level2"/>
      <w:bookmarkStart w:id="206" w:name="_Toc28227_WPSOffice_Level2"/>
      <w:bookmarkStart w:id="207" w:name="_Toc29394_WPSOffice_Level2"/>
      <w:bookmarkStart w:id="208" w:name="_Toc16937_WPSOffice_Level2"/>
      <w:bookmarkStart w:id="209" w:name="_Toc4161_WPSOffice_Level2"/>
      <w:bookmarkStart w:id="210" w:name="_Toc14027"/>
      <w:bookmarkStart w:id="211" w:name="_Toc20361"/>
      <w:bookmarkStart w:id="212" w:name="_Toc6753_WPSOffice_Level2"/>
      <w:r>
        <w:rPr>
          <w:rFonts w:hint="eastAsia" w:ascii="华文仿宋" w:hAnsi="华文仿宋" w:eastAsia="华文仿宋" w:cs="华文仿宋"/>
          <w:sz w:val="24"/>
          <w:szCs w:val="24"/>
        </w:rPr>
        <w:t>您对</w:t>
      </w:r>
      <w:r>
        <w:rPr>
          <w:rFonts w:hint="eastAsia" w:ascii="华文仿宋" w:hAnsi="华文仿宋" w:eastAsia="华文仿宋" w:cs="华文仿宋"/>
          <w:sz w:val="24"/>
          <w:szCs w:val="24"/>
          <w:lang w:val="en-US" w:eastAsia="zh-CN"/>
        </w:rPr>
        <w:t>居住的社区活动服务场所及配套设施</w:t>
      </w:r>
      <w:r>
        <w:rPr>
          <w:rFonts w:hint="eastAsia" w:ascii="华文仿宋" w:hAnsi="华文仿宋" w:eastAsia="华文仿宋" w:cs="华文仿宋"/>
          <w:sz w:val="24"/>
          <w:szCs w:val="24"/>
          <w:lang w:eastAsia="zh-CN"/>
        </w:rPr>
        <w:t>是否</w:t>
      </w:r>
      <w:r>
        <w:rPr>
          <w:rFonts w:hint="eastAsia" w:ascii="华文仿宋" w:hAnsi="华文仿宋" w:eastAsia="华文仿宋" w:cs="华文仿宋"/>
          <w:sz w:val="24"/>
          <w:szCs w:val="24"/>
          <w:lang w:val="en-US" w:eastAsia="zh-CN"/>
        </w:rPr>
        <w:t>齐全</w:t>
      </w:r>
      <w:r>
        <w:rPr>
          <w:rFonts w:hint="eastAsia" w:ascii="华文仿宋" w:hAnsi="华文仿宋" w:eastAsia="华文仿宋" w:cs="华文仿宋"/>
          <w:sz w:val="24"/>
          <w:szCs w:val="24"/>
        </w:rPr>
        <w:t>？</w:t>
      </w:r>
      <w:bookmarkEnd w:id="205"/>
      <w:bookmarkEnd w:id="206"/>
      <w:bookmarkEnd w:id="207"/>
      <w:bookmarkEnd w:id="208"/>
      <w:bookmarkEnd w:id="209"/>
      <w:bookmarkEnd w:id="210"/>
      <w:bookmarkEnd w:id="211"/>
      <w:bookmarkEnd w:id="212"/>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bookmarkStart w:id="213" w:name="_Toc23368_WPSOffice_Level3"/>
      <w:bookmarkStart w:id="214" w:name="_Toc21742_WPSOffice_Level3"/>
      <w:bookmarkStart w:id="215" w:name="_Toc9109_WPSOffice_Level3"/>
      <w:bookmarkStart w:id="216" w:name="_Toc16548_WPSOffice_Level3"/>
      <w:bookmarkStart w:id="217" w:name="_Toc27484_WPSOffice_Level3"/>
      <w:bookmarkStart w:id="218" w:name="_Toc7733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齐全</w:t>
      </w:r>
      <w:r>
        <w:rPr>
          <w:rFonts w:hint="eastAsia" w:ascii="华文仿宋" w:hAnsi="华文仿宋" w:eastAsia="华文仿宋" w:cs="华文仿宋"/>
          <w:color w:val="FF0000"/>
          <w:sz w:val="24"/>
          <w:szCs w:val="24"/>
          <w:lang w:val="en-US" w:eastAsia="zh-CN"/>
        </w:rPr>
        <w:t>76.67%</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eastAsia="zh-CN"/>
        </w:rPr>
        <w:t>一般</w:t>
      </w:r>
      <w:r>
        <w:rPr>
          <w:rFonts w:hint="eastAsia" w:ascii="华文仿宋" w:hAnsi="华文仿宋" w:eastAsia="华文仿宋" w:cs="华文仿宋"/>
          <w:color w:val="FF0000"/>
          <w:sz w:val="24"/>
          <w:szCs w:val="24"/>
          <w:lang w:val="en-US" w:eastAsia="zh-CN"/>
        </w:rPr>
        <w:t>20%</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设备缺乏</w:t>
      </w:r>
      <w:r>
        <w:rPr>
          <w:rFonts w:hint="eastAsia" w:ascii="华文仿宋" w:hAnsi="华文仿宋" w:eastAsia="华文仿宋" w:cs="华文仿宋"/>
          <w:color w:val="FF0000"/>
          <w:sz w:val="24"/>
          <w:szCs w:val="24"/>
          <w:lang w:val="en-US" w:eastAsia="zh-CN"/>
        </w:rPr>
        <w:t>0.33%</w:t>
      </w:r>
      <w:bookmarkEnd w:id="213"/>
      <w:bookmarkEnd w:id="214"/>
      <w:bookmarkEnd w:id="215"/>
      <w:bookmarkEnd w:id="216"/>
      <w:bookmarkEnd w:id="217"/>
      <w:bookmarkEnd w:id="218"/>
    </w:p>
    <w:p>
      <w:pPr>
        <w:pStyle w:val="21"/>
        <w:keepNext w:val="0"/>
        <w:keepLines w:val="0"/>
        <w:pageBreakBefore w:val="0"/>
        <w:widowControl w:val="0"/>
        <w:numPr>
          <w:ilvl w:val="0"/>
          <w:numId w:val="12"/>
        </w:numPr>
        <w:kinsoku/>
        <w:wordWrap/>
        <w:overflowPunct/>
        <w:topLinePunct w:val="0"/>
        <w:autoSpaceDE/>
        <w:autoSpaceDN/>
        <w:bidi w:val="0"/>
        <w:adjustRightInd/>
        <w:snapToGrid/>
        <w:spacing w:line="360" w:lineRule="exact"/>
        <w:ind w:firstLineChars="0"/>
        <w:textAlignment w:val="auto"/>
        <w:outlineLvl w:val="1"/>
        <w:rPr>
          <w:rFonts w:hint="eastAsia" w:ascii="华文仿宋" w:hAnsi="华文仿宋" w:eastAsia="华文仿宋" w:cs="华文仿宋"/>
          <w:sz w:val="24"/>
          <w:szCs w:val="24"/>
        </w:rPr>
      </w:pPr>
      <w:bookmarkStart w:id="219" w:name="_Toc29517_WPSOffice_Level2"/>
      <w:bookmarkStart w:id="220" w:name="_Toc23943_WPSOffice_Level2"/>
      <w:bookmarkStart w:id="221" w:name="_Toc21497_WPSOffice_Level2"/>
      <w:bookmarkStart w:id="222" w:name="_Toc15681_WPSOffice_Level2"/>
      <w:bookmarkStart w:id="223" w:name="_Toc10295_WPSOffice_Level2"/>
      <w:bookmarkStart w:id="224" w:name="_Toc12275"/>
      <w:bookmarkStart w:id="225" w:name="_Toc13524"/>
      <w:bookmarkStart w:id="226" w:name="_Toc471_WPSOffice_Level2"/>
      <w:r>
        <w:rPr>
          <w:rFonts w:hint="eastAsia" w:ascii="华文仿宋" w:hAnsi="华文仿宋" w:eastAsia="华文仿宋" w:cs="华文仿宋"/>
          <w:sz w:val="24"/>
          <w:szCs w:val="24"/>
        </w:rPr>
        <w:t>您</w:t>
      </w:r>
      <w:r>
        <w:rPr>
          <w:rFonts w:hint="eastAsia" w:ascii="华文仿宋" w:hAnsi="华文仿宋" w:eastAsia="华文仿宋" w:cs="华文仿宋"/>
          <w:sz w:val="24"/>
          <w:szCs w:val="24"/>
          <w:lang w:eastAsia="zh-CN"/>
        </w:rPr>
        <w:t>对</w:t>
      </w:r>
      <w:r>
        <w:rPr>
          <w:rFonts w:hint="eastAsia" w:ascii="华文仿宋" w:hAnsi="华文仿宋" w:eastAsia="华文仿宋" w:cs="华文仿宋"/>
          <w:sz w:val="24"/>
          <w:szCs w:val="24"/>
          <w:lang w:val="en-US" w:eastAsia="zh-CN"/>
        </w:rPr>
        <w:t>居住的社区活动服务场所及配套设施</w:t>
      </w:r>
      <w:r>
        <w:rPr>
          <w:rFonts w:hint="eastAsia" w:ascii="华文仿宋" w:hAnsi="华文仿宋" w:eastAsia="华文仿宋" w:cs="华文仿宋"/>
          <w:sz w:val="24"/>
          <w:szCs w:val="24"/>
          <w:lang w:eastAsia="zh-CN"/>
        </w:rPr>
        <w:t>是否满意</w:t>
      </w:r>
      <w:r>
        <w:rPr>
          <w:rFonts w:hint="eastAsia" w:ascii="华文仿宋" w:hAnsi="华文仿宋" w:eastAsia="华文仿宋" w:cs="华文仿宋"/>
          <w:sz w:val="24"/>
          <w:szCs w:val="24"/>
        </w:rPr>
        <w:t>？</w:t>
      </w:r>
      <w:bookmarkEnd w:id="219"/>
      <w:bookmarkEnd w:id="220"/>
      <w:bookmarkEnd w:id="221"/>
      <w:bookmarkEnd w:id="222"/>
      <w:bookmarkEnd w:id="223"/>
      <w:bookmarkEnd w:id="224"/>
      <w:bookmarkEnd w:id="225"/>
      <w:bookmarkEnd w:id="226"/>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eastAsia="zh-CN"/>
        </w:rPr>
      </w:pPr>
      <w:bookmarkStart w:id="227" w:name="_Toc4377_WPSOffice_Level3"/>
      <w:bookmarkStart w:id="228" w:name="_Toc32407_WPSOffice_Level3"/>
      <w:bookmarkStart w:id="229" w:name="_Toc7569_WPSOffice_Level3"/>
      <w:bookmarkStart w:id="230" w:name="_Toc27431_WPSOffice_Level3"/>
      <w:bookmarkStart w:id="231" w:name="_Toc20243_WPSOffice_Level3"/>
      <w:bookmarkStart w:id="232" w:name="_Toc4460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eastAsia="zh-CN"/>
        </w:rPr>
        <w:t>满意</w:t>
      </w:r>
      <w:r>
        <w:rPr>
          <w:rFonts w:hint="eastAsia" w:ascii="华文仿宋" w:hAnsi="华文仿宋" w:eastAsia="华文仿宋" w:cs="华文仿宋"/>
          <w:color w:val="FF0000"/>
          <w:sz w:val="24"/>
          <w:szCs w:val="24"/>
          <w:lang w:val="en-US" w:eastAsia="zh-CN"/>
        </w:rPr>
        <w:t>86.67%</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eastAsia="zh-CN"/>
        </w:rPr>
        <w:t>一般</w:t>
      </w:r>
      <w:r>
        <w:rPr>
          <w:rFonts w:hint="eastAsia" w:ascii="华文仿宋" w:hAnsi="华文仿宋" w:eastAsia="华文仿宋" w:cs="华文仿宋"/>
          <w:color w:val="FF0000"/>
          <w:sz w:val="24"/>
          <w:szCs w:val="24"/>
          <w:lang w:val="en-US" w:eastAsia="zh-CN"/>
        </w:rPr>
        <w:t>13.33%</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C、□不</w:t>
      </w:r>
      <w:r>
        <w:rPr>
          <w:rFonts w:hint="eastAsia" w:ascii="华文仿宋" w:hAnsi="华文仿宋" w:eastAsia="华文仿宋" w:cs="华文仿宋"/>
          <w:sz w:val="24"/>
          <w:szCs w:val="24"/>
          <w:lang w:eastAsia="zh-CN"/>
        </w:rPr>
        <w:t>满意</w:t>
      </w:r>
      <w:bookmarkEnd w:id="227"/>
      <w:bookmarkEnd w:id="228"/>
      <w:bookmarkEnd w:id="229"/>
      <w:bookmarkEnd w:id="230"/>
      <w:bookmarkEnd w:id="231"/>
      <w:bookmarkEnd w:id="232"/>
    </w:p>
    <w:p>
      <w:pPr>
        <w:pStyle w:val="21"/>
        <w:keepNext w:val="0"/>
        <w:keepLines w:val="0"/>
        <w:pageBreakBefore w:val="0"/>
        <w:widowControl w:val="0"/>
        <w:numPr>
          <w:ilvl w:val="0"/>
          <w:numId w:val="12"/>
        </w:numPr>
        <w:kinsoku/>
        <w:wordWrap/>
        <w:overflowPunct/>
        <w:topLinePunct w:val="0"/>
        <w:autoSpaceDE/>
        <w:autoSpaceDN/>
        <w:bidi w:val="0"/>
        <w:adjustRightInd/>
        <w:snapToGrid/>
        <w:spacing w:line="360" w:lineRule="exact"/>
        <w:ind w:firstLineChars="0"/>
        <w:textAlignment w:val="auto"/>
        <w:outlineLvl w:val="1"/>
        <w:rPr>
          <w:rFonts w:hint="eastAsia" w:ascii="华文仿宋" w:hAnsi="华文仿宋" w:eastAsia="华文仿宋" w:cs="华文仿宋"/>
          <w:sz w:val="24"/>
          <w:szCs w:val="24"/>
        </w:rPr>
      </w:pPr>
      <w:bookmarkStart w:id="233" w:name="_Toc18390_WPSOffice_Level2"/>
      <w:bookmarkStart w:id="234" w:name="_Toc1162_WPSOffice_Level2"/>
      <w:bookmarkStart w:id="235" w:name="_Toc29522_WPSOffice_Level2"/>
      <w:bookmarkStart w:id="236" w:name="_Toc8480_WPSOffice_Level2"/>
      <w:bookmarkStart w:id="237" w:name="_Toc4777_WPSOffice_Level2"/>
      <w:bookmarkStart w:id="238" w:name="_Toc30373"/>
      <w:bookmarkStart w:id="239" w:name="_Toc19977"/>
      <w:bookmarkStart w:id="240" w:name="_Toc6295_WPSOffice_Level2"/>
      <w:r>
        <w:rPr>
          <w:rFonts w:hint="eastAsia" w:ascii="华文仿宋" w:hAnsi="华文仿宋" w:eastAsia="华文仿宋" w:cs="华文仿宋"/>
          <w:sz w:val="24"/>
          <w:szCs w:val="24"/>
          <w:lang w:val="en-US" w:eastAsia="zh-CN"/>
        </w:rPr>
        <w:t>您觉得社区服务场所位置是否优越</w:t>
      </w:r>
      <w:r>
        <w:rPr>
          <w:rFonts w:hint="eastAsia" w:ascii="华文仿宋" w:hAnsi="华文仿宋" w:eastAsia="华文仿宋" w:cs="华文仿宋"/>
          <w:sz w:val="24"/>
          <w:szCs w:val="24"/>
        </w:rPr>
        <w:t>？</w:t>
      </w:r>
      <w:bookmarkEnd w:id="233"/>
      <w:bookmarkEnd w:id="234"/>
      <w:bookmarkEnd w:id="235"/>
      <w:bookmarkEnd w:id="236"/>
      <w:bookmarkEnd w:id="237"/>
      <w:bookmarkEnd w:id="238"/>
      <w:bookmarkEnd w:id="239"/>
      <w:bookmarkEnd w:id="240"/>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eastAsia="zh-CN"/>
        </w:rPr>
      </w:pPr>
      <w:bookmarkStart w:id="241" w:name="_Toc28077_WPSOffice_Level3"/>
      <w:bookmarkStart w:id="242" w:name="_Toc9320_WPSOffice_Level3"/>
      <w:bookmarkStart w:id="243" w:name="_Toc27438_WPSOffice_Level3"/>
      <w:bookmarkStart w:id="244" w:name="_Toc10834_WPSOffice_Level3"/>
      <w:bookmarkStart w:id="245" w:name="_Toc1626_WPSOffice_Level3"/>
      <w:bookmarkStart w:id="246" w:name="_Toc20737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优越</w:t>
      </w:r>
      <w:r>
        <w:rPr>
          <w:rFonts w:hint="eastAsia" w:ascii="华文仿宋" w:hAnsi="华文仿宋" w:eastAsia="华文仿宋" w:cs="华文仿宋"/>
          <w:color w:val="FF0000"/>
          <w:sz w:val="24"/>
          <w:szCs w:val="24"/>
          <w:lang w:val="en-US" w:eastAsia="zh-CN"/>
        </w:rPr>
        <w:t>96.67%</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eastAsia="zh-CN"/>
        </w:rPr>
        <w:t>一般</w:t>
      </w:r>
      <w:r>
        <w:rPr>
          <w:rFonts w:hint="eastAsia" w:ascii="华文仿宋" w:hAnsi="华文仿宋" w:eastAsia="华文仿宋" w:cs="华文仿宋"/>
          <w:color w:val="FF0000"/>
          <w:sz w:val="24"/>
          <w:szCs w:val="24"/>
          <w:lang w:val="en-US" w:eastAsia="zh-CN"/>
        </w:rPr>
        <w:t>0.33%</w:t>
      </w:r>
      <w:r>
        <w:rPr>
          <w:rFonts w:hint="eastAsia" w:ascii="华文仿宋" w:hAnsi="华文仿宋" w:eastAsia="华文仿宋" w:cs="华文仿宋"/>
          <w:color w:val="FF0000"/>
          <w:sz w:val="24"/>
          <w:szCs w:val="24"/>
        </w:rPr>
        <w:t xml:space="preserve"> </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rPr>
        <w:sym w:font="Wingdings 2" w:char="00A3"/>
      </w:r>
      <w:r>
        <w:rPr>
          <w:rFonts w:hint="eastAsia" w:ascii="华文仿宋" w:hAnsi="华文仿宋" w:eastAsia="华文仿宋" w:cs="华文仿宋"/>
          <w:sz w:val="24"/>
          <w:szCs w:val="24"/>
          <w:lang w:val="en-US" w:eastAsia="zh-CN"/>
        </w:rPr>
        <w:t>偏僻</w:t>
      </w:r>
      <w:bookmarkEnd w:id="241"/>
      <w:bookmarkEnd w:id="242"/>
      <w:bookmarkEnd w:id="243"/>
      <w:bookmarkEnd w:id="244"/>
      <w:bookmarkEnd w:id="245"/>
      <w:bookmarkEnd w:id="246"/>
    </w:p>
    <w:p>
      <w:pPr>
        <w:pStyle w:val="21"/>
        <w:keepNext w:val="0"/>
        <w:keepLines w:val="0"/>
        <w:pageBreakBefore w:val="0"/>
        <w:widowControl w:val="0"/>
        <w:numPr>
          <w:ilvl w:val="0"/>
          <w:numId w:val="12"/>
        </w:numPr>
        <w:kinsoku/>
        <w:wordWrap/>
        <w:overflowPunct/>
        <w:topLinePunct w:val="0"/>
        <w:autoSpaceDE/>
        <w:autoSpaceDN/>
        <w:bidi w:val="0"/>
        <w:adjustRightInd/>
        <w:snapToGrid/>
        <w:spacing w:line="360" w:lineRule="exact"/>
        <w:ind w:firstLineChars="0"/>
        <w:textAlignment w:val="auto"/>
        <w:outlineLvl w:val="1"/>
        <w:rPr>
          <w:rFonts w:hint="eastAsia" w:ascii="华文仿宋" w:hAnsi="华文仿宋" w:eastAsia="华文仿宋" w:cs="华文仿宋"/>
          <w:sz w:val="24"/>
          <w:szCs w:val="24"/>
          <w:lang w:eastAsia="zh-CN"/>
        </w:rPr>
      </w:pPr>
      <w:bookmarkStart w:id="247" w:name="_Toc29184_WPSOffice_Level2"/>
      <w:bookmarkStart w:id="248" w:name="_Toc1651_WPSOffice_Level2"/>
      <w:bookmarkStart w:id="249" w:name="_Toc19013_WPSOffice_Level2"/>
      <w:bookmarkStart w:id="250" w:name="_Toc688_WPSOffice_Level2"/>
      <w:bookmarkStart w:id="251" w:name="_Toc22735_WPSOffice_Level2"/>
      <w:bookmarkStart w:id="252" w:name="_Toc9341"/>
      <w:bookmarkStart w:id="253" w:name="_Toc29208"/>
      <w:bookmarkStart w:id="254" w:name="_Toc3872_WPSOffice_Level2"/>
      <w:r>
        <w:rPr>
          <w:rFonts w:hint="eastAsia" w:ascii="华文仿宋" w:hAnsi="华文仿宋" w:eastAsia="华文仿宋" w:cs="华文仿宋"/>
          <w:sz w:val="24"/>
          <w:szCs w:val="24"/>
          <w:lang w:val="en-US" w:eastAsia="zh-CN"/>
        </w:rPr>
        <w:t>您觉得社区服务场所环境如何</w:t>
      </w:r>
      <w:r>
        <w:rPr>
          <w:rFonts w:hint="eastAsia" w:ascii="华文仿宋" w:hAnsi="华文仿宋" w:eastAsia="华文仿宋" w:cs="华文仿宋"/>
          <w:sz w:val="24"/>
          <w:szCs w:val="24"/>
          <w:lang w:eastAsia="zh-CN"/>
        </w:rPr>
        <w:t>？</w:t>
      </w:r>
      <w:bookmarkEnd w:id="247"/>
      <w:bookmarkEnd w:id="248"/>
      <w:bookmarkEnd w:id="249"/>
      <w:bookmarkEnd w:id="250"/>
      <w:bookmarkEnd w:id="251"/>
      <w:bookmarkEnd w:id="252"/>
      <w:bookmarkEnd w:id="253"/>
      <w:bookmarkEnd w:id="254"/>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bookmarkStart w:id="255" w:name="_Toc7068_WPSOffice_Level3"/>
      <w:bookmarkStart w:id="256" w:name="_Toc29214_WPSOffice_Level3"/>
      <w:bookmarkStart w:id="257" w:name="_Toc25644_WPSOffice_Level3"/>
      <w:bookmarkStart w:id="258" w:name="_Toc18530_WPSOffice_Level3"/>
      <w:bookmarkStart w:id="259" w:name="_Toc879_WPSOffice_Level3"/>
      <w:bookmarkStart w:id="260" w:name="_Toc1863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整洁、优美</w:t>
      </w:r>
      <w:r>
        <w:rPr>
          <w:rFonts w:hint="eastAsia" w:ascii="华文仿宋" w:hAnsi="华文仿宋" w:eastAsia="华文仿宋" w:cs="华文仿宋"/>
          <w:color w:val="FF0000"/>
          <w:sz w:val="24"/>
          <w:szCs w:val="24"/>
          <w:lang w:val="en-US" w:eastAsia="zh-CN"/>
        </w:rPr>
        <w:t>100%</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一般</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恶劣</w:t>
      </w:r>
      <w:bookmarkEnd w:id="255"/>
      <w:bookmarkEnd w:id="256"/>
      <w:bookmarkEnd w:id="257"/>
      <w:bookmarkEnd w:id="258"/>
      <w:bookmarkEnd w:id="259"/>
      <w:bookmarkEnd w:id="260"/>
    </w:p>
    <w:p>
      <w:pPr>
        <w:pStyle w:val="21"/>
        <w:keepNext w:val="0"/>
        <w:keepLines w:val="0"/>
        <w:pageBreakBefore w:val="0"/>
        <w:widowControl w:val="0"/>
        <w:numPr>
          <w:ilvl w:val="0"/>
          <w:numId w:val="12"/>
        </w:numPr>
        <w:kinsoku/>
        <w:wordWrap/>
        <w:overflowPunct/>
        <w:topLinePunct w:val="0"/>
        <w:autoSpaceDE/>
        <w:autoSpaceDN/>
        <w:bidi w:val="0"/>
        <w:adjustRightInd/>
        <w:snapToGrid/>
        <w:spacing w:line="360" w:lineRule="exact"/>
        <w:ind w:firstLineChars="0"/>
        <w:textAlignment w:val="auto"/>
        <w:outlineLvl w:val="1"/>
        <w:rPr>
          <w:rFonts w:hint="eastAsia" w:ascii="华文仿宋" w:hAnsi="华文仿宋" w:eastAsia="华文仿宋" w:cs="华文仿宋"/>
          <w:sz w:val="24"/>
          <w:szCs w:val="24"/>
          <w:lang w:eastAsia="zh-CN"/>
        </w:rPr>
      </w:pPr>
      <w:bookmarkStart w:id="261" w:name="_Toc31942_WPSOffice_Level2"/>
      <w:bookmarkStart w:id="262" w:name="_Toc3267_WPSOffice_Level2"/>
      <w:bookmarkStart w:id="263" w:name="_Toc23316_WPSOffice_Level2"/>
      <w:bookmarkStart w:id="264" w:name="_Toc30307_WPSOffice_Level2"/>
      <w:bookmarkStart w:id="265" w:name="_Toc1936_WPSOffice_Level2"/>
      <w:bookmarkStart w:id="266" w:name="_Toc3035"/>
      <w:bookmarkStart w:id="267" w:name="_Toc5650"/>
      <w:bookmarkStart w:id="268" w:name="_Toc21661_WPSOffice_Level2"/>
      <w:r>
        <w:rPr>
          <w:rFonts w:hint="eastAsia" w:ascii="华文仿宋" w:hAnsi="华文仿宋" w:eastAsia="华文仿宋" w:cs="华文仿宋"/>
          <w:sz w:val="24"/>
          <w:szCs w:val="24"/>
          <w:lang w:val="en-US" w:eastAsia="zh-CN"/>
        </w:rPr>
        <w:t>您觉得社区服务办事效率是否有明显提高</w:t>
      </w:r>
      <w:r>
        <w:rPr>
          <w:rFonts w:hint="eastAsia" w:ascii="华文仿宋" w:hAnsi="华文仿宋" w:eastAsia="华文仿宋" w:cs="华文仿宋"/>
          <w:sz w:val="24"/>
          <w:szCs w:val="24"/>
          <w:lang w:eastAsia="zh-CN"/>
        </w:rPr>
        <w:t>？</w:t>
      </w:r>
      <w:bookmarkEnd w:id="261"/>
      <w:bookmarkEnd w:id="262"/>
      <w:bookmarkEnd w:id="263"/>
      <w:bookmarkEnd w:id="264"/>
      <w:bookmarkEnd w:id="265"/>
      <w:bookmarkEnd w:id="266"/>
      <w:bookmarkEnd w:id="267"/>
      <w:bookmarkEnd w:id="268"/>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rPr>
      </w:pPr>
      <w:bookmarkStart w:id="269" w:name="_Toc15331_WPSOffice_Level3"/>
      <w:bookmarkStart w:id="270" w:name="_Toc12263_WPSOffice_Level3"/>
      <w:bookmarkStart w:id="271" w:name="_Toc10764_WPSOffice_Level3"/>
      <w:bookmarkStart w:id="272" w:name="_Toc30499_WPSOffice_Level3"/>
      <w:bookmarkStart w:id="273" w:name="_Toc1253_WPSOffice_Level3"/>
      <w:bookmarkStart w:id="274" w:name="_Toc850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明显提高</w:t>
      </w:r>
      <w:r>
        <w:rPr>
          <w:rFonts w:hint="eastAsia" w:ascii="华文仿宋" w:hAnsi="华文仿宋" w:eastAsia="华文仿宋" w:cs="华文仿宋"/>
          <w:color w:val="FF0000"/>
          <w:sz w:val="24"/>
          <w:szCs w:val="24"/>
          <w:lang w:val="en-US" w:eastAsia="zh-CN"/>
        </w:rPr>
        <w:t>96.67%</w:t>
      </w:r>
      <w:r>
        <w:rPr>
          <w:rFonts w:hint="eastAsia" w:ascii="华文仿宋" w:hAnsi="华文仿宋" w:eastAsia="华文仿宋" w:cs="华文仿宋"/>
          <w:sz w:val="24"/>
          <w:szCs w:val="24"/>
        </w:rPr>
        <w:t xml:space="preserve">     B、□</w:t>
      </w:r>
      <w:r>
        <w:rPr>
          <w:rFonts w:hint="eastAsia" w:ascii="华文仿宋" w:hAnsi="华文仿宋" w:eastAsia="华文仿宋" w:cs="华文仿宋"/>
          <w:sz w:val="24"/>
          <w:szCs w:val="24"/>
          <w:lang w:val="en-US" w:eastAsia="zh-CN"/>
        </w:rPr>
        <w:t>一般</w:t>
      </w:r>
      <w:r>
        <w:rPr>
          <w:rFonts w:hint="eastAsia" w:ascii="华文仿宋" w:hAnsi="华文仿宋" w:eastAsia="华文仿宋" w:cs="华文仿宋"/>
          <w:color w:val="FF0000"/>
          <w:sz w:val="24"/>
          <w:szCs w:val="24"/>
          <w:lang w:val="en-US" w:eastAsia="zh-CN"/>
        </w:rPr>
        <w:t>0.33%</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没有提高</w:t>
      </w:r>
      <w:bookmarkEnd w:id="269"/>
      <w:bookmarkEnd w:id="270"/>
      <w:bookmarkEnd w:id="271"/>
      <w:bookmarkEnd w:id="272"/>
      <w:bookmarkEnd w:id="273"/>
      <w:bookmarkEnd w:id="274"/>
    </w:p>
    <w:p>
      <w:pPr>
        <w:pStyle w:val="21"/>
        <w:keepNext w:val="0"/>
        <w:keepLines w:val="0"/>
        <w:pageBreakBefore w:val="0"/>
        <w:widowControl w:val="0"/>
        <w:numPr>
          <w:ilvl w:val="0"/>
          <w:numId w:val="12"/>
        </w:numPr>
        <w:kinsoku/>
        <w:wordWrap/>
        <w:overflowPunct/>
        <w:topLinePunct w:val="0"/>
        <w:autoSpaceDE/>
        <w:autoSpaceDN/>
        <w:bidi w:val="0"/>
        <w:adjustRightInd/>
        <w:snapToGrid/>
        <w:spacing w:line="360" w:lineRule="exact"/>
        <w:ind w:firstLineChars="0"/>
        <w:textAlignment w:val="auto"/>
        <w:outlineLvl w:val="1"/>
        <w:rPr>
          <w:rFonts w:hint="eastAsia" w:ascii="华文仿宋" w:hAnsi="华文仿宋" w:eastAsia="华文仿宋" w:cs="华文仿宋"/>
          <w:sz w:val="24"/>
          <w:szCs w:val="24"/>
          <w:lang w:eastAsia="zh-CN"/>
        </w:rPr>
      </w:pPr>
      <w:bookmarkStart w:id="275" w:name="_Toc32496_WPSOffice_Level2"/>
      <w:bookmarkStart w:id="276" w:name="_Toc14792_WPSOffice_Level2"/>
      <w:bookmarkStart w:id="277" w:name="_Toc23464_WPSOffice_Level2"/>
      <w:bookmarkStart w:id="278" w:name="_Toc2499_WPSOffice_Level2"/>
      <w:bookmarkStart w:id="279" w:name="_Toc15571_WPSOffice_Level2"/>
      <w:bookmarkStart w:id="280" w:name="_Toc24319"/>
      <w:bookmarkStart w:id="281" w:name="_Toc7203"/>
      <w:bookmarkStart w:id="282" w:name="_Toc15497_WPSOffice_Level2"/>
      <w:r>
        <w:rPr>
          <w:rFonts w:hint="eastAsia" w:ascii="华文仿宋" w:hAnsi="华文仿宋" w:eastAsia="华文仿宋" w:cs="华文仿宋"/>
          <w:sz w:val="24"/>
          <w:szCs w:val="24"/>
          <w:lang w:val="en-US" w:eastAsia="zh-CN"/>
        </w:rPr>
        <w:t>开展社区阵地建设项目是否及时进行了公示</w:t>
      </w:r>
      <w:r>
        <w:rPr>
          <w:rFonts w:hint="eastAsia" w:ascii="华文仿宋" w:hAnsi="华文仿宋" w:eastAsia="华文仿宋" w:cs="华文仿宋"/>
          <w:sz w:val="24"/>
          <w:szCs w:val="24"/>
          <w:lang w:eastAsia="zh-CN"/>
        </w:rPr>
        <w:t>？</w:t>
      </w:r>
      <w:bookmarkEnd w:id="275"/>
      <w:bookmarkEnd w:id="276"/>
      <w:bookmarkEnd w:id="277"/>
      <w:bookmarkEnd w:id="278"/>
      <w:bookmarkEnd w:id="279"/>
      <w:bookmarkEnd w:id="280"/>
      <w:bookmarkEnd w:id="281"/>
      <w:bookmarkEnd w:id="282"/>
    </w:p>
    <w:p>
      <w:pPr>
        <w:keepNext w:val="0"/>
        <w:keepLines w:val="0"/>
        <w:pageBreakBefore w:val="0"/>
        <w:widowControl w:val="0"/>
        <w:numPr>
          <w:ilvl w:val="0"/>
          <w:numId w:val="13"/>
        </w:numPr>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bookmarkStart w:id="283" w:name="_Toc3981_WPSOffice_Level3"/>
      <w:bookmarkStart w:id="284" w:name="_Toc19398_WPSOffice_Level3"/>
      <w:bookmarkStart w:id="285" w:name="_Toc7937_WPSOffice_Level3"/>
      <w:bookmarkStart w:id="286" w:name="_Toc6067_WPSOffice_Level3"/>
      <w:bookmarkStart w:id="287" w:name="_Toc12825_WPSOffice_Level3"/>
      <w:bookmarkStart w:id="288" w:name="_Toc30925_WPSOffice_Level3"/>
      <w:r>
        <w:rPr>
          <w:rFonts w:hint="eastAsia" w:ascii="华文仿宋" w:hAnsi="华文仿宋" w:eastAsia="华文仿宋" w:cs="华文仿宋"/>
          <w:sz w:val="24"/>
          <w:szCs w:val="24"/>
        </w:rPr>
        <w:t>□</w:t>
      </w:r>
      <w:r>
        <w:rPr>
          <w:rFonts w:hint="eastAsia" w:ascii="华文仿宋" w:hAnsi="华文仿宋" w:eastAsia="华文仿宋" w:cs="华文仿宋"/>
          <w:sz w:val="24"/>
          <w:szCs w:val="24"/>
          <w:lang w:val="en-US" w:eastAsia="zh-CN"/>
        </w:rPr>
        <w:t>及时</w:t>
      </w:r>
      <w:r>
        <w:rPr>
          <w:rFonts w:hint="eastAsia" w:ascii="华文仿宋" w:hAnsi="华文仿宋" w:eastAsia="华文仿宋" w:cs="华文仿宋"/>
          <w:color w:val="FF0000"/>
          <w:sz w:val="24"/>
          <w:szCs w:val="24"/>
          <w:lang w:val="en-US" w:eastAsia="zh-CN"/>
        </w:rPr>
        <w:t>86.67%</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不清楚</w:t>
      </w:r>
      <w:r>
        <w:rPr>
          <w:rFonts w:hint="eastAsia" w:ascii="华文仿宋" w:hAnsi="华文仿宋" w:eastAsia="华文仿宋" w:cs="华文仿宋"/>
          <w:color w:val="FF0000"/>
          <w:sz w:val="24"/>
          <w:szCs w:val="24"/>
          <w:lang w:val="en-US" w:eastAsia="zh-CN"/>
        </w:rPr>
        <w:t>13.33%</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没有及时</w:t>
      </w:r>
      <w:bookmarkEnd w:id="283"/>
      <w:bookmarkEnd w:id="284"/>
      <w:bookmarkEnd w:id="285"/>
      <w:bookmarkEnd w:id="286"/>
      <w:bookmarkEnd w:id="287"/>
      <w:bookmarkEnd w:id="288"/>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此外，您对该类项目在今后有什么意见或建议：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谢谢您的合作！</w:t>
      </w: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怀化市鹤城区</w:t>
      </w:r>
      <w:r>
        <w:rPr>
          <w:rFonts w:hint="eastAsia" w:ascii="华文仿宋" w:hAnsi="华文仿宋" w:eastAsia="华文仿宋" w:cs="华文仿宋"/>
          <w:sz w:val="24"/>
          <w:szCs w:val="24"/>
          <w:lang w:val="en-US" w:eastAsia="zh-CN"/>
        </w:rPr>
        <w:t>项目</w:t>
      </w:r>
      <w:r>
        <w:rPr>
          <w:rFonts w:hint="eastAsia" w:ascii="华文仿宋" w:hAnsi="华文仿宋" w:eastAsia="华文仿宋" w:cs="华文仿宋"/>
          <w:sz w:val="24"/>
          <w:szCs w:val="24"/>
        </w:rPr>
        <w:t>资金绩效评价组</w:t>
      </w:r>
    </w:p>
    <w:p>
      <w:pPr>
        <w:keepNext w:val="0"/>
        <w:keepLines w:val="0"/>
        <w:pageBreakBefore w:val="0"/>
        <w:widowControl w:val="0"/>
        <w:kinsoku/>
        <w:wordWrap/>
        <w:overflowPunct/>
        <w:topLinePunct w:val="0"/>
        <w:autoSpaceDE/>
        <w:autoSpaceDN/>
        <w:bidi w:val="0"/>
        <w:adjustRightInd/>
        <w:snapToGrid/>
        <w:spacing w:line="400" w:lineRule="exact"/>
        <w:ind w:right="720"/>
        <w:jc w:val="right"/>
        <w:textAlignment w:val="auto"/>
        <w:rPr>
          <w:color w:val="000000" w:themeColor="text1"/>
          <w14:textFill>
            <w14:solidFill>
              <w14:schemeClr w14:val="tx1"/>
            </w14:solidFill>
          </w14:textFill>
        </w:rPr>
      </w:pPr>
      <w:r>
        <w:rPr>
          <w:rFonts w:hint="eastAsia" w:ascii="华文仿宋" w:hAnsi="华文仿宋" w:eastAsia="华文仿宋" w:cs="华文仿宋"/>
          <w:sz w:val="24"/>
          <w:szCs w:val="24"/>
        </w:rPr>
        <w:t>2019年</w:t>
      </w:r>
      <w:r>
        <w:rPr>
          <w:rFonts w:hint="eastAsia" w:ascii="华文仿宋" w:hAnsi="华文仿宋" w:eastAsia="华文仿宋" w:cs="华文仿宋"/>
          <w:sz w:val="24"/>
          <w:szCs w:val="24"/>
          <w:lang w:val="en-US" w:eastAsia="zh-CN"/>
        </w:rPr>
        <w:t>9</w:t>
      </w:r>
      <w:r>
        <w:rPr>
          <w:rFonts w:hint="eastAsia" w:ascii="华文仿宋" w:hAnsi="华文仿宋" w:eastAsia="华文仿宋" w:cs="华文仿宋"/>
          <w:sz w:val="24"/>
          <w:szCs w:val="24"/>
        </w:rPr>
        <w:t>月</w:t>
      </w:r>
    </w:p>
    <w:sectPr>
      <w:pgSz w:w="11906" w:h="16838"/>
      <w:pgMar w:top="1440" w:right="1474" w:bottom="1440" w:left="1588"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文星仿宋">
    <w:altName w:val="宋体"/>
    <w:panose1 w:val="00000000000000000000"/>
    <w:charset w:val="86"/>
    <w:family w:val="auto"/>
    <w:pitch w:val="default"/>
    <w:sig w:usb0="00000000" w:usb1="00000000" w:usb2="00000010"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19C91E"/>
    <w:multiLevelType w:val="singleLevel"/>
    <w:tmpl w:val="A219C91E"/>
    <w:lvl w:ilvl="0" w:tentative="0">
      <w:start w:val="1"/>
      <w:numFmt w:val="upperLetter"/>
      <w:suff w:val="nothing"/>
      <w:lvlText w:val="%1、"/>
      <w:lvlJc w:val="left"/>
    </w:lvl>
  </w:abstractNum>
  <w:abstractNum w:abstractNumId="1">
    <w:nsid w:val="B366420A"/>
    <w:multiLevelType w:val="singleLevel"/>
    <w:tmpl w:val="B366420A"/>
    <w:lvl w:ilvl="0" w:tentative="0">
      <w:start w:val="1"/>
      <w:numFmt w:val="chineseCounting"/>
      <w:suff w:val="nothing"/>
      <w:lvlText w:val="（%1）"/>
      <w:lvlJc w:val="left"/>
      <w:rPr>
        <w:rFonts w:hint="eastAsia"/>
      </w:rPr>
    </w:lvl>
  </w:abstractNum>
  <w:abstractNum w:abstractNumId="2">
    <w:nsid w:val="BBBF2115"/>
    <w:multiLevelType w:val="singleLevel"/>
    <w:tmpl w:val="BBBF2115"/>
    <w:lvl w:ilvl="0" w:tentative="0">
      <w:start w:val="1"/>
      <w:numFmt w:val="chineseCounting"/>
      <w:suff w:val="nothing"/>
      <w:lvlText w:val="%1、"/>
      <w:lvlJc w:val="left"/>
      <w:rPr>
        <w:rFonts w:hint="eastAsia"/>
      </w:rPr>
    </w:lvl>
  </w:abstractNum>
  <w:abstractNum w:abstractNumId="3">
    <w:nsid w:val="C8A2AAFB"/>
    <w:multiLevelType w:val="singleLevel"/>
    <w:tmpl w:val="C8A2AAFB"/>
    <w:lvl w:ilvl="0" w:tentative="0">
      <w:start w:val="1"/>
      <w:numFmt w:val="decimal"/>
      <w:lvlText w:val="%1."/>
      <w:lvlJc w:val="left"/>
      <w:pPr>
        <w:tabs>
          <w:tab w:val="left" w:pos="312"/>
        </w:tabs>
      </w:pPr>
    </w:lvl>
  </w:abstractNum>
  <w:abstractNum w:abstractNumId="4">
    <w:nsid w:val="DD1908F7"/>
    <w:multiLevelType w:val="singleLevel"/>
    <w:tmpl w:val="DD1908F7"/>
    <w:lvl w:ilvl="0" w:tentative="0">
      <w:start w:val="1"/>
      <w:numFmt w:val="decimal"/>
      <w:suff w:val="nothing"/>
      <w:lvlText w:val="（%1）"/>
      <w:lvlJc w:val="left"/>
    </w:lvl>
  </w:abstractNum>
  <w:abstractNum w:abstractNumId="5">
    <w:nsid w:val="ED24D58D"/>
    <w:multiLevelType w:val="singleLevel"/>
    <w:tmpl w:val="ED24D58D"/>
    <w:lvl w:ilvl="0" w:tentative="0">
      <w:start w:val="1"/>
      <w:numFmt w:val="chineseCounting"/>
      <w:suff w:val="nothing"/>
      <w:lvlText w:val="（%1）"/>
      <w:lvlJc w:val="left"/>
      <w:rPr>
        <w:rFonts w:hint="eastAsia"/>
      </w:rPr>
    </w:lvl>
  </w:abstractNum>
  <w:abstractNum w:abstractNumId="6">
    <w:nsid w:val="1ACBA50E"/>
    <w:multiLevelType w:val="singleLevel"/>
    <w:tmpl w:val="1ACBA50E"/>
    <w:lvl w:ilvl="0" w:tentative="0">
      <w:start w:val="1"/>
      <w:numFmt w:val="chineseCounting"/>
      <w:suff w:val="nothing"/>
      <w:lvlText w:val="（%1）"/>
      <w:lvlJc w:val="left"/>
      <w:rPr>
        <w:rFonts w:hint="eastAsia"/>
      </w:rPr>
    </w:lvl>
  </w:abstractNum>
  <w:abstractNum w:abstractNumId="7">
    <w:nsid w:val="2147BE08"/>
    <w:multiLevelType w:val="singleLevel"/>
    <w:tmpl w:val="2147BE08"/>
    <w:lvl w:ilvl="0" w:tentative="0">
      <w:start w:val="1"/>
      <w:numFmt w:val="decimal"/>
      <w:suff w:val="nothing"/>
      <w:lvlText w:val="（%1）"/>
      <w:lvlJc w:val="left"/>
    </w:lvl>
  </w:abstractNum>
  <w:abstractNum w:abstractNumId="8">
    <w:nsid w:val="296967D5"/>
    <w:multiLevelType w:val="multilevel"/>
    <w:tmpl w:val="296967D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21A746B"/>
    <w:multiLevelType w:val="singleLevel"/>
    <w:tmpl w:val="421A746B"/>
    <w:lvl w:ilvl="0" w:tentative="0">
      <w:start w:val="1"/>
      <w:numFmt w:val="decimal"/>
      <w:suff w:val="nothing"/>
      <w:lvlText w:val="（%1）"/>
      <w:lvlJc w:val="left"/>
    </w:lvl>
  </w:abstractNum>
  <w:abstractNum w:abstractNumId="10">
    <w:nsid w:val="4B1A670F"/>
    <w:multiLevelType w:val="multilevel"/>
    <w:tmpl w:val="4B1A67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107A612"/>
    <w:multiLevelType w:val="singleLevel"/>
    <w:tmpl w:val="7107A612"/>
    <w:lvl w:ilvl="0" w:tentative="0">
      <w:start w:val="1"/>
      <w:numFmt w:val="chineseCounting"/>
      <w:suff w:val="nothing"/>
      <w:lvlText w:val="（%1）"/>
      <w:lvlJc w:val="left"/>
      <w:rPr>
        <w:rFonts w:hint="eastAsia"/>
      </w:rPr>
    </w:lvl>
  </w:abstractNum>
  <w:abstractNum w:abstractNumId="12">
    <w:nsid w:val="72B330D5"/>
    <w:multiLevelType w:val="singleLevel"/>
    <w:tmpl w:val="72B330D5"/>
    <w:lvl w:ilvl="0" w:tentative="0">
      <w:start w:val="1"/>
      <w:numFmt w:val="decimal"/>
      <w:suff w:val="nothing"/>
      <w:lvlText w:val="（%1）"/>
      <w:lvlJc w:val="left"/>
    </w:lvl>
  </w:abstractNum>
  <w:num w:numId="1">
    <w:abstractNumId w:val="2"/>
  </w:num>
  <w:num w:numId="2">
    <w:abstractNumId w:val="6"/>
  </w:num>
  <w:num w:numId="3">
    <w:abstractNumId w:val="5"/>
  </w:num>
  <w:num w:numId="4">
    <w:abstractNumId w:val="4"/>
  </w:num>
  <w:num w:numId="5">
    <w:abstractNumId w:val="3"/>
  </w:num>
  <w:num w:numId="6">
    <w:abstractNumId w:val="12"/>
  </w:num>
  <w:num w:numId="7">
    <w:abstractNumId w:val="9"/>
  </w:num>
  <w:num w:numId="8">
    <w:abstractNumId w:val="7"/>
  </w:num>
  <w:num w:numId="9">
    <w:abstractNumId w:val="11"/>
  </w:num>
  <w:num w:numId="10">
    <w:abstractNumId w:val="1"/>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30"/>
    <w:rsid w:val="00010819"/>
    <w:rsid w:val="000179A8"/>
    <w:rsid w:val="00026953"/>
    <w:rsid w:val="00044B67"/>
    <w:rsid w:val="00080DA3"/>
    <w:rsid w:val="000861CD"/>
    <w:rsid w:val="000910D4"/>
    <w:rsid w:val="00091FB6"/>
    <w:rsid w:val="00093535"/>
    <w:rsid w:val="000965DF"/>
    <w:rsid w:val="0009764C"/>
    <w:rsid w:val="000F37AF"/>
    <w:rsid w:val="000F59D4"/>
    <w:rsid w:val="00105E25"/>
    <w:rsid w:val="0011130F"/>
    <w:rsid w:val="00113E14"/>
    <w:rsid w:val="001144B6"/>
    <w:rsid w:val="001165AB"/>
    <w:rsid w:val="00126E30"/>
    <w:rsid w:val="001327A3"/>
    <w:rsid w:val="00132FC4"/>
    <w:rsid w:val="00136C22"/>
    <w:rsid w:val="00142127"/>
    <w:rsid w:val="001578AF"/>
    <w:rsid w:val="00162DF6"/>
    <w:rsid w:val="00164658"/>
    <w:rsid w:val="001714C3"/>
    <w:rsid w:val="00194BD8"/>
    <w:rsid w:val="001A1123"/>
    <w:rsid w:val="001A7F53"/>
    <w:rsid w:val="001B530F"/>
    <w:rsid w:val="001C5E9C"/>
    <w:rsid w:val="001D28A7"/>
    <w:rsid w:val="002003F7"/>
    <w:rsid w:val="00220EC5"/>
    <w:rsid w:val="00222C96"/>
    <w:rsid w:val="00224CF8"/>
    <w:rsid w:val="00233FEB"/>
    <w:rsid w:val="00234BA8"/>
    <w:rsid w:val="00244314"/>
    <w:rsid w:val="0025080B"/>
    <w:rsid w:val="00251460"/>
    <w:rsid w:val="00254525"/>
    <w:rsid w:val="002615FA"/>
    <w:rsid w:val="00261C18"/>
    <w:rsid w:val="0026596C"/>
    <w:rsid w:val="00271E10"/>
    <w:rsid w:val="00283266"/>
    <w:rsid w:val="00290149"/>
    <w:rsid w:val="00291345"/>
    <w:rsid w:val="002A3A57"/>
    <w:rsid w:val="002D0297"/>
    <w:rsid w:val="002F2A0B"/>
    <w:rsid w:val="00301AA5"/>
    <w:rsid w:val="00316CAE"/>
    <w:rsid w:val="003378B3"/>
    <w:rsid w:val="00344098"/>
    <w:rsid w:val="00350B08"/>
    <w:rsid w:val="0035226E"/>
    <w:rsid w:val="00353FD9"/>
    <w:rsid w:val="00363D8F"/>
    <w:rsid w:val="00384E4F"/>
    <w:rsid w:val="00396062"/>
    <w:rsid w:val="0039701F"/>
    <w:rsid w:val="003C66E8"/>
    <w:rsid w:val="003D5A6E"/>
    <w:rsid w:val="003F22A5"/>
    <w:rsid w:val="00400E34"/>
    <w:rsid w:val="0040337C"/>
    <w:rsid w:val="00404251"/>
    <w:rsid w:val="004058FB"/>
    <w:rsid w:val="00425ECE"/>
    <w:rsid w:val="00430ED9"/>
    <w:rsid w:val="004414F5"/>
    <w:rsid w:val="0044205A"/>
    <w:rsid w:val="00452582"/>
    <w:rsid w:val="00460621"/>
    <w:rsid w:val="004816E8"/>
    <w:rsid w:val="00484E8E"/>
    <w:rsid w:val="00485A91"/>
    <w:rsid w:val="00491FF2"/>
    <w:rsid w:val="004B30A8"/>
    <w:rsid w:val="004B3B4E"/>
    <w:rsid w:val="004C0D68"/>
    <w:rsid w:val="004C71A9"/>
    <w:rsid w:val="004D6B77"/>
    <w:rsid w:val="004E0801"/>
    <w:rsid w:val="004E0BB4"/>
    <w:rsid w:val="004E3203"/>
    <w:rsid w:val="004E4CD0"/>
    <w:rsid w:val="004F0611"/>
    <w:rsid w:val="004F1653"/>
    <w:rsid w:val="004F6D82"/>
    <w:rsid w:val="005059CD"/>
    <w:rsid w:val="005066EF"/>
    <w:rsid w:val="005125E2"/>
    <w:rsid w:val="005267A7"/>
    <w:rsid w:val="005303EE"/>
    <w:rsid w:val="00531657"/>
    <w:rsid w:val="00552430"/>
    <w:rsid w:val="00554ED3"/>
    <w:rsid w:val="00565340"/>
    <w:rsid w:val="00565AA9"/>
    <w:rsid w:val="005676F5"/>
    <w:rsid w:val="005708EA"/>
    <w:rsid w:val="005716AC"/>
    <w:rsid w:val="00575D79"/>
    <w:rsid w:val="005762DA"/>
    <w:rsid w:val="00584BE6"/>
    <w:rsid w:val="00585E6E"/>
    <w:rsid w:val="0059082D"/>
    <w:rsid w:val="0059389C"/>
    <w:rsid w:val="005A2BAA"/>
    <w:rsid w:val="005A310C"/>
    <w:rsid w:val="005A40C9"/>
    <w:rsid w:val="005A6F21"/>
    <w:rsid w:val="005B10A7"/>
    <w:rsid w:val="005B2E2D"/>
    <w:rsid w:val="005B3965"/>
    <w:rsid w:val="005E4644"/>
    <w:rsid w:val="005E52FF"/>
    <w:rsid w:val="005E64FD"/>
    <w:rsid w:val="005E6E13"/>
    <w:rsid w:val="005F15B7"/>
    <w:rsid w:val="006136D6"/>
    <w:rsid w:val="00617F02"/>
    <w:rsid w:val="00635018"/>
    <w:rsid w:val="00652EC1"/>
    <w:rsid w:val="00653FF6"/>
    <w:rsid w:val="006620C6"/>
    <w:rsid w:val="00662160"/>
    <w:rsid w:val="00662B24"/>
    <w:rsid w:val="006658B3"/>
    <w:rsid w:val="0066621B"/>
    <w:rsid w:val="00671EAB"/>
    <w:rsid w:val="00672A7A"/>
    <w:rsid w:val="0067435F"/>
    <w:rsid w:val="00675942"/>
    <w:rsid w:val="0067773D"/>
    <w:rsid w:val="00690A1E"/>
    <w:rsid w:val="006A1A47"/>
    <w:rsid w:val="006A2482"/>
    <w:rsid w:val="006A28B4"/>
    <w:rsid w:val="006A5B63"/>
    <w:rsid w:val="006B20E7"/>
    <w:rsid w:val="006B6F10"/>
    <w:rsid w:val="006C2FF3"/>
    <w:rsid w:val="006C5A53"/>
    <w:rsid w:val="006E6994"/>
    <w:rsid w:val="006E6B56"/>
    <w:rsid w:val="006F17B8"/>
    <w:rsid w:val="007030DB"/>
    <w:rsid w:val="007031D7"/>
    <w:rsid w:val="00714904"/>
    <w:rsid w:val="007212B5"/>
    <w:rsid w:val="00723C2E"/>
    <w:rsid w:val="007375BC"/>
    <w:rsid w:val="00755526"/>
    <w:rsid w:val="00761DA1"/>
    <w:rsid w:val="0076489E"/>
    <w:rsid w:val="00782EA9"/>
    <w:rsid w:val="007847AA"/>
    <w:rsid w:val="00787B66"/>
    <w:rsid w:val="007A1F34"/>
    <w:rsid w:val="007A56E9"/>
    <w:rsid w:val="007A6162"/>
    <w:rsid w:val="007C0483"/>
    <w:rsid w:val="007E1B4B"/>
    <w:rsid w:val="007E6395"/>
    <w:rsid w:val="00812038"/>
    <w:rsid w:val="008154AD"/>
    <w:rsid w:val="008257B8"/>
    <w:rsid w:val="008350FA"/>
    <w:rsid w:val="0087243C"/>
    <w:rsid w:val="00883C4A"/>
    <w:rsid w:val="008A2A7D"/>
    <w:rsid w:val="008A7D3B"/>
    <w:rsid w:val="008B2861"/>
    <w:rsid w:val="008D2366"/>
    <w:rsid w:val="008D5B9A"/>
    <w:rsid w:val="008E633B"/>
    <w:rsid w:val="008F6AA1"/>
    <w:rsid w:val="009027F4"/>
    <w:rsid w:val="00902C72"/>
    <w:rsid w:val="0090672F"/>
    <w:rsid w:val="0091697D"/>
    <w:rsid w:val="009232A6"/>
    <w:rsid w:val="00925CE2"/>
    <w:rsid w:val="00947605"/>
    <w:rsid w:val="00972C04"/>
    <w:rsid w:val="00975E2E"/>
    <w:rsid w:val="00980526"/>
    <w:rsid w:val="00991795"/>
    <w:rsid w:val="009A439C"/>
    <w:rsid w:val="009C55F2"/>
    <w:rsid w:val="009D0A40"/>
    <w:rsid w:val="009D3366"/>
    <w:rsid w:val="009D5FAF"/>
    <w:rsid w:val="00A309EB"/>
    <w:rsid w:val="00A312C0"/>
    <w:rsid w:val="00A33872"/>
    <w:rsid w:val="00A83400"/>
    <w:rsid w:val="00A921E8"/>
    <w:rsid w:val="00A93596"/>
    <w:rsid w:val="00A94670"/>
    <w:rsid w:val="00AA133B"/>
    <w:rsid w:val="00AA2A71"/>
    <w:rsid w:val="00AB7711"/>
    <w:rsid w:val="00AC21B6"/>
    <w:rsid w:val="00AC7E64"/>
    <w:rsid w:val="00AD13BC"/>
    <w:rsid w:val="00AD37E1"/>
    <w:rsid w:val="00AE08C5"/>
    <w:rsid w:val="00B04F3B"/>
    <w:rsid w:val="00B146EC"/>
    <w:rsid w:val="00B174CD"/>
    <w:rsid w:val="00B274F0"/>
    <w:rsid w:val="00B3188D"/>
    <w:rsid w:val="00B323DF"/>
    <w:rsid w:val="00B3678B"/>
    <w:rsid w:val="00B37EF1"/>
    <w:rsid w:val="00B47788"/>
    <w:rsid w:val="00B523EB"/>
    <w:rsid w:val="00B7206E"/>
    <w:rsid w:val="00B768B6"/>
    <w:rsid w:val="00B8070D"/>
    <w:rsid w:val="00BA1BBD"/>
    <w:rsid w:val="00BA3E4D"/>
    <w:rsid w:val="00BA6308"/>
    <w:rsid w:val="00BC650D"/>
    <w:rsid w:val="00BD2422"/>
    <w:rsid w:val="00BD3E36"/>
    <w:rsid w:val="00BE1926"/>
    <w:rsid w:val="00C04592"/>
    <w:rsid w:val="00C12E4B"/>
    <w:rsid w:val="00C14A96"/>
    <w:rsid w:val="00C22109"/>
    <w:rsid w:val="00C30B6A"/>
    <w:rsid w:val="00C44240"/>
    <w:rsid w:val="00C63005"/>
    <w:rsid w:val="00C64240"/>
    <w:rsid w:val="00C747BB"/>
    <w:rsid w:val="00C75076"/>
    <w:rsid w:val="00C90954"/>
    <w:rsid w:val="00CA347C"/>
    <w:rsid w:val="00CB382F"/>
    <w:rsid w:val="00CC0E13"/>
    <w:rsid w:val="00CC19DB"/>
    <w:rsid w:val="00CD0B52"/>
    <w:rsid w:val="00CF44D1"/>
    <w:rsid w:val="00D421B4"/>
    <w:rsid w:val="00D513E9"/>
    <w:rsid w:val="00D75EE7"/>
    <w:rsid w:val="00D924DC"/>
    <w:rsid w:val="00D9354F"/>
    <w:rsid w:val="00D95A03"/>
    <w:rsid w:val="00DC046F"/>
    <w:rsid w:val="00DC3F9B"/>
    <w:rsid w:val="00DD72FD"/>
    <w:rsid w:val="00DE0D65"/>
    <w:rsid w:val="00DE5A93"/>
    <w:rsid w:val="00E025BF"/>
    <w:rsid w:val="00E02C7E"/>
    <w:rsid w:val="00E03F3F"/>
    <w:rsid w:val="00E13AB1"/>
    <w:rsid w:val="00E17B59"/>
    <w:rsid w:val="00E23455"/>
    <w:rsid w:val="00E3122D"/>
    <w:rsid w:val="00E4630E"/>
    <w:rsid w:val="00E463E2"/>
    <w:rsid w:val="00E51F81"/>
    <w:rsid w:val="00E55CDF"/>
    <w:rsid w:val="00E56D4B"/>
    <w:rsid w:val="00E72BFB"/>
    <w:rsid w:val="00E73E60"/>
    <w:rsid w:val="00E801C8"/>
    <w:rsid w:val="00E824B1"/>
    <w:rsid w:val="00E97C4A"/>
    <w:rsid w:val="00EA1E51"/>
    <w:rsid w:val="00EB2D9A"/>
    <w:rsid w:val="00EB5011"/>
    <w:rsid w:val="00EB7A59"/>
    <w:rsid w:val="00ED39A4"/>
    <w:rsid w:val="00ED6BCE"/>
    <w:rsid w:val="00EE5AF5"/>
    <w:rsid w:val="00EE6847"/>
    <w:rsid w:val="00F012AE"/>
    <w:rsid w:val="00F07726"/>
    <w:rsid w:val="00F0796C"/>
    <w:rsid w:val="00F11587"/>
    <w:rsid w:val="00F11FBE"/>
    <w:rsid w:val="00F1521F"/>
    <w:rsid w:val="00F16668"/>
    <w:rsid w:val="00F2323D"/>
    <w:rsid w:val="00F34276"/>
    <w:rsid w:val="00F3649C"/>
    <w:rsid w:val="00F36DB1"/>
    <w:rsid w:val="00F50445"/>
    <w:rsid w:val="00F53E3C"/>
    <w:rsid w:val="00F553F1"/>
    <w:rsid w:val="00F604F8"/>
    <w:rsid w:val="00F760FF"/>
    <w:rsid w:val="00F870FA"/>
    <w:rsid w:val="00F9026C"/>
    <w:rsid w:val="00F9302B"/>
    <w:rsid w:val="00FC2C0B"/>
    <w:rsid w:val="00FD19B6"/>
    <w:rsid w:val="00FD64CB"/>
    <w:rsid w:val="00FE0A75"/>
    <w:rsid w:val="00FF4707"/>
    <w:rsid w:val="02337B78"/>
    <w:rsid w:val="03C411E3"/>
    <w:rsid w:val="04923545"/>
    <w:rsid w:val="04B92091"/>
    <w:rsid w:val="04CD18D1"/>
    <w:rsid w:val="089D181E"/>
    <w:rsid w:val="08F91CB7"/>
    <w:rsid w:val="0A400A50"/>
    <w:rsid w:val="0AB579DF"/>
    <w:rsid w:val="0BF3379E"/>
    <w:rsid w:val="0DAE3C97"/>
    <w:rsid w:val="0DF47F2E"/>
    <w:rsid w:val="0EAA0DFD"/>
    <w:rsid w:val="11405CDC"/>
    <w:rsid w:val="12EF5EBF"/>
    <w:rsid w:val="1454594A"/>
    <w:rsid w:val="14CA5DA4"/>
    <w:rsid w:val="16803F19"/>
    <w:rsid w:val="19997199"/>
    <w:rsid w:val="1A6D1DF2"/>
    <w:rsid w:val="1ADA1A6E"/>
    <w:rsid w:val="1C953FDB"/>
    <w:rsid w:val="1CC101D5"/>
    <w:rsid w:val="1DC43F0D"/>
    <w:rsid w:val="1F847949"/>
    <w:rsid w:val="202C5DAF"/>
    <w:rsid w:val="229407BD"/>
    <w:rsid w:val="292F5E08"/>
    <w:rsid w:val="2AD80028"/>
    <w:rsid w:val="2B0E4899"/>
    <w:rsid w:val="2C273B61"/>
    <w:rsid w:val="2D3D5FEB"/>
    <w:rsid w:val="31755BC6"/>
    <w:rsid w:val="31A7027B"/>
    <w:rsid w:val="320400BA"/>
    <w:rsid w:val="35AC16D3"/>
    <w:rsid w:val="364D0A1C"/>
    <w:rsid w:val="365F585B"/>
    <w:rsid w:val="37B83F6B"/>
    <w:rsid w:val="38F157ED"/>
    <w:rsid w:val="39093F72"/>
    <w:rsid w:val="3ADA1DBA"/>
    <w:rsid w:val="3B6D63F4"/>
    <w:rsid w:val="3C3A4FA5"/>
    <w:rsid w:val="3D0F334F"/>
    <w:rsid w:val="3DCE095E"/>
    <w:rsid w:val="3F5241AD"/>
    <w:rsid w:val="41C21043"/>
    <w:rsid w:val="44D13C20"/>
    <w:rsid w:val="45076D66"/>
    <w:rsid w:val="48166FE0"/>
    <w:rsid w:val="489127D9"/>
    <w:rsid w:val="48B31363"/>
    <w:rsid w:val="4BEC74C5"/>
    <w:rsid w:val="4F284D6D"/>
    <w:rsid w:val="4F501FCE"/>
    <w:rsid w:val="4F6A16E5"/>
    <w:rsid w:val="557A08B6"/>
    <w:rsid w:val="55BA5E1D"/>
    <w:rsid w:val="5630200D"/>
    <w:rsid w:val="565155E6"/>
    <w:rsid w:val="5BBF6E98"/>
    <w:rsid w:val="60AF5615"/>
    <w:rsid w:val="65783A16"/>
    <w:rsid w:val="690D4E38"/>
    <w:rsid w:val="69A22744"/>
    <w:rsid w:val="69F03938"/>
    <w:rsid w:val="6A2F3E6E"/>
    <w:rsid w:val="6FAB2F49"/>
    <w:rsid w:val="70596918"/>
    <w:rsid w:val="768D4FE8"/>
    <w:rsid w:val="77AD5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after="120" w:line="360" w:lineRule="auto"/>
      <w:jc w:val="left"/>
      <w:outlineLvl w:val="0"/>
    </w:pPr>
    <w:rPr>
      <w:rFonts w:eastAsia="黑体"/>
      <w:bCs/>
      <w:kern w:val="44"/>
      <w:sz w:val="32"/>
      <w:szCs w:val="44"/>
    </w:rPr>
  </w:style>
  <w:style w:type="paragraph" w:styleId="3">
    <w:name w:val="heading 2"/>
    <w:basedOn w:val="1"/>
    <w:next w:val="1"/>
    <w:qFormat/>
    <w:uiPriority w:val="9"/>
    <w:pPr>
      <w:keepNext/>
      <w:keepLines/>
      <w:spacing w:before="260" w:after="260" w:line="413" w:lineRule="auto"/>
      <w:jc w:val="left"/>
      <w:outlineLvl w:val="1"/>
    </w:pPr>
    <w:rPr>
      <w:rFonts w:ascii="Arial" w:hAnsi="Arial" w:eastAsia="楷体"/>
      <w:b/>
      <w:sz w:val="32"/>
    </w:rPr>
  </w:style>
  <w:style w:type="paragraph" w:styleId="4">
    <w:name w:val="heading 3"/>
    <w:basedOn w:val="1"/>
    <w:next w:val="1"/>
    <w:qFormat/>
    <w:uiPriority w:val="9"/>
    <w:pPr>
      <w:keepNext/>
      <w:keepLines/>
      <w:spacing w:before="260" w:after="260" w:line="416" w:lineRule="auto"/>
      <w:outlineLvl w:val="2"/>
    </w:pPr>
    <w:rPr>
      <w:rFonts w:eastAsia="仿宋"/>
      <w:b/>
      <w:bCs/>
      <w:sz w:val="28"/>
      <w:szCs w:val="32"/>
    </w:rPr>
  </w:style>
  <w:style w:type="paragraph" w:styleId="5">
    <w:name w:val="heading 4"/>
    <w:basedOn w:val="1"/>
    <w:next w:val="1"/>
    <w:qFormat/>
    <w:uiPriority w:val="9"/>
    <w:pPr>
      <w:keepNext/>
      <w:keepLines/>
      <w:spacing w:before="280" w:after="290" w:line="372" w:lineRule="auto"/>
      <w:ind w:left="200" w:leftChars="200"/>
      <w:outlineLvl w:val="3"/>
    </w:pPr>
    <w:rPr>
      <w:rFonts w:ascii="Arial" w:hAnsi="Arial" w:eastAsia="仿宋"/>
      <w:b/>
      <w:sz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6">
    <w:name w:val="caption"/>
    <w:basedOn w:val="1"/>
    <w:next w:val="1"/>
    <w:semiHidden/>
    <w:unhideWhenUsed/>
    <w:qFormat/>
    <w:uiPriority w:val="35"/>
    <w:rPr>
      <w:rFonts w:ascii="Arial" w:hAnsi="Arial" w:eastAsia="黑体"/>
      <w:sz w:val="20"/>
    </w:r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Balloon Text"/>
    <w:basedOn w:val="1"/>
    <w:link w:val="20"/>
    <w:semiHidden/>
    <w:unhideWhenUsed/>
    <w:qFormat/>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5">
    <w:name w:val="Table Grid"/>
    <w:basedOn w:val="14"/>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7">
    <w:name w:val="Hyperlink"/>
    <w:basedOn w:val="16"/>
    <w:semiHidden/>
    <w:unhideWhenUsed/>
    <w:qFormat/>
    <w:uiPriority w:val="99"/>
    <w:rPr>
      <w:color w:val="0000FF"/>
      <w:u w:val="single"/>
    </w:rPr>
  </w:style>
  <w:style w:type="character" w:customStyle="1" w:styleId="18">
    <w:name w:val="页眉 Char"/>
    <w:basedOn w:val="16"/>
    <w:link w:val="10"/>
    <w:qFormat/>
    <w:uiPriority w:val="99"/>
    <w:rPr>
      <w:sz w:val="18"/>
      <w:szCs w:val="18"/>
    </w:rPr>
  </w:style>
  <w:style w:type="character" w:customStyle="1" w:styleId="19">
    <w:name w:val="页脚 Char"/>
    <w:basedOn w:val="16"/>
    <w:link w:val="9"/>
    <w:qFormat/>
    <w:uiPriority w:val="99"/>
    <w:rPr>
      <w:sz w:val="18"/>
      <w:szCs w:val="18"/>
    </w:rPr>
  </w:style>
  <w:style w:type="character" w:customStyle="1" w:styleId="20">
    <w:name w:val="批注框文本 Char"/>
    <w:basedOn w:val="16"/>
    <w:link w:val="8"/>
    <w:semiHidden/>
    <w:qFormat/>
    <w:uiPriority w:val="99"/>
    <w:rPr>
      <w:rFonts w:ascii="Times New Roman" w:hAnsi="Times New Roman" w:eastAsia="宋体" w:cs="Times New Roman"/>
      <w:sz w:val="18"/>
      <w:szCs w:val="18"/>
    </w:rPr>
  </w:style>
  <w:style w:type="paragraph" w:styleId="21">
    <w:name w:val="List Paragraph"/>
    <w:basedOn w:val="1"/>
    <w:qFormat/>
    <w:uiPriority w:val="34"/>
    <w:pPr>
      <w:ind w:firstLine="420" w:firstLineChars="200"/>
    </w:pPr>
  </w:style>
  <w:style w:type="paragraph" w:customStyle="1" w:styleId="22">
    <w:name w:val="WPSOffice手动目录 1"/>
    <w:qFormat/>
    <w:uiPriority w:val="0"/>
    <w:rPr>
      <w:rFonts w:ascii="Times New Roman" w:hAnsi="Times New Roman" w:eastAsia="宋体" w:cs="Times New Roman"/>
      <w:lang w:val="en-US" w:eastAsia="zh-CN" w:bidi="ar-SA"/>
    </w:rPr>
  </w:style>
  <w:style w:type="paragraph" w:customStyle="1" w:styleId="2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4">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25">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Cs w:val="0"/>
      <w:color w:val="376092" w:themeColor="accent1" w:themeShade="BF"/>
      <w:kern w:val="0"/>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ded8587-9fde-4773-8e18-39928a3e0fdd}"/>
        <w:style w:val=""/>
        <w:category>
          <w:name w:val="常规"/>
          <w:gallery w:val="placeholder"/>
        </w:category>
        <w:types>
          <w:type w:val="bbPlcHdr"/>
        </w:types>
        <w:behaviors>
          <w:behavior w:val="content"/>
        </w:behaviors>
        <w:description w:val=""/>
        <w:guid w:val="{4ded8587-9fde-4773-8e18-39928a3e0fdd}"/>
      </w:docPartPr>
      <w:docPartBody>
        <w:p>
          <w:r>
            <w:rPr>
              <w:color w:val="808080"/>
            </w:rPr>
            <w:t>单击此处输入文字。</w:t>
          </w:r>
        </w:p>
      </w:docPartBody>
    </w:docPart>
    <w:docPart>
      <w:docPartPr>
        <w:name w:val="{74a8a3e3-4f49-4b53-a0f0-a8d28be5fe73}"/>
        <w:style w:val=""/>
        <w:category>
          <w:name w:val="常规"/>
          <w:gallery w:val="placeholder"/>
        </w:category>
        <w:types>
          <w:type w:val="bbPlcHdr"/>
        </w:types>
        <w:behaviors>
          <w:behavior w:val="content"/>
        </w:behaviors>
        <w:description w:val=""/>
        <w:guid w:val="{74a8a3e3-4f49-4b53-a0f0-a8d28be5fe73}"/>
      </w:docPartPr>
      <w:docPartBody>
        <w:p>
          <w:r>
            <w:rPr>
              <w:color w:val="808080"/>
            </w:rPr>
            <w:t>单击此处输入文字。</w:t>
          </w:r>
        </w:p>
      </w:docPartBody>
    </w:docPart>
    <w:docPart>
      <w:docPartPr>
        <w:name w:val="{185c7de5-a4a6-4880-be2f-d96559a857e6}"/>
        <w:style w:val=""/>
        <w:category>
          <w:name w:val="常规"/>
          <w:gallery w:val="placeholder"/>
        </w:category>
        <w:types>
          <w:type w:val="bbPlcHdr"/>
        </w:types>
        <w:behaviors>
          <w:behavior w:val="content"/>
        </w:behaviors>
        <w:description w:val=""/>
        <w:guid w:val="{185c7de5-a4a6-4880-be2f-d96559a857e6}"/>
      </w:docPartPr>
      <w:docPartBody>
        <w:p>
          <w:r>
            <w:rPr>
              <w:color w:val="808080"/>
            </w:rPr>
            <w:t>单击此处输入文字。</w:t>
          </w:r>
        </w:p>
      </w:docPartBody>
    </w:docPart>
    <w:docPart>
      <w:docPartPr>
        <w:name w:val="{bb348f23-05a4-4510-9f85-c458d5f2f2ef}"/>
        <w:style w:val=""/>
        <w:category>
          <w:name w:val="常规"/>
          <w:gallery w:val="placeholder"/>
        </w:category>
        <w:types>
          <w:type w:val="bbPlcHdr"/>
        </w:types>
        <w:behaviors>
          <w:behavior w:val="content"/>
        </w:behaviors>
        <w:description w:val=""/>
        <w:guid w:val="{bb348f23-05a4-4510-9f85-c458d5f2f2ef}"/>
      </w:docPartPr>
      <w:docPartBody>
        <w:p>
          <w:r>
            <w:rPr>
              <w:color w:val="808080"/>
            </w:rPr>
            <w:t>单击此处输入文字。</w:t>
          </w:r>
        </w:p>
      </w:docPartBody>
    </w:docPart>
    <w:docPart>
      <w:docPartPr>
        <w:name w:val="{687cedee-55a0-4af9-96f0-aa52eea08557}"/>
        <w:style w:val=""/>
        <w:category>
          <w:name w:val="常规"/>
          <w:gallery w:val="placeholder"/>
        </w:category>
        <w:types>
          <w:type w:val="bbPlcHdr"/>
        </w:types>
        <w:behaviors>
          <w:behavior w:val="content"/>
        </w:behaviors>
        <w:description w:val=""/>
        <w:guid w:val="{687cedee-55a0-4af9-96f0-aa52eea08557}"/>
      </w:docPartPr>
      <w:docPartBody>
        <w:p>
          <w:r>
            <w:rPr>
              <w:color w:val="808080"/>
            </w:rPr>
            <w:t>单击此处输入文字。</w:t>
          </w:r>
        </w:p>
      </w:docPartBody>
    </w:docPart>
    <w:docPart>
      <w:docPartPr>
        <w:name w:val="{08310205-0cda-4071-9c19-33be0c5e061e}"/>
        <w:style w:val=""/>
        <w:category>
          <w:name w:val="常规"/>
          <w:gallery w:val="placeholder"/>
        </w:category>
        <w:types>
          <w:type w:val="bbPlcHdr"/>
        </w:types>
        <w:behaviors>
          <w:behavior w:val="content"/>
        </w:behaviors>
        <w:description w:val=""/>
        <w:guid w:val="{08310205-0cda-4071-9c19-33be0c5e061e}"/>
      </w:docPartPr>
      <w:docPartBody>
        <w:p>
          <w:r>
            <w:rPr>
              <w:color w:val="808080"/>
            </w:rPr>
            <w:t>单击此处输入文字。</w:t>
          </w:r>
        </w:p>
      </w:docPartBody>
    </w:docPart>
    <w:docPart>
      <w:docPartPr>
        <w:name w:val="{e15cd46c-5164-4310-8b7b-747332cfe2aa}"/>
        <w:style w:val=""/>
        <w:category>
          <w:name w:val="常规"/>
          <w:gallery w:val="placeholder"/>
        </w:category>
        <w:types>
          <w:type w:val="bbPlcHdr"/>
        </w:types>
        <w:behaviors>
          <w:behavior w:val="content"/>
        </w:behaviors>
        <w:description w:val=""/>
        <w:guid w:val="{e15cd46c-5164-4310-8b7b-747332cfe2aa}"/>
      </w:docPartPr>
      <w:docPartBody>
        <w:p>
          <w:r>
            <w:rPr>
              <w:color w:val="808080"/>
            </w:rPr>
            <w:t>单击此处输入文字。</w:t>
          </w:r>
        </w:p>
      </w:docPartBody>
    </w:docPart>
    <w:docPart>
      <w:docPartPr>
        <w:name w:val="{25541a35-e604-4fe2-b166-5d624559f392}"/>
        <w:style w:val=""/>
        <w:category>
          <w:name w:val="常规"/>
          <w:gallery w:val="placeholder"/>
        </w:category>
        <w:types>
          <w:type w:val="bbPlcHdr"/>
        </w:types>
        <w:behaviors>
          <w:behavior w:val="content"/>
        </w:behaviors>
        <w:description w:val=""/>
        <w:guid w:val="{25541a35-e604-4fe2-b166-5d624559f392}"/>
      </w:docPartPr>
      <w:docPartBody>
        <w:p>
          <w:r>
            <w:rPr>
              <w:color w:val="808080"/>
            </w:rPr>
            <w:t>单击此处输入文字。</w:t>
          </w:r>
        </w:p>
      </w:docPartBody>
    </w:docPart>
    <w:docPart>
      <w:docPartPr>
        <w:name w:val="{6d3ce00b-23db-4495-bebf-905e479b2d7d}"/>
        <w:style w:val=""/>
        <w:category>
          <w:name w:val="常规"/>
          <w:gallery w:val="placeholder"/>
        </w:category>
        <w:types>
          <w:type w:val="bbPlcHdr"/>
        </w:types>
        <w:behaviors>
          <w:behavior w:val="content"/>
        </w:behaviors>
        <w:description w:val=""/>
        <w:guid w:val="{6d3ce00b-23db-4495-bebf-905e479b2d7d}"/>
      </w:docPartPr>
      <w:docPartBody>
        <w:p>
          <w:r>
            <w:rPr>
              <w:color w:val="808080"/>
            </w:rPr>
            <w:t>单击此处输入文字。</w:t>
          </w:r>
        </w:p>
      </w:docPartBody>
    </w:docPart>
    <w:docPart>
      <w:docPartPr>
        <w:name w:val="{f292cc0c-6bdb-4ee7-8110-24c25079a3ec}"/>
        <w:style w:val=""/>
        <w:category>
          <w:name w:val="常规"/>
          <w:gallery w:val="placeholder"/>
        </w:category>
        <w:types>
          <w:type w:val="bbPlcHdr"/>
        </w:types>
        <w:behaviors>
          <w:behavior w:val="content"/>
        </w:behaviors>
        <w:description w:val=""/>
        <w:guid w:val="{f292cc0c-6bdb-4ee7-8110-24c25079a3ec}"/>
      </w:docPartPr>
      <w:docPartBody>
        <w:p>
          <w:r>
            <w:rPr>
              <w:color w:val="808080"/>
            </w:rPr>
            <w:t>单击此处输入文字。</w:t>
          </w:r>
        </w:p>
      </w:docPartBody>
    </w:docPart>
    <w:docPart>
      <w:docPartPr>
        <w:name w:val="{d4b469a0-679d-4ea2-8d2f-cefe0f928f91}"/>
        <w:style w:val=""/>
        <w:category>
          <w:name w:val="常规"/>
          <w:gallery w:val="placeholder"/>
        </w:category>
        <w:types>
          <w:type w:val="bbPlcHdr"/>
        </w:types>
        <w:behaviors>
          <w:behavior w:val="content"/>
        </w:behaviors>
        <w:description w:val=""/>
        <w:guid w:val="{d4b469a0-679d-4ea2-8d2f-cefe0f928f91}"/>
      </w:docPartPr>
      <w:docPartBody>
        <w:p>
          <w:r>
            <w:rPr>
              <w:color w:val="808080"/>
            </w:rPr>
            <w:t>单击此处输入文字。</w:t>
          </w:r>
        </w:p>
      </w:docPartBody>
    </w:docPart>
    <w:docPart>
      <w:docPartPr>
        <w:name w:val="{ccb21a20-24da-4ec3-a203-bffb84fc0225}"/>
        <w:style w:val=""/>
        <w:category>
          <w:name w:val="常规"/>
          <w:gallery w:val="placeholder"/>
        </w:category>
        <w:types>
          <w:type w:val="bbPlcHdr"/>
        </w:types>
        <w:behaviors>
          <w:behavior w:val="content"/>
        </w:behaviors>
        <w:description w:val=""/>
        <w:guid w:val="{ccb21a20-24da-4ec3-a203-bffb84fc0225}"/>
      </w:docPartPr>
      <w:docPartBody>
        <w:p>
          <w:r>
            <w:rPr>
              <w:color w:val="808080"/>
            </w:rPr>
            <w:t>单击此处输入文字。</w:t>
          </w:r>
        </w:p>
      </w:docPartBody>
    </w:docPart>
    <w:docPart>
      <w:docPartPr>
        <w:name w:val="{94c07cb6-274a-44d0-b387-2007e7b49357}"/>
        <w:style w:val=""/>
        <w:category>
          <w:name w:val="常规"/>
          <w:gallery w:val="placeholder"/>
        </w:category>
        <w:types>
          <w:type w:val="bbPlcHdr"/>
        </w:types>
        <w:behaviors>
          <w:behavior w:val="content"/>
        </w:behaviors>
        <w:description w:val=""/>
        <w:guid w:val="{94c07cb6-274a-44d0-b387-2007e7b49357}"/>
      </w:docPartPr>
      <w:docPartBody>
        <w:p>
          <w:r>
            <w:rPr>
              <w:color w:val="808080"/>
            </w:rPr>
            <w:t>单击此处输入文字。</w:t>
          </w:r>
        </w:p>
      </w:docPartBody>
    </w:docPart>
    <w:docPart>
      <w:docPartPr>
        <w:name w:val="{c101b5ed-6b85-466b-954e-fb5b6a12acd0}"/>
        <w:style w:val=""/>
        <w:category>
          <w:name w:val="常规"/>
          <w:gallery w:val="placeholder"/>
        </w:category>
        <w:types>
          <w:type w:val="bbPlcHdr"/>
        </w:types>
        <w:behaviors>
          <w:behavior w:val="content"/>
        </w:behaviors>
        <w:description w:val=""/>
        <w:guid w:val="{c101b5ed-6b85-466b-954e-fb5b6a12acd0}"/>
      </w:docPartPr>
      <w:docPartBody>
        <w:p>
          <w:r>
            <w:rPr>
              <w:color w:val="808080"/>
            </w:rPr>
            <w:t>单击此处输入文字。</w:t>
          </w:r>
        </w:p>
      </w:docPartBody>
    </w:docPart>
    <w:docPart>
      <w:docPartPr>
        <w:name w:val="{2e95b9ba-40f9-498f-9652-a313d4f954a4}"/>
        <w:style w:val=""/>
        <w:category>
          <w:name w:val="常规"/>
          <w:gallery w:val="placeholder"/>
        </w:category>
        <w:types>
          <w:type w:val="bbPlcHdr"/>
        </w:types>
        <w:behaviors>
          <w:behavior w:val="content"/>
        </w:behaviors>
        <w:description w:val=""/>
        <w:guid w:val="{2e95b9ba-40f9-498f-9652-a313d4f954a4}"/>
      </w:docPartPr>
      <w:docPartBody>
        <w:p>
          <w:r>
            <w:rPr>
              <w:color w:val="808080"/>
            </w:rPr>
            <w:t>单击此处输入文字。</w:t>
          </w:r>
        </w:p>
      </w:docPartBody>
    </w:docPart>
    <w:docPart>
      <w:docPartPr>
        <w:name w:val="{3106b965-af52-430f-b294-726beb0f8c2e}"/>
        <w:style w:val=""/>
        <w:category>
          <w:name w:val="常规"/>
          <w:gallery w:val="placeholder"/>
        </w:category>
        <w:types>
          <w:type w:val="bbPlcHdr"/>
        </w:types>
        <w:behaviors>
          <w:behavior w:val="content"/>
        </w:behaviors>
        <w:description w:val=""/>
        <w:guid w:val="{3106b965-af52-430f-b294-726beb0f8c2e}"/>
      </w:docPartPr>
      <w:docPartBody>
        <w:p>
          <w:r>
            <w:rPr>
              <w:color w:val="808080"/>
            </w:rPr>
            <w:t>单击此处输入文字。</w:t>
          </w:r>
        </w:p>
      </w:docPartBody>
    </w:docPart>
    <w:docPart>
      <w:docPartPr>
        <w:name w:val="{9efd4226-0bc8-4e09-8c9f-193428d99f1a}"/>
        <w:style w:val=""/>
        <w:category>
          <w:name w:val="常规"/>
          <w:gallery w:val="placeholder"/>
        </w:category>
        <w:types>
          <w:type w:val="bbPlcHdr"/>
        </w:types>
        <w:behaviors>
          <w:behavior w:val="content"/>
        </w:behaviors>
        <w:description w:val=""/>
        <w:guid w:val="{9efd4226-0bc8-4e09-8c9f-193428d99f1a}"/>
      </w:docPartPr>
      <w:docPartBody>
        <w:p>
          <w:r>
            <w:rPr>
              <w:color w:val="808080"/>
            </w:rPr>
            <w:t>单击此处输入文字。</w:t>
          </w:r>
        </w:p>
      </w:docPartBody>
    </w:docPart>
    <w:docPart>
      <w:docPartPr>
        <w:name w:val="{6fb5c621-869d-4275-bec0-eebd2939a371}"/>
        <w:style w:val=""/>
        <w:category>
          <w:name w:val="常规"/>
          <w:gallery w:val="placeholder"/>
        </w:category>
        <w:types>
          <w:type w:val="bbPlcHdr"/>
        </w:types>
        <w:behaviors>
          <w:behavior w:val="content"/>
        </w:behaviors>
        <w:description w:val=""/>
        <w:guid w:val="{6fb5c621-869d-4275-bec0-eebd2939a371}"/>
      </w:docPartPr>
      <w:docPartBody>
        <w:p>
          <w:r>
            <w:rPr>
              <w:color w:val="808080"/>
            </w:rPr>
            <w:t>单击此处输入文字。</w:t>
          </w:r>
        </w:p>
      </w:docPartBody>
    </w:docPart>
    <w:docPart>
      <w:docPartPr>
        <w:name w:val="{afe0bb21-dad4-4c7f-ba1e-95711f5da803}"/>
        <w:style w:val=""/>
        <w:category>
          <w:name w:val="常规"/>
          <w:gallery w:val="placeholder"/>
        </w:category>
        <w:types>
          <w:type w:val="bbPlcHdr"/>
        </w:types>
        <w:behaviors>
          <w:behavior w:val="content"/>
        </w:behaviors>
        <w:description w:val=""/>
        <w:guid w:val="{afe0bb21-dad4-4c7f-ba1e-95711f5da803}"/>
      </w:docPartPr>
      <w:docPartBody>
        <w:p>
          <w:r>
            <w:rPr>
              <w:color w:val="808080"/>
            </w:rPr>
            <w:t>单击此处输入文字。</w:t>
          </w:r>
        </w:p>
      </w:docPartBody>
    </w:docPart>
    <w:docPart>
      <w:docPartPr>
        <w:name w:val="{bd274b02-1e67-409f-9c35-59858cb21332}"/>
        <w:style w:val=""/>
        <w:category>
          <w:name w:val="常规"/>
          <w:gallery w:val="placeholder"/>
        </w:category>
        <w:types>
          <w:type w:val="bbPlcHdr"/>
        </w:types>
        <w:behaviors>
          <w:behavior w:val="content"/>
        </w:behaviors>
        <w:description w:val=""/>
        <w:guid w:val="{bd274b02-1e67-409f-9c35-59858cb21332}"/>
      </w:docPartPr>
      <w:docPartBody>
        <w:p>
          <w:r>
            <w:rPr>
              <w:color w:val="808080"/>
            </w:rPr>
            <w:t>单击此处输入文字。</w:t>
          </w:r>
        </w:p>
      </w:docPartBody>
    </w:docPart>
    <w:docPart>
      <w:docPartPr>
        <w:name w:val="{ebc8d852-67f9-424a-aa89-f58accc27be9}"/>
        <w:style w:val=""/>
        <w:category>
          <w:name w:val="常规"/>
          <w:gallery w:val="placeholder"/>
        </w:category>
        <w:types>
          <w:type w:val="bbPlcHdr"/>
        </w:types>
        <w:behaviors>
          <w:behavior w:val="content"/>
        </w:behaviors>
        <w:description w:val=""/>
        <w:guid w:val="{ebc8d852-67f9-424a-aa89-f58accc27be9}"/>
      </w:docPartPr>
      <w:docPartBody>
        <w:p>
          <w:r>
            <w:rPr>
              <w:color w:val="808080"/>
            </w:rPr>
            <w:t>单击此处输入文字。</w:t>
          </w:r>
        </w:p>
      </w:docPartBody>
    </w:docPart>
    <w:docPart>
      <w:docPartPr>
        <w:name w:val="{1a8c7d72-62e6-4694-986f-6042de9a4698}"/>
        <w:style w:val=""/>
        <w:category>
          <w:name w:val="常规"/>
          <w:gallery w:val="placeholder"/>
        </w:category>
        <w:types>
          <w:type w:val="bbPlcHdr"/>
        </w:types>
        <w:behaviors>
          <w:behavior w:val="content"/>
        </w:behaviors>
        <w:description w:val=""/>
        <w:guid w:val="{1a8c7d72-62e6-4694-986f-6042de9a469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369766-F9FF-401C-A9B5-D5AD1A84B170}">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19</Pages>
  <Words>2015</Words>
  <Characters>11490</Characters>
  <Lines>95</Lines>
  <Paragraphs>26</Paragraphs>
  <TotalTime>3</TotalTime>
  <ScaleCrop>false</ScaleCrop>
  <LinksUpToDate>false</LinksUpToDate>
  <CharactersWithSpaces>13479</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2019-08-27T07:13:00Z</dcterms:created>
  <dc:creator>Windows User</dc:creator>
  <cp:lastModifiedBy>Administrator</cp:lastModifiedBy>
  <cp:lastPrinted>2019-09-19T06:25:00Z</cp:lastPrinted>
  <dcterms:modified xsi:type="dcterms:W3CDTF">2019-10-28T07:25:11Z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