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小标宋简体" w:hAnsi="方正小标宋简体" w:eastAsia="方正小标宋简体"/>
          <w:color w:val="000000" w:themeColor="text1"/>
          <w:kern w:val="0"/>
          <w:sz w:val="44"/>
          <w:szCs w:val="44"/>
          <w14:textFill>
            <w14:solidFill>
              <w14:schemeClr w14:val="tx1"/>
            </w14:solidFill>
          </w14:textFill>
        </w:rPr>
      </w:pPr>
      <w:r>
        <w:rPr>
          <w:rFonts w:ascii="方正小标宋简体" w:hAnsi="方正小标宋简体" w:eastAsia="方正小标宋简体"/>
          <w:color w:val="000000" w:themeColor="text1"/>
          <w:kern w:val="0"/>
          <w:sz w:val="44"/>
          <w:szCs w:val="44"/>
          <w14:textFill>
            <w14:solidFill>
              <w14:schemeClr w14:val="tx1"/>
            </w14:solidFill>
          </w14:textFill>
        </w:rPr>
        <w:drawing>
          <wp:inline distT="0" distB="0" distL="0" distR="0">
            <wp:extent cx="1609725" cy="67056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609725" cy="670560"/>
                    </a:xfrm>
                    <a:prstGeom prst="rect">
                      <a:avLst/>
                    </a:prstGeom>
                    <a:noFill/>
                  </pic:spPr>
                </pic:pic>
              </a:graphicData>
            </a:graphic>
          </wp:inline>
        </w:drawing>
      </w:r>
    </w:p>
    <w:p>
      <w:pPr>
        <w:spacing w:line="360" w:lineRule="auto"/>
        <w:rPr>
          <w:rFonts w:ascii="方正小标宋简体" w:hAnsi="方正小标宋简体" w:eastAsia="方正小标宋简体"/>
          <w:color w:val="000000" w:themeColor="text1"/>
          <w:kern w:val="0"/>
          <w:sz w:val="44"/>
          <w:szCs w:val="44"/>
          <w14:textFill>
            <w14:solidFill>
              <w14:schemeClr w14:val="tx1"/>
            </w14:solidFill>
          </w14:textFill>
        </w:rPr>
      </w:pPr>
    </w:p>
    <w:p>
      <w:pPr>
        <w:spacing w:line="360" w:lineRule="auto"/>
        <w:jc w:val="center"/>
        <w:rPr>
          <w:rFonts w:hint="eastAsia" w:ascii="华文中宋" w:hAnsi="华文中宋" w:eastAsia="华文中宋"/>
          <w:b/>
          <w:bCs/>
          <w:color w:val="000000" w:themeColor="text1"/>
          <w:kern w:val="0"/>
          <w:sz w:val="44"/>
          <w:szCs w:val="44"/>
          <w:lang w:val="en-US" w:eastAsia="zh-CN"/>
          <w14:textFill>
            <w14:solidFill>
              <w14:schemeClr w14:val="tx1"/>
            </w14:solidFill>
          </w14:textFill>
        </w:rPr>
      </w:pPr>
      <w:r>
        <w:rPr>
          <w:rFonts w:hint="eastAsia" w:ascii="华文中宋" w:hAnsi="华文中宋" w:eastAsia="华文中宋"/>
          <w:b/>
          <w:bCs/>
          <w:color w:val="000000" w:themeColor="text1"/>
          <w:kern w:val="0"/>
          <w:sz w:val="44"/>
          <w:szCs w:val="44"/>
          <w14:textFill>
            <w14:solidFill>
              <w14:schemeClr w14:val="tx1"/>
            </w14:solidFill>
          </w14:textFill>
        </w:rPr>
        <w:t>怀化市</w:t>
      </w:r>
      <w:r>
        <w:rPr>
          <w:rFonts w:hint="eastAsia" w:ascii="华文中宋" w:hAnsi="华文中宋" w:eastAsia="华文中宋"/>
          <w:b/>
          <w:bCs/>
          <w:color w:val="000000" w:themeColor="text1"/>
          <w:kern w:val="0"/>
          <w:sz w:val="44"/>
          <w:szCs w:val="44"/>
          <w:lang w:eastAsia="zh-CN"/>
          <w14:textFill>
            <w14:solidFill>
              <w14:schemeClr w14:val="tx1"/>
            </w14:solidFill>
          </w14:textFill>
        </w:rPr>
        <w:t>鹤城区</w:t>
      </w:r>
      <w:r>
        <w:rPr>
          <w:rFonts w:hint="eastAsia" w:ascii="华文中宋" w:hAnsi="华文中宋" w:eastAsia="华文中宋"/>
          <w:b/>
          <w:bCs/>
          <w:color w:val="000000" w:themeColor="text1"/>
          <w:kern w:val="0"/>
          <w:sz w:val="44"/>
          <w:szCs w:val="44"/>
          <w:lang w:val="en-US" w:eastAsia="zh-CN"/>
          <w14:textFill>
            <w14:solidFill>
              <w14:schemeClr w14:val="tx1"/>
            </w14:solidFill>
          </w14:textFill>
        </w:rPr>
        <w:t>2018年校园安保经费项目</w:t>
      </w:r>
    </w:p>
    <w:p>
      <w:pPr>
        <w:spacing w:line="360" w:lineRule="auto"/>
        <w:jc w:val="center"/>
        <w:rPr>
          <w:rFonts w:ascii="华文中宋" w:hAnsi="华文中宋" w:eastAsia="华文中宋"/>
          <w:b/>
          <w:bCs/>
          <w:color w:val="000000" w:themeColor="text1"/>
          <w:kern w:val="0"/>
          <w:sz w:val="44"/>
          <w:szCs w:val="44"/>
          <w14:textFill>
            <w14:solidFill>
              <w14:schemeClr w14:val="tx1"/>
            </w14:solidFill>
          </w14:textFill>
        </w:rPr>
      </w:pPr>
      <w:r>
        <w:rPr>
          <w:rFonts w:hint="eastAsia" w:ascii="华文中宋" w:hAnsi="华文中宋" w:eastAsia="华文中宋"/>
          <w:b/>
          <w:bCs/>
          <w:color w:val="000000" w:themeColor="text1"/>
          <w:kern w:val="0"/>
          <w:sz w:val="44"/>
          <w:szCs w:val="44"/>
          <w:lang w:val="en-US" w:eastAsia="zh-CN"/>
          <w14:textFill>
            <w14:solidFill>
              <w14:schemeClr w14:val="tx1"/>
            </w14:solidFill>
          </w14:textFill>
        </w:rPr>
        <w:t>资金</w:t>
      </w:r>
      <w:r>
        <w:rPr>
          <w:rFonts w:hint="eastAsia" w:ascii="华文中宋" w:hAnsi="华文中宋" w:eastAsia="华文中宋"/>
          <w:b/>
          <w:bCs/>
          <w:color w:val="000000" w:themeColor="text1"/>
          <w:kern w:val="0"/>
          <w:sz w:val="44"/>
          <w:szCs w:val="44"/>
          <w14:textFill>
            <w14:solidFill>
              <w14:schemeClr w14:val="tx1"/>
            </w14:solidFill>
          </w14:textFill>
        </w:rPr>
        <w:t>绩效评价报告</w:t>
      </w: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adjustRightInd w:val="0"/>
        <w:snapToGrid w:val="0"/>
        <w:spacing w:line="360" w:lineRule="auto"/>
        <w:ind w:firstLine="1600" w:firstLineChars="500"/>
        <w:rPr>
          <w:rFonts w:hint="default"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委托</w:t>
      </w:r>
      <w:r>
        <w:rPr>
          <w:rFonts w:hint="eastAsia" w:ascii="仿宋_GB2312" w:eastAsia="仿宋_GB2312"/>
          <w:color w:val="000000" w:themeColor="text1"/>
          <w:sz w:val="32"/>
          <w:szCs w:val="32"/>
          <w:lang w:eastAsia="zh-CN"/>
          <w14:textFill>
            <w14:solidFill>
              <w14:schemeClr w14:val="tx1"/>
            </w14:solidFill>
          </w14:textFill>
        </w:rPr>
        <w:t>部门</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u w:val="single"/>
          <w14:textFill>
            <w14:solidFill>
              <w14:schemeClr w14:val="tx1"/>
            </w14:solidFill>
          </w14:textFill>
        </w:rPr>
        <w:t xml:space="preserve">怀化市鹤城区财政局          </w:t>
      </w:r>
      <w:r>
        <w:rPr>
          <w:rFonts w:hint="eastAsia" w:ascii="仿宋_GB2312" w:eastAsia="仿宋_GB2312"/>
          <w:color w:val="000000" w:themeColor="text1"/>
          <w:sz w:val="32"/>
          <w:szCs w:val="32"/>
          <w:u w:val="single"/>
          <w:lang w:val="en-US" w:eastAsia="zh-CN"/>
          <w14:textFill>
            <w14:solidFill>
              <w14:schemeClr w14:val="tx1"/>
            </w14:solidFill>
          </w14:textFill>
        </w:rPr>
        <w:t xml:space="preserve">    </w:t>
      </w:r>
    </w:p>
    <w:p>
      <w:pPr>
        <w:adjustRightInd w:val="0"/>
        <w:snapToGrid w:val="0"/>
        <w:spacing w:line="360" w:lineRule="auto"/>
        <w:ind w:firstLine="1600" w:firstLineChars="500"/>
        <w:rPr>
          <w:rFonts w:hint="default" w:ascii="仿宋_GB2312" w:eastAsia="仿宋_GB2312"/>
          <w:color w:val="000000" w:themeColor="text1"/>
          <w:sz w:val="32"/>
          <w:szCs w:val="32"/>
          <w:u w:val="single"/>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受</w:t>
      </w:r>
      <w:r>
        <w:rPr>
          <w:rFonts w:ascii="仿宋_GB2312" w:eastAsia="仿宋_GB2312"/>
          <w:color w:val="000000" w:themeColor="text1"/>
          <w:sz w:val="32"/>
          <w:szCs w:val="32"/>
          <w14:textFill>
            <w14:solidFill>
              <w14:schemeClr w14:val="tx1"/>
            </w14:solidFill>
          </w14:textFill>
        </w:rPr>
        <w:t>评</w:t>
      </w:r>
      <w:r>
        <w:rPr>
          <w:rFonts w:hint="eastAsia" w:ascii="仿宋_GB2312" w:eastAsia="仿宋_GB2312"/>
          <w:color w:val="000000" w:themeColor="text1"/>
          <w:sz w:val="32"/>
          <w:szCs w:val="32"/>
          <w14:textFill>
            <w14:solidFill>
              <w14:schemeClr w14:val="tx1"/>
            </w14:solidFill>
          </w14:textFill>
        </w:rPr>
        <w:t>单位：</w:t>
      </w:r>
      <w:r>
        <w:rPr>
          <w:rFonts w:hint="eastAsia" w:ascii="仿宋_GB2312" w:eastAsia="仿宋_GB2312"/>
          <w:color w:val="000000" w:themeColor="text1"/>
          <w:sz w:val="32"/>
          <w:szCs w:val="32"/>
          <w:u w:val="single"/>
          <w14:textFill>
            <w14:solidFill>
              <w14:schemeClr w14:val="tx1"/>
            </w14:solidFill>
          </w14:textFill>
        </w:rPr>
        <w:t>怀化市</w:t>
      </w:r>
      <w:r>
        <w:rPr>
          <w:rFonts w:hint="eastAsia" w:ascii="仿宋_GB2312" w:eastAsia="仿宋_GB2312"/>
          <w:color w:val="000000" w:themeColor="text1"/>
          <w:sz w:val="32"/>
          <w:szCs w:val="32"/>
          <w:u w:val="single"/>
          <w:lang w:eastAsia="zh-CN"/>
          <w14:textFill>
            <w14:solidFill>
              <w14:schemeClr w14:val="tx1"/>
            </w14:solidFill>
          </w14:textFill>
        </w:rPr>
        <w:t>鹤城区教育局</w:t>
      </w:r>
      <w:r>
        <w:rPr>
          <w:rFonts w:hint="eastAsia" w:ascii="仿宋_GB2312" w:eastAsia="仿宋_GB2312"/>
          <w:color w:val="000000" w:themeColor="text1"/>
          <w:sz w:val="32"/>
          <w:szCs w:val="32"/>
          <w:u w:val="single"/>
          <w:lang w:val="en-US" w:eastAsia="zh-CN"/>
          <w14:textFill>
            <w14:solidFill>
              <w14:schemeClr w14:val="tx1"/>
            </w14:solidFill>
          </w14:textFill>
        </w:rPr>
        <w:t xml:space="preserve">    </w:t>
      </w:r>
      <w:r>
        <w:rPr>
          <w:rFonts w:hint="eastAsia" w:ascii="仿宋_GB2312" w:eastAsia="仿宋_GB2312"/>
          <w:color w:val="000000" w:themeColor="text1"/>
          <w:sz w:val="32"/>
          <w:szCs w:val="32"/>
          <w:u w:val="single"/>
          <w14:textFill>
            <w14:solidFill>
              <w14:schemeClr w14:val="tx1"/>
            </w14:solidFill>
          </w14:textFill>
        </w:rPr>
        <w:t xml:space="preserve">      </w:t>
      </w:r>
      <w:r>
        <w:rPr>
          <w:rFonts w:hint="eastAsia" w:ascii="仿宋_GB2312" w:eastAsia="仿宋_GB2312"/>
          <w:color w:val="000000" w:themeColor="text1"/>
          <w:sz w:val="32"/>
          <w:szCs w:val="32"/>
          <w:u w:val="single"/>
          <w:lang w:val="en-US" w:eastAsia="zh-CN"/>
          <w14:textFill>
            <w14:solidFill>
              <w14:schemeClr w14:val="tx1"/>
            </w14:solidFill>
          </w14:textFill>
        </w:rPr>
        <w:t xml:space="preserve">    </w:t>
      </w:r>
    </w:p>
    <w:p>
      <w:pPr>
        <w:adjustRightInd w:val="0"/>
        <w:snapToGrid w:val="0"/>
        <w:spacing w:line="360" w:lineRule="auto"/>
        <w:ind w:firstLine="1600" w:firstLineChars="5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评价</w:t>
      </w:r>
      <w:r>
        <w:rPr>
          <w:rFonts w:hint="eastAsia" w:ascii="仿宋_GB2312" w:eastAsia="仿宋_GB2312"/>
          <w:color w:val="000000" w:themeColor="text1"/>
          <w:sz w:val="32"/>
          <w:szCs w:val="32"/>
          <w:lang w:eastAsia="zh-CN"/>
          <w14:textFill>
            <w14:solidFill>
              <w14:schemeClr w14:val="tx1"/>
            </w14:solidFill>
          </w14:textFill>
        </w:rPr>
        <w:t>机构</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u w:val="single"/>
          <w14:textFill>
            <w14:solidFill>
              <w14:schemeClr w14:val="tx1"/>
            </w14:solidFill>
          </w14:textFill>
        </w:rPr>
        <w:t>湖南惟楚创智</w:t>
      </w:r>
      <w:r>
        <w:rPr>
          <w:rFonts w:ascii="仿宋_GB2312" w:eastAsia="仿宋_GB2312"/>
          <w:color w:val="000000" w:themeColor="text1"/>
          <w:sz w:val="32"/>
          <w:szCs w:val="32"/>
          <w:u w:val="single"/>
          <w14:textFill>
            <w14:solidFill>
              <w14:schemeClr w14:val="tx1"/>
            </w14:solidFill>
          </w14:textFill>
        </w:rPr>
        <w:t>经济咨询有限责任公司</w:t>
      </w:r>
      <w:r>
        <w:rPr>
          <w:rFonts w:hint="eastAsia" w:ascii="仿宋_GB2312" w:eastAsia="仿宋_GB2312"/>
          <w:color w:val="000000" w:themeColor="text1"/>
          <w:sz w:val="32"/>
          <w:szCs w:val="32"/>
          <w14:textFill>
            <w14:solidFill>
              <w14:schemeClr w14:val="tx1"/>
            </w14:solidFill>
          </w14:textFill>
        </w:rPr>
        <w:t xml:space="preserve"> </w:t>
      </w:r>
    </w:p>
    <w:p>
      <w:pPr>
        <w:adjustRightInd w:val="0"/>
        <w:snapToGrid w:val="0"/>
        <w:spacing w:line="360" w:lineRule="auto"/>
        <w:rPr>
          <w:rFonts w:ascii="仿宋_GB2312" w:eastAsia="仿宋_GB2312"/>
          <w:color w:val="000000" w:themeColor="text1"/>
          <w:sz w:val="32"/>
          <w:szCs w:val="32"/>
          <w14:textFill>
            <w14:solidFill>
              <w14:schemeClr w14:val="tx1"/>
            </w14:solidFill>
          </w14:textFill>
        </w:rPr>
      </w:pPr>
    </w:p>
    <w:p>
      <w:pPr>
        <w:adjustRightInd w:val="0"/>
        <w:snapToGrid w:val="0"/>
        <w:spacing w:line="360" w:lineRule="auto"/>
        <w:rPr>
          <w:rFonts w:ascii="仿宋_GB2312" w:eastAsia="仿宋_GB2312"/>
          <w:color w:val="000000" w:themeColor="text1"/>
          <w:sz w:val="32"/>
          <w:szCs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二零一九</w:t>
      </w:r>
      <w:r>
        <w:rPr>
          <w:rFonts w:ascii="仿宋_GB2312" w:hAnsi="仿宋" w:eastAsia="仿宋_GB2312"/>
          <w:color w:val="000000" w:themeColor="text1"/>
          <w:sz w:val="32"/>
          <w14:textFill>
            <w14:solidFill>
              <w14:schemeClr w14:val="tx1"/>
            </w14:solidFill>
          </w14:textFill>
        </w:rPr>
        <w:t>年</w:t>
      </w:r>
      <w:r>
        <w:rPr>
          <w:rFonts w:hint="eastAsia" w:ascii="仿宋_GB2312" w:hAnsi="仿宋" w:eastAsia="仿宋_GB2312"/>
          <w:color w:val="000000" w:themeColor="text1"/>
          <w:sz w:val="32"/>
          <w:lang w:eastAsia="zh-CN"/>
          <w14:textFill>
            <w14:solidFill>
              <w14:schemeClr w14:val="tx1"/>
            </w14:solidFill>
          </w14:textFill>
        </w:rPr>
        <w:t>十</w:t>
      </w:r>
      <w:r>
        <w:rPr>
          <w:rFonts w:ascii="仿宋_GB2312" w:hAnsi="仿宋" w:eastAsia="仿宋_GB2312"/>
          <w:color w:val="000000" w:themeColor="text1"/>
          <w:sz w:val="32"/>
          <w14:textFill>
            <w14:solidFill>
              <w14:schemeClr w14:val="tx1"/>
            </w14:solidFill>
          </w14:textFill>
        </w:rPr>
        <w:t>月</w:t>
      </w:r>
    </w:p>
    <w:p>
      <w:pPr>
        <w:jc w:val="center"/>
        <w:rPr>
          <w:rFonts w:ascii="黑体" w:hAnsi="黑体" w:eastAsia="黑体" w:cs="黑体"/>
          <w:sz w:val="32"/>
          <w:szCs w:val="32"/>
        </w:rPr>
      </w:pPr>
    </w:p>
    <w:p>
      <w:pPr>
        <w:spacing w:line="600" w:lineRule="exact"/>
        <w:jc w:val="center"/>
        <w:rPr>
          <w:rFonts w:ascii="黑体" w:hAnsi="黑体" w:eastAsia="黑体"/>
          <w:b/>
          <w:color w:val="000000" w:themeColor="text1"/>
          <w:sz w:val="32"/>
          <w:szCs w:val="32"/>
          <w14:textFill>
            <w14:solidFill>
              <w14:schemeClr w14:val="tx1"/>
            </w14:solidFill>
          </w14:textFill>
        </w:rPr>
        <w:sectPr>
          <w:pgSz w:w="11906" w:h="16838"/>
          <w:pgMar w:top="1440" w:right="1474" w:bottom="1440" w:left="1588" w:header="851" w:footer="992" w:gutter="0"/>
          <w:pgBorders>
            <w:top w:val="none" w:sz="0" w:space="0"/>
            <w:left w:val="none" w:sz="0" w:space="0"/>
            <w:bottom w:val="none" w:sz="0" w:space="0"/>
            <w:right w:val="none" w:sz="0" w:space="0"/>
          </w:pgBorders>
          <w:pgNumType w:fmt="decimal" w:start="3"/>
          <w:cols w:space="425" w:num="1"/>
          <w:docGrid w:type="lines" w:linePitch="312" w:charSpace="0"/>
        </w:sectPr>
      </w:pPr>
    </w:p>
    <w:sdt>
      <w:sdtPr>
        <w:rPr>
          <w:rFonts w:ascii="宋体" w:hAnsi="宋体" w:eastAsia="宋体" w:cs="Times New Roman"/>
          <w:kern w:val="2"/>
          <w:sz w:val="21"/>
          <w:szCs w:val="24"/>
          <w:lang w:val="en-US" w:eastAsia="zh-CN" w:bidi="ar-SA"/>
        </w:rPr>
        <w:id w:val="147483532"/>
        <w15:color w:val="DBDBDB"/>
        <w:docPartObj>
          <w:docPartGallery w:val="Table of Contents"/>
          <w:docPartUnique/>
        </w:docPartObj>
      </w:sdtPr>
      <w:sdtEndPr>
        <w:rPr>
          <w:rFonts w:ascii="Times New Roman" w:hAnsi="Times New Roman" w:eastAsia="宋体" w:cs="Times New Roman"/>
          <w:kern w:val="2"/>
          <w:sz w:val="24"/>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华文中宋" w:hAnsi="华文中宋" w:eastAsia="华文中宋" w:cs="华文中宋"/>
              <w:b/>
              <w:bCs/>
              <w:sz w:val="36"/>
              <w:szCs w:val="36"/>
            </w:rPr>
          </w:pPr>
          <w:bookmarkStart w:id="0" w:name="_Toc4130_WPSOffice_Type3"/>
          <w:r>
            <w:rPr>
              <w:rFonts w:hint="eastAsia" w:ascii="华文中宋" w:hAnsi="华文中宋" w:eastAsia="华文中宋" w:cs="华文中宋"/>
              <w:b/>
              <w:bCs/>
              <w:sz w:val="36"/>
              <w:szCs w:val="36"/>
            </w:rPr>
            <w:t>目录</w:t>
          </w:r>
        </w:p>
        <w:p>
          <w:pPr>
            <w:pStyle w:val="2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_Toc10031_WPSOffice_Level1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6c22c60c-fb14-48cd-8312-cdf610f15afe}"/>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一、 项目基本情况</w:t>
              </w:r>
            </w:sdtContent>
          </w:sdt>
          <w:r>
            <w:rPr>
              <w:sz w:val="24"/>
              <w:szCs w:val="24"/>
            </w:rPr>
            <w:tab/>
          </w:r>
          <w:bookmarkStart w:id="1" w:name="_Toc10031_WPSOffice_Level1Page"/>
          <w:r>
            <w:rPr>
              <w:sz w:val="24"/>
              <w:szCs w:val="24"/>
            </w:rPr>
            <w:t>2</w:t>
          </w:r>
          <w:bookmarkEnd w:id="1"/>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_Toc4130_WPSOffice_Level2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f893a405-7cc5-4277-9be5-dacb154cf08e}"/>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（一） 受评单位工作职责</w:t>
              </w:r>
            </w:sdtContent>
          </w:sdt>
          <w:r>
            <w:rPr>
              <w:sz w:val="24"/>
              <w:szCs w:val="24"/>
            </w:rPr>
            <w:tab/>
          </w:r>
          <w:bookmarkStart w:id="2" w:name="_Toc4130_WPSOffice_Level2Page"/>
          <w:r>
            <w:rPr>
              <w:sz w:val="24"/>
              <w:szCs w:val="24"/>
            </w:rPr>
            <w:t>2</w:t>
          </w:r>
          <w:bookmarkEnd w:id="2"/>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_Toc10031_WPSOffice_Level2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02f739ff-01ac-454b-a6c9-0eb48b32c4ca}"/>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（二） 项目背景和依据</w:t>
              </w:r>
            </w:sdtContent>
          </w:sdt>
          <w:r>
            <w:rPr>
              <w:sz w:val="24"/>
              <w:szCs w:val="24"/>
            </w:rPr>
            <w:tab/>
          </w:r>
          <w:bookmarkStart w:id="3" w:name="_Toc10031_WPSOffice_Level2Page"/>
          <w:r>
            <w:rPr>
              <w:sz w:val="24"/>
              <w:szCs w:val="24"/>
            </w:rPr>
            <w:t>2</w:t>
          </w:r>
          <w:bookmarkEnd w:id="3"/>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_Toc17904_WPSOffice_Level2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3800eca5-142d-4cf0-bb54-ece2250308a1}"/>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（三） 项目资金安排及到位情况</w:t>
              </w:r>
            </w:sdtContent>
          </w:sdt>
          <w:r>
            <w:rPr>
              <w:sz w:val="24"/>
              <w:szCs w:val="24"/>
            </w:rPr>
            <w:tab/>
          </w:r>
          <w:bookmarkStart w:id="4" w:name="_Toc17904_WPSOffice_Level2Page"/>
          <w:r>
            <w:rPr>
              <w:sz w:val="24"/>
              <w:szCs w:val="24"/>
            </w:rPr>
            <w:t>3</w:t>
          </w:r>
          <w:bookmarkEnd w:id="4"/>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_Toc23396_WPSOffice_Level2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0b043bd5-2a14-4d25-9864-70b22814db5c}"/>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（四） 项目资金使用情况</w:t>
              </w:r>
            </w:sdtContent>
          </w:sdt>
          <w:r>
            <w:rPr>
              <w:sz w:val="24"/>
              <w:szCs w:val="24"/>
            </w:rPr>
            <w:tab/>
          </w:r>
          <w:bookmarkStart w:id="5" w:name="_Toc23396_WPSOffice_Level2Page"/>
          <w:r>
            <w:rPr>
              <w:sz w:val="24"/>
              <w:szCs w:val="24"/>
            </w:rPr>
            <w:t>4</w:t>
          </w:r>
          <w:bookmarkEnd w:id="5"/>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_Toc11669_WPSOffice_Level2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6e89bf6d-edf8-4c02-b45a-594ff9764279}"/>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Times New Roman"/>
                  <w:sz w:val="24"/>
                  <w:szCs w:val="24"/>
                </w:rPr>
                <w:t>（五） 项目完成情况及成效</w:t>
              </w:r>
            </w:sdtContent>
          </w:sdt>
          <w:r>
            <w:rPr>
              <w:sz w:val="24"/>
              <w:szCs w:val="24"/>
            </w:rPr>
            <w:tab/>
          </w:r>
          <w:bookmarkStart w:id="6" w:name="_Toc11669_WPSOffice_Level2Page"/>
          <w:r>
            <w:rPr>
              <w:sz w:val="24"/>
              <w:szCs w:val="24"/>
            </w:rPr>
            <w:t>5</w:t>
          </w:r>
          <w:bookmarkEnd w:id="6"/>
          <w:r>
            <w:rPr>
              <w:sz w:val="24"/>
              <w:szCs w:val="24"/>
            </w:rPr>
            <w:fldChar w:fldCharType="end"/>
          </w:r>
        </w:p>
        <w:p>
          <w:pPr>
            <w:pStyle w:val="2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_Toc17904_WPSOffice_Level1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ad664ebb-00dc-4146-8105-e839d096c598}"/>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二、 项目资金绩效评价及分析</w:t>
              </w:r>
            </w:sdtContent>
          </w:sdt>
          <w:r>
            <w:rPr>
              <w:sz w:val="24"/>
              <w:szCs w:val="24"/>
            </w:rPr>
            <w:tab/>
          </w:r>
          <w:bookmarkStart w:id="7" w:name="_Toc17904_WPSOffice_Level1Page"/>
          <w:r>
            <w:rPr>
              <w:sz w:val="24"/>
              <w:szCs w:val="24"/>
            </w:rPr>
            <w:t>5</w:t>
          </w:r>
          <w:bookmarkEnd w:id="7"/>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_Toc2120_WPSOffice_Level2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27cca6e7-d7ef-4730-bae2-46c4dc803954}"/>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（一） 评价依据</w:t>
              </w:r>
            </w:sdtContent>
          </w:sdt>
          <w:r>
            <w:rPr>
              <w:sz w:val="24"/>
              <w:szCs w:val="24"/>
            </w:rPr>
            <w:tab/>
          </w:r>
          <w:bookmarkStart w:id="8" w:name="_Toc2120_WPSOffice_Level2Page"/>
          <w:r>
            <w:rPr>
              <w:sz w:val="24"/>
              <w:szCs w:val="24"/>
            </w:rPr>
            <w:t>5</w:t>
          </w:r>
          <w:bookmarkEnd w:id="8"/>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_Toc10634_WPSOffice_Level2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01d617cd-cd1a-4f41-8c77-edcbf01b4da3}"/>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（二） 评价</w:t>
              </w:r>
              <w:r>
                <w:rPr>
                  <w:rFonts w:ascii="楷体_GB2312" w:hAnsi="文星仿宋" w:eastAsia="楷体_GB2312" w:cs="Times New Roman"/>
                  <w:sz w:val="24"/>
                  <w:szCs w:val="24"/>
                </w:rPr>
                <w:t>方法</w:t>
              </w:r>
            </w:sdtContent>
          </w:sdt>
          <w:r>
            <w:rPr>
              <w:sz w:val="24"/>
              <w:szCs w:val="24"/>
            </w:rPr>
            <w:tab/>
          </w:r>
          <w:bookmarkStart w:id="9" w:name="_Toc10634_WPSOffice_Level2Page"/>
          <w:r>
            <w:rPr>
              <w:sz w:val="24"/>
              <w:szCs w:val="24"/>
            </w:rPr>
            <w:t>6</w:t>
          </w:r>
          <w:bookmarkEnd w:id="9"/>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_Toc551_WPSOffice_Level2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0a4783fb-8bb8-4628-89c5-7beeac2916e1}"/>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（三） 评价</w:t>
              </w:r>
              <w:r>
                <w:rPr>
                  <w:rFonts w:ascii="楷体_GB2312" w:hAnsi="文星仿宋" w:eastAsia="楷体_GB2312" w:cs="Times New Roman"/>
                  <w:sz w:val="24"/>
                  <w:szCs w:val="24"/>
                </w:rPr>
                <w:t>指标</w:t>
              </w:r>
            </w:sdtContent>
          </w:sdt>
          <w:r>
            <w:rPr>
              <w:sz w:val="24"/>
              <w:szCs w:val="24"/>
            </w:rPr>
            <w:tab/>
          </w:r>
          <w:bookmarkStart w:id="10" w:name="_Toc551_WPSOffice_Level2Page"/>
          <w:r>
            <w:rPr>
              <w:sz w:val="24"/>
              <w:szCs w:val="24"/>
            </w:rPr>
            <w:t>6</w:t>
          </w:r>
          <w:bookmarkEnd w:id="10"/>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_Toc4563_WPSOffice_Level2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052a2873-a196-4a25-ab50-c6821c59f706}"/>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（四） 评价结论</w:t>
              </w:r>
            </w:sdtContent>
          </w:sdt>
          <w:r>
            <w:rPr>
              <w:sz w:val="24"/>
              <w:szCs w:val="24"/>
            </w:rPr>
            <w:tab/>
          </w:r>
          <w:bookmarkStart w:id="11" w:name="_Toc4563_WPSOffice_Level2Page"/>
          <w:r>
            <w:rPr>
              <w:sz w:val="24"/>
              <w:szCs w:val="24"/>
            </w:rPr>
            <w:t>7</w:t>
          </w:r>
          <w:bookmarkEnd w:id="11"/>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_Toc27189_WPSOffice_Level2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d29c829b-439f-43c6-8dbd-3b51ad460f06}"/>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楷体_GB2312" w:hAnsi="文星仿宋" w:eastAsia="楷体_GB2312" w:cs="Times New Roman"/>
                  <w:sz w:val="24"/>
                  <w:szCs w:val="24"/>
                </w:rPr>
                <w:t>（五） 评价指标分析</w:t>
              </w:r>
            </w:sdtContent>
          </w:sdt>
          <w:r>
            <w:rPr>
              <w:sz w:val="24"/>
              <w:szCs w:val="24"/>
            </w:rPr>
            <w:tab/>
          </w:r>
          <w:bookmarkStart w:id="12" w:name="_Toc27189_WPSOffice_Level2Page"/>
          <w:r>
            <w:rPr>
              <w:sz w:val="24"/>
              <w:szCs w:val="24"/>
            </w:rPr>
            <w:t>8</w:t>
          </w:r>
          <w:bookmarkEnd w:id="12"/>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_Toc4130_WPSOffice_Level3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cddc85dc-0316-4614-b7e4-3f0e59a00e2a}"/>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1. </w:t>
              </w:r>
              <w:r>
                <w:rPr>
                  <w:rFonts w:hint="eastAsia" w:ascii="华文仿宋" w:hAnsi="华文仿宋" w:eastAsia="华文仿宋" w:cs="华文仿宋"/>
                  <w:sz w:val="24"/>
                  <w:szCs w:val="24"/>
                </w:rPr>
                <w:t>项目投入</w:t>
              </w:r>
            </w:sdtContent>
          </w:sdt>
          <w:r>
            <w:rPr>
              <w:sz w:val="24"/>
              <w:szCs w:val="24"/>
            </w:rPr>
            <w:tab/>
          </w:r>
          <w:bookmarkStart w:id="13" w:name="_Toc4130_WPSOffice_Level3Page"/>
          <w:r>
            <w:rPr>
              <w:sz w:val="24"/>
              <w:szCs w:val="24"/>
            </w:rPr>
            <w:t>8</w:t>
          </w:r>
          <w:bookmarkEnd w:id="13"/>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_Toc10031_WPSOffice_Level3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bedb3750-5ac8-41e4-baa8-0583310ddef8}"/>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2. </w:t>
              </w:r>
              <w:r>
                <w:rPr>
                  <w:rFonts w:hint="eastAsia" w:ascii="华文仿宋" w:hAnsi="华文仿宋" w:eastAsia="华文仿宋" w:cs="华文仿宋"/>
                  <w:sz w:val="24"/>
                  <w:szCs w:val="24"/>
                </w:rPr>
                <w:t>项目实施过程</w:t>
              </w:r>
            </w:sdtContent>
          </w:sdt>
          <w:r>
            <w:rPr>
              <w:sz w:val="24"/>
              <w:szCs w:val="24"/>
            </w:rPr>
            <w:tab/>
          </w:r>
          <w:bookmarkStart w:id="14" w:name="_Toc10031_WPSOffice_Level3Page"/>
          <w:r>
            <w:rPr>
              <w:sz w:val="24"/>
              <w:szCs w:val="24"/>
            </w:rPr>
            <w:t>9</w:t>
          </w:r>
          <w:bookmarkEnd w:id="14"/>
          <w:r>
            <w:rPr>
              <w:sz w:val="24"/>
              <w:szCs w:val="24"/>
            </w:rPr>
            <w:fldChar w:fldCharType="end"/>
          </w:r>
        </w:p>
        <w:p>
          <w:pPr>
            <w:pStyle w:val="23"/>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_Toc17904_WPSOffice_Level3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e80761f1-5bb3-41d5-a8e2-cb2773fc3364}"/>
              </w:placeholder>
              <w15:color w:val="509DF3"/>
            </w:sdtPr>
            <w:sdtEndPr>
              <w:rPr>
                <w:rFonts w:ascii="Times New Roman" w:hAnsi="Times New Roman" w:eastAsia="宋体" w:cs="Times New Roman"/>
                <w:kern w:val="2"/>
                <w:sz w:val="24"/>
                <w:szCs w:val="24"/>
                <w:lang w:val="en-US" w:eastAsia="zh-CN" w:bidi="ar-SA"/>
              </w:rPr>
            </w:sdtEndPr>
            <w:sdtContent>
              <w:r>
                <w:rPr>
                  <w:rFonts w:ascii="华文仿宋" w:hAnsi="华文仿宋" w:eastAsia="华文仿宋" w:cs="华文仿宋"/>
                  <w:sz w:val="24"/>
                  <w:szCs w:val="24"/>
                </w:rPr>
                <w:t xml:space="preserve">3. </w:t>
              </w:r>
              <w:r>
                <w:rPr>
                  <w:rFonts w:hint="eastAsia" w:ascii="华文仿宋" w:hAnsi="华文仿宋" w:eastAsia="华文仿宋" w:cs="华文仿宋"/>
                  <w:sz w:val="24"/>
                  <w:szCs w:val="24"/>
                </w:rPr>
                <w:t>项目产出及效果</w:t>
              </w:r>
            </w:sdtContent>
          </w:sdt>
          <w:r>
            <w:rPr>
              <w:sz w:val="24"/>
              <w:szCs w:val="24"/>
            </w:rPr>
            <w:tab/>
          </w:r>
          <w:bookmarkStart w:id="15" w:name="_Toc17904_WPSOffice_Level3Page"/>
          <w:r>
            <w:rPr>
              <w:sz w:val="24"/>
              <w:szCs w:val="24"/>
            </w:rPr>
            <w:t>11</w:t>
          </w:r>
          <w:bookmarkEnd w:id="15"/>
          <w:r>
            <w:rPr>
              <w:sz w:val="24"/>
              <w:szCs w:val="24"/>
            </w:rPr>
            <w:fldChar w:fldCharType="end"/>
          </w:r>
        </w:p>
        <w:p>
          <w:pPr>
            <w:pStyle w:val="2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_Toc23396_WPSOffice_Level1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3f249627-579e-4149-9a32-5af9b73e5534}"/>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三、 存在的主要问题</w:t>
              </w:r>
            </w:sdtContent>
          </w:sdt>
          <w:r>
            <w:rPr>
              <w:sz w:val="24"/>
              <w:szCs w:val="24"/>
            </w:rPr>
            <w:tab/>
          </w:r>
          <w:bookmarkStart w:id="16" w:name="_Toc23396_WPSOffice_Level1Page"/>
          <w:r>
            <w:rPr>
              <w:sz w:val="24"/>
              <w:szCs w:val="24"/>
            </w:rPr>
            <w:t>12</w:t>
          </w:r>
          <w:bookmarkEnd w:id="16"/>
          <w:r>
            <w:rPr>
              <w:sz w:val="24"/>
              <w:szCs w:val="24"/>
            </w:rPr>
            <w:fldChar w:fldCharType="end"/>
          </w:r>
        </w:p>
        <w:p>
          <w:pPr>
            <w:pStyle w:val="2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_Toc11669_WPSOffice_Level1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babe1afc-efad-484f-acce-342fbf1a0aa4}"/>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四、 相关建议</w:t>
              </w:r>
            </w:sdtContent>
          </w:sdt>
          <w:r>
            <w:rPr>
              <w:sz w:val="24"/>
              <w:szCs w:val="24"/>
            </w:rPr>
            <w:tab/>
          </w:r>
          <w:bookmarkStart w:id="17" w:name="_Toc11669_WPSOffice_Level1Page"/>
          <w:r>
            <w:rPr>
              <w:sz w:val="24"/>
              <w:szCs w:val="24"/>
            </w:rPr>
            <w:t>13</w:t>
          </w:r>
          <w:bookmarkEnd w:id="17"/>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_Toc3860_WPSOffice_Level2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07c02195-8d82-4fdc-b288-f67c6fed091f}"/>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华文楷体"/>
                  <w:sz w:val="24"/>
                  <w:szCs w:val="24"/>
                </w:rPr>
                <w:t>（一） 建议</w:t>
              </w:r>
              <w:r>
                <w:rPr>
                  <w:rFonts w:ascii="华文楷体" w:hAnsi="华文楷体" w:eastAsia="华文楷体" w:cs="华文楷体"/>
                  <w:sz w:val="24"/>
                  <w:szCs w:val="24"/>
                </w:rPr>
                <w:t>强化</w:t>
              </w:r>
              <w:r>
                <w:rPr>
                  <w:rFonts w:hint="eastAsia" w:ascii="华文楷体" w:hAnsi="华文楷体" w:eastAsia="华文楷体" w:cs="华文楷体"/>
                  <w:sz w:val="24"/>
                  <w:szCs w:val="24"/>
                </w:rPr>
                <w:t>预算绩效管理意识</w:t>
              </w:r>
            </w:sdtContent>
          </w:sdt>
          <w:r>
            <w:rPr>
              <w:sz w:val="24"/>
              <w:szCs w:val="24"/>
            </w:rPr>
            <w:tab/>
          </w:r>
          <w:bookmarkStart w:id="18" w:name="_Toc3860_WPSOffice_Level2Page"/>
          <w:r>
            <w:rPr>
              <w:sz w:val="24"/>
              <w:szCs w:val="24"/>
            </w:rPr>
            <w:t>13</w:t>
          </w:r>
          <w:bookmarkEnd w:id="18"/>
          <w:r>
            <w:rPr>
              <w:sz w:val="24"/>
              <w:szCs w:val="24"/>
            </w:rPr>
            <w:fldChar w:fldCharType="end"/>
          </w:r>
        </w:p>
        <w:p>
          <w:pPr>
            <w:pStyle w:val="22"/>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_Toc2515_WPSOffice_Level2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83a1e4a9-2824-44da-9229-fff4dda9b947}"/>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华文楷体" w:hAnsi="华文楷体" w:eastAsia="华文楷体" w:cs="华文楷体"/>
                  <w:sz w:val="24"/>
                  <w:szCs w:val="24"/>
                </w:rPr>
                <w:t>（二） 建议适当提高保安服务费标准</w:t>
              </w:r>
            </w:sdtContent>
          </w:sdt>
          <w:r>
            <w:rPr>
              <w:sz w:val="24"/>
              <w:szCs w:val="24"/>
            </w:rPr>
            <w:tab/>
          </w:r>
          <w:bookmarkStart w:id="19" w:name="_Toc2515_WPSOffice_Level2Page"/>
          <w:r>
            <w:rPr>
              <w:sz w:val="24"/>
              <w:szCs w:val="24"/>
            </w:rPr>
            <w:t>13</w:t>
          </w:r>
          <w:bookmarkEnd w:id="19"/>
          <w:r>
            <w:rPr>
              <w:sz w:val="24"/>
              <w:szCs w:val="24"/>
            </w:rPr>
            <w:fldChar w:fldCharType="end"/>
          </w:r>
        </w:p>
        <w:p>
          <w:pPr>
            <w:pStyle w:val="2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_Toc2120_WPSOffice_Level1 </w:instrText>
          </w:r>
          <w:r>
            <w:rPr>
              <w:sz w:val="24"/>
              <w:szCs w:val="24"/>
            </w:rPr>
            <w:fldChar w:fldCharType="separate"/>
          </w:r>
          <w:sdt>
            <w:sdtPr>
              <w:rPr>
                <w:rFonts w:ascii="Times New Roman" w:hAnsi="Times New Roman" w:eastAsia="宋体" w:cs="Times New Roman"/>
                <w:kern w:val="2"/>
                <w:sz w:val="24"/>
                <w:szCs w:val="24"/>
                <w:lang w:val="en-US" w:eastAsia="zh-CN" w:bidi="ar-SA"/>
              </w:rPr>
              <w:id w:val="147483532"/>
              <w:placeholder>
                <w:docPart w:val="{516fa1dd-cb5b-41ba-8609-fb9265db7a65}"/>
              </w:placeholder>
              <w15:color w:val="509DF3"/>
            </w:sdtPr>
            <w:sdtEndPr>
              <w:rPr>
                <w:rFonts w:ascii="Times New Roman" w:hAnsi="Times New Roman" w:eastAsia="宋体" w:cs="Times New Roman"/>
                <w:kern w:val="2"/>
                <w:sz w:val="24"/>
                <w:szCs w:val="24"/>
                <w:lang w:val="en-US" w:eastAsia="zh-CN" w:bidi="ar-SA"/>
              </w:rPr>
            </w:sdtEndPr>
            <w:sdtContent>
              <w:r>
                <w:rPr>
                  <w:rFonts w:hint="eastAsia" w:ascii="黑体" w:hAnsi="黑体" w:eastAsia="黑体" w:cs="宋体"/>
                  <w:sz w:val="24"/>
                  <w:szCs w:val="24"/>
                </w:rPr>
                <w:t>附件</w:t>
              </w:r>
            </w:sdtContent>
          </w:sdt>
          <w:r>
            <w:rPr>
              <w:sz w:val="24"/>
              <w:szCs w:val="24"/>
            </w:rPr>
            <w:tab/>
          </w:r>
          <w:bookmarkStart w:id="20" w:name="_Toc2120_WPSOffice_Level1Page"/>
          <w:r>
            <w:rPr>
              <w:sz w:val="24"/>
              <w:szCs w:val="24"/>
            </w:rPr>
            <w:t>1</w:t>
          </w:r>
          <w:bookmarkEnd w:id="20"/>
          <w:r>
            <w:rPr>
              <w:rFonts w:hint="eastAsia"/>
              <w:sz w:val="24"/>
              <w:szCs w:val="24"/>
              <w:lang w:val="en-US" w:eastAsia="zh-CN"/>
            </w:rPr>
            <w:t>4</w:t>
          </w:r>
          <w:r>
            <w:rPr>
              <w:sz w:val="24"/>
              <w:szCs w:val="24"/>
            </w:rPr>
            <w:fldChar w:fldCharType="end"/>
          </w:r>
          <w:bookmarkEnd w:id="0"/>
        </w:p>
      </w:sdtContent>
    </w:sdt>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b/>
          <w:color w:val="000000" w:themeColor="text1"/>
          <w:sz w:val="44"/>
          <w:szCs w:val="44"/>
          <w14:textFill>
            <w14:solidFill>
              <w14:schemeClr w14:val="tx1"/>
            </w14:solidFill>
          </w14:textFill>
        </w:rPr>
        <w:sectPr>
          <w:footerReference r:id="rId3" w:type="default"/>
          <w:pgSz w:w="11906" w:h="16838"/>
          <w:pgMar w:top="1440" w:right="1474" w:bottom="1440" w:left="1588"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bookmarkStart w:id="21" w:name="_Toc1791_WPSOffice_Level1"/>
      <w:bookmarkStart w:id="22" w:name="_Toc29338_WPSOffice_Level1"/>
      <w:bookmarkStart w:id="23" w:name="_Toc937_WPSOffice_Level1"/>
    </w:p>
    <w:p>
      <w:pPr>
        <w:spacing w:line="600" w:lineRule="exact"/>
        <w:jc w:val="center"/>
        <w:rPr>
          <w:rFonts w:hint="eastAsia" w:ascii="华文中宋" w:hAnsi="华文中宋" w:eastAsia="华文中宋"/>
          <w:b/>
          <w:color w:val="000000" w:themeColor="text1"/>
          <w:sz w:val="44"/>
          <w:szCs w:val="44"/>
          <w14:textFill>
            <w14:solidFill>
              <w14:schemeClr w14:val="tx1"/>
            </w14:solidFill>
          </w14:textFill>
        </w:rPr>
      </w:pPr>
      <w:bookmarkStart w:id="24" w:name="_Toc18033_WPSOffice_Level1"/>
      <w:r>
        <w:rPr>
          <w:rFonts w:hint="eastAsia" w:ascii="华文中宋" w:hAnsi="华文中宋" w:eastAsia="华文中宋"/>
          <w:b/>
          <w:color w:val="000000" w:themeColor="text1"/>
          <w:sz w:val="44"/>
          <w:szCs w:val="44"/>
          <w14:textFill>
            <w14:solidFill>
              <w14:schemeClr w14:val="tx1"/>
            </w14:solidFill>
          </w14:textFill>
        </w:rPr>
        <w:t>怀化市鹤城区2018年</w:t>
      </w:r>
      <w:r>
        <w:rPr>
          <w:rFonts w:hint="eastAsia" w:ascii="华文中宋" w:hAnsi="华文中宋" w:eastAsia="华文中宋"/>
          <w:b/>
          <w:color w:val="000000" w:themeColor="text1"/>
          <w:sz w:val="44"/>
          <w:szCs w:val="44"/>
          <w:lang w:val="en-US" w:eastAsia="zh-CN"/>
          <w14:textFill>
            <w14:solidFill>
              <w14:schemeClr w14:val="tx1"/>
            </w14:solidFill>
          </w14:textFill>
        </w:rPr>
        <w:t>校园安保经费</w:t>
      </w:r>
      <w:r>
        <w:rPr>
          <w:rFonts w:hint="eastAsia" w:ascii="华文中宋" w:hAnsi="华文中宋" w:eastAsia="华文中宋"/>
          <w:b/>
          <w:color w:val="000000" w:themeColor="text1"/>
          <w:sz w:val="44"/>
          <w:szCs w:val="44"/>
          <w14:textFill>
            <w14:solidFill>
              <w14:schemeClr w14:val="tx1"/>
            </w14:solidFill>
          </w14:textFill>
        </w:rPr>
        <w:t>项目</w:t>
      </w:r>
      <w:bookmarkEnd w:id="24"/>
    </w:p>
    <w:p>
      <w:pPr>
        <w:spacing w:line="600" w:lineRule="exact"/>
        <w:jc w:val="center"/>
        <w:rPr>
          <w:rFonts w:ascii="华文仿宋" w:hAnsi="华文仿宋" w:eastAsia="华文仿宋" w:cs="华文仿宋"/>
          <w:sz w:val="32"/>
          <w:szCs w:val="32"/>
        </w:rPr>
      </w:pPr>
      <w:bookmarkStart w:id="25" w:name="_Toc4130_WPSOffice_Level1"/>
      <w:r>
        <w:rPr>
          <w:rFonts w:hint="eastAsia" w:ascii="华文中宋" w:hAnsi="华文中宋" w:eastAsia="华文中宋"/>
          <w:b/>
          <w:color w:val="000000" w:themeColor="text1"/>
          <w:sz w:val="44"/>
          <w:szCs w:val="44"/>
          <w14:textFill>
            <w14:solidFill>
              <w14:schemeClr w14:val="tx1"/>
            </w14:solidFill>
          </w14:textFill>
        </w:rPr>
        <w:t>资金绩效评价报告</w:t>
      </w:r>
      <w:bookmarkEnd w:id="21"/>
      <w:bookmarkEnd w:id="22"/>
      <w:bookmarkEnd w:id="23"/>
      <w:bookmarkEnd w:id="25"/>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rPr>
      </w:pPr>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为</w:t>
      </w:r>
      <w:r>
        <w:rPr>
          <w:rFonts w:hint="eastAsia" w:ascii="华文仿宋" w:hAnsi="华文仿宋" w:eastAsia="华文仿宋" w:cs="华文仿宋"/>
          <w:sz w:val="32"/>
          <w:szCs w:val="32"/>
          <w:lang w:eastAsia="zh-CN"/>
        </w:rPr>
        <w:t>强化</w:t>
      </w:r>
      <w:r>
        <w:rPr>
          <w:rFonts w:hint="eastAsia" w:ascii="华文仿宋" w:hAnsi="华文仿宋" w:eastAsia="华文仿宋" w:cs="华文仿宋"/>
          <w:color w:val="000000" w:themeColor="text1"/>
          <w:sz w:val="32"/>
          <w:szCs w:val="32"/>
          <w14:textFill>
            <w14:solidFill>
              <w14:schemeClr w14:val="tx1"/>
            </w14:solidFill>
          </w14:textFill>
        </w:rPr>
        <w:t>财政支出预算</w:t>
      </w:r>
      <w:r>
        <w:rPr>
          <w:rFonts w:hint="eastAsia" w:ascii="华文仿宋" w:hAnsi="华文仿宋" w:eastAsia="华文仿宋" w:cs="华文仿宋"/>
          <w:color w:val="000000" w:themeColor="text1"/>
          <w:sz w:val="32"/>
          <w:szCs w:val="32"/>
          <w:lang w:eastAsia="zh-CN"/>
          <w14:textFill>
            <w14:solidFill>
              <w14:schemeClr w14:val="tx1"/>
            </w14:solidFill>
          </w14:textFill>
        </w:rPr>
        <w:t>绩效</w:t>
      </w:r>
      <w:r>
        <w:rPr>
          <w:rFonts w:hint="eastAsia" w:ascii="华文仿宋" w:hAnsi="华文仿宋" w:eastAsia="华文仿宋" w:cs="华文仿宋"/>
          <w:color w:val="000000" w:themeColor="text1"/>
          <w:sz w:val="32"/>
          <w:szCs w:val="32"/>
          <w14:textFill>
            <w14:solidFill>
              <w14:schemeClr w14:val="tx1"/>
            </w14:solidFill>
          </w14:textFill>
        </w:rPr>
        <w:t>管理，</w:t>
      </w:r>
      <w:r>
        <w:rPr>
          <w:rFonts w:hint="eastAsia" w:ascii="华文仿宋" w:hAnsi="华文仿宋" w:eastAsia="华文仿宋" w:cs="华文仿宋"/>
          <w:color w:val="000000" w:themeColor="text1"/>
          <w:sz w:val="32"/>
          <w:szCs w:val="32"/>
          <w:lang w:eastAsia="zh-CN"/>
          <w14:textFill>
            <w14:solidFill>
              <w14:schemeClr w14:val="tx1"/>
            </w14:solidFill>
          </w14:textFill>
        </w:rPr>
        <w:t>促进</w:t>
      </w:r>
      <w:r>
        <w:rPr>
          <w:rFonts w:hint="eastAsia" w:ascii="华文仿宋" w:hAnsi="华文仿宋" w:eastAsia="华文仿宋" w:cs="华文仿宋"/>
          <w:color w:val="000000" w:themeColor="text1"/>
          <w:sz w:val="32"/>
          <w:szCs w:val="32"/>
          <w14:textFill>
            <w14:solidFill>
              <w14:schemeClr w14:val="tx1"/>
            </w14:solidFill>
          </w14:textFill>
        </w:rPr>
        <w:t>财政资金使用的科学化、合理化和精细化，依据《中华人民共和国预算法》、</w:t>
      </w:r>
      <w:r>
        <w:rPr>
          <w:rFonts w:hint="eastAsia" w:ascii="华文仿宋" w:hAnsi="华文仿宋" w:eastAsia="华文仿宋" w:cs="华文仿宋"/>
          <w:sz w:val="32"/>
          <w:szCs w:val="32"/>
        </w:rPr>
        <w:t>《党政机关厉行节约反对浪费条例》、</w:t>
      </w:r>
      <w:r>
        <w:rPr>
          <w:rFonts w:hint="eastAsia" w:ascii="华文仿宋" w:hAnsi="华文仿宋" w:eastAsia="华文仿宋" w:cs="华文仿宋"/>
          <w:color w:val="000000" w:themeColor="text1"/>
          <w:sz w:val="32"/>
          <w:szCs w:val="32"/>
          <w14:textFill>
            <w14:solidFill>
              <w14:schemeClr w14:val="tx1"/>
            </w14:solidFill>
          </w14:textFill>
        </w:rPr>
        <w:t>《中共中央国务院关于全面实施预算绩效管理的意见》（</w:t>
      </w:r>
      <w:r>
        <w:rPr>
          <w:rFonts w:hint="eastAsia" w:ascii="华文仿宋" w:hAnsi="华文仿宋" w:eastAsia="华文仿宋" w:cs="华文仿宋"/>
          <w:color w:val="000000" w:themeColor="text1"/>
          <w:sz w:val="32"/>
          <w:szCs w:val="32"/>
          <w:lang w:eastAsia="zh-CN"/>
          <w14:textFill>
            <w14:solidFill>
              <w14:schemeClr w14:val="tx1"/>
            </w14:solidFill>
          </w14:textFill>
        </w:rPr>
        <w:t>中发</w:t>
      </w:r>
      <w:r>
        <w:rPr>
          <w:rFonts w:hint="eastAsia" w:ascii="华文仿宋" w:hAnsi="华文仿宋" w:eastAsia="华文仿宋" w:cs="华文仿宋"/>
          <w:color w:val="000000" w:themeColor="text1"/>
          <w:sz w:val="32"/>
          <w:szCs w:val="32"/>
          <w14:textFill>
            <w14:solidFill>
              <w14:schemeClr w14:val="tx1"/>
            </w14:solidFill>
          </w14:textFill>
        </w:rPr>
        <w:t>〔2018〕</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34</w:t>
      </w:r>
      <w:r>
        <w:rPr>
          <w:rFonts w:hint="eastAsia" w:ascii="华文仿宋" w:hAnsi="华文仿宋" w:eastAsia="华文仿宋" w:cs="华文仿宋"/>
          <w:color w:val="000000" w:themeColor="text1"/>
          <w:sz w:val="32"/>
          <w:szCs w:val="32"/>
          <w14:textFill>
            <w14:solidFill>
              <w14:schemeClr w14:val="tx1"/>
            </w14:solidFill>
          </w14:textFill>
        </w:rPr>
        <w:t>号）、《</w:t>
      </w:r>
      <w:r>
        <w:rPr>
          <w:rFonts w:hint="eastAsia" w:ascii="华文仿宋" w:hAnsi="华文仿宋" w:eastAsia="华文仿宋" w:cs="华文仿宋"/>
          <w:bCs/>
          <w:color w:val="000000" w:themeColor="text1"/>
          <w:sz w:val="32"/>
          <w:szCs w:val="32"/>
          <w14:textFill>
            <w14:solidFill>
              <w14:schemeClr w14:val="tx1"/>
            </w14:solidFill>
          </w14:textFill>
        </w:rPr>
        <w:t>中共湖南省委办公厅湖南省人民政府办公厅关于全面实施预算绩效管理的实施意见》</w:t>
      </w:r>
      <w:r>
        <w:rPr>
          <w:rFonts w:hint="eastAsia" w:ascii="华文仿宋" w:hAnsi="华文仿宋" w:eastAsia="华文仿宋" w:cs="华文仿宋"/>
          <w:color w:val="000000" w:themeColor="text1"/>
          <w:sz w:val="32"/>
          <w:szCs w:val="32"/>
          <w14:textFill>
            <w14:solidFill>
              <w14:schemeClr w14:val="tx1"/>
            </w14:solidFill>
          </w14:textFill>
        </w:rPr>
        <w:t>（湘办发〔2019〕10号）等有关规定，按照《2018年度预算绩效管理工作实施方案》（鹤财绩〔2018〕26号）等文件</w:t>
      </w:r>
      <w:r>
        <w:rPr>
          <w:rFonts w:ascii="华文仿宋" w:hAnsi="华文仿宋" w:eastAsia="华文仿宋" w:cs="华文仿宋"/>
          <w:color w:val="000000" w:themeColor="text1"/>
          <w:sz w:val="32"/>
          <w:szCs w:val="32"/>
          <w14:textFill>
            <w14:solidFill>
              <w14:schemeClr w14:val="tx1"/>
            </w14:solidFill>
          </w14:textFill>
        </w:rPr>
        <w:t>要求</w:t>
      </w:r>
      <w:r>
        <w:rPr>
          <w:rFonts w:hint="eastAsia"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sz w:val="32"/>
          <w:szCs w:val="32"/>
        </w:rPr>
        <w:t>受</w:t>
      </w:r>
      <w:r>
        <w:rPr>
          <w:rFonts w:ascii="华文仿宋" w:hAnsi="华文仿宋" w:eastAsia="华文仿宋" w:cs="华文仿宋"/>
          <w:sz w:val="32"/>
          <w:szCs w:val="32"/>
        </w:rPr>
        <w:t>怀化市鹤城区财政局</w:t>
      </w:r>
      <w:r>
        <w:rPr>
          <w:rFonts w:hint="eastAsia" w:ascii="华文仿宋" w:hAnsi="华文仿宋" w:eastAsia="华文仿宋" w:cs="华文仿宋"/>
          <w:color w:val="000000" w:themeColor="text1"/>
          <w:sz w:val="32"/>
          <w:szCs w:val="32"/>
          <w14:textFill>
            <w14:solidFill>
              <w14:schemeClr w14:val="tx1"/>
            </w14:solidFill>
          </w14:textFill>
        </w:rPr>
        <w:t>委托，湖南</w:t>
      </w:r>
      <w:r>
        <w:rPr>
          <w:rFonts w:hint="eastAsia" w:ascii="华文仿宋" w:hAnsi="华文仿宋" w:eastAsia="华文仿宋" w:cs="华文仿宋"/>
          <w:sz w:val="32"/>
          <w:szCs w:val="32"/>
        </w:rPr>
        <w:t>惟楚创智经济咨询有限责任公司（以下简称惟楚创智）</w:t>
      </w:r>
      <w:r>
        <w:rPr>
          <w:rFonts w:hint="eastAsia" w:ascii="华文仿宋" w:hAnsi="华文仿宋" w:eastAsia="华文仿宋" w:cs="华文仿宋"/>
          <w:color w:val="000000" w:themeColor="text1"/>
          <w:sz w:val="32"/>
          <w:szCs w:val="32"/>
          <w14:textFill>
            <w14:solidFill>
              <w14:schemeClr w14:val="tx1"/>
            </w14:solidFill>
          </w14:textFill>
        </w:rPr>
        <w:t>于</w:t>
      </w:r>
      <w:r>
        <w:rPr>
          <w:rFonts w:hint="eastAsia" w:ascii="华文仿宋" w:hAnsi="华文仿宋" w:eastAsia="华文仿宋" w:cs="华文仿宋"/>
          <w:color w:val="000000" w:themeColor="text1"/>
          <w:sz w:val="32"/>
          <w:szCs w:val="32"/>
          <w:highlight w:val="none"/>
          <w14:textFill>
            <w14:solidFill>
              <w14:schemeClr w14:val="tx1"/>
            </w14:solidFill>
          </w14:textFill>
        </w:rPr>
        <w:t>2019年</w:t>
      </w:r>
      <w:r>
        <w:rPr>
          <w:rFonts w:hint="eastAsia" w:ascii="华文仿宋" w:hAnsi="华文仿宋" w:eastAsia="华文仿宋" w:cs="华文仿宋"/>
          <w:color w:val="000000" w:themeColor="text1"/>
          <w:sz w:val="32"/>
          <w:szCs w:val="32"/>
          <w:highlight w:val="none"/>
          <w:lang w:val="en-US" w:eastAsia="zh-CN"/>
          <w14:textFill>
            <w14:solidFill>
              <w14:schemeClr w14:val="tx1"/>
            </w14:solidFill>
          </w14:textFill>
        </w:rPr>
        <w:t>9</w:t>
      </w:r>
      <w:r>
        <w:rPr>
          <w:rFonts w:hint="eastAsia" w:ascii="华文仿宋" w:hAnsi="华文仿宋" w:eastAsia="华文仿宋" w:cs="华文仿宋"/>
          <w:color w:val="000000" w:themeColor="text1"/>
          <w:sz w:val="32"/>
          <w:szCs w:val="32"/>
          <w:highlight w:val="none"/>
          <w14:textFill>
            <w14:solidFill>
              <w14:schemeClr w14:val="tx1"/>
            </w14:solidFill>
          </w14:textFill>
        </w:rPr>
        <w:t>月</w:t>
      </w:r>
      <w:r>
        <w:rPr>
          <w:rFonts w:hint="eastAsia" w:ascii="华文仿宋" w:hAnsi="华文仿宋" w:eastAsia="华文仿宋" w:cs="华文仿宋"/>
          <w:color w:val="000000" w:themeColor="text1"/>
          <w:sz w:val="32"/>
          <w:szCs w:val="32"/>
          <w14:textFill>
            <w14:solidFill>
              <w14:schemeClr w14:val="tx1"/>
            </w14:solidFill>
          </w14:textFill>
        </w:rPr>
        <w:t>对怀化市鹤城区2018年</w:t>
      </w:r>
      <w:r>
        <w:rPr>
          <w:rFonts w:hint="eastAsia" w:ascii="华文仿宋" w:hAnsi="华文仿宋" w:eastAsia="华文仿宋" w:cs="华文仿宋"/>
          <w:color w:val="000000" w:themeColor="text1"/>
          <w:sz w:val="32"/>
          <w:szCs w:val="32"/>
          <w:lang w:eastAsia="zh-CN"/>
          <w14:textFill>
            <w14:solidFill>
              <w14:schemeClr w14:val="tx1"/>
            </w14:solidFill>
          </w14:textFill>
        </w:rPr>
        <w:t>校园安保经费</w:t>
      </w:r>
      <w:r>
        <w:rPr>
          <w:rFonts w:hint="eastAsia" w:ascii="华文仿宋" w:hAnsi="华文仿宋" w:eastAsia="华文仿宋" w:cs="华文仿宋"/>
          <w:color w:val="000000" w:themeColor="text1"/>
          <w:sz w:val="32"/>
          <w:szCs w:val="32"/>
          <w14:textFill>
            <w14:solidFill>
              <w14:schemeClr w14:val="tx1"/>
            </w14:solidFill>
          </w14:textFill>
        </w:rPr>
        <w:t>项目</w:t>
      </w:r>
      <w:r>
        <w:rPr>
          <w:rFonts w:hint="eastAsia" w:ascii="华文仿宋" w:hAnsi="华文仿宋" w:eastAsia="华文仿宋" w:cs="华文仿宋"/>
          <w:sz w:val="32"/>
          <w:szCs w:val="32"/>
        </w:rPr>
        <w:t>（以下简称</w:t>
      </w:r>
      <w:r>
        <w:rPr>
          <w:rFonts w:hint="eastAsia" w:ascii="华文仿宋" w:hAnsi="华文仿宋" w:eastAsia="华文仿宋" w:cs="华文仿宋"/>
          <w:sz w:val="32"/>
          <w:szCs w:val="32"/>
          <w:lang w:eastAsia="zh-CN"/>
        </w:rPr>
        <w:t>安保项目</w:t>
      </w:r>
      <w:r>
        <w:rPr>
          <w:rFonts w:hint="eastAsia" w:ascii="华文仿宋" w:hAnsi="华文仿宋" w:eastAsia="华文仿宋" w:cs="华文仿宋"/>
          <w:sz w:val="32"/>
          <w:szCs w:val="32"/>
        </w:rPr>
        <w:t>）资金</w:t>
      </w:r>
      <w:r>
        <w:rPr>
          <w:rFonts w:hint="eastAsia" w:ascii="华文仿宋" w:hAnsi="华文仿宋" w:eastAsia="华文仿宋" w:cs="华文仿宋"/>
          <w:sz w:val="32"/>
          <w:szCs w:val="32"/>
          <w:lang w:eastAsia="zh-CN"/>
        </w:rPr>
        <w:t>开展</w:t>
      </w:r>
      <w:r>
        <w:rPr>
          <w:rFonts w:hint="eastAsia" w:ascii="华文仿宋" w:hAnsi="华文仿宋" w:eastAsia="华文仿宋" w:cs="华文仿宋"/>
          <w:sz w:val="32"/>
          <w:szCs w:val="32"/>
        </w:rPr>
        <w:t>了预算绩效评价</w:t>
      </w:r>
      <w:r>
        <w:rPr>
          <w:rFonts w:hint="eastAsia" w:ascii="华文仿宋" w:hAnsi="华文仿宋" w:eastAsia="华文仿宋" w:cs="华文仿宋"/>
          <w:sz w:val="32"/>
          <w:szCs w:val="32"/>
          <w:lang w:eastAsia="zh-CN"/>
        </w:rPr>
        <w:t>工作</w:t>
      </w:r>
      <w:r>
        <w:rPr>
          <w:rFonts w:hint="eastAsia" w:ascii="华文仿宋" w:hAnsi="华文仿宋" w:eastAsia="华文仿宋" w:cs="华文仿宋"/>
          <w:sz w:val="32"/>
          <w:szCs w:val="32"/>
        </w:rPr>
        <w:t>。</w:t>
      </w:r>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eastAsia="仿宋"/>
          <w:color w:val="000000"/>
          <w:sz w:val="32"/>
          <w:szCs w:val="32"/>
        </w:rPr>
      </w:pPr>
      <w:r>
        <w:rPr>
          <w:rFonts w:hint="eastAsia" w:ascii="华文仿宋" w:hAnsi="华文仿宋" w:eastAsia="华文仿宋" w:cs="华文仿宋"/>
          <w:sz w:val="32"/>
          <w:szCs w:val="32"/>
        </w:rPr>
        <w:t>惟楚创智遵循“科学规范、公正公开、分级分类、绩效相关”原则，运用科学、合理的绩效评价指标、评价标准和评价方法，结合项目资金实际使用情况及现场调研结果，</w:t>
      </w:r>
      <w:r>
        <w:rPr>
          <w:rFonts w:hint="eastAsia" w:ascii="华文仿宋" w:hAnsi="华文仿宋" w:eastAsia="华文仿宋" w:cs="华文仿宋"/>
          <w:sz w:val="32"/>
          <w:szCs w:val="32"/>
          <w:lang w:eastAsia="zh-CN"/>
        </w:rPr>
        <w:t>安保</w:t>
      </w:r>
      <w:r>
        <w:rPr>
          <w:rFonts w:hint="eastAsia" w:ascii="华文仿宋" w:hAnsi="华文仿宋" w:eastAsia="华文仿宋" w:cs="华文仿宋"/>
          <w:sz w:val="32"/>
          <w:szCs w:val="32"/>
        </w:rPr>
        <w:t>项目资金绩效</w:t>
      </w:r>
      <w:r>
        <w:rPr>
          <w:rFonts w:hint="eastAsia" w:ascii="华文仿宋" w:hAnsi="华文仿宋" w:eastAsia="华文仿宋" w:cs="华文仿宋"/>
          <w:sz w:val="32"/>
          <w:szCs w:val="32"/>
          <w:lang w:eastAsia="zh-CN"/>
        </w:rPr>
        <w:t>评价</w:t>
      </w:r>
      <w:r>
        <w:rPr>
          <w:rFonts w:hint="eastAsia" w:ascii="华文仿宋" w:hAnsi="华文仿宋" w:eastAsia="华文仿宋" w:cs="华文仿宋"/>
          <w:sz w:val="32"/>
          <w:szCs w:val="32"/>
        </w:rPr>
        <w:t>得</w:t>
      </w:r>
      <w:r>
        <w:rPr>
          <w:rFonts w:hint="eastAsia" w:ascii="华文仿宋" w:hAnsi="华文仿宋" w:eastAsia="华文仿宋" w:cs="华文仿宋"/>
          <w:color w:val="auto"/>
          <w:sz w:val="32"/>
          <w:szCs w:val="32"/>
        </w:rPr>
        <w:t>分为</w:t>
      </w:r>
      <w:r>
        <w:rPr>
          <w:rFonts w:hint="eastAsia" w:ascii="华文仿宋" w:hAnsi="华文仿宋" w:eastAsia="华文仿宋" w:cs="华文仿宋"/>
          <w:color w:val="auto"/>
          <w:sz w:val="32"/>
          <w:szCs w:val="32"/>
          <w:highlight w:val="none"/>
          <w:lang w:val="en-US" w:eastAsia="zh-CN"/>
        </w:rPr>
        <w:t>93</w:t>
      </w:r>
      <w:r>
        <w:rPr>
          <w:rFonts w:hint="eastAsia" w:ascii="华文仿宋" w:hAnsi="华文仿宋" w:eastAsia="华文仿宋" w:cs="华文仿宋"/>
          <w:color w:val="auto"/>
          <w:sz w:val="32"/>
          <w:szCs w:val="32"/>
        </w:rPr>
        <w:t>分，绩效评定</w:t>
      </w:r>
      <w:r>
        <w:rPr>
          <w:rFonts w:hint="eastAsia" w:ascii="华文仿宋" w:hAnsi="华文仿宋" w:eastAsia="华文仿宋" w:cs="华文仿宋"/>
          <w:color w:val="auto"/>
          <w:sz w:val="32"/>
          <w:szCs w:val="32"/>
          <w:lang w:eastAsia="zh-CN"/>
        </w:rPr>
        <w:t>等级</w:t>
      </w:r>
      <w:r>
        <w:rPr>
          <w:rFonts w:hint="eastAsia" w:ascii="华文仿宋" w:hAnsi="华文仿宋" w:eastAsia="华文仿宋" w:cs="华文仿宋"/>
          <w:color w:val="auto"/>
          <w:sz w:val="32"/>
          <w:szCs w:val="32"/>
        </w:rPr>
        <w:t>为</w:t>
      </w:r>
      <w:r>
        <w:rPr>
          <w:rFonts w:hint="eastAsia" w:ascii="华文仿宋" w:hAnsi="华文仿宋" w:eastAsia="华文仿宋" w:cs="华文仿宋"/>
          <w:color w:val="auto"/>
          <w:sz w:val="32"/>
          <w:szCs w:val="32"/>
          <w:highlight w:val="none"/>
        </w:rPr>
        <w:t>优</w:t>
      </w:r>
      <w:r>
        <w:rPr>
          <w:rFonts w:hint="eastAsia" w:ascii="华文仿宋" w:hAnsi="华文仿宋" w:eastAsia="华文仿宋" w:cs="华文仿宋"/>
          <w:color w:val="auto"/>
          <w:sz w:val="32"/>
          <w:szCs w:val="32"/>
        </w:rPr>
        <w:t>。但该项目在绩效管理</w:t>
      </w:r>
      <w:r>
        <w:rPr>
          <w:rFonts w:hint="eastAsia" w:ascii="华文仿宋" w:hAnsi="华文仿宋" w:eastAsia="华文仿宋" w:cs="华文仿宋"/>
          <w:color w:val="auto"/>
          <w:sz w:val="32"/>
          <w:szCs w:val="32"/>
          <w:lang w:eastAsia="zh-CN"/>
        </w:rPr>
        <w:t>上还</w:t>
      </w:r>
      <w:r>
        <w:rPr>
          <w:rFonts w:hint="eastAsia" w:ascii="华文仿宋" w:hAnsi="华文仿宋" w:eastAsia="华文仿宋" w:cs="华文仿宋"/>
          <w:color w:val="auto"/>
          <w:sz w:val="32"/>
          <w:szCs w:val="32"/>
        </w:rPr>
        <w:t>存在一些不足，</w:t>
      </w:r>
      <w:r>
        <w:rPr>
          <w:rFonts w:hint="eastAsia" w:ascii="华文仿宋" w:hAnsi="华文仿宋" w:eastAsia="华文仿宋" w:cs="华文仿宋"/>
          <w:sz w:val="32"/>
          <w:szCs w:val="32"/>
        </w:rPr>
        <w:t>在今后工作中有待</w:t>
      </w:r>
      <w:r>
        <w:rPr>
          <w:rFonts w:ascii="华文仿宋" w:hAnsi="华文仿宋" w:eastAsia="华文仿宋" w:cs="华文仿宋"/>
          <w:sz w:val="32"/>
          <w:szCs w:val="32"/>
        </w:rPr>
        <w:t>加强</w:t>
      </w:r>
      <w:r>
        <w:rPr>
          <w:rFonts w:hint="eastAsia" w:ascii="华文仿宋" w:hAnsi="华文仿宋" w:eastAsia="华文仿宋" w:cs="华文仿宋"/>
          <w:sz w:val="32"/>
          <w:szCs w:val="32"/>
        </w:rPr>
        <w:t>和</w:t>
      </w:r>
      <w:r>
        <w:rPr>
          <w:rFonts w:ascii="华文仿宋" w:hAnsi="华文仿宋" w:eastAsia="华文仿宋" w:cs="华文仿宋"/>
          <w:sz w:val="32"/>
          <w:szCs w:val="32"/>
        </w:rPr>
        <w:t>改进</w:t>
      </w:r>
      <w:r>
        <w:rPr>
          <w:rFonts w:hint="eastAsia" w:ascii="华文仿宋" w:hAnsi="华文仿宋" w:eastAsia="华文仿宋" w:cs="华文仿宋"/>
          <w:sz w:val="32"/>
          <w:szCs w:val="32"/>
        </w:rPr>
        <w:t>。现将有关情况报告如下：</w:t>
      </w:r>
    </w:p>
    <w:p>
      <w:pPr>
        <w:rPr>
          <w:rFonts w:ascii="黑体" w:hAnsi="黑体" w:eastAsia="黑体"/>
          <w:color w:val="000000" w:themeColor="text1"/>
          <w:sz w:val="32"/>
          <w:szCs w:val="32"/>
          <w:shd w:val="clear" w:color="auto" w:fill="FFFFFF"/>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br w:type="page"/>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shd w:val="clear" w:color="auto" w:fill="FFFFFF"/>
          <w14:textFill>
            <w14:solidFill>
              <w14:schemeClr w14:val="tx1"/>
            </w14:solidFill>
          </w14:textFill>
        </w:rPr>
      </w:pPr>
      <w:bookmarkStart w:id="26" w:name="_Toc10031_WPSOffice_Level1"/>
      <w:r>
        <w:rPr>
          <w:rFonts w:hint="eastAsia" w:ascii="黑体" w:hAnsi="黑体" w:eastAsia="黑体"/>
          <w:color w:val="000000" w:themeColor="text1"/>
          <w:sz w:val="32"/>
          <w:szCs w:val="32"/>
          <w14:textFill>
            <w14:solidFill>
              <w14:schemeClr w14:val="tx1"/>
            </w14:solidFill>
          </w14:textFill>
        </w:rPr>
        <w:t>项目</w:t>
      </w:r>
      <w:r>
        <w:rPr>
          <w:rFonts w:hint="eastAsia" w:ascii="黑体" w:hAnsi="黑体" w:eastAsia="黑体"/>
          <w:color w:val="000000" w:themeColor="text1"/>
          <w:sz w:val="32"/>
          <w:szCs w:val="32"/>
          <w:shd w:val="clear" w:color="auto" w:fill="FFFFFF"/>
          <w14:textFill>
            <w14:solidFill>
              <w14:schemeClr w14:val="tx1"/>
            </w14:solidFill>
          </w14:textFill>
        </w:rPr>
        <w:t>基本情况</w:t>
      </w:r>
      <w:bookmarkEnd w:id="26"/>
    </w:p>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27" w:name="_Toc4130_WPSOffice_Level2"/>
      <w:r>
        <w:rPr>
          <w:rFonts w:hint="eastAsia" w:ascii="华文楷体" w:hAnsi="华文楷体" w:eastAsia="华文楷体"/>
          <w:b/>
          <w:color w:val="000000" w:themeColor="text1"/>
          <w:sz w:val="32"/>
          <w:szCs w:val="32"/>
          <w:lang w:val="en-US" w:eastAsia="zh-CN"/>
          <w14:textFill>
            <w14:solidFill>
              <w14:schemeClr w14:val="tx1"/>
            </w14:solidFill>
          </w14:textFill>
        </w:rPr>
        <w:t>受评</w:t>
      </w:r>
      <w:r>
        <w:rPr>
          <w:rFonts w:hint="eastAsia" w:ascii="华文楷体" w:hAnsi="华文楷体" w:eastAsia="华文楷体"/>
          <w:b/>
          <w:color w:val="000000" w:themeColor="text1"/>
          <w:sz w:val="32"/>
          <w:szCs w:val="32"/>
          <w:lang w:eastAsia="zh-CN"/>
          <w14:textFill>
            <w14:solidFill>
              <w14:schemeClr w14:val="tx1"/>
            </w14:solidFill>
          </w14:textFill>
        </w:rPr>
        <w:t>单位工作职责</w:t>
      </w:r>
      <w:bookmarkEnd w:id="27"/>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lang w:eastAsia="zh-CN"/>
        </w:rPr>
        <w:t>根</w:t>
      </w:r>
      <w:r>
        <w:rPr>
          <w:rFonts w:hint="eastAsia" w:ascii="华文仿宋" w:hAnsi="华文仿宋" w:eastAsia="华文仿宋" w:cs="华文仿宋"/>
          <w:sz w:val="32"/>
          <w:szCs w:val="32"/>
        </w:rPr>
        <w:t>据怀化市鹤城区人民政府办公室2011年8月31日印发的《怀化市鹤城区教育局主要职责内设机构和人员编制规定》，怀化市鹤城区教育局</w:t>
      </w:r>
      <w:r>
        <w:rPr>
          <w:rFonts w:hint="eastAsia" w:ascii="华文仿宋" w:hAnsi="华文仿宋" w:eastAsia="华文仿宋" w:cs="华文仿宋"/>
          <w:sz w:val="32"/>
          <w:szCs w:val="32"/>
          <w:lang w:eastAsia="zh-CN"/>
        </w:rPr>
        <w:t>主要承担“…………联系、协调各相关部门和教育局各科室共同做好学校安全管理工作；组织、指导全区各学校、幼儿园做好安全管理工作，定期对全区各学校、幼儿园的安全管理工作进行监督检查……抓好教育系统综合维稳工作各项措施落实，全力保证综治维稳目标的实现；检查督导各学校综治维稳工作，切实落实人防、物防、技防措施……”等职责。</w:t>
      </w:r>
    </w:p>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28" w:name="_Toc10031_WPSOffice_Level2"/>
      <w:r>
        <w:rPr>
          <w:rFonts w:hint="eastAsia" w:ascii="华文楷体" w:hAnsi="华文楷体" w:eastAsia="华文楷体"/>
          <w:b/>
          <w:color w:val="000000" w:themeColor="text1"/>
          <w:sz w:val="32"/>
          <w:szCs w:val="32"/>
          <w14:textFill>
            <w14:solidFill>
              <w14:schemeClr w14:val="tx1"/>
            </w14:solidFill>
          </w14:textFill>
        </w:rPr>
        <w:t>项目背景和依据</w:t>
      </w:r>
      <w:bookmarkEnd w:id="28"/>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华文仿宋" w:hAnsi="华文仿宋" w:eastAsia="华文仿宋" w:cs="华文仿宋"/>
          <w:sz w:val="32"/>
          <w:szCs w:val="32"/>
          <w:lang w:val="en-US"/>
        </w:rPr>
      </w:pPr>
      <w:r>
        <w:rPr>
          <w:rFonts w:hint="eastAsia" w:ascii="华文仿宋" w:hAnsi="华文仿宋" w:eastAsia="华文仿宋" w:cs="华文仿宋"/>
          <w:sz w:val="32"/>
          <w:szCs w:val="32"/>
          <w:lang w:val="en-US" w:eastAsia="zh-CN"/>
        </w:rPr>
        <w:t>为全面贯彻落实省委办公厅、省政府办公厅《关于进一步加强中小学幼儿园及其周边治安工作的通知》（湘办发电〔2010〕75号）文件精神，鹤城区政府2010年第41次常务会研究决定，自2010年9月起，向保安公司购买保安服务，从保安公司配备专业保安，为学校提供保安服务。并将保安服务费全部纳入区财政预算，由财政支付给保安公司。2015年11月30日，鹤城区区政府同意区教育</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局《关于调整</w:t>
      </w:r>
      <w:r>
        <w:rPr>
          <w:rFonts w:hint="eastAsia" w:ascii="华文仿宋" w:hAnsi="华文仿宋" w:eastAsia="华文仿宋" w:cs="华文仿宋"/>
          <w:sz w:val="32"/>
          <w:szCs w:val="32"/>
          <w:lang w:val="en-US" w:eastAsia="zh-CN"/>
        </w:rPr>
        <w:t>我区中小学校保安服务费标准的请示》，自2016年起，鹤城区学校保安服务费标准参照市直学校每人每月2070元（含基本工资、社保、医保、养老保险、工伤保险、生病保险、服装器械等）保安服务费标准执行。2016年8月07日，区教育局与怀化市华为保安服务有限责任公司（以下简称保安公司）重新签订保安聘任合同，聘请专职保安79名，聘任期为三年，即从2016年8月20日至2019年8月20日止。合同约定区教育局每月20号前向财政申报保安服务费用，区财政审核后直接拨付至保安公司。服务费标准按每人每月2070元（含工资、五险、管理费、服装设备及节假日加班等全部费用）发放。保安人员考核标准参照《学校保安考核制度》，保安人员的管理参照《保安服务管理条例》及《企业事业单位内部治安保卫条例》。</w:t>
      </w:r>
    </w:p>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29" w:name="_Toc17904_WPSOffice_Level2"/>
      <w:r>
        <w:rPr>
          <w:rFonts w:hint="eastAsia" w:ascii="华文楷体" w:hAnsi="华文楷体" w:eastAsia="华文楷体"/>
          <w:b/>
          <w:color w:val="000000" w:themeColor="text1"/>
          <w:sz w:val="32"/>
          <w:szCs w:val="32"/>
          <w14:textFill>
            <w14:solidFill>
              <w14:schemeClr w14:val="tx1"/>
            </w14:solidFill>
          </w14:textFill>
        </w:rPr>
        <w:t>项目</w:t>
      </w:r>
      <w:r>
        <w:rPr>
          <w:rFonts w:hint="eastAsia" w:ascii="华文楷体" w:hAnsi="华文楷体" w:eastAsia="华文楷体"/>
          <w:b/>
          <w:color w:val="000000" w:themeColor="text1"/>
          <w:sz w:val="32"/>
          <w:szCs w:val="32"/>
          <w:lang w:val="en-US" w:eastAsia="zh-CN"/>
          <w14:textFill>
            <w14:solidFill>
              <w14:schemeClr w14:val="tx1"/>
            </w14:solidFill>
          </w14:textFill>
        </w:rPr>
        <w:t>资金安排及到位情况</w:t>
      </w:r>
      <w:bookmarkEnd w:id="29"/>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为落实国家、省、市、区综治安全工作要求，区教育局制定了《2018年安全及综治维稳工作计划》。为加大学校安全保卫工作的人力、物力、财力的投入，2018年经区人大批准区财政年初安排校园安保项目预算资金237.69万元。截止2018年年底，区财政关于校园安保经费实际拨付到位2342413元，该项目区财政预算指标结余34487元。详细情况如下：</w:t>
      </w:r>
    </w:p>
    <w:p>
      <w:pPr>
        <w:pStyle w:val="6"/>
        <w:rPr>
          <w:rFonts w:hint="eastAsia"/>
          <w:lang w:val="en-US" w:eastAsia="zh-CN"/>
        </w:rPr>
      </w:pPr>
      <w:r>
        <w:t xml:space="preserve">表 </w:t>
      </w:r>
      <w:r>
        <w:fldChar w:fldCharType="begin"/>
      </w:r>
      <w:r>
        <w:instrText xml:space="preserve"> SEQ 表 \* ARABIC </w:instrText>
      </w:r>
      <w:r>
        <w:fldChar w:fldCharType="separate"/>
      </w:r>
      <w:r>
        <w:t>1</w:t>
      </w:r>
      <w:r>
        <w:fldChar w:fldCharType="end"/>
      </w:r>
      <w:r>
        <w:rPr>
          <w:rFonts w:hint="eastAsia"/>
          <w:lang w:val="en-US" w:eastAsia="zh-CN"/>
        </w:rPr>
        <w:t>-1</w:t>
      </w:r>
    </w:p>
    <w:tbl>
      <w:tblPr>
        <w:tblStyle w:val="14"/>
        <w:tblW w:w="9255" w:type="dxa"/>
        <w:jc w:val="center"/>
        <w:tblInd w:w="-685"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shd w:val="clear" w:color="auto" w:fill="auto"/>
        <w:tblLayout w:type="fixed"/>
        <w:tblCellMar>
          <w:top w:w="0" w:type="dxa"/>
          <w:left w:w="0" w:type="dxa"/>
          <w:bottom w:w="0" w:type="dxa"/>
          <w:right w:w="0" w:type="dxa"/>
        </w:tblCellMar>
      </w:tblPr>
      <w:tblGrid>
        <w:gridCol w:w="698"/>
        <w:gridCol w:w="2355"/>
        <w:gridCol w:w="990"/>
        <w:gridCol w:w="2190"/>
        <w:gridCol w:w="1132"/>
        <w:gridCol w:w="1005"/>
        <w:gridCol w:w="885"/>
      </w:tblGrid>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shd w:val="clear" w:color="auto" w:fill="auto"/>
          <w:tblLayout w:type="fixed"/>
          <w:tblCellMar>
            <w:top w:w="0" w:type="dxa"/>
            <w:left w:w="0" w:type="dxa"/>
            <w:bottom w:w="0" w:type="dxa"/>
            <w:right w:w="0" w:type="dxa"/>
          </w:tblCellMar>
        </w:tblPrEx>
        <w:trPr>
          <w:trHeight w:val="442" w:hRule="atLeast"/>
          <w:jc w:val="center"/>
        </w:trPr>
        <w:tc>
          <w:tcPr>
            <w:tcW w:w="9255" w:type="dxa"/>
            <w:gridSpan w:val="7"/>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2018年校园安保项目资金安排及到位情况</w:t>
            </w:r>
            <w:r>
              <w:rPr>
                <w:rFonts w:hint="eastAsia" w:ascii="华文仿宋" w:hAnsi="华文仿宋" w:eastAsia="华文仿宋" w:cs="华文仿宋"/>
                <w:b/>
                <w:bCs/>
                <w:i w:val="0"/>
                <w:color w:val="000000"/>
                <w:kern w:val="0"/>
                <w:sz w:val="18"/>
                <w:szCs w:val="18"/>
                <w:u w:val="none"/>
                <w:lang w:val="en-US" w:eastAsia="zh-CN" w:bidi="ar"/>
              </w:rPr>
              <w:br w:type="textWrapping"/>
            </w:r>
            <w:r>
              <w:rPr>
                <w:rFonts w:hint="eastAsia" w:ascii="华文仿宋" w:hAnsi="华文仿宋" w:eastAsia="华文仿宋" w:cs="华文仿宋"/>
                <w:b/>
                <w:bCs/>
                <w:i w:val="0"/>
                <w:color w:val="000000"/>
                <w:kern w:val="0"/>
                <w:sz w:val="18"/>
                <w:szCs w:val="18"/>
                <w:u w:val="none"/>
                <w:lang w:val="en-US" w:eastAsia="zh-CN" w:bidi="ar"/>
              </w:rPr>
              <w:t xml:space="preserve">                                                               单位：万元</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30" w:hRule="atLeast"/>
          <w:jc w:val="center"/>
        </w:trPr>
        <w:tc>
          <w:tcPr>
            <w:tcW w:w="698" w:type="dxa"/>
            <w:vMerge w:val="restart"/>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序号</w:t>
            </w:r>
          </w:p>
        </w:tc>
        <w:tc>
          <w:tcPr>
            <w:tcW w:w="3345" w:type="dxa"/>
            <w:gridSpan w:val="2"/>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预算安排</w:t>
            </w:r>
          </w:p>
        </w:tc>
        <w:tc>
          <w:tcPr>
            <w:tcW w:w="5212" w:type="dxa"/>
            <w:gridSpan w:val="4"/>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实际拨付</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30" w:hRule="atLeast"/>
          <w:jc w:val="center"/>
        </w:trPr>
        <w:tc>
          <w:tcPr>
            <w:tcW w:w="698" w:type="dxa"/>
            <w:vMerge w:val="continue"/>
            <w:tcBorders>
              <w:tl2br w:val="nil"/>
              <w:tr2bl w:val="nil"/>
            </w:tcBorders>
            <w:shd w:val="clear" w:color="auto" w:fill="auto"/>
            <w:noWrap/>
            <w:tcMar>
              <w:top w:w="15" w:type="dxa"/>
              <w:left w:w="15" w:type="dxa"/>
              <w:right w:w="15" w:type="dxa"/>
            </w:tcMar>
            <w:vAlign w:val="center"/>
          </w:tcPr>
          <w:p>
            <w:pPr>
              <w:jc w:val="center"/>
              <w:rPr>
                <w:rFonts w:hint="eastAsia" w:ascii="华文仿宋" w:hAnsi="华文仿宋" w:eastAsia="华文仿宋" w:cs="华文仿宋"/>
                <w:b/>
                <w:bCs/>
                <w:i w:val="0"/>
                <w:color w:val="000000"/>
                <w:sz w:val="18"/>
                <w:szCs w:val="18"/>
                <w:u w:val="none"/>
              </w:rPr>
            </w:pP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指标文号</w:t>
            </w:r>
          </w:p>
        </w:tc>
        <w:tc>
          <w:tcPr>
            <w:tcW w:w="99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指标金额</w:t>
            </w:r>
          </w:p>
        </w:tc>
        <w:tc>
          <w:tcPr>
            <w:tcW w:w="219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指标文号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拨付时间</w:t>
            </w:r>
          </w:p>
        </w:tc>
        <w:tc>
          <w:tcPr>
            <w:tcW w:w="100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拨付单位</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拨付金额</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预拨〔2018〕0002号</w:t>
            </w:r>
          </w:p>
        </w:tc>
        <w:tc>
          <w:tcPr>
            <w:tcW w:w="990"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237.69</w:t>
            </w: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鹤财教追字〔2018〕0001号</w:t>
            </w:r>
          </w:p>
        </w:tc>
        <w:tc>
          <w:tcPr>
            <w:tcW w:w="1132"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2018/1/25</w:t>
            </w:r>
          </w:p>
        </w:tc>
        <w:tc>
          <w:tcPr>
            <w:tcW w:w="1005"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保安公司</w:t>
            </w:r>
          </w:p>
        </w:tc>
        <w:tc>
          <w:tcPr>
            <w:tcW w:w="88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17.596</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预拨〔2018〕0002号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鹤财教追字〔2018〕0084号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2018/2/12</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17.596</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3</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预拨〔2018〕0002号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鹤财教追字〔2018〕0217号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2018/3/29</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17.596</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4</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预拨〔2018〕0002号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鹤财教追字〔2018〕0229号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2018/4/25</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2.212</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5</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鹤财教追字〔2018〕0230号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2018/4/25</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15.384</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6</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鹤财教追字〔2018〕0284号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2018/5/16</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17.596</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7</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鹤财教追字〔2018〕0383号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2018/6/26</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17.596</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8</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鹤财教追字〔2018〕0473号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2018/7/27</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17.596</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9</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鹤财教追字〔2018〕0503号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2018/8/22</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18.63</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10</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鹤财教追字〔2018〕0559号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2018/9/27</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19.044</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11</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鹤财教追字〔2018〕0685号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2018/11/2</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19.044</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12</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鹤财教追字〔2018〕0834号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2018/11/26</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19.044</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13</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鹤财教追字〔2018〕0990号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2018/12/26</w:t>
            </w:r>
          </w:p>
        </w:tc>
        <w:tc>
          <w:tcPr>
            <w:tcW w:w="100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19.044</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14</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鹤财教追字〔2018〕0862号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2018/12/26</w:t>
            </w:r>
          </w:p>
        </w:tc>
        <w:tc>
          <w:tcPr>
            <w:tcW w:w="100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东晟中学</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1.4117</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15</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鹤财教追字〔2018〕0863号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2018/12/26</w:t>
            </w:r>
          </w:p>
        </w:tc>
        <w:tc>
          <w:tcPr>
            <w:tcW w:w="100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城南学校</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16</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鹤财教追字〔2018〕0864号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2018/12/26</w:t>
            </w:r>
          </w:p>
        </w:tc>
        <w:tc>
          <w:tcPr>
            <w:tcW w:w="100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第一中学</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4.4082</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17</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鹤财预〔2018〕19号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鹤财教追字〔2018〕0865号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2018/12/26</w:t>
            </w:r>
          </w:p>
        </w:tc>
        <w:tc>
          <w:tcPr>
            <w:tcW w:w="100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舞水小学</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18</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鹤财预存字〔2019〕0329号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鹤财教追字〔2019〕0228号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2019/2/1</w:t>
            </w:r>
          </w:p>
        </w:tc>
        <w:tc>
          <w:tcPr>
            <w:tcW w:w="100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第五中学</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1.4434</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21" w:hRule="atLeast"/>
          <w:jc w:val="center"/>
        </w:trPr>
        <w:tc>
          <w:tcPr>
            <w:tcW w:w="698"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19</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鹤财预存字〔2019〕0329号</w:t>
            </w:r>
          </w:p>
        </w:tc>
        <w:tc>
          <w:tcPr>
            <w:tcW w:w="99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19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鹤财教追字〔2019〕0229号</w:t>
            </w:r>
          </w:p>
        </w:tc>
        <w:tc>
          <w:tcPr>
            <w:tcW w:w="1132"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2019/2/1</w:t>
            </w:r>
          </w:p>
        </w:tc>
        <w:tc>
          <w:tcPr>
            <w:tcW w:w="100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区教育局</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5</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36" w:hRule="atLeast"/>
          <w:jc w:val="center"/>
        </w:trPr>
        <w:tc>
          <w:tcPr>
            <w:tcW w:w="698" w:type="dxa"/>
            <w:tcBorders>
              <w:tl2br w:val="nil"/>
              <w:tr2bl w:val="nil"/>
            </w:tcBorders>
            <w:shd w:val="clear" w:color="auto" w:fill="auto"/>
            <w:noWrap/>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合计</w:t>
            </w:r>
          </w:p>
        </w:tc>
        <w:tc>
          <w:tcPr>
            <w:tcW w:w="99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237.69</w:t>
            </w:r>
          </w:p>
        </w:tc>
        <w:tc>
          <w:tcPr>
            <w:tcW w:w="4327" w:type="dxa"/>
            <w:gridSpan w:val="3"/>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合计</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234.2413</w:t>
            </w:r>
          </w:p>
        </w:tc>
      </w:tr>
    </w:tbl>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30" w:name="_Toc23396_WPSOffice_Level2"/>
      <w:r>
        <w:rPr>
          <w:rFonts w:hint="eastAsia" w:ascii="华文楷体" w:hAnsi="华文楷体" w:eastAsia="华文楷体"/>
          <w:b/>
          <w:color w:val="000000" w:themeColor="text1"/>
          <w:sz w:val="32"/>
          <w:szCs w:val="32"/>
          <w:lang w:eastAsia="zh-CN"/>
          <w14:textFill>
            <w14:solidFill>
              <w14:schemeClr w14:val="tx1"/>
            </w14:solidFill>
          </w14:textFill>
        </w:rPr>
        <w:t>项目</w:t>
      </w:r>
      <w:r>
        <w:rPr>
          <w:rFonts w:hint="eastAsia" w:ascii="华文楷体" w:hAnsi="华文楷体" w:eastAsia="华文楷体"/>
          <w:b/>
          <w:color w:val="000000" w:themeColor="text1"/>
          <w:sz w:val="32"/>
          <w:szCs w:val="32"/>
          <w14:textFill>
            <w14:solidFill>
              <w14:schemeClr w14:val="tx1"/>
            </w14:solidFill>
          </w14:textFill>
        </w:rPr>
        <w:t>资金使用情况</w:t>
      </w:r>
      <w:bookmarkEnd w:id="30"/>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截止到2019年8月15日，各安保项目单位实际共支付2018年校园安保项目资金合计2335445元，区教育局结余安保项目经费6968元。详细情况如下：</w:t>
      </w:r>
    </w:p>
    <w:p>
      <w:pPr>
        <w:pStyle w:val="6"/>
      </w:pPr>
      <w:r>
        <w:t xml:space="preserve">表 </w:t>
      </w:r>
      <w:r>
        <w:rPr>
          <w:rFonts w:hint="eastAsia"/>
        </w:rPr>
        <w:t>1-</w:t>
      </w:r>
      <w:r>
        <w:fldChar w:fldCharType="begin"/>
      </w:r>
      <w:r>
        <w:instrText xml:space="preserve"> SEQ 表 \* ARABIC </w:instrText>
      </w:r>
      <w:r>
        <w:fldChar w:fldCharType="separate"/>
      </w:r>
      <w:r>
        <w:t>2</w:t>
      </w:r>
      <w:r>
        <w:fldChar w:fldCharType="end"/>
      </w:r>
    </w:p>
    <w:tbl>
      <w:tblPr>
        <w:tblStyle w:val="14"/>
        <w:tblW w:w="10241" w:type="dxa"/>
        <w:jc w:val="center"/>
        <w:tblInd w:w="-1183"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shd w:val="clear" w:color="auto" w:fill="auto"/>
        <w:tblLayout w:type="fixed"/>
        <w:tblCellMar>
          <w:top w:w="0" w:type="dxa"/>
          <w:left w:w="0" w:type="dxa"/>
          <w:bottom w:w="0" w:type="dxa"/>
          <w:right w:w="0" w:type="dxa"/>
        </w:tblCellMar>
      </w:tblPr>
      <w:tblGrid>
        <w:gridCol w:w="460"/>
        <w:gridCol w:w="840"/>
        <w:gridCol w:w="2355"/>
        <w:gridCol w:w="2235"/>
        <w:gridCol w:w="975"/>
        <w:gridCol w:w="885"/>
        <w:gridCol w:w="1170"/>
        <w:gridCol w:w="1321"/>
      </w:tblGrid>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shd w:val="clear" w:color="auto" w:fill="auto"/>
          <w:tblLayout w:type="fixed"/>
          <w:tblCellMar>
            <w:top w:w="0" w:type="dxa"/>
            <w:left w:w="0" w:type="dxa"/>
            <w:bottom w:w="0" w:type="dxa"/>
            <w:right w:w="0" w:type="dxa"/>
          </w:tblCellMar>
        </w:tblPrEx>
        <w:trPr>
          <w:trHeight w:val="576" w:hRule="atLeast"/>
          <w:jc w:val="center"/>
        </w:trPr>
        <w:tc>
          <w:tcPr>
            <w:tcW w:w="10241" w:type="dxa"/>
            <w:gridSpan w:val="8"/>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b/>
                <w:bCs/>
                <w:i w:val="0"/>
                <w:color w:val="000000"/>
                <w:kern w:val="0"/>
                <w:sz w:val="20"/>
                <w:szCs w:val="20"/>
                <w:u w:val="none"/>
                <w:lang w:val="en-US" w:eastAsia="zh-CN" w:bidi="ar"/>
              </w:rPr>
              <w:t>2018年校园安保项目资金使用情况</w:t>
            </w:r>
            <w:r>
              <w:rPr>
                <w:rFonts w:hint="eastAsia" w:ascii="华文仿宋" w:hAnsi="华文仿宋" w:eastAsia="华文仿宋" w:cs="华文仿宋"/>
                <w:b/>
                <w:bCs/>
                <w:i w:val="0"/>
                <w:color w:val="000000"/>
                <w:kern w:val="0"/>
                <w:sz w:val="20"/>
                <w:szCs w:val="20"/>
                <w:u w:val="none"/>
                <w:lang w:val="en-US" w:eastAsia="zh-CN" w:bidi="ar"/>
              </w:rPr>
              <w:br w:type="textWrapping"/>
            </w:r>
            <w:r>
              <w:rPr>
                <w:rFonts w:hint="eastAsia" w:ascii="华文仿宋" w:hAnsi="华文仿宋" w:eastAsia="华文仿宋" w:cs="华文仿宋"/>
                <w:b/>
                <w:bCs/>
                <w:i w:val="0"/>
                <w:color w:val="000000"/>
                <w:kern w:val="0"/>
                <w:sz w:val="20"/>
                <w:szCs w:val="20"/>
                <w:u w:val="none"/>
                <w:lang w:val="en-US" w:eastAsia="zh-CN" w:bidi="ar"/>
              </w:rPr>
              <w:t xml:space="preserve">                                                              单位：元</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序号</w:t>
            </w:r>
          </w:p>
        </w:tc>
        <w:tc>
          <w:tcPr>
            <w:tcW w:w="84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项目单位</w:t>
            </w: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项目内容</w:t>
            </w:r>
          </w:p>
        </w:tc>
        <w:tc>
          <w:tcPr>
            <w:tcW w:w="223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实施单位</w:t>
            </w: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支付金额</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采购方式</w:t>
            </w:r>
          </w:p>
        </w:tc>
        <w:tc>
          <w:tcPr>
            <w:tcW w:w="117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合同签订日期</w:t>
            </w:r>
          </w:p>
        </w:tc>
        <w:tc>
          <w:tcPr>
            <w:tcW w:w="13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b/>
                <w:bCs/>
                <w:i w:val="0"/>
                <w:color w:val="000000"/>
                <w:sz w:val="18"/>
                <w:szCs w:val="18"/>
                <w:u w:val="none"/>
              </w:rPr>
            </w:pPr>
            <w:r>
              <w:rPr>
                <w:rFonts w:hint="eastAsia" w:ascii="华文仿宋" w:hAnsi="华文仿宋" w:eastAsia="华文仿宋" w:cs="华文仿宋"/>
                <w:b/>
                <w:bCs/>
                <w:i w:val="0"/>
                <w:color w:val="000000"/>
                <w:kern w:val="0"/>
                <w:sz w:val="18"/>
                <w:szCs w:val="18"/>
                <w:u w:val="none"/>
                <w:lang w:val="en-US" w:eastAsia="zh-CN" w:bidi="ar"/>
              </w:rPr>
              <w:t>完成/验收情况</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w:t>
            </w:r>
          </w:p>
        </w:tc>
        <w:tc>
          <w:tcPr>
            <w:tcW w:w="840"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保安公司</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保安工资</w:t>
            </w:r>
          </w:p>
        </w:tc>
        <w:tc>
          <w:tcPr>
            <w:tcW w:w="2235"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97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1444422.72 </w:t>
            </w:r>
          </w:p>
        </w:tc>
        <w:tc>
          <w:tcPr>
            <w:tcW w:w="885"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1170"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1321"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w:t>
            </w:r>
          </w:p>
        </w:tc>
        <w:tc>
          <w:tcPr>
            <w:tcW w:w="84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养老保险</w:t>
            </w:r>
          </w:p>
        </w:tc>
        <w:tc>
          <w:tcPr>
            <w:tcW w:w="223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293803.70 </w:t>
            </w:r>
          </w:p>
        </w:tc>
        <w:tc>
          <w:tcPr>
            <w:tcW w:w="88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17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321"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3</w:t>
            </w:r>
          </w:p>
        </w:tc>
        <w:tc>
          <w:tcPr>
            <w:tcW w:w="84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医疗保险</w:t>
            </w:r>
          </w:p>
        </w:tc>
        <w:tc>
          <w:tcPr>
            <w:tcW w:w="223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111599.40 </w:t>
            </w:r>
          </w:p>
        </w:tc>
        <w:tc>
          <w:tcPr>
            <w:tcW w:w="88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17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321"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4</w:t>
            </w:r>
          </w:p>
        </w:tc>
        <w:tc>
          <w:tcPr>
            <w:tcW w:w="84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生育保险</w:t>
            </w:r>
          </w:p>
        </w:tc>
        <w:tc>
          <w:tcPr>
            <w:tcW w:w="223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5579.97 </w:t>
            </w:r>
          </w:p>
        </w:tc>
        <w:tc>
          <w:tcPr>
            <w:tcW w:w="88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17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321"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5</w:t>
            </w:r>
          </w:p>
        </w:tc>
        <w:tc>
          <w:tcPr>
            <w:tcW w:w="84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大病医疗保险</w:t>
            </w:r>
          </w:p>
        </w:tc>
        <w:tc>
          <w:tcPr>
            <w:tcW w:w="223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4560.00 </w:t>
            </w:r>
          </w:p>
        </w:tc>
        <w:tc>
          <w:tcPr>
            <w:tcW w:w="88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17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321"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6</w:t>
            </w:r>
          </w:p>
        </w:tc>
        <w:tc>
          <w:tcPr>
            <w:tcW w:w="84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工伤保险</w:t>
            </w:r>
          </w:p>
        </w:tc>
        <w:tc>
          <w:tcPr>
            <w:tcW w:w="223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34248.06 </w:t>
            </w:r>
          </w:p>
        </w:tc>
        <w:tc>
          <w:tcPr>
            <w:tcW w:w="88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17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321"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7</w:t>
            </w:r>
          </w:p>
        </w:tc>
        <w:tc>
          <w:tcPr>
            <w:tcW w:w="84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税金</w:t>
            </w:r>
          </w:p>
        </w:tc>
        <w:tc>
          <w:tcPr>
            <w:tcW w:w="223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5050.79 </w:t>
            </w:r>
          </w:p>
        </w:tc>
        <w:tc>
          <w:tcPr>
            <w:tcW w:w="88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17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321"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8</w:t>
            </w:r>
          </w:p>
        </w:tc>
        <w:tc>
          <w:tcPr>
            <w:tcW w:w="84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中秋、春节物资</w:t>
            </w:r>
          </w:p>
        </w:tc>
        <w:tc>
          <w:tcPr>
            <w:tcW w:w="223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22591.65 </w:t>
            </w:r>
          </w:p>
        </w:tc>
        <w:tc>
          <w:tcPr>
            <w:tcW w:w="88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17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321"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9</w:t>
            </w:r>
          </w:p>
        </w:tc>
        <w:tc>
          <w:tcPr>
            <w:tcW w:w="84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督查队查岗查哨及巡逻</w:t>
            </w:r>
          </w:p>
        </w:tc>
        <w:tc>
          <w:tcPr>
            <w:tcW w:w="223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41000.00 </w:t>
            </w:r>
          </w:p>
        </w:tc>
        <w:tc>
          <w:tcPr>
            <w:tcW w:w="88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17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321"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10</w:t>
            </w:r>
          </w:p>
        </w:tc>
        <w:tc>
          <w:tcPr>
            <w:tcW w:w="84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管理人员工资</w:t>
            </w:r>
          </w:p>
        </w:tc>
        <w:tc>
          <w:tcPr>
            <w:tcW w:w="223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147547.76 </w:t>
            </w:r>
          </w:p>
        </w:tc>
        <w:tc>
          <w:tcPr>
            <w:tcW w:w="88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17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321"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11</w:t>
            </w:r>
          </w:p>
        </w:tc>
        <w:tc>
          <w:tcPr>
            <w:tcW w:w="84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保安服装费、福利费、管理费</w:t>
            </w:r>
          </w:p>
        </w:tc>
        <w:tc>
          <w:tcPr>
            <w:tcW w:w="223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69375.95 </w:t>
            </w:r>
          </w:p>
        </w:tc>
        <w:tc>
          <w:tcPr>
            <w:tcW w:w="885"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170"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1321" w:type="dxa"/>
            <w:vMerge w:val="continue"/>
            <w:tcBorders>
              <w:tl2br w:val="nil"/>
              <w:tr2bl w:val="nil"/>
            </w:tcBorders>
            <w:shd w:val="clear" w:color="auto" w:fill="auto"/>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76"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12</w:t>
            </w:r>
          </w:p>
        </w:tc>
        <w:tc>
          <w:tcPr>
            <w:tcW w:w="84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东晟中学</w:t>
            </w: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校园监控</w:t>
            </w:r>
          </w:p>
        </w:tc>
        <w:tc>
          <w:tcPr>
            <w:tcW w:w="223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湖南守护天使校园安全信息科技有限公司</w:t>
            </w: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14117.00 </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自行采购</w:t>
            </w:r>
          </w:p>
        </w:tc>
        <w:tc>
          <w:tcPr>
            <w:tcW w:w="117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2018/10/22</w:t>
            </w:r>
          </w:p>
        </w:tc>
        <w:tc>
          <w:tcPr>
            <w:tcW w:w="13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2018年11月2日签收</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76"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13</w:t>
            </w:r>
          </w:p>
        </w:tc>
        <w:tc>
          <w:tcPr>
            <w:tcW w:w="84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城南学校</w:t>
            </w: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信息网络费</w:t>
            </w:r>
          </w:p>
        </w:tc>
        <w:tc>
          <w:tcPr>
            <w:tcW w:w="223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湖南守护天使校园安全信息科技有限公司</w:t>
            </w: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20000.00 </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自行采购</w:t>
            </w:r>
          </w:p>
        </w:tc>
        <w:tc>
          <w:tcPr>
            <w:tcW w:w="117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2018/10/25</w:t>
            </w:r>
          </w:p>
        </w:tc>
        <w:tc>
          <w:tcPr>
            <w:tcW w:w="13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2018年11月2日签收</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76"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14</w:t>
            </w:r>
          </w:p>
        </w:tc>
        <w:tc>
          <w:tcPr>
            <w:tcW w:w="84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第一中学</w:t>
            </w: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安防监控设备款</w:t>
            </w:r>
          </w:p>
        </w:tc>
        <w:tc>
          <w:tcPr>
            <w:tcW w:w="223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湖南三熠科技有限公司</w:t>
            </w: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44082.00 </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自行采购</w:t>
            </w:r>
          </w:p>
        </w:tc>
        <w:tc>
          <w:tcPr>
            <w:tcW w:w="117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2018/10/26</w:t>
            </w:r>
          </w:p>
        </w:tc>
        <w:tc>
          <w:tcPr>
            <w:tcW w:w="13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2018年10月28日签收</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76"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15</w:t>
            </w:r>
          </w:p>
        </w:tc>
        <w:tc>
          <w:tcPr>
            <w:tcW w:w="84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舞水小学</w:t>
            </w: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专用设备款</w:t>
            </w:r>
          </w:p>
        </w:tc>
        <w:tc>
          <w:tcPr>
            <w:tcW w:w="223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湖南校校通智能安防科技发展有限公司</w:t>
            </w: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20000.00 </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自行采购</w:t>
            </w:r>
          </w:p>
        </w:tc>
        <w:tc>
          <w:tcPr>
            <w:tcW w:w="117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2018/10/25</w:t>
            </w:r>
          </w:p>
        </w:tc>
        <w:tc>
          <w:tcPr>
            <w:tcW w:w="13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2018年11月1日签收</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99"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16</w:t>
            </w:r>
          </w:p>
        </w:tc>
        <w:tc>
          <w:tcPr>
            <w:tcW w:w="84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第五中学</w:t>
            </w:r>
          </w:p>
        </w:tc>
        <w:tc>
          <w:tcPr>
            <w:tcW w:w="235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信息安全产品费</w:t>
            </w:r>
          </w:p>
        </w:tc>
        <w:tc>
          <w:tcPr>
            <w:tcW w:w="223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湖南湘安安防科技有限公司</w:t>
            </w: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14434.00 </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自行采购</w:t>
            </w:r>
          </w:p>
        </w:tc>
        <w:tc>
          <w:tcPr>
            <w:tcW w:w="117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13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76" w:hRule="atLeast"/>
          <w:jc w:val="center"/>
        </w:trPr>
        <w:tc>
          <w:tcPr>
            <w:tcW w:w="46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17</w:t>
            </w:r>
          </w:p>
        </w:tc>
        <w:tc>
          <w:tcPr>
            <w:tcW w:w="84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区教育局</w:t>
            </w:r>
          </w:p>
        </w:tc>
        <w:tc>
          <w:tcPr>
            <w:tcW w:w="235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安装怀化四中、华都小学校园安全防撞系统</w:t>
            </w:r>
          </w:p>
        </w:tc>
        <w:tc>
          <w:tcPr>
            <w:tcW w:w="2235"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聂方伟</w:t>
            </w: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43032.00 </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自行采购</w:t>
            </w:r>
          </w:p>
        </w:tc>
        <w:tc>
          <w:tcPr>
            <w:tcW w:w="117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132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308" w:hRule="atLeast"/>
          <w:jc w:val="center"/>
        </w:trPr>
        <w:tc>
          <w:tcPr>
            <w:tcW w:w="460" w:type="dxa"/>
            <w:tcBorders>
              <w:tl2br w:val="nil"/>
              <w:tr2bl w:val="nil"/>
            </w:tcBorders>
            <w:shd w:val="clear" w:color="auto" w:fill="auto"/>
            <w:noWrap/>
            <w:tcMar>
              <w:top w:w="15" w:type="dxa"/>
              <w:left w:w="15" w:type="dxa"/>
              <w:right w:w="15" w:type="dxa"/>
            </w:tcMar>
            <w:vAlign w:val="center"/>
          </w:tcPr>
          <w:p>
            <w:pPr>
              <w:jc w:val="center"/>
              <w:rPr>
                <w:rFonts w:hint="eastAsia" w:ascii="华文仿宋" w:hAnsi="华文仿宋" w:eastAsia="华文仿宋" w:cs="华文仿宋"/>
                <w:i w:val="0"/>
                <w:color w:val="000000"/>
                <w:sz w:val="18"/>
                <w:szCs w:val="18"/>
                <w:u w:val="none"/>
              </w:rPr>
            </w:pPr>
          </w:p>
        </w:tc>
        <w:tc>
          <w:tcPr>
            <w:tcW w:w="5430" w:type="dxa"/>
            <w:gridSpan w:val="3"/>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合计</w:t>
            </w:r>
          </w:p>
        </w:tc>
        <w:tc>
          <w:tcPr>
            <w:tcW w:w="97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 xml:space="preserve">2335445.00 </w:t>
            </w:r>
          </w:p>
        </w:tc>
        <w:tc>
          <w:tcPr>
            <w:tcW w:w="885"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1170"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c>
          <w:tcPr>
            <w:tcW w:w="1321"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18"/>
                <w:szCs w:val="18"/>
                <w:u w:val="none"/>
              </w:rPr>
            </w:pPr>
            <w:r>
              <w:rPr>
                <w:rFonts w:hint="eastAsia" w:ascii="华文仿宋" w:hAnsi="华文仿宋" w:eastAsia="华文仿宋" w:cs="华文仿宋"/>
                <w:i w:val="0"/>
                <w:color w:val="000000"/>
                <w:kern w:val="0"/>
                <w:sz w:val="18"/>
                <w:szCs w:val="18"/>
                <w:u w:val="none"/>
                <w:lang w:val="en-US" w:eastAsia="zh-CN" w:bidi="ar"/>
              </w:rPr>
              <w:t>―</w:t>
            </w:r>
          </w:p>
        </w:tc>
      </w:tr>
    </w:tbl>
    <w:p>
      <w:pPr>
        <w:numPr>
          <w:ilvl w:val="0"/>
          <w:numId w:val="2"/>
        </w:numPr>
        <w:adjustRightInd w:val="0"/>
        <w:snapToGrid w:val="0"/>
        <w:spacing w:line="600" w:lineRule="exact"/>
        <w:ind w:firstLine="641" w:firstLineChars="200"/>
        <w:jc w:val="left"/>
        <w:rPr>
          <w:rFonts w:ascii="华文楷体" w:hAnsi="华文楷体" w:eastAsia="华文楷体"/>
          <w:b/>
          <w:color w:val="000000" w:themeColor="text1"/>
          <w:sz w:val="32"/>
          <w:szCs w:val="32"/>
          <w14:textFill>
            <w14:solidFill>
              <w14:schemeClr w14:val="tx1"/>
            </w14:solidFill>
          </w14:textFill>
        </w:rPr>
      </w:pPr>
      <w:bookmarkStart w:id="31" w:name="_Toc11669_WPSOffice_Level2"/>
      <w:r>
        <w:rPr>
          <w:rFonts w:hint="eastAsia" w:ascii="华文楷体" w:hAnsi="华文楷体" w:eastAsia="华文楷体"/>
          <w:b/>
          <w:color w:val="000000" w:themeColor="text1"/>
          <w:sz w:val="32"/>
          <w:szCs w:val="32"/>
          <w14:textFill>
            <w14:solidFill>
              <w14:schemeClr w14:val="tx1"/>
            </w14:solidFill>
          </w14:textFill>
        </w:rPr>
        <w:t>项目完成情况及成效</w:t>
      </w:r>
      <w:bookmarkEnd w:id="31"/>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lang w:val="en-US"/>
        </w:rPr>
      </w:pPr>
      <w:r>
        <w:rPr>
          <w:rFonts w:hint="eastAsia" w:ascii="华文仿宋" w:hAnsi="华文仿宋" w:eastAsia="华文仿宋" w:cs="华文仿宋"/>
          <w:sz w:val="32"/>
          <w:szCs w:val="32"/>
          <w:lang w:val="en-US" w:eastAsia="zh-CN"/>
        </w:rPr>
        <w:t>截止2018年年底，鹤城区公办学校配备专业保安92名，对全区中小学、幼儿园监控系统进行了升级改造，保证了全区所有中小学和有条件的幼儿园在财务室、计算机室等重点部位安装了“三铁一器”和监控设备，有效地管控了校园重点部位安全问题。区教育局认真落实了国家、省、市、区综治安全工作要求，2018年，全区中小学校幼儿园未发生暴力恐怖袭击事件、未发生影响恶劣的刑事案件和个人极端暴力事件、未发生重大公共安全事件，为鹤城区教育发展营造了和谐有序、平安发展的育人环境。</w:t>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14:textFill>
            <w14:solidFill>
              <w14:schemeClr w14:val="tx1"/>
            </w14:solidFill>
          </w14:textFill>
        </w:rPr>
      </w:pPr>
      <w:bookmarkStart w:id="32" w:name="_Toc17904_WPSOffice_Level1"/>
      <w:r>
        <w:rPr>
          <w:rFonts w:hint="eastAsia" w:ascii="黑体" w:hAnsi="黑体" w:eastAsia="黑体"/>
          <w:color w:val="000000" w:themeColor="text1"/>
          <w:sz w:val="32"/>
          <w:szCs w:val="32"/>
          <w14:textFill>
            <w14:solidFill>
              <w14:schemeClr w14:val="tx1"/>
            </w14:solidFill>
          </w14:textFill>
        </w:rPr>
        <w:t>项目资金绩效评价及分析</w:t>
      </w:r>
      <w:bookmarkEnd w:id="32"/>
    </w:p>
    <w:p>
      <w:pPr>
        <w:pStyle w:val="1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对安保项目资金进行绩效评价,目的在于通过全面了解安保项目管理和资金使用情况，强化项目监督，提高项目资金使用效益和支出透明度，针对存在的问题提出合理化建议。实施评价前，惟楚创智与区财政局、教育</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局、各项目单位进行</w:t>
      </w:r>
      <w:r>
        <w:rPr>
          <w:rFonts w:hint="eastAsia" w:ascii="华文仿宋" w:hAnsi="华文仿宋" w:eastAsia="华文仿宋" w:cs="华文仿宋"/>
          <w:sz w:val="32"/>
          <w:szCs w:val="32"/>
          <w:lang w:val="en-US" w:eastAsia="zh-CN"/>
        </w:rPr>
        <w:t>了充分沟通，成立了评价组，评价组根据有关规定和安保项目实施情况，拟订了绩效评价工作方案，设计了评价指标和标准，对怀化市鹤城区2018年校园安保经费项目进行了绩效评价工作。</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33" w:name="_Toc2120_WPSOffice_Level2"/>
      <w:r>
        <w:rPr>
          <w:rFonts w:hint="eastAsia" w:ascii="楷体_GB2312" w:hAnsi="文星仿宋" w:eastAsia="楷体_GB2312"/>
          <w:b/>
          <w:color w:val="000000" w:themeColor="text1"/>
          <w:sz w:val="32"/>
          <w:szCs w:val="32"/>
          <w14:textFill>
            <w14:solidFill>
              <w14:schemeClr w14:val="tx1"/>
            </w14:solidFill>
          </w14:textFill>
        </w:rPr>
        <w:t>评价依据</w:t>
      </w:r>
      <w:bookmarkEnd w:id="33"/>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《中华人民共和国预算法》；</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《党政机关厉行节约反对浪费条例》；</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《中共中央国务院关于全面实施预算绩效管理的意见》的通知（</w:t>
      </w:r>
      <w:r>
        <w:rPr>
          <w:rFonts w:hint="eastAsia" w:ascii="华文仿宋" w:hAnsi="华文仿宋" w:eastAsia="华文仿宋" w:cs="华文仿宋"/>
          <w:color w:val="000000" w:themeColor="text1"/>
          <w:sz w:val="32"/>
          <w:szCs w:val="32"/>
          <w:lang w:eastAsia="zh-CN"/>
          <w14:textFill>
            <w14:solidFill>
              <w14:schemeClr w14:val="tx1"/>
            </w14:solidFill>
          </w14:textFill>
        </w:rPr>
        <w:t>中发</w:t>
      </w:r>
      <w:r>
        <w:rPr>
          <w:rFonts w:hint="eastAsia" w:ascii="华文仿宋" w:hAnsi="华文仿宋" w:eastAsia="华文仿宋" w:cs="华文仿宋"/>
          <w:color w:val="000000" w:themeColor="text1"/>
          <w:sz w:val="32"/>
          <w:szCs w:val="32"/>
          <w14:textFill>
            <w14:solidFill>
              <w14:schemeClr w14:val="tx1"/>
            </w14:solidFill>
          </w14:textFill>
        </w:rPr>
        <w:t>〔2018〕</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34</w:t>
      </w:r>
      <w:r>
        <w:rPr>
          <w:rFonts w:hint="eastAsia" w:ascii="华文仿宋" w:hAnsi="华文仿宋" w:eastAsia="华文仿宋" w:cs="华文仿宋"/>
          <w:sz w:val="32"/>
          <w:szCs w:val="32"/>
        </w:rPr>
        <w:t>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财政部《财政财政支出绩效评价管理暂行办法》（财预〔2011〕285号）</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《中共湖南省委办公厅湖南省人民政府办公厅关于全面实施预算绩效管理的实施意见》（湘办发〔2019〕10号）；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现行有关</w:t>
      </w:r>
      <w:r>
        <w:rPr>
          <w:rFonts w:ascii="华文仿宋" w:hAnsi="华文仿宋" w:eastAsia="华文仿宋" w:cs="华文仿宋"/>
          <w:sz w:val="32"/>
          <w:szCs w:val="32"/>
        </w:rPr>
        <w:t>财政</w:t>
      </w:r>
      <w:r>
        <w:rPr>
          <w:rFonts w:hint="eastAsia" w:ascii="华文仿宋" w:hAnsi="华文仿宋" w:eastAsia="华文仿宋" w:cs="华文仿宋"/>
          <w:sz w:val="32"/>
          <w:szCs w:val="32"/>
        </w:rPr>
        <w:t>财务会计制度；</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sz w:val="32"/>
          <w:szCs w:val="32"/>
        </w:rPr>
      </w:pPr>
      <w:r>
        <w:rPr>
          <w:rFonts w:hint="eastAsia" w:ascii="华文仿宋" w:hAnsi="华文仿宋" w:eastAsia="华文仿宋" w:cs="华文仿宋"/>
          <w:sz w:val="32"/>
          <w:szCs w:val="32"/>
        </w:rPr>
        <w:t>《2018年度预算绩效管理工作实施方案》（鹤财绩〔2018〕26号）；</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项目申报资料、预算执行和项目实施的有关材料等；</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eastAsia"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评价组现场调研资料及与评价有关的其他资料。</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34" w:name="_Toc10634_WPSOffice_Level2"/>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方法</w:t>
      </w:r>
      <w:bookmarkEnd w:id="34"/>
    </w:p>
    <w:p>
      <w:pPr>
        <w:adjustRightInd w:val="0"/>
        <w:snapToGrid w:val="0"/>
        <w:spacing w:line="600" w:lineRule="exact"/>
        <w:ind w:firstLine="640" w:firstLineChars="200"/>
        <w:jc w:val="both"/>
        <w:rPr>
          <w:rFonts w:hint="eastAsia" w:ascii="华文仿宋" w:hAnsi="华文仿宋" w:eastAsia="华文仿宋" w:cs="华文仿宋"/>
          <w:color w:val="000000" w:themeColor="text1"/>
          <w:sz w:val="32"/>
          <w:szCs w:val="32"/>
          <w:lang w:eastAsia="zh-CN"/>
          <w14:textFill>
            <w14:solidFill>
              <w14:schemeClr w14:val="tx1"/>
            </w14:solidFill>
          </w14:textFill>
        </w:rPr>
      </w:pPr>
      <w:r>
        <w:rPr>
          <w:rFonts w:hint="eastAsia" w:ascii="华文仿宋" w:hAnsi="华文仿宋" w:eastAsia="华文仿宋" w:cs="华文仿宋"/>
          <w:color w:val="000000"/>
          <w:sz w:val="32"/>
          <w:szCs w:val="32"/>
        </w:rPr>
        <w:t>评价组</w:t>
      </w:r>
      <w:r>
        <w:rPr>
          <w:rFonts w:hint="eastAsia" w:ascii="华文仿宋" w:hAnsi="华文仿宋" w:eastAsia="华文仿宋" w:cs="华文仿宋"/>
          <w:bCs/>
          <w:sz w:val="32"/>
          <w:szCs w:val="32"/>
        </w:rPr>
        <w:t>结合项目的特点，坚持定量分析和定性分析相结合，</w:t>
      </w:r>
      <w:r>
        <w:rPr>
          <w:rFonts w:hint="eastAsia" w:ascii="华文仿宋" w:hAnsi="华文仿宋" w:eastAsia="华文仿宋" w:cs="华文仿宋"/>
          <w:bCs/>
          <w:sz w:val="32"/>
          <w:szCs w:val="32"/>
          <w:lang w:eastAsia="zh-CN"/>
        </w:rPr>
        <w:t>充分</w:t>
      </w:r>
      <w:r>
        <w:rPr>
          <w:rFonts w:hint="eastAsia" w:ascii="华文仿宋" w:hAnsi="华文仿宋" w:eastAsia="华文仿宋" w:cs="华文仿宋"/>
          <w:color w:val="000000"/>
          <w:sz w:val="32"/>
          <w:szCs w:val="32"/>
        </w:rPr>
        <w:t>运用比较法、公众评判法、因素分析法、数据分析法等方法</w:t>
      </w:r>
      <w:r>
        <w:rPr>
          <w:rFonts w:hint="eastAsia" w:ascii="华文仿宋" w:hAnsi="华文仿宋" w:eastAsia="华文仿宋" w:cs="华文仿宋"/>
          <w:color w:val="000000" w:themeColor="text1"/>
          <w:sz w:val="32"/>
          <w:szCs w:val="32"/>
          <w14:textFill>
            <w14:solidFill>
              <w14:schemeClr w14:val="tx1"/>
            </w14:solidFill>
          </w14:textFill>
        </w:rPr>
        <w:t>，对</w:t>
      </w:r>
      <w:r>
        <w:rPr>
          <w:rFonts w:hint="eastAsia" w:ascii="华文仿宋" w:hAnsi="华文仿宋" w:eastAsia="华文仿宋"/>
          <w:color w:val="000000" w:themeColor="text1"/>
          <w:sz w:val="32"/>
          <w:szCs w:val="32"/>
          <w:lang w:eastAsia="zh-CN"/>
          <w14:textFill>
            <w14:solidFill>
              <w14:schemeClr w14:val="tx1"/>
            </w14:solidFill>
          </w14:textFill>
        </w:rPr>
        <w:t>安保项目</w:t>
      </w:r>
      <w:r>
        <w:rPr>
          <w:rFonts w:ascii="华文仿宋" w:hAnsi="华文仿宋" w:eastAsia="华文仿宋" w:cs="华文仿宋"/>
          <w:color w:val="000000" w:themeColor="text1"/>
          <w:sz w:val="32"/>
          <w:szCs w:val="32"/>
          <w14:textFill>
            <w14:solidFill>
              <w14:schemeClr w14:val="tx1"/>
            </w14:solidFill>
          </w14:textFill>
        </w:rPr>
        <w:t>及</w:t>
      </w:r>
      <w:r>
        <w:rPr>
          <w:rFonts w:hint="eastAsia" w:ascii="华文仿宋" w:hAnsi="华文仿宋" w:eastAsia="华文仿宋" w:cs="华文仿宋"/>
          <w:color w:val="000000" w:themeColor="text1"/>
          <w:sz w:val="32"/>
          <w:szCs w:val="32"/>
          <w14:textFill>
            <w14:solidFill>
              <w14:schemeClr w14:val="tx1"/>
            </w14:solidFill>
          </w14:textFill>
        </w:rPr>
        <w:t>资金绩效情况</w:t>
      </w:r>
      <w:r>
        <w:rPr>
          <w:rFonts w:hint="eastAsia" w:ascii="华文仿宋" w:hAnsi="华文仿宋" w:eastAsia="华文仿宋" w:cs="华文仿宋"/>
          <w:color w:val="000000" w:themeColor="text1"/>
          <w:sz w:val="32"/>
          <w:szCs w:val="32"/>
          <w:lang w:eastAsia="zh-CN"/>
          <w14:textFill>
            <w14:solidFill>
              <w14:schemeClr w14:val="tx1"/>
            </w14:solidFill>
          </w14:textFill>
        </w:rPr>
        <w:t>进行</w:t>
      </w:r>
      <w:r>
        <w:rPr>
          <w:rFonts w:ascii="华文仿宋" w:hAnsi="华文仿宋" w:eastAsia="华文仿宋" w:cs="华文仿宋"/>
          <w:color w:val="000000" w:themeColor="text1"/>
          <w:sz w:val="32"/>
          <w:szCs w:val="32"/>
          <w14:textFill>
            <w14:solidFill>
              <w14:schemeClr w14:val="tx1"/>
            </w14:solidFill>
          </w14:textFill>
        </w:rPr>
        <w:t>了绩效评价</w:t>
      </w:r>
      <w:r>
        <w:rPr>
          <w:rFonts w:hint="eastAsia" w:ascii="华文仿宋" w:hAnsi="华文仿宋" w:eastAsia="华文仿宋" w:cs="华文仿宋"/>
          <w:color w:val="000000" w:themeColor="text1"/>
          <w:sz w:val="32"/>
          <w:szCs w:val="32"/>
          <w:lang w:eastAsia="zh-CN"/>
          <w14:textFill>
            <w14:solidFill>
              <w14:schemeClr w14:val="tx1"/>
            </w14:solidFill>
          </w14:textFill>
        </w:rPr>
        <w:t>。</w:t>
      </w: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14:textFill>
            <w14:solidFill>
              <w14:schemeClr w14:val="tx1"/>
            </w14:solidFill>
          </w14:textFill>
        </w:rPr>
      </w:pPr>
      <w:bookmarkStart w:id="35" w:name="_Toc551_WPSOffice_Level2"/>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指标</w:t>
      </w:r>
      <w:bookmarkEnd w:id="35"/>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按照区财政局《2018年度预算绩效管理工作实施方案》（鹤财绩〔2018〕26号）的有关要求，评价组结合项目具体情况，设计了该项目的评价指标体系，</w:t>
      </w:r>
      <w:r>
        <w:rPr>
          <w:rFonts w:ascii="华文仿宋" w:hAnsi="华文仿宋" w:eastAsia="华文仿宋" w:cs="华文仿宋"/>
          <w:color w:val="000000" w:themeColor="text1"/>
          <w:sz w:val="32"/>
          <w:szCs w:val="32"/>
          <w14:textFill>
            <w14:solidFill>
              <w14:schemeClr w14:val="tx1"/>
            </w14:solidFill>
          </w14:textFill>
        </w:rPr>
        <w:t>指标体系包括共性指标和个性指标两部分</w:t>
      </w:r>
      <w:r>
        <w:rPr>
          <w:rFonts w:hint="eastAsia" w:ascii="华文仿宋" w:hAnsi="华文仿宋" w:eastAsia="华文仿宋" w:cs="华文仿宋"/>
          <w:color w:val="000000" w:themeColor="text1"/>
          <w:sz w:val="32"/>
          <w:szCs w:val="32"/>
          <w14:textFill>
            <w14:solidFill>
              <w14:schemeClr w14:val="tx1"/>
            </w14:solidFill>
          </w14:textFill>
        </w:rPr>
        <w:t>。指标体系由三级指标组成，包括4项一级指标，9项二级指标，30项三级指标，主要包括投入、过程、产出和效果四个维度，满分100分。</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一是投入（20 分），主要对项目立项规范性、绩效目标合理性、绩效指标明确性、资金到位率以及到位及时率进行评价。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二是过程（30 分），</w:t>
      </w:r>
      <w:r>
        <w:rPr>
          <w:rFonts w:hint="eastAsia" w:ascii="华文仿宋" w:hAnsi="华文仿宋" w:eastAsia="华文仿宋" w:cs="华文仿宋"/>
          <w:color w:val="000000" w:themeColor="text1"/>
          <w:sz w:val="32"/>
          <w:szCs w:val="32"/>
          <w:lang w:eastAsia="zh-CN"/>
          <w14:textFill>
            <w14:solidFill>
              <w14:schemeClr w14:val="tx1"/>
            </w14:solidFill>
          </w14:textFill>
        </w:rPr>
        <w:t>主要</w:t>
      </w:r>
      <w:r>
        <w:rPr>
          <w:rFonts w:ascii="华文仿宋" w:hAnsi="华文仿宋" w:eastAsia="华文仿宋" w:cs="华文仿宋"/>
          <w:color w:val="000000" w:themeColor="text1"/>
          <w:sz w:val="32"/>
          <w:szCs w:val="32"/>
          <w14:textFill>
            <w14:solidFill>
              <w14:schemeClr w14:val="tx1"/>
            </w14:solidFill>
          </w14:textFill>
        </w:rPr>
        <w:t>从业务管理的角度，对管理制度健全性、制度执行有效性、项目质量可控性等方面进行评价；</w:t>
      </w:r>
      <w:r>
        <w:rPr>
          <w:rFonts w:hint="eastAsia" w:ascii="华文仿宋" w:hAnsi="华文仿宋" w:eastAsia="华文仿宋" w:cs="华文仿宋"/>
          <w:color w:val="000000" w:themeColor="text1"/>
          <w:sz w:val="32"/>
          <w:szCs w:val="32"/>
          <w:lang w:eastAsia="zh-CN"/>
          <w14:textFill>
            <w14:solidFill>
              <w14:schemeClr w14:val="tx1"/>
            </w14:solidFill>
          </w14:textFill>
        </w:rPr>
        <w:t>同时</w:t>
      </w:r>
      <w:r>
        <w:rPr>
          <w:rFonts w:ascii="华文仿宋" w:hAnsi="华文仿宋" w:eastAsia="华文仿宋" w:cs="华文仿宋"/>
          <w:color w:val="000000" w:themeColor="text1"/>
          <w:sz w:val="32"/>
          <w:szCs w:val="32"/>
          <w14:textFill>
            <w14:solidFill>
              <w14:schemeClr w14:val="tx1"/>
            </w14:solidFill>
          </w14:textFill>
        </w:rPr>
        <w:t>从财务管理的角度，对管理制度健全性、资金使用合规性、财务监控有效性等方面进行评价。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三是产出（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30</w:t>
      </w:r>
      <w:r>
        <w:rPr>
          <w:rFonts w:ascii="华文仿宋" w:hAnsi="华文仿宋" w:eastAsia="华文仿宋" w:cs="华文仿宋"/>
          <w:color w:val="000000" w:themeColor="text1"/>
          <w:sz w:val="32"/>
          <w:szCs w:val="32"/>
          <w14:textFill>
            <w14:solidFill>
              <w14:schemeClr w14:val="tx1"/>
            </w14:solidFill>
          </w14:textFill>
        </w:rPr>
        <w:t>分），主要</w:t>
      </w:r>
      <w:r>
        <w:rPr>
          <w:rFonts w:hint="eastAsia" w:ascii="华文仿宋" w:hAnsi="华文仿宋" w:eastAsia="华文仿宋" w:cs="华文仿宋"/>
          <w:color w:val="000000" w:themeColor="text1"/>
          <w:sz w:val="32"/>
          <w:szCs w:val="32"/>
          <w14:textFill>
            <w14:solidFill>
              <w14:schemeClr w14:val="tx1"/>
            </w14:solidFill>
          </w14:textFill>
        </w:rPr>
        <w:t>从产出数量</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成本方面进行评价。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四是效果（2</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0</w:t>
      </w:r>
      <w:r>
        <w:rPr>
          <w:rFonts w:ascii="华文仿宋" w:hAnsi="华文仿宋" w:eastAsia="华文仿宋" w:cs="华文仿宋"/>
          <w:color w:val="000000" w:themeColor="text1"/>
          <w:sz w:val="32"/>
          <w:szCs w:val="32"/>
          <w14:textFill>
            <w14:solidFill>
              <w14:schemeClr w14:val="tx1"/>
            </w14:solidFill>
          </w14:textFill>
        </w:rPr>
        <w:t xml:space="preserve"> 分），主要对社会效益 、</w:t>
      </w:r>
      <w:r>
        <w:rPr>
          <w:rFonts w:hint="eastAsia" w:ascii="华文仿宋" w:hAnsi="华文仿宋" w:eastAsia="华文仿宋" w:cs="华文仿宋"/>
          <w:color w:val="000000" w:themeColor="text1"/>
          <w:sz w:val="32"/>
          <w:szCs w:val="32"/>
          <w:lang w:eastAsia="zh-CN"/>
          <w14:textFill>
            <w14:solidFill>
              <w14:schemeClr w14:val="tx1"/>
            </w14:solidFill>
          </w14:textFill>
        </w:rPr>
        <w:t>校园环境</w:t>
      </w:r>
      <w:r>
        <w:rPr>
          <w:rFonts w:ascii="华文仿宋" w:hAnsi="华文仿宋" w:eastAsia="华文仿宋" w:cs="华文仿宋"/>
          <w:color w:val="000000" w:themeColor="text1"/>
          <w:sz w:val="32"/>
          <w:szCs w:val="32"/>
          <w14:textFill>
            <w14:solidFill>
              <w14:schemeClr w14:val="tx1"/>
            </w14:solidFill>
          </w14:textFill>
        </w:rPr>
        <w:t>效益、可持续影响及社会公众或服务对象满意度等方面进行评价。</w:t>
      </w:r>
    </w:p>
    <w:p>
      <w:pPr>
        <w:adjustRightInd w:val="0"/>
        <w:snapToGrid w:val="0"/>
        <w:spacing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绩效评价</w:t>
      </w:r>
      <w:r>
        <w:rPr>
          <w:rFonts w:hint="eastAsia" w:ascii="华文仿宋" w:hAnsi="华文仿宋" w:eastAsia="华文仿宋" w:cs="华文仿宋"/>
          <w:color w:val="000000" w:themeColor="text1"/>
          <w:sz w:val="32"/>
          <w:szCs w:val="32"/>
          <w:lang w:eastAsia="zh-CN"/>
          <w14:textFill>
            <w14:solidFill>
              <w14:schemeClr w14:val="tx1"/>
            </w14:solidFill>
          </w14:textFill>
        </w:rPr>
        <w:t>级别</w:t>
      </w:r>
      <w:r>
        <w:rPr>
          <w:rFonts w:ascii="华文仿宋" w:hAnsi="华文仿宋" w:eastAsia="华文仿宋" w:cs="华文仿宋"/>
          <w:color w:val="000000" w:themeColor="text1"/>
          <w:sz w:val="32"/>
          <w:szCs w:val="32"/>
          <w14:textFill>
            <w14:solidFill>
              <w14:schemeClr w14:val="tx1"/>
            </w14:solidFill>
          </w14:textFill>
        </w:rPr>
        <w:t>分为四个等级：综合得分在 90-100 分，评价为“优”；80-89 分，评价为“良”；60-79分，评价为“中”；0-59 分，评价为“差”。</w:t>
      </w:r>
    </w:p>
    <w:p>
      <w:pPr>
        <w:pStyle w:val="20"/>
        <w:numPr>
          <w:ilvl w:val="0"/>
          <w:numId w:val="3"/>
        </w:numPr>
        <w:adjustRightInd w:val="0"/>
        <w:snapToGrid w:val="0"/>
        <w:spacing w:line="600" w:lineRule="exact"/>
        <w:ind w:firstLine="643"/>
        <w:rPr>
          <w:rFonts w:ascii="楷体_GB2312" w:hAnsi="文星仿宋" w:eastAsia="楷体_GB2312"/>
          <w:b/>
          <w:color w:val="000000" w:themeColor="text1"/>
          <w:sz w:val="32"/>
          <w:szCs w:val="32"/>
          <w14:textFill>
            <w14:solidFill>
              <w14:schemeClr w14:val="tx1"/>
            </w14:solidFill>
          </w14:textFill>
        </w:rPr>
      </w:pPr>
      <w:bookmarkStart w:id="36" w:name="_Toc4563_WPSOffice_Level2"/>
      <w:r>
        <w:rPr>
          <w:rFonts w:hint="eastAsia" w:ascii="楷体_GB2312" w:hAnsi="文星仿宋" w:eastAsia="楷体_GB2312"/>
          <w:b/>
          <w:color w:val="000000" w:themeColor="text1"/>
          <w:sz w:val="32"/>
          <w:szCs w:val="32"/>
          <w14:textFill>
            <w14:solidFill>
              <w14:schemeClr w14:val="tx1"/>
            </w14:solidFill>
          </w14:textFill>
        </w:rPr>
        <w:t>评价结论</w:t>
      </w:r>
      <w:bookmarkEnd w:id="36"/>
    </w:p>
    <w:p>
      <w:pPr>
        <w:spacing w:line="600" w:lineRule="exact"/>
        <w:ind w:firstLine="640" w:firstLineChars="200"/>
        <w:rPr>
          <w:rFonts w:ascii="华文仿宋" w:hAnsi="华文仿宋" w:eastAsia="华文仿宋" w:cs="华文仿宋"/>
          <w:color w:val="auto"/>
          <w:sz w:val="32"/>
          <w:szCs w:val="32"/>
        </w:rPr>
      </w:pPr>
      <w:r>
        <w:rPr>
          <w:rFonts w:hint="eastAsia" w:ascii="华文仿宋" w:hAnsi="华文仿宋" w:eastAsia="华文仿宋" w:cs="华文仿宋"/>
          <w:sz w:val="32"/>
          <w:szCs w:val="32"/>
        </w:rPr>
        <w:t>评价组在</w:t>
      </w:r>
      <w:r>
        <w:rPr>
          <w:rFonts w:ascii="华文仿宋" w:hAnsi="华文仿宋" w:eastAsia="华文仿宋" w:cs="华文仿宋"/>
          <w:sz w:val="32"/>
          <w:szCs w:val="32"/>
        </w:rPr>
        <w:t>全面了解</w:t>
      </w:r>
      <w:r>
        <w:rPr>
          <w:rFonts w:hint="eastAsia" w:ascii="华文仿宋" w:hAnsi="华文仿宋" w:eastAsia="华文仿宋" w:cs="华文仿宋"/>
          <w:sz w:val="32"/>
          <w:szCs w:val="32"/>
          <w:lang w:eastAsia="zh-CN"/>
        </w:rPr>
        <w:t>安保</w:t>
      </w:r>
      <w:r>
        <w:rPr>
          <w:rFonts w:hint="eastAsia" w:ascii="华文仿宋" w:hAnsi="华文仿宋" w:eastAsia="华文仿宋"/>
          <w:color w:val="000000" w:themeColor="text1"/>
          <w:sz w:val="32"/>
          <w:szCs w:val="32"/>
          <w:lang w:eastAsia="zh-CN"/>
          <w14:textFill>
            <w14:solidFill>
              <w14:schemeClr w14:val="tx1"/>
            </w14:solidFill>
          </w14:textFill>
        </w:rPr>
        <w:t>项目</w:t>
      </w:r>
      <w:r>
        <w:rPr>
          <w:rFonts w:hint="eastAsia" w:ascii="华文仿宋" w:hAnsi="华文仿宋" w:eastAsia="华文仿宋" w:cs="华文仿宋"/>
          <w:sz w:val="32"/>
          <w:szCs w:val="32"/>
        </w:rPr>
        <w:t>的立项背景依据、资金的使用情况、绩效目标的设定完成情况以及产生的效果</w:t>
      </w:r>
      <w:r>
        <w:rPr>
          <w:rFonts w:ascii="华文仿宋" w:hAnsi="华文仿宋" w:eastAsia="华文仿宋" w:cs="华文仿宋"/>
          <w:sz w:val="32"/>
          <w:szCs w:val="32"/>
        </w:rPr>
        <w:t>的基础上</w:t>
      </w:r>
      <w:r>
        <w:rPr>
          <w:rFonts w:hint="eastAsia" w:ascii="华文仿宋" w:hAnsi="华文仿宋" w:eastAsia="华文仿宋" w:cs="华文仿宋"/>
          <w:sz w:val="32"/>
          <w:szCs w:val="32"/>
        </w:rPr>
        <w:t>，通过书面评价与现场核查，结合区财政局、</w:t>
      </w:r>
      <w:r>
        <w:rPr>
          <w:rFonts w:hint="eastAsia" w:ascii="华文仿宋" w:hAnsi="华文仿宋" w:eastAsia="华文仿宋" w:cs="华文仿宋"/>
          <w:sz w:val="32"/>
          <w:szCs w:val="32"/>
          <w:lang w:eastAsia="zh-CN"/>
        </w:rPr>
        <w:t>教育局、各项目单位</w:t>
      </w:r>
      <w:r>
        <w:rPr>
          <w:rFonts w:hint="eastAsia" w:ascii="华文仿宋" w:hAnsi="华文仿宋" w:eastAsia="华文仿宋" w:cs="华文仿宋"/>
          <w:sz w:val="32"/>
          <w:szCs w:val="32"/>
        </w:rPr>
        <w:t>提供</w:t>
      </w:r>
      <w:r>
        <w:rPr>
          <w:rFonts w:hint="eastAsia" w:ascii="华文仿宋" w:hAnsi="华文仿宋" w:eastAsia="华文仿宋" w:cs="华文仿宋"/>
          <w:color w:val="auto"/>
          <w:sz w:val="32"/>
          <w:szCs w:val="32"/>
        </w:rPr>
        <w:t>的佐证材料，经综合</w:t>
      </w:r>
      <w:r>
        <w:rPr>
          <w:rFonts w:ascii="华文仿宋" w:hAnsi="华文仿宋" w:eastAsia="华文仿宋" w:cs="华文仿宋"/>
          <w:color w:val="auto"/>
          <w:sz w:val="32"/>
          <w:szCs w:val="32"/>
        </w:rPr>
        <w:t>评</w:t>
      </w:r>
      <w:r>
        <w:rPr>
          <w:rFonts w:hint="eastAsia" w:ascii="华文仿宋" w:hAnsi="华文仿宋" w:eastAsia="华文仿宋" w:cs="华文仿宋"/>
          <w:color w:val="auto"/>
          <w:sz w:val="32"/>
          <w:szCs w:val="32"/>
          <w:lang w:eastAsia="zh-CN"/>
        </w:rPr>
        <w:t>定</w:t>
      </w:r>
      <w:r>
        <w:rPr>
          <w:rFonts w:ascii="华文仿宋" w:hAnsi="华文仿宋" w:eastAsia="华文仿宋" w:cs="华文仿宋"/>
          <w:color w:val="auto"/>
          <w:sz w:val="32"/>
          <w:szCs w:val="32"/>
        </w:rPr>
        <w:t>，</w:t>
      </w:r>
      <w:r>
        <w:rPr>
          <w:rFonts w:hint="eastAsia" w:ascii="华文仿宋" w:hAnsi="华文仿宋" w:eastAsia="华文仿宋"/>
          <w:color w:val="auto"/>
          <w:sz w:val="32"/>
          <w:szCs w:val="32"/>
          <w:lang w:eastAsia="zh-CN"/>
        </w:rPr>
        <w:t>安保项目</w:t>
      </w:r>
      <w:r>
        <w:rPr>
          <w:rFonts w:hint="eastAsia" w:ascii="华文仿宋" w:hAnsi="华文仿宋" w:eastAsia="华文仿宋" w:cs="华文仿宋"/>
          <w:color w:val="auto"/>
          <w:sz w:val="32"/>
          <w:szCs w:val="32"/>
        </w:rPr>
        <w:t>资金绩效评价得分为</w:t>
      </w:r>
      <w:r>
        <w:rPr>
          <w:rFonts w:hint="eastAsia" w:ascii="华文仿宋" w:hAnsi="华文仿宋" w:eastAsia="华文仿宋" w:cs="华文仿宋"/>
          <w:color w:val="auto"/>
          <w:sz w:val="32"/>
          <w:szCs w:val="32"/>
          <w:highlight w:val="none"/>
          <w:lang w:val="en-US" w:eastAsia="zh-CN"/>
        </w:rPr>
        <w:t>93</w:t>
      </w:r>
      <w:r>
        <w:rPr>
          <w:rFonts w:hint="eastAsia" w:ascii="华文仿宋" w:hAnsi="华文仿宋" w:eastAsia="华文仿宋" w:cs="华文仿宋"/>
          <w:color w:val="auto"/>
          <w:sz w:val="32"/>
          <w:szCs w:val="32"/>
          <w:highlight w:val="none"/>
        </w:rPr>
        <w:t>分</w:t>
      </w:r>
      <w:r>
        <w:rPr>
          <w:rFonts w:hint="eastAsia" w:ascii="华文仿宋" w:hAnsi="华文仿宋" w:eastAsia="华文仿宋" w:cs="华文仿宋"/>
          <w:color w:val="auto"/>
          <w:sz w:val="32"/>
          <w:szCs w:val="32"/>
        </w:rPr>
        <w:t>，评价等级为</w:t>
      </w:r>
      <w:r>
        <w:rPr>
          <w:rFonts w:hint="eastAsia" w:ascii="华文仿宋" w:hAnsi="华文仿宋" w:eastAsia="华文仿宋" w:cs="华文仿宋"/>
          <w:color w:val="auto"/>
          <w:sz w:val="32"/>
          <w:szCs w:val="32"/>
          <w:highlight w:val="none"/>
        </w:rPr>
        <w:t>优</w:t>
      </w:r>
      <w:r>
        <w:rPr>
          <w:rFonts w:hint="eastAsia" w:ascii="华文仿宋" w:hAnsi="华文仿宋" w:eastAsia="华文仿宋" w:cs="华文仿宋"/>
          <w:color w:val="auto"/>
          <w:sz w:val="32"/>
          <w:szCs w:val="32"/>
        </w:rPr>
        <w:t>。</w:t>
      </w:r>
    </w:p>
    <w:p>
      <w:pPr>
        <w:spacing w:line="600" w:lineRule="exact"/>
        <w:ind w:firstLine="640" w:firstLineChars="200"/>
        <w:jc w:val="left"/>
        <w:rPr>
          <w:rFonts w:hint="eastAsia" w:ascii="华文仿宋" w:hAnsi="华文仿宋" w:eastAsia="华文仿宋" w:cs="华文仿宋"/>
          <w:sz w:val="32"/>
          <w:szCs w:val="32"/>
        </w:rPr>
      </w:pPr>
      <w:r>
        <w:rPr>
          <w:rFonts w:hint="eastAsia" w:ascii="华文仿宋" w:hAnsi="华文仿宋" w:eastAsia="华文仿宋" w:cs="华文仿宋"/>
          <w:color w:val="auto"/>
          <w:sz w:val="32"/>
          <w:szCs w:val="32"/>
        </w:rPr>
        <w:t>从评价结果看，</w:t>
      </w:r>
      <w:r>
        <w:rPr>
          <w:rFonts w:hint="eastAsia" w:ascii="华文仿宋" w:hAnsi="华文仿宋" w:eastAsia="华文仿宋"/>
          <w:color w:val="auto"/>
          <w:sz w:val="32"/>
          <w:szCs w:val="32"/>
          <w:lang w:eastAsia="zh-CN"/>
        </w:rPr>
        <w:t>安保项目</w:t>
      </w:r>
      <w:r>
        <w:rPr>
          <w:rFonts w:hint="eastAsia" w:ascii="华文仿宋" w:hAnsi="华文仿宋" w:eastAsia="华文仿宋" w:cs="华文仿宋"/>
          <w:color w:val="auto"/>
          <w:sz w:val="32"/>
          <w:szCs w:val="32"/>
        </w:rPr>
        <w:t>社会效益</w:t>
      </w:r>
      <w:r>
        <w:rPr>
          <w:rFonts w:ascii="华文仿宋" w:hAnsi="华文仿宋" w:eastAsia="华文仿宋" w:cs="华文仿宋"/>
          <w:color w:val="auto"/>
          <w:sz w:val="32"/>
          <w:szCs w:val="32"/>
        </w:rPr>
        <w:t>、服务对象满意度</w:t>
      </w:r>
      <w:r>
        <w:rPr>
          <w:rFonts w:hint="eastAsia" w:ascii="华文仿宋" w:hAnsi="华文仿宋" w:eastAsia="华文仿宋" w:cs="华文仿宋"/>
          <w:color w:val="auto"/>
          <w:sz w:val="32"/>
          <w:szCs w:val="32"/>
        </w:rPr>
        <w:t>较好，</w:t>
      </w:r>
      <w:r>
        <w:rPr>
          <w:rFonts w:hint="eastAsia" w:ascii="华文仿宋" w:hAnsi="华文仿宋" w:eastAsia="华文仿宋" w:cs="华文仿宋"/>
          <w:color w:val="auto"/>
          <w:sz w:val="32"/>
          <w:szCs w:val="32"/>
          <w:lang w:eastAsia="zh-CN"/>
        </w:rPr>
        <w:t>强化了校园治安的监管，确保了学校治安稳定</w:t>
      </w:r>
      <w:r>
        <w:rPr>
          <w:rFonts w:hint="eastAsia" w:ascii="华文仿宋" w:hAnsi="华文仿宋" w:eastAsia="华文仿宋" w:cs="华文仿宋"/>
          <w:color w:val="auto"/>
          <w:sz w:val="32"/>
          <w:szCs w:val="32"/>
        </w:rPr>
        <w:t>。</w:t>
      </w:r>
      <w:r>
        <w:rPr>
          <w:rFonts w:hint="eastAsia" w:ascii="华文仿宋" w:hAnsi="华文仿宋" w:eastAsia="华文仿宋" w:cs="华文仿宋"/>
          <w:sz w:val="32"/>
          <w:szCs w:val="32"/>
        </w:rPr>
        <w:t>但该项目在绩效</w:t>
      </w:r>
      <w:r>
        <w:rPr>
          <w:rFonts w:hint="eastAsia" w:ascii="华文仿宋" w:hAnsi="华文仿宋" w:eastAsia="华文仿宋" w:cs="华文仿宋"/>
          <w:sz w:val="32"/>
          <w:szCs w:val="32"/>
          <w:lang w:eastAsia="zh-CN"/>
        </w:rPr>
        <w:t>管理</w:t>
      </w:r>
      <w:r>
        <w:rPr>
          <w:rFonts w:hint="eastAsia" w:ascii="华文仿宋" w:hAnsi="华文仿宋" w:eastAsia="华文仿宋" w:cs="华文仿宋"/>
          <w:sz w:val="32"/>
          <w:szCs w:val="32"/>
        </w:rPr>
        <w:t>方面还有待进一步改进。</w:t>
      </w:r>
    </w:p>
    <w:p>
      <w:pPr>
        <w:spacing w:line="600" w:lineRule="exact"/>
        <w:ind w:firstLine="640" w:firstLineChars="200"/>
        <w:jc w:val="left"/>
        <w:rPr>
          <w:rFonts w:hint="eastAsia" w:ascii="华文仿宋" w:hAnsi="华文仿宋" w:eastAsia="华文仿宋" w:cs="华文仿宋"/>
          <w:sz w:val="32"/>
          <w:szCs w:val="32"/>
        </w:rPr>
      </w:pPr>
    </w:p>
    <w:p>
      <w:pPr>
        <w:spacing w:line="600" w:lineRule="exact"/>
        <w:ind w:firstLine="640" w:firstLineChars="200"/>
        <w:jc w:val="left"/>
        <w:rPr>
          <w:rFonts w:hint="eastAsia" w:ascii="华文仿宋" w:hAnsi="华文仿宋" w:eastAsia="华文仿宋" w:cs="华文仿宋"/>
          <w:sz w:val="32"/>
          <w:szCs w:val="32"/>
        </w:rPr>
      </w:pPr>
    </w:p>
    <w:p>
      <w:pPr>
        <w:spacing w:line="600" w:lineRule="exact"/>
        <w:ind w:firstLine="640" w:firstLineChars="200"/>
        <w:jc w:val="left"/>
        <w:rPr>
          <w:rFonts w:hint="eastAsia" w:ascii="华文仿宋" w:hAnsi="华文仿宋" w:eastAsia="华文仿宋" w:cs="华文仿宋"/>
          <w:sz w:val="32"/>
          <w:szCs w:val="32"/>
        </w:rPr>
      </w:pPr>
    </w:p>
    <w:p>
      <w:pPr>
        <w:spacing w:line="600" w:lineRule="exact"/>
        <w:ind w:firstLine="640" w:firstLineChars="200"/>
        <w:jc w:val="left"/>
        <w:rPr>
          <w:rFonts w:hint="eastAsia" w:ascii="华文仿宋" w:hAnsi="华文仿宋" w:eastAsia="华文仿宋" w:cs="华文仿宋"/>
          <w:sz w:val="32"/>
          <w:szCs w:val="32"/>
        </w:rPr>
      </w:pPr>
    </w:p>
    <w:p>
      <w:pPr>
        <w:numPr>
          <w:ilvl w:val="0"/>
          <w:numId w:val="3"/>
        </w:numPr>
        <w:adjustRightInd w:val="0"/>
        <w:snapToGrid w:val="0"/>
        <w:spacing w:line="600" w:lineRule="exact"/>
        <w:ind w:firstLine="643" w:firstLineChars="200"/>
        <w:rPr>
          <w:rFonts w:ascii="楷体_GB2312" w:hAnsi="文星仿宋" w:eastAsia="楷体_GB2312"/>
          <w:b/>
          <w:color w:val="000000" w:themeColor="text1"/>
          <w:sz w:val="32"/>
          <w:szCs w:val="32"/>
          <w:highlight w:val="none"/>
          <w14:textFill>
            <w14:solidFill>
              <w14:schemeClr w14:val="tx1"/>
            </w14:solidFill>
          </w14:textFill>
        </w:rPr>
      </w:pPr>
      <w:bookmarkStart w:id="37" w:name="_Toc27189_WPSOffice_Level2"/>
      <w:r>
        <w:rPr>
          <w:rFonts w:hint="eastAsia" w:ascii="楷体_GB2312" w:hAnsi="文星仿宋" w:eastAsia="楷体_GB2312"/>
          <w:b/>
          <w:color w:val="000000" w:themeColor="text1"/>
          <w:sz w:val="32"/>
          <w:szCs w:val="32"/>
          <w:highlight w:val="none"/>
          <w14:textFill>
            <w14:solidFill>
              <w14:schemeClr w14:val="tx1"/>
            </w14:solidFill>
          </w14:textFill>
        </w:rPr>
        <w:t>评价指标分析</w:t>
      </w:r>
      <w:bookmarkEnd w:id="37"/>
    </w:p>
    <w:p>
      <w:pPr>
        <w:numPr>
          <w:ilvl w:val="0"/>
          <w:numId w:val="5"/>
        </w:numPr>
        <w:autoSpaceDN w:val="0"/>
        <w:adjustRightInd w:val="0"/>
        <w:snapToGrid w:val="0"/>
        <w:spacing w:line="600" w:lineRule="exact"/>
        <w:ind w:firstLine="641" w:firstLineChars="200"/>
        <w:rPr>
          <w:rFonts w:ascii="华文仿宋" w:hAnsi="华文仿宋" w:eastAsia="华文仿宋" w:cs="华文仿宋"/>
          <w:b/>
          <w:color w:val="000000" w:themeColor="text1"/>
          <w:sz w:val="32"/>
          <w:szCs w:val="32"/>
          <w14:textFill>
            <w14:solidFill>
              <w14:schemeClr w14:val="tx1"/>
            </w14:solidFill>
          </w14:textFill>
        </w:rPr>
      </w:pPr>
      <w:bookmarkStart w:id="38" w:name="_Toc4130_WPSOffice_Level3"/>
      <w:r>
        <w:rPr>
          <w:rFonts w:hint="eastAsia" w:ascii="华文仿宋" w:hAnsi="华文仿宋" w:eastAsia="华文仿宋" w:cs="华文仿宋"/>
          <w:b/>
          <w:color w:val="000000" w:themeColor="text1"/>
          <w:sz w:val="32"/>
          <w:szCs w:val="32"/>
          <w14:textFill>
            <w14:solidFill>
              <w14:schemeClr w14:val="tx1"/>
            </w14:solidFill>
          </w14:textFill>
        </w:rPr>
        <w:t>项目投入</w:t>
      </w:r>
      <w:bookmarkEnd w:id="38"/>
    </w:p>
    <w:p>
      <w:pPr>
        <w:keepNext/>
        <w:keepLines/>
        <w:numPr>
          <w:ilvl w:val="0"/>
          <w:numId w:val="6"/>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立项决策</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 xml:space="preserve"> 表</w:t>
      </w:r>
      <w:r>
        <w:rPr>
          <w:rFonts w:hint="eastAsia" w:eastAsia="仿宋"/>
          <w:sz w:val="24"/>
          <w:szCs w:val="22"/>
        </w:rPr>
        <w:t>2</w:t>
      </w:r>
      <w:r>
        <w:rPr>
          <w:rFonts w:eastAsia="仿宋"/>
          <w:sz w:val="24"/>
          <w:szCs w:val="22"/>
        </w:rPr>
        <w:t xml:space="preserve">-1         </w:t>
      </w:r>
      <w:r>
        <w:rPr>
          <w:rFonts w:hint="eastAsia" w:eastAsia="仿宋"/>
          <w:sz w:val="24"/>
          <w:szCs w:val="22"/>
        </w:rPr>
        <w:t xml:space="preserve">      </w:t>
      </w:r>
      <w:r>
        <w:rPr>
          <w:rFonts w:eastAsia="仿宋"/>
          <w:sz w:val="24"/>
          <w:szCs w:val="22"/>
        </w:rPr>
        <w:t>立项决策指标得分情况</w:t>
      </w:r>
    </w:p>
    <w:tbl>
      <w:tblPr>
        <w:tblStyle w:val="14"/>
        <w:tblW w:w="87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9"/>
        <w:gridCol w:w="1957"/>
        <w:gridCol w:w="1940"/>
        <w:gridCol w:w="948"/>
        <w:gridCol w:w="965"/>
        <w:gridCol w:w="1191"/>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4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6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9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7" w:hRule="atLeast"/>
          <w:jc w:val="center"/>
        </w:trPr>
        <w:tc>
          <w:tcPr>
            <w:tcW w:w="171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A投入（20）</w:t>
            </w:r>
          </w:p>
        </w:tc>
        <w:tc>
          <w:tcPr>
            <w:tcW w:w="195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A1立项决策（7）</w:t>
            </w:r>
          </w:p>
        </w:tc>
        <w:tc>
          <w:tcPr>
            <w:tcW w:w="194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项目立项规范性</w:t>
            </w:r>
          </w:p>
        </w:tc>
        <w:tc>
          <w:tcPr>
            <w:tcW w:w="94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2</w:t>
            </w:r>
          </w:p>
        </w:tc>
        <w:tc>
          <w:tcPr>
            <w:tcW w:w="96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themeColor="text1"/>
                <w:kern w:val="0"/>
                <w:sz w:val="24"/>
                <w:lang w:val="en-US"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2</w:t>
            </w:r>
          </w:p>
        </w:tc>
        <w:tc>
          <w:tcPr>
            <w:tcW w:w="119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5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决策实施合规性</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3</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5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资金分配合理性</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jc w:val="center"/>
        </w:trPr>
        <w:tc>
          <w:tcPr>
            <w:tcW w:w="171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7</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46" w:beforeLines="15" w:line="600" w:lineRule="exact"/>
        <w:ind w:firstLine="640" w:firstLineChars="200"/>
        <w:rPr>
          <w:rFonts w:hint="default" w:ascii="华文仿宋" w:hAnsi="华文仿宋" w:eastAsia="华文仿宋" w:cs="华文仿宋"/>
          <w:sz w:val="32"/>
          <w:szCs w:val="32"/>
          <w:lang w:val="en-US"/>
        </w:rPr>
      </w:pPr>
      <w:r>
        <w:rPr>
          <w:rFonts w:hint="eastAsia" w:ascii="华文仿宋" w:hAnsi="华文仿宋" w:eastAsia="华文仿宋" w:cs="华文仿宋"/>
          <w:sz w:val="32"/>
          <w:szCs w:val="32"/>
          <w:lang w:eastAsia="zh-CN"/>
        </w:rPr>
        <w:t>为维护中小学校幼儿园治安秩序，保护校园师生生命财产安全，全面落实</w:t>
      </w:r>
      <w:r>
        <w:rPr>
          <w:rFonts w:hint="eastAsia" w:ascii="华文仿宋" w:hAnsi="华文仿宋" w:eastAsia="华文仿宋" w:cs="华文仿宋"/>
          <w:sz w:val="32"/>
          <w:szCs w:val="32"/>
          <w:lang w:val="en-US" w:eastAsia="zh-CN"/>
        </w:rPr>
        <w:t>湘办发电〔2010〕75号文件精神，鹤城区政府采用政府购买的形式向保安公司购买保安服务。并将保安服务费全部纳入区财政预算，由财政按照市直学校每人每月2070元保安服务费标准支付给保安公司。根据《2018年安全及综治维稳工作计划》，区教育局认真开展校园安全防范措施和治安保卫工作。</w:t>
      </w:r>
    </w:p>
    <w:p>
      <w:pPr>
        <w:keepNext/>
        <w:keepLines/>
        <w:widowControl/>
        <w:shd w:val="clear" w:color="auto" w:fill="FFFFFF"/>
        <w:spacing w:after="31" w:afterLines="10" w:line="400" w:lineRule="exact"/>
        <w:ind w:firstLine="640" w:firstLineChars="200"/>
        <w:outlineLvl w:val="3"/>
        <w:rPr>
          <w:rFonts w:eastAsia="仿宋"/>
          <w:sz w:val="24"/>
          <w:szCs w:val="22"/>
        </w:rPr>
      </w:pPr>
      <w:r>
        <w:rPr>
          <w:rFonts w:hint="eastAsia" w:ascii="华文仿宋" w:hAnsi="华文仿宋" w:eastAsia="华文仿宋" w:cs="华文仿宋"/>
          <w:bCs/>
          <w:sz w:val="32"/>
          <w:szCs w:val="32"/>
        </w:rPr>
        <w:t>（2）绩效目标</w:t>
      </w:r>
    </w:p>
    <w:p>
      <w:pPr>
        <w:widowControl/>
        <w:shd w:val="clear" w:color="auto" w:fill="FFFFFF"/>
        <w:spacing w:after="31" w:afterLines="10" w:line="400" w:lineRule="exact"/>
        <w:ind w:firstLine="720" w:firstLineChars="300"/>
        <w:rPr>
          <w:rFonts w:eastAsia="仿宋"/>
          <w:sz w:val="24"/>
        </w:rPr>
      </w:pPr>
      <w:r>
        <w:rPr>
          <w:rFonts w:eastAsia="仿宋"/>
          <w:sz w:val="24"/>
          <w:szCs w:val="22"/>
        </w:rPr>
        <w:t>表</w:t>
      </w:r>
      <w:r>
        <w:rPr>
          <w:rFonts w:hint="eastAsia" w:eastAsia="仿宋"/>
          <w:sz w:val="24"/>
          <w:szCs w:val="22"/>
        </w:rPr>
        <w:t>2</w:t>
      </w:r>
      <w:r>
        <w:rPr>
          <w:rFonts w:eastAsia="仿宋"/>
          <w:sz w:val="24"/>
          <w:szCs w:val="22"/>
        </w:rPr>
        <w:t xml:space="preserve">-2     </w:t>
      </w:r>
      <w:r>
        <w:rPr>
          <w:rFonts w:hint="eastAsia" w:eastAsia="仿宋"/>
          <w:sz w:val="24"/>
          <w:szCs w:val="22"/>
        </w:rPr>
        <w:t xml:space="preserve">             </w:t>
      </w:r>
      <w:r>
        <w:rPr>
          <w:rFonts w:eastAsia="仿宋"/>
          <w:sz w:val="24"/>
          <w:szCs w:val="22"/>
        </w:rPr>
        <w:t>绩效目标指标得分情况</w:t>
      </w:r>
    </w:p>
    <w:tbl>
      <w:tblPr>
        <w:tblStyle w:val="14"/>
        <w:tblW w:w="860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gridCol w:w="1929"/>
        <w:gridCol w:w="1915"/>
        <w:gridCol w:w="935"/>
        <w:gridCol w:w="950"/>
        <w:gridCol w:w="1176"/>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1" w:hRule="atLeast"/>
          <w:jc w:val="center"/>
        </w:trPr>
        <w:tc>
          <w:tcPr>
            <w:tcW w:w="169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1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3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7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jc w:val="center"/>
        </w:trPr>
        <w:tc>
          <w:tcPr>
            <w:tcW w:w="1695"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A投入（20）</w:t>
            </w:r>
          </w:p>
        </w:tc>
        <w:tc>
          <w:tcPr>
            <w:tcW w:w="1929"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A2绩效目标（7）</w:t>
            </w:r>
          </w:p>
        </w:tc>
        <w:tc>
          <w:tcPr>
            <w:tcW w:w="191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绩效目标合理性</w:t>
            </w:r>
          </w:p>
        </w:tc>
        <w:tc>
          <w:tcPr>
            <w:tcW w:w="93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3</w:t>
            </w:r>
          </w:p>
        </w:tc>
        <w:tc>
          <w:tcPr>
            <w:tcW w:w="95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themeColor="text1"/>
                <w:kern w:val="0"/>
                <w:sz w:val="24"/>
                <w:lang w:val="en-US"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1</w:t>
            </w:r>
          </w:p>
        </w:tc>
        <w:tc>
          <w:tcPr>
            <w:tcW w:w="117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33</w:t>
            </w:r>
            <w:r>
              <w:rPr>
                <w:rFonts w:eastAsia="仿宋"/>
                <w:color w:val="000000" w:themeColor="text1"/>
                <w:kern w:val="0"/>
                <w:sz w:val="24"/>
                <w14:textFill>
                  <w14:solidFill>
                    <w14:schemeClr w14:val="tx1"/>
                  </w14:solidFill>
                </w14:textFill>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1" w:hRule="atLeast"/>
          <w:jc w:val="center"/>
        </w:trPr>
        <w:tc>
          <w:tcPr>
            <w:tcW w:w="1695"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jc w:val="left"/>
              <w:rPr>
                <w:rFonts w:eastAsia="仿宋"/>
                <w:color w:val="000000" w:themeColor="text1"/>
                <w:kern w:val="0"/>
                <w:sz w:val="24"/>
                <w14:textFill>
                  <w14:solidFill>
                    <w14:schemeClr w14:val="tx1"/>
                  </w14:solidFill>
                </w14:textFill>
              </w:rPr>
            </w:pPr>
          </w:p>
        </w:tc>
        <w:tc>
          <w:tcPr>
            <w:tcW w:w="1929"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jc w:val="left"/>
              <w:rPr>
                <w:rFonts w:eastAsia="仿宋"/>
                <w:color w:val="000000" w:themeColor="text1"/>
                <w:kern w:val="0"/>
                <w:sz w:val="24"/>
                <w14:textFill>
                  <w14:solidFill>
                    <w14:schemeClr w14:val="tx1"/>
                  </w14:solidFill>
                </w14:textFill>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绩效指标明确性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4</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themeColor="text1"/>
                <w:kern w:val="0"/>
                <w:sz w:val="24"/>
                <w:lang w:val="en-US"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1</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25</w:t>
            </w:r>
            <w:r>
              <w:rPr>
                <w:rFonts w:eastAsia="仿宋"/>
                <w:color w:val="000000" w:themeColor="text1"/>
                <w:kern w:val="0"/>
                <w:sz w:val="24"/>
                <w14:textFill>
                  <w14:solidFill>
                    <w14:schemeClr w14:val="tx1"/>
                  </w14:solidFill>
                </w14:textFill>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2" w:hRule="atLeast"/>
          <w:jc w:val="center"/>
        </w:trPr>
        <w:tc>
          <w:tcPr>
            <w:tcW w:w="169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r>
              <w:rPr>
                <w:rFonts w:eastAsia="仿宋"/>
                <w:color w:val="000000" w:themeColor="text1"/>
                <w:kern w:val="0"/>
                <w:sz w:val="24"/>
                <w14:textFill>
                  <w14:solidFill>
                    <w14:schemeClr w14:val="tx1"/>
                  </w14:solidFill>
                </w14:textFill>
              </w:rPr>
              <w:t>合计</w:t>
            </w: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themeColor="text1"/>
                <w:kern w:val="0"/>
                <w:sz w:val="24"/>
                <w:lang w:val="en-US" w:eastAsia="zh-CN"/>
                <w14:textFill>
                  <w14:solidFill>
                    <w14:schemeClr w14:val="tx1"/>
                  </w14:solidFill>
                </w14:textFill>
              </w:rPr>
            </w:pPr>
            <w:r>
              <w:rPr>
                <w:rFonts w:hint="eastAsia" w:eastAsia="仿宋"/>
                <w:color w:val="000000" w:themeColor="text1"/>
                <w:kern w:val="0"/>
                <w:sz w:val="24"/>
                <w:lang w:val="en-US" w:eastAsia="zh-CN"/>
                <w14:textFill>
                  <w14:solidFill>
                    <w14:schemeClr w14:val="tx1"/>
                  </w14:solidFill>
                </w14:textFill>
              </w:rPr>
              <w:t>2</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themeColor="text1"/>
                <w:kern w:val="0"/>
                <w:sz w:val="24"/>
                <w14:textFill>
                  <w14:solidFill>
                    <w14:schemeClr w14:val="tx1"/>
                  </w14:solidFill>
                </w14:textFill>
              </w:rPr>
            </w:pPr>
          </w:p>
        </w:tc>
      </w:tr>
    </w:tbl>
    <w:p>
      <w:pPr>
        <w:spacing w:before="46" w:beforeLines="15"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sz w:val="32"/>
          <w:szCs w:val="32"/>
          <w:lang w:eastAsia="zh-CN"/>
        </w:rPr>
        <w:t>区</w:t>
      </w:r>
      <w:r>
        <w:rPr>
          <w:rFonts w:hint="eastAsia" w:ascii="华文仿宋" w:hAnsi="华文仿宋" w:eastAsia="华文仿宋" w:cs="华文仿宋"/>
          <w:sz w:val="32"/>
          <w:szCs w:val="32"/>
          <w:lang w:val="en-US" w:eastAsia="zh-CN"/>
        </w:rPr>
        <w:t>教育局安保项目的</w:t>
      </w:r>
      <w:r>
        <w:rPr>
          <w:rFonts w:hint="eastAsia" w:ascii="华文仿宋" w:hAnsi="华文仿宋" w:eastAsia="华文仿宋" w:cs="华文仿宋"/>
          <w:sz w:val="32"/>
          <w:szCs w:val="32"/>
          <w:lang w:eastAsia="zh-CN"/>
        </w:rPr>
        <w:t>长期目标和年度目标均为：确保学校的正常运行，保障各项工作目标的实现，改善学校办学条件，加强教育工作管理与研究，大力推进提升教师队伍素质，提高教育教学质量，努力提高办学效益和质量，使全体师生面貌一新，使学校管理规范化、制度化、精细化、科学化。</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年度目标和长期目标设定一致，无法体现项目任务的年度计划及发展规划，且目标内容与安保项目的相关性不大。</w:t>
      </w:r>
      <w:r>
        <w:rPr>
          <w:rFonts w:hint="eastAsia" w:ascii="华文仿宋" w:hAnsi="华文仿宋" w:eastAsia="华文仿宋" w:cs="华文仿宋"/>
          <w:color w:val="000000" w:themeColor="text1"/>
          <w:sz w:val="32"/>
          <w:szCs w:val="32"/>
          <w:lang w:eastAsia="zh-CN"/>
          <w14:textFill>
            <w14:solidFill>
              <w14:schemeClr w14:val="tx1"/>
            </w14:solidFill>
          </w14:textFill>
        </w:rPr>
        <w:t>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教育</w:t>
      </w:r>
      <w:r>
        <w:rPr>
          <w:rFonts w:hint="eastAsia" w:ascii="华文仿宋" w:hAnsi="华文仿宋" w:eastAsia="华文仿宋" w:cs="华文仿宋"/>
          <w:color w:val="000000" w:themeColor="text1"/>
          <w:sz w:val="32"/>
          <w:szCs w:val="32"/>
          <w:lang w:eastAsia="zh-CN"/>
          <w14:textFill>
            <w14:solidFill>
              <w14:schemeClr w14:val="tx1"/>
            </w14:solidFill>
          </w14:textFill>
        </w:rPr>
        <w:t>局</w:t>
      </w:r>
      <w:r>
        <w:rPr>
          <w:rFonts w:hint="eastAsia" w:ascii="华文仿宋" w:hAnsi="华文仿宋" w:eastAsia="华文仿宋" w:cs="华文仿宋"/>
          <w:color w:val="000000" w:themeColor="text1"/>
          <w:sz w:val="32"/>
          <w:szCs w:val="32"/>
          <w14:textFill>
            <w14:solidFill>
              <w14:schemeClr w14:val="tx1"/>
            </w14:solidFill>
          </w14:textFill>
        </w:rPr>
        <w:t>未制定项目产出的</w:t>
      </w:r>
      <w:r>
        <w:rPr>
          <w:rFonts w:hint="eastAsia" w:ascii="华文仿宋" w:hAnsi="华文仿宋" w:eastAsia="华文仿宋" w:cs="华文仿宋"/>
          <w:color w:val="000000" w:themeColor="text1"/>
          <w:sz w:val="32"/>
          <w:szCs w:val="32"/>
          <w:lang w:eastAsia="zh-CN"/>
          <w14:textFill>
            <w14:solidFill>
              <w14:schemeClr w14:val="tx1"/>
            </w14:solidFill>
          </w14:textFill>
        </w:rPr>
        <w:t>数量、</w:t>
      </w:r>
      <w:r>
        <w:rPr>
          <w:rFonts w:hint="eastAsia" w:ascii="华文仿宋" w:hAnsi="华文仿宋" w:eastAsia="华文仿宋" w:cs="华文仿宋"/>
          <w:color w:val="000000" w:themeColor="text1"/>
          <w:sz w:val="32"/>
          <w:szCs w:val="32"/>
          <w14:textFill>
            <w14:solidFill>
              <w14:schemeClr w14:val="tx1"/>
            </w14:solidFill>
          </w14:textFill>
        </w:rPr>
        <w:t>质量、时效</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成本指标，同时也未明确项目的效益指标。</w:t>
      </w:r>
    </w:p>
    <w:p>
      <w:pPr>
        <w:keepNext/>
        <w:keepLines/>
        <w:numPr>
          <w:ilvl w:val="0"/>
          <w:numId w:val="6"/>
        </w:numPr>
        <w:spacing w:line="600" w:lineRule="exact"/>
        <w:ind w:left="420" w:leftChars="200"/>
        <w:outlineLvl w:val="3"/>
        <w:rPr>
          <w:rFonts w:eastAsia="仿宋"/>
          <w:bCs/>
          <w:sz w:val="32"/>
          <w:szCs w:val="32"/>
        </w:rPr>
      </w:pPr>
      <w:r>
        <w:rPr>
          <w:rFonts w:eastAsia="仿宋"/>
          <w:bCs/>
          <w:sz w:val="32"/>
          <w:szCs w:val="32"/>
        </w:rPr>
        <w:t>资金落实情况</w:t>
      </w:r>
    </w:p>
    <w:p>
      <w:pPr>
        <w:widowControl/>
        <w:shd w:val="clear" w:color="auto" w:fill="FFFFFF"/>
        <w:spacing w:after="31" w:afterLines="10" w:line="400" w:lineRule="exact"/>
        <w:ind w:firstLine="675"/>
        <w:jc w:val="left"/>
        <w:rPr>
          <w:rFonts w:eastAsia="仿宋"/>
          <w:sz w:val="24"/>
        </w:rPr>
      </w:pPr>
      <w:r>
        <w:rPr>
          <w:rFonts w:eastAsia="仿宋"/>
          <w:sz w:val="24"/>
          <w:szCs w:val="22"/>
        </w:rPr>
        <w:t xml:space="preserve"> 表</w:t>
      </w:r>
      <w:r>
        <w:rPr>
          <w:rFonts w:hint="eastAsia" w:eastAsia="仿宋"/>
          <w:sz w:val="24"/>
          <w:szCs w:val="22"/>
        </w:rPr>
        <w:t>2</w:t>
      </w:r>
      <w:r>
        <w:rPr>
          <w:rFonts w:eastAsia="仿宋"/>
          <w:sz w:val="24"/>
          <w:szCs w:val="22"/>
        </w:rPr>
        <w:t xml:space="preserve">-3     </w:t>
      </w:r>
      <w:r>
        <w:rPr>
          <w:rFonts w:hint="eastAsia" w:eastAsia="仿宋"/>
          <w:sz w:val="24"/>
          <w:szCs w:val="22"/>
        </w:rPr>
        <w:t xml:space="preserve">           </w:t>
      </w:r>
      <w:r>
        <w:rPr>
          <w:rFonts w:eastAsia="仿宋"/>
          <w:sz w:val="24"/>
          <w:szCs w:val="22"/>
        </w:rPr>
        <w:t>资金落实指标得分情况</w:t>
      </w:r>
    </w:p>
    <w:tbl>
      <w:tblPr>
        <w:tblStyle w:val="14"/>
        <w:tblW w:w="85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9"/>
        <w:gridCol w:w="1912"/>
        <w:gridCol w:w="1896"/>
        <w:gridCol w:w="927"/>
        <w:gridCol w:w="941"/>
        <w:gridCol w:w="1165"/>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jc w:val="center"/>
        </w:trPr>
        <w:tc>
          <w:tcPr>
            <w:tcW w:w="167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1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89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2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6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jc w:val="center"/>
        </w:trPr>
        <w:tc>
          <w:tcPr>
            <w:tcW w:w="167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A投入（20）</w:t>
            </w:r>
          </w:p>
        </w:tc>
        <w:tc>
          <w:tcPr>
            <w:tcW w:w="1912"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A3资金落实（6）</w:t>
            </w:r>
          </w:p>
        </w:tc>
        <w:tc>
          <w:tcPr>
            <w:tcW w:w="189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资金到位率</w:t>
            </w:r>
          </w:p>
        </w:tc>
        <w:tc>
          <w:tcPr>
            <w:tcW w:w="92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6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jc w:val="center"/>
        </w:trPr>
        <w:tc>
          <w:tcPr>
            <w:tcW w:w="16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到位及时率</w:t>
            </w: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jc w:val="center"/>
        </w:trPr>
        <w:tc>
          <w:tcPr>
            <w:tcW w:w="16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资金使用率</w:t>
            </w: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2</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167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1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6</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rPr>
          <w:rFonts w:hint="default" w:ascii="华文仿宋" w:hAnsi="华文仿宋" w:eastAsia="华文仿宋" w:cs="华文仿宋"/>
          <w:color w:val="000000" w:themeColor="text1"/>
          <w:sz w:val="32"/>
          <w:szCs w:val="32"/>
          <w:lang w:val="en-US"/>
          <w14:textFill>
            <w14:solidFill>
              <w14:schemeClr w14:val="tx1"/>
            </w14:solidFill>
          </w14:textFill>
        </w:rPr>
      </w:pPr>
      <w:r>
        <w:rPr>
          <w:rFonts w:hint="eastAsia" w:ascii="华文仿宋" w:hAnsi="华文仿宋" w:eastAsia="华文仿宋" w:cs="华文仿宋"/>
          <w:sz w:val="32"/>
          <w:szCs w:val="32"/>
          <w:lang w:val="en-US" w:eastAsia="zh-CN"/>
        </w:rPr>
        <w:t>截止2018年年底，区财政局关于校园安保经费实际拨付到位234.2413万元，从各项目单位申请拨付项目款上看，区财政局已将安保项目经费全部及时拨付到位。截止到2019年8月15日，各安保项目单位实际共支付2018年校园安保项目资金合计233.5445万元，资金使用率为99.7%。区教育局收到安保项目经费5万元，实际支付4.3032万元，款项已全额支付，但仍结余安保项目经费0.6968万元。因结余资金规模较小，此处在</w:t>
      </w:r>
      <w:r>
        <w:rPr>
          <w:rFonts w:hint="eastAsia" w:ascii="华文仿宋" w:hAnsi="华文仿宋" w:eastAsia="华文仿宋" w:cs="华文仿宋"/>
          <w:kern w:val="0"/>
          <w:sz w:val="32"/>
          <w:szCs w:val="32"/>
          <w:lang w:val="en-US" w:eastAsia="zh-CN" w:bidi="ar-SA"/>
        </w:rPr>
        <w:t>资金使用率上未予扣分。</w:t>
      </w:r>
    </w:p>
    <w:p>
      <w:pPr>
        <w:numPr>
          <w:ilvl w:val="0"/>
          <w:numId w:val="5"/>
        </w:numPr>
        <w:autoSpaceDN w:val="0"/>
        <w:adjustRightInd w:val="0"/>
        <w:snapToGrid w:val="0"/>
        <w:spacing w:line="600" w:lineRule="exact"/>
        <w:ind w:firstLine="641" w:firstLineChars="200"/>
        <w:rPr>
          <w:rFonts w:ascii="华文仿宋" w:hAnsi="华文仿宋" w:eastAsia="华文仿宋" w:cs="华文仿宋"/>
          <w:b/>
          <w:color w:val="000000" w:themeColor="text1"/>
          <w:sz w:val="32"/>
          <w:szCs w:val="32"/>
          <w14:textFill>
            <w14:solidFill>
              <w14:schemeClr w14:val="tx1"/>
            </w14:solidFill>
          </w14:textFill>
        </w:rPr>
      </w:pPr>
      <w:bookmarkStart w:id="139" w:name="_GoBack"/>
      <w:bookmarkEnd w:id="139"/>
      <w:bookmarkStart w:id="39" w:name="_Toc10031_WPSOffice_Level3"/>
      <w:r>
        <w:rPr>
          <w:rFonts w:hint="eastAsia" w:ascii="华文仿宋" w:hAnsi="华文仿宋" w:eastAsia="华文仿宋" w:cs="华文仿宋"/>
          <w:b/>
          <w:color w:val="000000" w:themeColor="text1"/>
          <w:sz w:val="32"/>
          <w:szCs w:val="32"/>
          <w14:textFill>
            <w14:solidFill>
              <w14:schemeClr w14:val="tx1"/>
            </w14:solidFill>
          </w14:textFill>
        </w:rPr>
        <w:t>项目实施过程</w:t>
      </w:r>
      <w:bookmarkEnd w:id="39"/>
    </w:p>
    <w:p>
      <w:pPr>
        <w:keepNext/>
        <w:keepLines/>
        <w:numPr>
          <w:ilvl w:val="0"/>
          <w:numId w:val="7"/>
        </w:numPr>
        <w:spacing w:line="52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业务管理</w:t>
      </w:r>
    </w:p>
    <w:p>
      <w:pPr>
        <w:widowControl/>
        <w:shd w:val="clear" w:color="auto" w:fill="FFFFFF"/>
        <w:spacing w:after="31" w:afterLines="10" w:line="400" w:lineRule="exact"/>
        <w:ind w:firstLine="960" w:firstLineChars="4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4</w:t>
      </w:r>
      <w:r>
        <w:rPr>
          <w:rFonts w:eastAsia="仿宋"/>
          <w:sz w:val="24"/>
          <w:szCs w:val="22"/>
        </w:rPr>
        <w:t xml:space="preserve">       </w:t>
      </w:r>
      <w:r>
        <w:rPr>
          <w:rFonts w:hint="eastAsia" w:eastAsia="仿宋"/>
          <w:sz w:val="24"/>
          <w:szCs w:val="22"/>
        </w:rPr>
        <w:t xml:space="preserve">        </w:t>
      </w:r>
      <w:r>
        <w:rPr>
          <w:rFonts w:eastAsia="仿宋"/>
          <w:sz w:val="24"/>
          <w:szCs w:val="22"/>
        </w:rPr>
        <w:t>业务管理指标得分情况</w:t>
      </w:r>
    </w:p>
    <w:tbl>
      <w:tblPr>
        <w:tblStyle w:val="14"/>
        <w:tblW w:w="86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7"/>
        <w:gridCol w:w="1942"/>
        <w:gridCol w:w="1929"/>
        <w:gridCol w:w="941"/>
        <w:gridCol w:w="957"/>
        <w:gridCol w:w="1184"/>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0" w:hRule="atLeast"/>
          <w:jc w:val="center"/>
        </w:trPr>
        <w:tc>
          <w:tcPr>
            <w:tcW w:w="1707"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2"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1"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7"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4"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jc w:val="center"/>
        </w:trPr>
        <w:tc>
          <w:tcPr>
            <w:tcW w:w="170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42"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B1业务管理（9）</w:t>
            </w:r>
          </w:p>
        </w:tc>
        <w:tc>
          <w:tcPr>
            <w:tcW w:w="192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管理制度健全性</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8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制度执行有效性</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5</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hint="eastAsia" w:eastAsia="仿宋"/>
                <w:color w:val="000000"/>
                <w:kern w:val="0"/>
                <w:sz w:val="24"/>
              </w:rPr>
              <w:t>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项目质量可控性</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4" w:hRule="atLeast"/>
          <w:jc w:val="center"/>
        </w:trPr>
        <w:tc>
          <w:tcPr>
            <w:tcW w:w="5578"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9</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31" w:beforeLines="10" w:line="600" w:lineRule="exact"/>
        <w:ind w:firstLine="640" w:firstLineChars="200"/>
        <w:rPr>
          <w:rFonts w:hint="eastAsia" w:ascii="华文仿宋" w:hAnsi="华文仿宋" w:eastAsia="华文仿宋" w:cs="华文仿宋"/>
          <w:color w:val="000000" w:themeColor="text1"/>
          <w:sz w:val="32"/>
          <w:szCs w:val="32"/>
          <w:lang w:eastAsia="zh-CN"/>
          <w14:textFill>
            <w14:solidFill>
              <w14:schemeClr w14:val="tx1"/>
            </w14:solidFill>
          </w14:textFill>
        </w:rPr>
      </w:pPr>
      <w:r>
        <w:rPr>
          <w:rFonts w:hint="eastAsia" w:ascii="华文仿宋" w:hAnsi="华文仿宋" w:eastAsia="华文仿宋" w:cs="华文仿宋"/>
          <w:sz w:val="32"/>
          <w:szCs w:val="32"/>
          <w:lang w:val="en-US" w:eastAsia="zh-CN"/>
        </w:rPr>
        <w:t>学校保安人员管理及考核标准认真参照《保安服务管理条例》、《企业事业单位内部治安保卫条例》、《学校保安考核制度》执行。各学校监控系统进行升级改造也</w:t>
      </w:r>
      <w:r>
        <w:rPr>
          <w:rFonts w:hint="eastAsia" w:ascii="华文仿宋" w:hAnsi="华文仿宋" w:eastAsia="华文仿宋" w:cs="华文仿宋"/>
          <w:color w:val="000000" w:themeColor="text1"/>
          <w:sz w:val="32"/>
          <w:szCs w:val="32"/>
          <w14:textFill>
            <w14:solidFill>
              <w14:schemeClr w14:val="tx1"/>
            </w14:solidFill>
          </w14:textFill>
        </w:rPr>
        <w:t>认真按照项目批复、实施计划、资金管理办法等相关要求</w:t>
      </w:r>
      <w:r>
        <w:rPr>
          <w:rFonts w:hint="eastAsia" w:ascii="华文仿宋" w:hAnsi="华文仿宋" w:eastAsia="华文仿宋" w:cs="华文仿宋"/>
          <w:color w:val="000000" w:themeColor="text1"/>
          <w:sz w:val="32"/>
          <w:szCs w:val="32"/>
          <w:lang w:eastAsia="zh-CN"/>
          <w14:textFill>
            <w14:solidFill>
              <w14:schemeClr w14:val="tx1"/>
            </w14:solidFill>
          </w14:textFill>
        </w:rPr>
        <w:t>实施并及时验收，保障了鹤城区教育局安保防卫工作的有效实施。</w:t>
      </w:r>
    </w:p>
    <w:p>
      <w:pPr>
        <w:keepNext/>
        <w:keepLines/>
        <w:numPr>
          <w:ilvl w:val="0"/>
          <w:numId w:val="7"/>
        </w:numPr>
        <w:spacing w:line="600" w:lineRule="exact"/>
        <w:ind w:left="420" w:leftChars="200"/>
        <w:outlineLvl w:val="3"/>
        <w:rPr>
          <w:rFonts w:ascii="华文仿宋" w:hAnsi="华文仿宋" w:eastAsia="华文仿宋" w:cs="华文仿宋"/>
          <w:bCs/>
          <w:color w:val="000000" w:themeColor="text1"/>
          <w:sz w:val="32"/>
          <w:szCs w:val="32"/>
          <w14:textFill>
            <w14:solidFill>
              <w14:schemeClr w14:val="tx1"/>
            </w14:solidFill>
          </w14:textFill>
        </w:rPr>
      </w:pPr>
      <w:r>
        <w:rPr>
          <w:rFonts w:hint="eastAsia" w:ascii="华文仿宋" w:hAnsi="华文仿宋" w:eastAsia="华文仿宋" w:cs="华文仿宋"/>
          <w:bCs/>
          <w:color w:val="000000" w:themeColor="text1"/>
          <w:sz w:val="32"/>
          <w:szCs w:val="32"/>
          <w14:textFill>
            <w14:solidFill>
              <w14:schemeClr w14:val="tx1"/>
            </w14:solidFill>
          </w14:textFill>
        </w:rPr>
        <w:t>财务管理</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5</w:t>
      </w:r>
      <w:r>
        <w:rPr>
          <w:rFonts w:eastAsia="仿宋"/>
          <w:sz w:val="24"/>
          <w:szCs w:val="22"/>
        </w:rPr>
        <w:t xml:space="preserve">     </w:t>
      </w:r>
      <w:r>
        <w:rPr>
          <w:rFonts w:hint="eastAsia" w:eastAsia="仿宋"/>
          <w:sz w:val="24"/>
          <w:szCs w:val="22"/>
        </w:rPr>
        <w:t xml:space="preserve">             </w:t>
      </w:r>
      <w:r>
        <w:rPr>
          <w:rFonts w:hint="eastAsia" w:eastAsia="仿宋"/>
          <w:sz w:val="24"/>
          <w:szCs w:val="22"/>
          <w:lang w:val="en-US" w:eastAsia="zh-CN"/>
        </w:rPr>
        <w:t>财</w:t>
      </w:r>
      <w:r>
        <w:rPr>
          <w:rFonts w:eastAsia="仿宋"/>
          <w:sz w:val="24"/>
          <w:szCs w:val="22"/>
        </w:rPr>
        <w:t>务管理指标得分情况</w:t>
      </w:r>
    </w:p>
    <w:tbl>
      <w:tblPr>
        <w:tblStyle w:val="14"/>
        <w:tblW w:w="860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gridCol w:w="1929"/>
        <w:gridCol w:w="1915"/>
        <w:gridCol w:w="935"/>
        <w:gridCol w:w="950"/>
        <w:gridCol w:w="1176"/>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1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3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0"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76"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2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B2财务管理（15）</w:t>
            </w:r>
          </w:p>
        </w:tc>
        <w:tc>
          <w:tcPr>
            <w:tcW w:w="191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管理制度健全性</w:t>
            </w:r>
          </w:p>
        </w:tc>
        <w:tc>
          <w:tcPr>
            <w:tcW w:w="93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95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3</w:t>
            </w:r>
          </w:p>
        </w:tc>
        <w:tc>
          <w:tcPr>
            <w:tcW w:w="117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资金使用合规性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8</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8</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财务监控有效性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4</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4</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9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eastAsia="仿宋"/>
                <w:color w:val="000000"/>
                <w:kern w:val="0"/>
                <w:sz w:val="24"/>
              </w:rPr>
              <w:t>1</w:t>
            </w:r>
            <w:r>
              <w:rPr>
                <w:rFonts w:hint="eastAsia" w:eastAsia="仿宋"/>
                <w:color w:val="000000"/>
                <w:kern w:val="0"/>
                <w:sz w:val="24"/>
                <w:lang w:val="en-US" w:eastAsia="zh-CN"/>
              </w:rPr>
              <w:t>5</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lang w:eastAsia="zh-CN"/>
        </w:rPr>
        <w:t>安保项目实施认真执行了区教育局设定的</w:t>
      </w:r>
      <w:r>
        <w:rPr>
          <w:rFonts w:hint="eastAsia" w:ascii="华文仿宋" w:hAnsi="华文仿宋" w:eastAsia="华文仿宋" w:cs="华文仿宋"/>
          <w:sz w:val="32"/>
          <w:szCs w:val="32"/>
        </w:rPr>
        <w:t>相关财务</w:t>
      </w:r>
      <w:r>
        <w:rPr>
          <w:rFonts w:hint="eastAsia" w:ascii="华文仿宋" w:hAnsi="华文仿宋" w:eastAsia="华文仿宋" w:cs="华文仿宋"/>
          <w:sz w:val="32"/>
          <w:szCs w:val="32"/>
          <w:lang w:eastAsia="zh-CN"/>
        </w:rPr>
        <w:t>规章</w:t>
      </w:r>
      <w:r>
        <w:rPr>
          <w:rFonts w:hint="eastAsia" w:ascii="华文仿宋" w:hAnsi="华文仿宋" w:eastAsia="华文仿宋" w:cs="华文仿宋"/>
          <w:sz w:val="32"/>
          <w:szCs w:val="32"/>
        </w:rPr>
        <w:t>制度</w:t>
      </w:r>
      <w:r>
        <w:rPr>
          <w:rFonts w:hint="eastAsia" w:ascii="华文仿宋" w:hAnsi="华文仿宋" w:eastAsia="华文仿宋" w:cs="华文仿宋"/>
          <w:sz w:val="32"/>
          <w:szCs w:val="32"/>
          <w:lang w:eastAsia="zh-CN"/>
        </w:rPr>
        <w:t>及区财政局的</w:t>
      </w:r>
      <w:r>
        <w:rPr>
          <w:rFonts w:hint="eastAsia" w:ascii="华文仿宋" w:hAnsi="华文仿宋" w:eastAsia="华文仿宋" w:cs="华文仿宋"/>
          <w:sz w:val="32"/>
          <w:szCs w:val="32"/>
        </w:rPr>
        <w:t>项目资金管理办法，资金拨付有完整的审批程序和手续，未发现截留、挤占、挪用、乱发滥补、虚报冒领等违规违纪行为。</w:t>
      </w:r>
    </w:p>
    <w:p>
      <w:pPr>
        <w:keepNext/>
        <w:keepLines/>
        <w:numPr>
          <w:ilvl w:val="0"/>
          <w:numId w:val="7"/>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绩效管理</w:t>
      </w:r>
      <w:r>
        <w:rPr>
          <w:rFonts w:hint="eastAsia" w:ascii="华文仿宋" w:hAnsi="华文仿宋" w:eastAsia="华文仿宋" w:cs="华文仿宋"/>
          <w:bCs/>
          <w:sz w:val="32"/>
          <w:szCs w:val="32"/>
        </w:rPr>
        <w:tab/>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6</w:t>
      </w:r>
      <w:r>
        <w:rPr>
          <w:rFonts w:eastAsia="仿宋"/>
          <w:sz w:val="24"/>
          <w:szCs w:val="22"/>
        </w:rPr>
        <w:t xml:space="preserve">       </w:t>
      </w:r>
      <w:r>
        <w:rPr>
          <w:rFonts w:hint="eastAsia" w:eastAsia="仿宋"/>
          <w:sz w:val="24"/>
          <w:szCs w:val="22"/>
        </w:rPr>
        <w:t xml:space="preserve">         </w:t>
      </w:r>
      <w:r>
        <w:rPr>
          <w:rFonts w:eastAsia="仿宋"/>
          <w:sz w:val="24"/>
          <w:szCs w:val="22"/>
        </w:rPr>
        <w:t xml:space="preserve"> 绩效管理指标得分情况</w:t>
      </w:r>
    </w:p>
    <w:tbl>
      <w:tblPr>
        <w:tblStyle w:val="14"/>
        <w:tblW w:w="86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7"/>
        <w:gridCol w:w="1943"/>
        <w:gridCol w:w="1928"/>
        <w:gridCol w:w="941"/>
        <w:gridCol w:w="957"/>
        <w:gridCol w:w="1184"/>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170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5" w:hRule="atLeast"/>
          <w:jc w:val="center"/>
        </w:trPr>
        <w:tc>
          <w:tcPr>
            <w:tcW w:w="170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43"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B3绩效管理（6）</w:t>
            </w:r>
          </w:p>
        </w:tc>
        <w:tc>
          <w:tcPr>
            <w:tcW w:w="19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信息质量</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1</w:t>
            </w:r>
          </w:p>
        </w:tc>
        <w:tc>
          <w:tcPr>
            <w:tcW w:w="118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5</w:t>
            </w:r>
            <w:r>
              <w:rPr>
                <w:rFonts w:hint="eastAsia" w:eastAsia="仿宋"/>
                <w:color w:val="000000"/>
                <w:kern w:val="0"/>
                <w:sz w:val="24"/>
              </w:rPr>
              <w:t>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8"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监控质量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hint="eastAsia" w:eastAsia="仿宋"/>
                <w:color w:val="000000"/>
                <w:kern w:val="0"/>
                <w:sz w:val="24"/>
              </w:rPr>
              <w:t>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自评质量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highlight w:val="none"/>
                <w:lang w:val="en-US" w:eastAsia="zh-CN"/>
              </w:rPr>
              <w:t>1</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50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jc w:val="center"/>
        </w:trPr>
        <w:tc>
          <w:tcPr>
            <w:tcW w:w="5578"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4</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31" w:beforeLines="10"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lang w:eastAsia="zh-CN"/>
        </w:rPr>
        <w:t>按照</w:t>
      </w:r>
      <w:r>
        <w:rPr>
          <w:rFonts w:hint="eastAsia" w:ascii="华文仿宋" w:hAnsi="华文仿宋" w:eastAsia="华文仿宋" w:cs="华文仿宋"/>
          <w:sz w:val="32"/>
          <w:szCs w:val="32"/>
        </w:rPr>
        <w:t>《关于全面</w:t>
      </w:r>
      <w:r>
        <w:rPr>
          <w:rFonts w:hint="eastAsia" w:ascii="华文仿宋" w:hAnsi="华文仿宋" w:eastAsia="华文仿宋" w:cs="华文仿宋"/>
          <w:sz w:val="32"/>
          <w:szCs w:val="32"/>
          <w:lang w:eastAsia="zh-CN"/>
        </w:rPr>
        <w:t>实施</w:t>
      </w:r>
      <w:r>
        <w:rPr>
          <w:rFonts w:hint="eastAsia" w:ascii="华文仿宋" w:hAnsi="华文仿宋" w:eastAsia="华文仿宋" w:cs="华文仿宋"/>
          <w:sz w:val="32"/>
          <w:szCs w:val="32"/>
        </w:rPr>
        <w:t>预算绩效管理的</w:t>
      </w:r>
      <w:r>
        <w:rPr>
          <w:rFonts w:hint="eastAsia" w:ascii="华文仿宋" w:hAnsi="华文仿宋" w:eastAsia="华文仿宋" w:cs="华文仿宋"/>
          <w:sz w:val="32"/>
          <w:szCs w:val="32"/>
          <w:lang w:eastAsia="zh-CN"/>
        </w:rPr>
        <w:t>的实施</w:t>
      </w:r>
      <w:r>
        <w:rPr>
          <w:rFonts w:hint="eastAsia" w:ascii="华文仿宋" w:hAnsi="华文仿宋" w:eastAsia="华文仿宋" w:cs="华文仿宋"/>
          <w:sz w:val="32"/>
          <w:szCs w:val="32"/>
        </w:rPr>
        <w:t>意见》（湘发</w:t>
      </w:r>
      <w:r>
        <w:rPr>
          <w:rFonts w:hint="eastAsia" w:ascii="华文仿宋" w:hAnsi="华文仿宋" w:eastAsia="华文仿宋" w:cs="华文仿宋"/>
          <w:sz w:val="32"/>
          <w:szCs w:val="32"/>
          <w:lang w:eastAsia="zh-CN"/>
        </w:rPr>
        <w:t>办</w:t>
      </w:r>
      <w:r>
        <w:rPr>
          <w:rFonts w:hint="eastAsia" w:ascii="华文仿宋" w:hAnsi="华文仿宋" w:eastAsia="华文仿宋" w:cs="华文仿宋"/>
          <w:sz w:val="32"/>
          <w:szCs w:val="32"/>
        </w:rPr>
        <w:t>〔201</w:t>
      </w:r>
      <w:r>
        <w:rPr>
          <w:rFonts w:hint="eastAsia" w:ascii="华文仿宋" w:hAnsi="华文仿宋" w:eastAsia="华文仿宋" w:cs="华文仿宋"/>
          <w:sz w:val="32"/>
          <w:szCs w:val="32"/>
          <w:lang w:val="en-US" w:eastAsia="zh-CN"/>
        </w:rPr>
        <w:t>9</w:t>
      </w: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10</w:t>
      </w:r>
      <w:r>
        <w:rPr>
          <w:rFonts w:hint="eastAsia" w:ascii="华文仿宋" w:hAnsi="华文仿宋" w:eastAsia="华文仿宋" w:cs="华文仿宋"/>
          <w:sz w:val="32"/>
          <w:szCs w:val="32"/>
        </w:rPr>
        <w:t>号）和</w:t>
      </w:r>
      <w:r>
        <w:rPr>
          <w:rFonts w:hint="eastAsia" w:ascii="华文仿宋" w:hAnsi="华文仿宋" w:eastAsia="华文仿宋" w:cs="华文仿宋"/>
          <w:color w:val="000000" w:themeColor="text1"/>
          <w:sz w:val="32"/>
          <w:szCs w:val="32"/>
          <w14:textFill>
            <w14:solidFill>
              <w14:schemeClr w14:val="tx1"/>
            </w14:solidFill>
          </w14:textFill>
        </w:rPr>
        <w:t>《2018年度预算绩效管理工作实施方案》（鹤财绩〔2018〕26号）</w:t>
      </w:r>
      <w:r>
        <w:rPr>
          <w:rFonts w:hint="eastAsia" w:ascii="华文仿宋" w:hAnsi="华文仿宋" w:eastAsia="华文仿宋" w:cs="华文仿宋"/>
          <w:color w:val="000000" w:themeColor="text1"/>
          <w:sz w:val="32"/>
          <w:szCs w:val="32"/>
          <w:lang w:eastAsia="zh-CN"/>
          <w14:textFill>
            <w14:solidFill>
              <w14:schemeClr w14:val="tx1"/>
            </w14:solidFill>
          </w14:textFill>
        </w:rPr>
        <w:t>文件要求</w:t>
      </w: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eastAsia="zh-CN"/>
        </w:rPr>
        <w:t>区教育局</w:t>
      </w:r>
      <w:r>
        <w:rPr>
          <w:rFonts w:hint="eastAsia" w:ascii="华文仿宋" w:hAnsi="华文仿宋" w:eastAsia="华文仿宋" w:cs="华文仿宋"/>
          <w:sz w:val="32"/>
          <w:szCs w:val="32"/>
        </w:rPr>
        <w:t>对</w:t>
      </w:r>
      <w:r>
        <w:rPr>
          <w:rFonts w:hint="eastAsia" w:ascii="华文仿宋" w:hAnsi="华文仿宋" w:eastAsia="华文仿宋" w:cs="华文仿宋"/>
          <w:sz w:val="32"/>
          <w:szCs w:val="32"/>
          <w:lang w:val="en-US" w:eastAsia="zh-CN"/>
        </w:rPr>
        <w:t>2018年“安保”等五个项目</w:t>
      </w:r>
      <w:r>
        <w:rPr>
          <w:rFonts w:hint="eastAsia" w:ascii="华文仿宋" w:hAnsi="华文仿宋" w:eastAsia="华文仿宋" w:cs="华文仿宋"/>
          <w:sz w:val="32"/>
          <w:szCs w:val="32"/>
        </w:rPr>
        <w:t>做出了《</w:t>
      </w:r>
      <w:r>
        <w:rPr>
          <w:rFonts w:hint="eastAsia" w:ascii="华文仿宋" w:hAnsi="华文仿宋" w:eastAsia="华文仿宋" w:cs="华文仿宋"/>
          <w:sz w:val="32"/>
          <w:szCs w:val="32"/>
          <w:lang w:eastAsia="zh-CN"/>
        </w:rPr>
        <w:t>专项</w:t>
      </w:r>
      <w:r>
        <w:rPr>
          <w:rFonts w:hint="eastAsia" w:ascii="华文仿宋" w:hAnsi="华文仿宋" w:eastAsia="华文仿宋" w:cs="华文仿宋"/>
          <w:sz w:val="32"/>
          <w:szCs w:val="32"/>
        </w:rPr>
        <w:t>资金绩效自评报告》，但</w:t>
      </w:r>
      <w:r>
        <w:rPr>
          <w:rFonts w:hint="eastAsia" w:ascii="华文仿宋" w:hAnsi="华文仿宋" w:eastAsia="华文仿宋" w:cs="华文仿宋"/>
          <w:sz w:val="32"/>
          <w:szCs w:val="32"/>
          <w:lang w:eastAsia="zh-CN"/>
        </w:rPr>
        <w:t>并未进行自评打分。</w:t>
      </w:r>
      <w:r>
        <w:rPr>
          <w:rFonts w:hint="eastAsia" w:ascii="华文仿宋" w:hAnsi="华文仿宋" w:eastAsia="华文仿宋" w:cs="华文仿宋"/>
          <w:sz w:val="32"/>
          <w:szCs w:val="32"/>
        </w:rPr>
        <w:t>同时，</w:t>
      </w:r>
      <w:r>
        <w:rPr>
          <w:rFonts w:hint="eastAsia" w:ascii="华文仿宋" w:hAnsi="华文仿宋" w:eastAsia="华文仿宋" w:cs="华文仿宋"/>
          <w:sz w:val="32"/>
          <w:szCs w:val="32"/>
          <w:lang w:eastAsia="zh-CN"/>
        </w:rPr>
        <w:t>自评报告中</w:t>
      </w:r>
      <w:r>
        <w:rPr>
          <w:rFonts w:hint="eastAsia" w:ascii="华文仿宋" w:hAnsi="华文仿宋" w:eastAsia="华文仿宋" w:cs="华文仿宋"/>
          <w:sz w:val="32"/>
          <w:szCs w:val="32"/>
        </w:rPr>
        <w:t>未能客观反映</w:t>
      </w:r>
      <w:r>
        <w:rPr>
          <w:rFonts w:ascii="华文仿宋" w:hAnsi="华文仿宋" w:eastAsia="华文仿宋" w:cs="华文仿宋"/>
          <w:sz w:val="32"/>
          <w:szCs w:val="32"/>
        </w:rPr>
        <w:t>该项目在绩效管理</w:t>
      </w:r>
      <w:r>
        <w:rPr>
          <w:rFonts w:hint="eastAsia" w:ascii="华文仿宋" w:hAnsi="华文仿宋" w:eastAsia="华文仿宋" w:cs="华文仿宋"/>
          <w:sz w:val="32"/>
          <w:szCs w:val="32"/>
        </w:rPr>
        <w:t>过程</w:t>
      </w:r>
      <w:r>
        <w:rPr>
          <w:rFonts w:ascii="华文仿宋" w:hAnsi="华文仿宋" w:eastAsia="华文仿宋" w:cs="华文仿宋"/>
          <w:sz w:val="32"/>
          <w:szCs w:val="32"/>
        </w:rPr>
        <w:t>中存在的不足。</w:t>
      </w:r>
    </w:p>
    <w:p>
      <w:pPr>
        <w:numPr>
          <w:ilvl w:val="0"/>
          <w:numId w:val="5"/>
        </w:numPr>
        <w:autoSpaceDN w:val="0"/>
        <w:adjustRightInd w:val="0"/>
        <w:snapToGrid w:val="0"/>
        <w:spacing w:line="600" w:lineRule="exact"/>
        <w:ind w:firstLine="641" w:firstLineChars="200"/>
        <w:rPr>
          <w:rFonts w:ascii="华文仿宋" w:hAnsi="华文仿宋" w:eastAsia="华文仿宋" w:cs="华文仿宋"/>
          <w:b/>
          <w:color w:val="000000" w:themeColor="text1"/>
          <w:sz w:val="32"/>
          <w:szCs w:val="32"/>
          <w14:textFill>
            <w14:solidFill>
              <w14:schemeClr w14:val="tx1"/>
            </w14:solidFill>
          </w14:textFill>
        </w:rPr>
      </w:pPr>
      <w:bookmarkStart w:id="40" w:name="_Toc17904_WPSOffice_Level3"/>
      <w:r>
        <w:rPr>
          <w:rFonts w:hint="eastAsia" w:ascii="华文仿宋" w:hAnsi="华文仿宋" w:eastAsia="华文仿宋" w:cs="华文仿宋"/>
          <w:b/>
          <w:color w:val="000000" w:themeColor="text1"/>
          <w:sz w:val="32"/>
          <w:szCs w:val="32"/>
          <w14:textFill>
            <w14:solidFill>
              <w14:schemeClr w14:val="tx1"/>
            </w14:solidFill>
          </w14:textFill>
        </w:rPr>
        <w:t>项目产出及效果</w:t>
      </w:r>
      <w:bookmarkEnd w:id="40"/>
    </w:p>
    <w:p>
      <w:pPr>
        <w:keepNext/>
        <w:keepLines/>
        <w:numPr>
          <w:ilvl w:val="0"/>
          <w:numId w:val="8"/>
        </w:numPr>
        <w:spacing w:line="52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项目产出</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7</w:t>
      </w:r>
      <w:r>
        <w:rPr>
          <w:rFonts w:eastAsia="仿宋"/>
          <w:sz w:val="24"/>
          <w:szCs w:val="22"/>
        </w:rPr>
        <w:t xml:space="preserve">         </w:t>
      </w:r>
      <w:r>
        <w:rPr>
          <w:rFonts w:hint="eastAsia" w:eastAsia="仿宋"/>
          <w:sz w:val="24"/>
          <w:szCs w:val="22"/>
        </w:rPr>
        <w:t xml:space="preserve">      </w:t>
      </w:r>
      <w:r>
        <w:rPr>
          <w:rFonts w:eastAsia="仿宋"/>
          <w:sz w:val="24"/>
          <w:szCs w:val="22"/>
        </w:rPr>
        <w:t>项目产出指标得分情况</w:t>
      </w:r>
    </w:p>
    <w:tbl>
      <w:tblPr>
        <w:tblStyle w:val="14"/>
        <w:tblW w:w="868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1"/>
        <w:gridCol w:w="1947"/>
        <w:gridCol w:w="1932"/>
        <w:gridCol w:w="944"/>
        <w:gridCol w:w="959"/>
        <w:gridCol w:w="11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jc w:val="center"/>
        </w:trPr>
        <w:tc>
          <w:tcPr>
            <w:tcW w:w="171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3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w:t>
            </w:r>
            <w:r>
              <w:rPr>
                <w:rFonts w:hint="eastAsia" w:eastAsia="仿宋"/>
                <w:color w:val="000000"/>
                <w:kern w:val="0"/>
                <w:sz w:val="24"/>
                <w:lang w:val="en-US" w:eastAsia="zh-CN"/>
              </w:rPr>
              <w:t>产出及效果</w:t>
            </w:r>
            <w:r>
              <w:rPr>
                <w:rFonts w:eastAsia="仿宋"/>
                <w:color w:val="000000"/>
                <w:kern w:val="0"/>
                <w:sz w:val="24"/>
              </w:rPr>
              <w:t>（</w:t>
            </w:r>
            <w:r>
              <w:rPr>
                <w:rFonts w:hint="eastAsia" w:eastAsia="仿宋"/>
                <w:color w:val="000000"/>
                <w:kern w:val="0"/>
                <w:sz w:val="24"/>
                <w:lang w:val="en-US" w:eastAsia="zh-CN"/>
              </w:rPr>
              <w:t>5</w:t>
            </w:r>
            <w:r>
              <w:rPr>
                <w:rFonts w:eastAsia="仿宋"/>
                <w:color w:val="000000"/>
                <w:kern w:val="0"/>
                <w:sz w:val="24"/>
              </w:rPr>
              <w:t>0）</w:t>
            </w:r>
          </w:p>
        </w:tc>
        <w:tc>
          <w:tcPr>
            <w:tcW w:w="194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C1项目产出（</w:t>
            </w:r>
            <w:r>
              <w:rPr>
                <w:rFonts w:hint="eastAsia" w:eastAsia="仿宋"/>
                <w:color w:val="000000"/>
                <w:kern w:val="0"/>
                <w:sz w:val="24"/>
                <w:lang w:val="en-US" w:eastAsia="zh-CN"/>
              </w:rPr>
              <w:t>30</w:t>
            </w:r>
            <w:r>
              <w:rPr>
                <w:rFonts w:eastAsia="仿宋"/>
                <w:color w:val="000000"/>
                <w:kern w:val="0"/>
                <w:sz w:val="24"/>
              </w:rPr>
              <w:t>）</w:t>
            </w:r>
          </w:p>
        </w:tc>
        <w:tc>
          <w:tcPr>
            <w:tcW w:w="193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实际完成率</w:t>
            </w:r>
          </w:p>
        </w:tc>
        <w:tc>
          <w:tcPr>
            <w:tcW w:w="94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w:t>
            </w:r>
          </w:p>
        </w:tc>
        <w:tc>
          <w:tcPr>
            <w:tcW w:w="95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10</w:t>
            </w:r>
          </w:p>
        </w:tc>
        <w:tc>
          <w:tcPr>
            <w:tcW w:w="11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完成及时率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8</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质量达标率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成本节约率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10</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rPr>
              <w:t>安全事件发生</w:t>
            </w:r>
            <w:r>
              <w:rPr>
                <w:rFonts w:hint="eastAsia" w:eastAsia="仿宋"/>
                <w:color w:val="000000"/>
                <w:kern w:val="0"/>
                <w:sz w:val="24"/>
                <w:lang w:eastAsia="zh-CN"/>
              </w:rPr>
              <w:t>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5590"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30</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截止2018年年底，为加大安全保卫工作的人力、物力、财力的投入，鹤城区公办学校配备专业保安由原来合同签订的79人，增至92人。完成并验收了全区中小学、幼儿园监控系统的升级改造。保证了全区所有中小学和有条件的幼儿园在财务室、计算机室等重点部位安装了“三铁一器”和监控设备，有效地管控了校园重点部位安全问题。2018年区财政局关于校园安保经费实际拨付到位234.2413万元，截止到2019年8月15日，各安保项目单位实际共支付2018年校园安保项目资金合计233.5445万元，结余安保项目经费0.6968万元。因结余资金规模较小，此处在成本节约率</w:t>
      </w:r>
      <w:r>
        <w:rPr>
          <w:rFonts w:hint="eastAsia" w:ascii="华文仿宋" w:hAnsi="华文仿宋" w:eastAsia="华文仿宋" w:cs="华文仿宋"/>
          <w:kern w:val="0"/>
          <w:sz w:val="32"/>
          <w:szCs w:val="32"/>
          <w:lang w:val="en-US" w:eastAsia="zh-CN" w:bidi="ar-SA"/>
        </w:rPr>
        <w:t>上未予扣分。</w:t>
      </w:r>
      <w:r>
        <w:rPr>
          <w:rFonts w:hint="eastAsia" w:ascii="华文仿宋" w:hAnsi="华文仿宋" w:eastAsia="华文仿宋" w:cs="华文仿宋"/>
          <w:sz w:val="32"/>
          <w:szCs w:val="32"/>
          <w:lang w:val="en-US" w:eastAsia="zh-CN"/>
        </w:rPr>
        <w:t>2018年，区教育局组认真落实了国家、省、市、区综治安全工作要求，全区中小学校幼儿园未发生暴力恐怖袭击事件、未发生影响恶劣的刑事案件和个人极端暴力事件、未发生重大公共安全事件。</w:t>
      </w:r>
    </w:p>
    <w:p>
      <w:pPr>
        <w:spacing w:line="600" w:lineRule="exact"/>
        <w:ind w:firstLine="640" w:firstLineChars="200"/>
        <w:rPr>
          <w:rFonts w:hint="eastAsia" w:ascii="华文仿宋" w:hAnsi="华文仿宋" w:eastAsia="华文仿宋" w:cs="华文仿宋"/>
          <w:sz w:val="32"/>
          <w:szCs w:val="32"/>
          <w:lang w:val="en-US" w:eastAsia="zh-CN"/>
        </w:rPr>
      </w:pPr>
    </w:p>
    <w:p>
      <w:pPr>
        <w:spacing w:line="600" w:lineRule="exact"/>
        <w:ind w:firstLine="640" w:firstLineChars="200"/>
        <w:rPr>
          <w:rFonts w:hint="eastAsia" w:ascii="华文仿宋" w:hAnsi="华文仿宋" w:eastAsia="华文仿宋" w:cs="华文仿宋"/>
          <w:sz w:val="32"/>
          <w:szCs w:val="32"/>
          <w:lang w:val="en-US" w:eastAsia="zh-CN"/>
        </w:rPr>
      </w:pPr>
    </w:p>
    <w:p>
      <w:pPr>
        <w:spacing w:line="600" w:lineRule="exact"/>
        <w:ind w:firstLine="640" w:firstLineChars="200"/>
        <w:rPr>
          <w:rFonts w:hint="eastAsia" w:ascii="华文仿宋" w:hAnsi="华文仿宋" w:eastAsia="华文仿宋" w:cs="华文仿宋"/>
          <w:sz w:val="32"/>
          <w:szCs w:val="32"/>
          <w:lang w:val="en-US" w:eastAsia="zh-CN"/>
        </w:rPr>
      </w:pPr>
    </w:p>
    <w:p>
      <w:pPr>
        <w:keepNext/>
        <w:keepLines/>
        <w:numPr>
          <w:ilvl w:val="0"/>
          <w:numId w:val="8"/>
        </w:numPr>
        <w:spacing w:line="520" w:lineRule="exact"/>
        <w:ind w:left="420" w:leftChars="200"/>
        <w:outlineLvl w:val="3"/>
        <w:rPr>
          <w:rFonts w:eastAsia="仿宋"/>
          <w:sz w:val="32"/>
          <w:szCs w:val="32"/>
        </w:rPr>
      </w:pPr>
      <w:r>
        <w:rPr>
          <w:rFonts w:hint="eastAsia" w:ascii="华文仿宋" w:hAnsi="华文仿宋" w:eastAsia="华文仿宋" w:cs="华文仿宋"/>
          <w:bCs/>
          <w:sz w:val="32"/>
          <w:szCs w:val="32"/>
        </w:rPr>
        <w:t>项目效果</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lang w:val="en-US" w:eastAsia="zh-CN"/>
        </w:rPr>
        <w:t>8</w:t>
      </w:r>
      <w:r>
        <w:rPr>
          <w:rFonts w:eastAsia="仿宋"/>
          <w:sz w:val="24"/>
          <w:szCs w:val="22"/>
        </w:rPr>
        <w:t xml:space="preserve">        </w:t>
      </w:r>
      <w:r>
        <w:rPr>
          <w:rFonts w:hint="eastAsia" w:eastAsia="仿宋"/>
          <w:sz w:val="24"/>
          <w:szCs w:val="22"/>
        </w:rPr>
        <w:t xml:space="preserve">       </w:t>
      </w:r>
      <w:r>
        <w:rPr>
          <w:rFonts w:eastAsia="仿宋"/>
          <w:sz w:val="24"/>
          <w:szCs w:val="22"/>
        </w:rPr>
        <w:t>项目效果指标得分情况</w:t>
      </w:r>
    </w:p>
    <w:tbl>
      <w:tblPr>
        <w:tblStyle w:val="14"/>
        <w:tblW w:w="8658"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71"/>
        <w:gridCol w:w="1500"/>
        <w:gridCol w:w="3162"/>
        <w:gridCol w:w="810"/>
        <w:gridCol w:w="828"/>
        <w:gridCol w:w="9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37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50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316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81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8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9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w:t>
            </w:r>
            <w:r>
              <w:rPr>
                <w:rFonts w:hint="eastAsia" w:eastAsia="仿宋"/>
                <w:color w:val="000000"/>
                <w:kern w:val="0"/>
                <w:sz w:val="24"/>
                <w:lang w:val="en-US" w:eastAsia="zh-CN"/>
              </w:rPr>
              <w:t>产出及效果</w:t>
            </w:r>
            <w:r>
              <w:rPr>
                <w:rFonts w:eastAsia="仿宋"/>
                <w:color w:val="000000"/>
                <w:kern w:val="0"/>
                <w:sz w:val="24"/>
              </w:rPr>
              <w:t>（</w:t>
            </w:r>
            <w:r>
              <w:rPr>
                <w:rFonts w:hint="eastAsia" w:eastAsia="仿宋"/>
                <w:color w:val="000000"/>
                <w:kern w:val="0"/>
                <w:sz w:val="24"/>
                <w:lang w:val="en-US" w:eastAsia="zh-CN"/>
              </w:rPr>
              <w:t>5</w:t>
            </w:r>
            <w:r>
              <w:rPr>
                <w:rFonts w:eastAsia="仿宋"/>
                <w:color w:val="000000"/>
                <w:kern w:val="0"/>
                <w:sz w:val="24"/>
              </w:rPr>
              <w:t>0）</w:t>
            </w:r>
          </w:p>
        </w:tc>
        <w:tc>
          <w:tcPr>
            <w:tcW w:w="1500"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C2项目效果（2</w:t>
            </w:r>
            <w:r>
              <w:rPr>
                <w:rFonts w:hint="eastAsia" w:eastAsia="仿宋"/>
                <w:color w:val="000000"/>
                <w:kern w:val="0"/>
                <w:sz w:val="24"/>
                <w:lang w:val="en-US" w:eastAsia="zh-CN"/>
              </w:rPr>
              <w:t>0</w:t>
            </w:r>
            <w:r>
              <w:rPr>
                <w:rFonts w:eastAsia="仿宋"/>
                <w:color w:val="000000"/>
                <w:kern w:val="0"/>
                <w:sz w:val="24"/>
              </w:rPr>
              <w:t>）</w:t>
            </w:r>
          </w:p>
        </w:tc>
        <w:tc>
          <w:tcPr>
            <w:tcW w:w="316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社会效益</w:t>
            </w:r>
          </w:p>
        </w:tc>
        <w:tc>
          <w:tcPr>
            <w:tcW w:w="81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5</w:t>
            </w:r>
          </w:p>
        </w:tc>
        <w:tc>
          <w:tcPr>
            <w:tcW w:w="8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5</w:t>
            </w:r>
          </w:p>
        </w:tc>
        <w:tc>
          <w:tcPr>
            <w:tcW w:w="9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eastAsia="zh-CN"/>
              </w:rPr>
              <w:t>校园环境</w:t>
            </w:r>
            <w:r>
              <w:rPr>
                <w:rFonts w:eastAsia="仿宋"/>
                <w:color w:val="000000"/>
                <w:kern w:val="0"/>
                <w:sz w:val="24"/>
              </w:rPr>
              <w:t>效益</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可持续影响</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社会公众或服务对象满意度</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default" w:eastAsia="仿宋"/>
                <w:color w:val="000000"/>
                <w:kern w:val="0"/>
                <w:sz w:val="24"/>
                <w:lang w:val="en-US" w:eastAsia="zh-CN"/>
              </w:rPr>
            </w:pPr>
            <w:r>
              <w:rPr>
                <w:rFonts w:hint="eastAsia" w:eastAsia="仿宋"/>
                <w:color w:val="000000"/>
                <w:kern w:val="0"/>
                <w:sz w:val="24"/>
                <w:lang w:val="en-US" w:eastAsia="zh-CN"/>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6033"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rPr>
              <w:t>2</w:t>
            </w:r>
            <w:r>
              <w:rPr>
                <w:rFonts w:hint="eastAsia" w:eastAsia="仿宋"/>
                <w:color w:val="000000"/>
                <w:kern w:val="0"/>
                <w:sz w:val="24"/>
                <w:lang w:val="en-US" w:eastAsia="zh-CN"/>
              </w:rPr>
              <w:t>0</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jc w:val="both"/>
        <w:rPr>
          <w:rFonts w:hint="default" w:ascii="华文仿宋" w:hAnsi="华文仿宋" w:eastAsia="华文仿宋" w:cs="华文仿宋"/>
          <w:color w:val="000000" w:themeColor="text1"/>
          <w:sz w:val="32"/>
          <w:szCs w:val="32"/>
          <w:lang w:val="en-US"/>
          <w14:textFill>
            <w14:solidFill>
              <w14:schemeClr w14:val="tx1"/>
            </w14:solidFill>
          </w14:textFill>
        </w:rPr>
      </w:pPr>
      <w:r>
        <w:rPr>
          <w:rFonts w:hint="eastAsia" w:ascii="华文仿宋" w:hAnsi="华文仿宋" w:eastAsia="华文仿宋" w:cs="华文仿宋"/>
          <w:color w:val="000000" w:themeColor="text1"/>
          <w:sz w:val="32"/>
          <w:szCs w:val="32"/>
          <w:lang w:eastAsia="zh-CN"/>
          <w14:textFill>
            <w14:solidFill>
              <w14:schemeClr w14:val="tx1"/>
            </w14:solidFill>
          </w14:textFill>
        </w:rPr>
        <w:t>安保项目的实施，切实维护了校园的安全稳定，提高了学校对突发事件的控制和应急处置能力，确保了校园秩序持续稳定，师生安全感明显增强，</w:t>
      </w:r>
      <w:r>
        <w:rPr>
          <w:rFonts w:hint="eastAsia" w:ascii="华文仿宋" w:hAnsi="华文仿宋" w:eastAsia="华文仿宋" w:cs="华文仿宋"/>
          <w:sz w:val="32"/>
          <w:szCs w:val="32"/>
          <w:lang w:val="en-US" w:eastAsia="zh-CN"/>
        </w:rPr>
        <w:t>为鹤城教育的发展营造了和谐有序、平安发展的育人环境</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通过随机向</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鹤城区五个小学的30位学生或者安保人员</w:t>
      </w:r>
      <w:r>
        <w:rPr>
          <w:rFonts w:hint="eastAsia" w:ascii="华文仿宋" w:hAnsi="华文仿宋" w:eastAsia="华文仿宋" w:cs="华文仿宋"/>
          <w:color w:val="000000" w:themeColor="text1"/>
          <w:sz w:val="32"/>
          <w:szCs w:val="32"/>
          <w14:textFill>
            <w14:solidFill>
              <w14:schemeClr w14:val="tx1"/>
            </w14:solidFill>
          </w14:textFill>
        </w:rPr>
        <w:t>发送关于</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安保</w:t>
      </w:r>
      <w:r>
        <w:rPr>
          <w:rFonts w:hint="eastAsia" w:ascii="华文仿宋" w:hAnsi="华文仿宋" w:eastAsia="华文仿宋" w:cs="华文仿宋"/>
          <w:color w:val="000000" w:themeColor="text1"/>
          <w:sz w:val="32"/>
          <w:szCs w:val="32"/>
          <w14:textFill>
            <w14:solidFill>
              <w14:schemeClr w14:val="tx1"/>
            </w14:solidFill>
          </w14:textFill>
        </w:rPr>
        <w:t>项目调查问卷</w:t>
      </w:r>
      <w:r>
        <w:rPr>
          <w:rFonts w:hint="eastAsia" w:ascii="华文仿宋" w:hAnsi="华文仿宋" w:eastAsia="华文仿宋" w:cs="华文仿宋"/>
          <w:color w:val="000000" w:themeColor="text1"/>
          <w:sz w:val="32"/>
          <w:szCs w:val="32"/>
          <w:lang w:eastAsia="zh-CN"/>
          <w14:textFill>
            <w14:solidFill>
              <w14:schemeClr w14:val="tx1"/>
            </w14:solidFill>
          </w14:textFill>
        </w:rPr>
        <w:t>，其中：学生人数占调查人数的</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73%，综合满意度为98.31%；</w:t>
      </w:r>
      <w:r>
        <w:rPr>
          <w:rFonts w:hint="eastAsia" w:ascii="华文仿宋" w:hAnsi="华文仿宋" w:eastAsia="华文仿宋" w:cs="华文仿宋"/>
          <w:color w:val="000000" w:themeColor="text1"/>
          <w:sz w:val="32"/>
          <w:szCs w:val="32"/>
          <w:lang w:eastAsia="zh-CN"/>
          <w14:textFill>
            <w14:solidFill>
              <w14:schemeClr w14:val="tx1"/>
            </w14:solidFill>
          </w14:textFill>
        </w:rPr>
        <w:t>保安人数占调查人数的</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27%，综合满意度为87.5%，最终</w:t>
      </w:r>
      <w:r>
        <w:rPr>
          <w:rFonts w:hint="eastAsia" w:ascii="华文仿宋" w:hAnsi="华文仿宋" w:eastAsia="华文仿宋" w:cs="华文仿宋"/>
          <w:color w:val="000000" w:themeColor="text1"/>
          <w:sz w:val="32"/>
          <w:szCs w:val="32"/>
          <w14:textFill>
            <w14:solidFill>
              <w14:schemeClr w14:val="tx1"/>
            </w14:solidFill>
          </w14:textFill>
        </w:rPr>
        <w:t>综合得出社会公众满意度为</w:t>
      </w:r>
      <w:r>
        <w:rPr>
          <w:rFonts w:hint="eastAsia" w:ascii="华文仿宋" w:hAnsi="华文仿宋" w:eastAsia="华文仿宋" w:cs="华文仿宋"/>
          <w:color w:val="auto"/>
          <w:sz w:val="32"/>
          <w:szCs w:val="32"/>
          <w:lang w:val="en-US" w:eastAsia="zh-CN"/>
        </w:rPr>
        <w:t>95.39</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lang w:val="en-US" w:eastAsia="zh-CN"/>
        </w:rPr>
        <w:t>73%*98.31%+27%*87.5%</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w:t>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14:textFill>
            <w14:solidFill>
              <w14:schemeClr w14:val="tx1"/>
            </w14:solidFill>
          </w14:textFill>
        </w:rPr>
      </w:pPr>
      <w:bookmarkStart w:id="41" w:name="_Toc23396_WPSOffice_Level1"/>
      <w:r>
        <w:rPr>
          <w:rFonts w:hint="eastAsia" w:ascii="黑体" w:hAnsi="黑体" w:eastAsia="黑体"/>
          <w:color w:val="000000" w:themeColor="text1"/>
          <w:sz w:val="32"/>
          <w:szCs w:val="32"/>
          <w14:textFill>
            <w14:solidFill>
              <w14:schemeClr w14:val="tx1"/>
            </w14:solidFill>
          </w14:textFill>
        </w:rPr>
        <w:t>存在的主要问题</w:t>
      </w:r>
      <w:bookmarkEnd w:id="41"/>
    </w:p>
    <w:p>
      <w:pPr>
        <w:spacing w:before="46" w:beforeLines="15" w:line="600" w:lineRule="exact"/>
        <w:ind w:firstLine="641"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楷体" w:hAnsi="华文楷体" w:eastAsia="华文楷体"/>
          <w:b/>
          <w:color w:val="000000" w:themeColor="text1"/>
          <w:sz w:val="32"/>
          <w:szCs w:val="32"/>
          <w14:textFill>
            <w14:solidFill>
              <w14:schemeClr w14:val="tx1"/>
            </w14:solidFill>
          </w14:textFill>
        </w:rPr>
        <w:t>项目绩效管理不到位</w:t>
      </w:r>
      <w:r>
        <w:rPr>
          <w:rFonts w:hint="eastAsia" w:ascii="华文楷体" w:hAnsi="华文楷体" w:eastAsia="华文楷体"/>
          <w:b/>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lang w:eastAsia="zh-CN"/>
          <w14:textFill>
            <w14:solidFill>
              <w14:schemeClr w14:val="tx1"/>
            </w14:solidFill>
          </w14:textFill>
        </w:rPr>
        <w:t>从区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教育局</w:t>
      </w:r>
      <w:r>
        <w:rPr>
          <w:rFonts w:hint="eastAsia" w:ascii="华文仿宋" w:hAnsi="华文仿宋" w:eastAsia="华文仿宋" w:cs="华文仿宋"/>
          <w:color w:val="000000" w:themeColor="text1"/>
          <w:sz w:val="32"/>
          <w:szCs w:val="32"/>
          <w:lang w:eastAsia="zh-CN"/>
          <w14:textFill>
            <w14:solidFill>
              <w14:schemeClr w14:val="tx1"/>
            </w14:solidFill>
          </w14:textFill>
        </w:rPr>
        <w:t>上报的安保项目预算绩效目标表来看，</w:t>
      </w:r>
      <w:r>
        <w:rPr>
          <w:rFonts w:hint="eastAsia" w:ascii="华文仿宋" w:hAnsi="华文仿宋" w:eastAsia="华文仿宋" w:cs="华文仿宋"/>
          <w:sz w:val="32"/>
          <w:szCs w:val="32"/>
          <w:lang w:eastAsia="zh-CN"/>
        </w:rPr>
        <w:t>区</w:t>
      </w:r>
      <w:r>
        <w:rPr>
          <w:rFonts w:hint="eastAsia" w:ascii="华文仿宋" w:hAnsi="华文仿宋" w:eastAsia="华文仿宋" w:cs="华文仿宋"/>
          <w:sz w:val="32"/>
          <w:szCs w:val="32"/>
          <w:lang w:val="en-US" w:eastAsia="zh-CN"/>
        </w:rPr>
        <w:t>教育局</w:t>
      </w:r>
      <w:r>
        <w:rPr>
          <w:rFonts w:hint="eastAsia" w:ascii="华文仿宋" w:hAnsi="华文仿宋" w:eastAsia="华文仿宋" w:cs="华文仿宋"/>
          <w:sz w:val="32"/>
          <w:szCs w:val="32"/>
          <w:lang w:eastAsia="zh-CN"/>
        </w:rPr>
        <w:t>将“确保学校的正常运行，保障各项工作目标的实现，改善学校办学条件，加强教育工作管理与研究，大力推进提升教师队伍素质，提高教育教学质量，努力提高办学效益和质量，使全体师生面貌一新，使学校管理规范化、制度化、精细化、科学化”作为安保项目的长期目标和年度目标。</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年度目标和长期目标设定一致，无法体现项目任务的年度计划及发展规划，且目标内容与安保项目的相关性不大。</w:t>
      </w:r>
      <w:r>
        <w:rPr>
          <w:rFonts w:hint="eastAsia" w:ascii="华文仿宋" w:hAnsi="华文仿宋" w:eastAsia="华文仿宋" w:cs="华文仿宋"/>
          <w:color w:val="000000" w:themeColor="text1"/>
          <w:sz w:val="32"/>
          <w:szCs w:val="32"/>
          <w:lang w:eastAsia="zh-CN"/>
          <w14:textFill>
            <w14:solidFill>
              <w14:schemeClr w14:val="tx1"/>
            </w14:solidFill>
          </w14:textFill>
        </w:rPr>
        <w:t>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教育</w:t>
      </w:r>
      <w:r>
        <w:rPr>
          <w:rFonts w:hint="eastAsia" w:ascii="华文仿宋" w:hAnsi="华文仿宋" w:eastAsia="华文仿宋" w:cs="华文仿宋"/>
          <w:color w:val="000000" w:themeColor="text1"/>
          <w:sz w:val="32"/>
          <w:szCs w:val="32"/>
          <w:lang w:eastAsia="zh-CN"/>
          <w14:textFill>
            <w14:solidFill>
              <w14:schemeClr w14:val="tx1"/>
            </w14:solidFill>
          </w14:textFill>
        </w:rPr>
        <w:t>局</w:t>
      </w:r>
      <w:r>
        <w:rPr>
          <w:rFonts w:hint="eastAsia" w:ascii="华文仿宋" w:hAnsi="华文仿宋" w:eastAsia="华文仿宋" w:cs="华文仿宋"/>
          <w:color w:val="000000" w:themeColor="text1"/>
          <w:sz w:val="32"/>
          <w:szCs w:val="32"/>
          <w14:textFill>
            <w14:solidFill>
              <w14:schemeClr w14:val="tx1"/>
            </w14:solidFill>
          </w14:textFill>
        </w:rPr>
        <w:t>未制定项目产出的</w:t>
      </w:r>
      <w:r>
        <w:rPr>
          <w:rFonts w:hint="eastAsia" w:ascii="华文仿宋" w:hAnsi="华文仿宋" w:eastAsia="华文仿宋" w:cs="华文仿宋"/>
          <w:color w:val="000000" w:themeColor="text1"/>
          <w:sz w:val="32"/>
          <w:szCs w:val="32"/>
          <w:lang w:eastAsia="zh-CN"/>
          <w14:textFill>
            <w14:solidFill>
              <w14:schemeClr w14:val="tx1"/>
            </w14:solidFill>
          </w14:textFill>
        </w:rPr>
        <w:t>数量、</w:t>
      </w:r>
      <w:r>
        <w:rPr>
          <w:rFonts w:hint="eastAsia" w:ascii="华文仿宋" w:hAnsi="华文仿宋" w:eastAsia="华文仿宋" w:cs="华文仿宋"/>
          <w:color w:val="000000" w:themeColor="text1"/>
          <w:sz w:val="32"/>
          <w:szCs w:val="32"/>
          <w14:textFill>
            <w14:solidFill>
              <w14:schemeClr w14:val="tx1"/>
            </w14:solidFill>
          </w14:textFill>
        </w:rPr>
        <w:t>质量、时效</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成本指标，同时也未明确项目的效益指标</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sz w:val="32"/>
          <w:szCs w:val="32"/>
          <w:lang w:val="en-US" w:eastAsia="zh-CN"/>
        </w:rPr>
        <w:t>难以发挥绩效管理的监督作用</w:t>
      </w:r>
      <w:r>
        <w:rPr>
          <w:rFonts w:hint="eastAsia" w:ascii="华文仿宋" w:hAnsi="华文仿宋" w:eastAsia="华文仿宋" w:cs="华文仿宋"/>
          <w:sz w:val="32"/>
          <w:szCs w:val="32"/>
        </w:rPr>
        <w:t>。同时，</w:t>
      </w:r>
      <w:r>
        <w:rPr>
          <w:rFonts w:hint="eastAsia" w:ascii="华文仿宋" w:hAnsi="华文仿宋" w:eastAsia="华文仿宋" w:cs="华文仿宋"/>
          <w:sz w:val="32"/>
          <w:szCs w:val="32"/>
          <w:lang w:val="en-US" w:eastAsia="zh-CN"/>
        </w:rPr>
        <w:t>绩效</w:t>
      </w:r>
      <w:r>
        <w:rPr>
          <w:rFonts w:hint="eastAsia" w:ascii="华文仿宋" w:hAnsi="华文仿宋" w:eastAsia="华文仿宋" w:cs="华文仿宋"/>
          <w:sz w:val="32"/>
          <w:szCs w:val="32"/>
        </w:rPr>
        <w:t>自评报告未能客观反映</w:t>
      </w:r>
      <w:r>
        <w:rPr>
          <w:rFonts w:ascii="华文仿宋" w:hAnsi="华文仿宋" w:eastAsia="华文仿宋" w:cs="华文仿宋"/>
          <w:sz w:val="32"/>
          <w:szCs w:val="32"/>
        </w:rPr>
        <w:t>该项目在绩效管理</w:t>
      </w:r>
      <w:r>
        <w:rPr>
          <w:rFonts w:hint="eastAsia" w:ascii="华文仿宋" w:hAnsi="华文仿宋" w:eastAsia="华文仿宋" w:cs="华文仿宋"/>
          <w:sz w:val="32"/>
          <w:szCs w:val="32"/>
        </w:rPr>
        <w:t>过程</w:t>
      </w:r>
      <w:r>
        <w:rPr>
          <w:rFonts w:ascii="华文仿宋" w:hAnsi="华文仿宋" w:eastAsia="华文仿宋" w:cs="华文仿宋"/>
          <w:sz w:val="32"/>
          <w:szCs w:val="32"/>
        </w:rPr>
        <w:t>中存在的不足</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且</w:t>
      </w:r>
      <w:r>
        <w:rPr>
          <w:rFonts w:hint="eastAsia" w:ascii="华文仿宋" w:hAnsi="华文仿宋" w:eastAsia="华文仿宋" w:cs="华文仿宋"/>
          <w:sz w:val="32"/>
          <w:szCs w:val="32"/>
        </w:rPr>
        <w:t>未</w:t>
      </w:r>
      <w:r>
        <w:rPr>
          <w:rFonts w:hint="eastAsia" w:ascii="华文仿宋" w:hAnsi="华文仿宋" w:eastAsia="华文仿宋" w:cs="华文仿宋"/>
          <w:sz w:val="32"/>
          <w:szCs w:val="32"/>
          <w:lang w:eastAsia="zh-CN"/>
        </w:rPr>
        <w:t>按要求进行打分评价。</w:t>
      </w:r>
    </w:p>
    <w:p>
      <w:pPr>
        <w:pStyle w:val="13"/>
        <w:numPr>
          <w:ilvl w:val="0"/>
          <w:numId w:val="1"/>
        </w:numPr>
        <w:shd w:val="clear" w:color="auto" w:fill="FFFFFF"/>
        <w:spacing w:before="0" w:beforeAutospacing="0" w:after="0" w:afterAutospacing="0" w:line="600" w:lineRule="exact"/>
        <w:ind w:firstLine="640" w:firstLineChars="200"/>
        <w:jc w:val="both"/>
        <w:rPr>
          <w:rFonts w:ascii="黑体" w:hAnsi="黑体" w:eastAsia="黑体"/>
          <w:color w:val="000000" w:themeColor="text1"/>
          <w:sz w:val="32"/>
          <w:szCs w:val="32"/>
          <w:highlight w:val="none"/>
          <w14:textFill>
            <w14:solidFill>
              <w14:schemeClr w14:val="tx1"/>
            </w14:solidFill>
          </w14:textFill>
        </w:rPr>
      </w:pPr>
      <w:bookmarkStart w:id="42" w:name="_Toc11669_WPSOffice_Level1"/>
      <w:r>
        <w:rPr>
          <w:rFonts w:hint="eastAsia" w:ascii="黑体" w:hAnsi="黑体" w:eastAsia="黑体"/>
          <w:color w:val="000000" w:themeColor="text1"/>
          <w:sz w:val="32"/>
          <w:szCs w:val="32"/>
          <w:highlight w:val="none"/>
          <w14:textFill>
            <w14:solidFill>
              <w14:schemeClr w14:val="tx1"/>
            </w14:solidFill>
          </w14:textFill>
        </w:rPr>
        <w:t>相关建议</w:t>
      </w:r>
      <w:bookmarkEnd w:id="42"/>
    </w:p>
    <w:p>
      <w:pPr>
        <w:numPr>
          <w:ilvl w:val="0"/>
          <w:numId w:val="9"/>
        </w:numPr>
        <w:spacing w:line="600" w:lineRule="exact"/>
        <w:ind w:firstLine="641" w:firstLineChars="200"/>
        <w:jc w:val="left"/>
        <w:rPr>
          <w:rFonts w:ascii="华文楷体" w:hAnsi="华文楷体" w:eastAsia="华文楷体" w:cs="华文楷体"/>
          <w:b/>
          <w:color w:val="000000" w:themeColor="text1"/>
          <w:sz w:val="32"/>
          <w:szCs w:val="32"/>
          <w14:textFill>
            <w14:solidFill>
              <w14:schemeClr w14:val="tx1"/>
            </w14:solidFill>
          </w14:textFill>
        </w:rPr>
      </w:pPr>
      <w:bookmarkStart w:id="43" w:name="_Toc3860_WPSOffice_Level2"/>
      <w:r>
        <w:rPr>
          <w:rFonts w:hint="eastAsia" w:ascii="华文楷体" w:hAnsi="华文楷体" w:eastAsia="华文楷体" w:cs="华文楷体"/>
          <w:b/>
          <w:color w:val="000000" w:themeColor="text1"/>
          <w:sz w:val="32"/>
          <w:szCs w:val="32"/>
          <w14:textFill>
            <w14:solidFill>
              <w14:schemeClr w14:val="tx1"/>
            </w14:solidFill>
          </w14:textFill>
        </w:rPr>
        <w:t>建议</w:t>
      </w:r>
      <w:r>
        <w:rPr>
          <w:rFonts w:ascii="华文楷体" w:hAnsi="华文楷体" w:eastAsia="华文楷体" w:cs="华文楷体"/>
          <w:b/>
          <w:color w:val="000000" w:themeColor="text1"/>
          <w:sz w:val="32"/>
          <w:szCs w:val="32"/>
          <w14:textFill>
            <w14:solidFill>
              <w14:schemeClr w14:val="tx1"/>
            </w14:solidFill>
          </w14:textFill>
        </w:rPr>
        <w:t>强化</w:t>
      </w:r>
      <w:r>
        <w:rPr>
          <w:rFonts w:hint="eastAsia" w:ascii="华文楷体" w:hAnsi="华文楷体" w:eastAsia="华文楷体" w:cs="华文楷体"/>
          <w:b/>
          <w:color w:val="000000" w:themeColor="text1"/>
          <w:sz w:val="32"/>
          <w:szCs w:val="32"/>
          <w14:textFill>
            <w14:solidFill>
              <w14:schemeClr w14:val="tx1"/>
            </w14:solidFill>
          </w14:textFill>
        </w:rPr>
        <w:t>预算绩效管理意识</w:t>
      </w:r>
      <w:bookmarkEnd w:id="43"/>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预算绩效管理是深化行政管理体制改革的重要举措，是财政科学化、精细化管理的重要内容，项目管理部门应强化预算绩效管理观念，完善项目预算绩效管理机制，在编制项目资金绩效目标时要求指向明确、细化量化、合理可行、相应匹配。保证专项资金用到实处，最大限度地发挥专项资金使用效益。依据项目的目标整体性和重要性，设定清晰明确、可量化的绩效指标。充分发挥绩效目标在项目实施及预算执行过程中的管理和规范作用，按计划产出、质量要求、进度及预期效益，以绩效目标作为标尺，认真做好项目</w:t>
      </w:r>
      <w:r>
        <w:rPr>
          <w:rFonts w:hint="eastAsia" w:ascii="华文仿宋" w:hAnsi="华文仿宋" w:eastAsia="华文仿宋" w:cs="华文仿宋"/>
          <w:sz w:val="32"/>
          <w:szCs w:val="32"/>
          <w:lang w:eastAsia="zh-CN"/>
        </w:rPr>
        <w:t>绩效</w:t>
      </w:r>
      <w:r>
        <w:rPr>
          <w:rFonts w:hint="eastAsia" w:ascii="华文仿宋" w:hAnsi="华文仿宋" w:eastAsia="华文仿宋" w:cs="华文仿宋"/>
          <w:sz w:val="32"/>
          <w:szCs w:val="32"/>
        </w:rPr>
        <w:t>自评工作，监控项目实施过程，及时调整纠偏。</w:t>
      </w:r>
    </w:p>
    <w:p>
      <w:pPr>
        <w:numPr>
          <w:ilvl w:val="0"/>
          <w:numId w:val="9"/>
        </w:numPr>
        <w:spacing w:line="600" w:lineRule="exact"/>
        <w:ind w:firstLine="641" w:firstLineChars="200"/>
        <w:jc w:val="left"/>
        <w:rPr>
          <w:rFonts w:hint="eastAsia" w:ascii="华文楷体" w:hAnsi="华文楷体" w:eastAsia="华文楷体" w:cs="华文楷体"/>
          <w:b/>
          <w:color w:val="000000" w:themeColor="text1"/>
          <w:sz w:val="32"/>
          <w:szCs w:val="32"/>
          <w:lang w:eastAsia="zh-CN"/>
          <w14:textFill>
            <w14:solidFill>
              <w14:schemeClr w14:val="tx1"/>
            </w14:solidFill>
          </w14:textFill>
        </w:rPr>
      </w:pPr>
      <w:bookmarkStart w:id="44" w:name="_Toc2515_WPSOffice_Level2"/>
      <w:r>
        <w:rPr>
          <w:rFonts w:hint="eastAsia" w:ascii="华文楷体" w:hAnsi="华文楷体" w:eastAsia="华文楷体" w:cs="华文楷体"/>
          <w:b/>
          <w:color w:val="000000" w:themeColor="text1"/>
          <w:sz w:val="32"/>
          <w:szCs w:val="32"/>
          <w14:textFill>
            <w14:solidFill>
              <w14:schemeClr w14:val="tx1"/>
            </w14:solidFill>
          </w14:textFill>
        </w:rPr>
        <w:t>建议</w:t>
      </w:r>
      <w:r>
        <w:rPr>
          <w:rFonts w:hint="eastAsia" w:ascii="华文楷体" w:hAnsi="华文楷体" w:eastAsia="华文楷体" w:cs="华文楷体"/>
          <w:b/>
          <w:color w:val="000000" w:themeColor="text1"/>
          <w:sz w:val="32"/>
          <w:szCs w:val="32"/>
          <w:lang w:eastAsia="zh-CN"/>
          <w14:textFill>
            <w14:solidFill>
              <w14:schemeClr w14:val="tx1"/>
            </w14:solidFill>
          </w14:textFill>
        </w:rPr>
        <w:t>适当提高保安服务费标准</w:t>
      </w:r>
      <w:bookmarkEnd w:id="44"/>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color w:val="000000" w:themeColor="text1"/>
          <w:sz w:val="32"/>
          <w:szCs w:val="32"/>
          <w:lang w:eastAsia="zh-CN"/>
          <w14:textFill>
            <w14:solidFill>
              <w14:schemeClr w14:val="tx1"/>
            </w14:solidFill>
          </w14:textFill>
        </w:rPr>
        <w:t>鹤城区处于怀化市中心位置，整体消费水平与怀化市中心差异不大，从地方安保人员反映情况来看，怀化市市直学校保安服务费标准相比鹤城区保安服务费标准相差近千元，为了提高保安人员队伍的稳定性，</w:t>
      </w:r>
      <w:r>
        <w:rPr>
          <w:rFonts w:ascii="华文仿宋" w:hAnsi="华文仿宋" w:eastAsia="华文仿宋" w:cs="华文仿宋"/>
          <w:color w:val="000000" w:themeColor="text1"/>
          <w:sz w:val="32"/>
          <w:szCs w:val="32"/>
          <w14:textFill>
            <w14:solidFill>
              <w14:schemeClr w14:val="tx1"/>
            </w14:solidFill>
          </w14:textFill>
        </w:rPr>
        <w:t>建议区政府在财力</w:t>
      </w:r>
      <w:r>
        <w:rPr>
          <w:rFonts w:hint="eastAsia" w:ascii="华文仿宋" w:hAnsi="华文仿宋" w:eastAsia="华文仿宋" w:cs="华文仿宋"/>
          <w:color w:val="000000" w:themeColor="text1"/>
          <w:sz w:val="32"/>
          <w:szCs w:val="32"/>
          <w14:textFill>
            <w14:solidFill>
              <w14:schemeClr w14:val="tx1"/>
            </w14:solidFill>
          </w14:textFill>
        </w:rPr>
        <w:t>允许</w:t>
      </w:r>
      <w:r>
        <w:rPr>
          <w:rFonts w:ascii="华文仿宋" w:hAnsi="华文仿宋" w:eastAsia="华文仿宋" w:cs="华文仿宋"/>
          <w:color w:val="000000" w:themeColor="text1"/>
          <w:sz w:val="32"/>
          <w:szCs w:val="32"/>
          <w14:textFill>
            <w14:solidFill>
              <w14:schemeClr w14:val="tx1"/>
            </w14:solidFill>
          </w14:textFill>
        </w:rPr>
        <w:t>的情况下适当</w:t>
      </w:r>
      <w:r>
        <w:rPr>
          <w:rFonts w:hint="eastAsia" w:ascii="华文仿宋" w:hAnsi="华文仿宋" w:eastAsia="华文仿宋" w:cs="华文仿宋"/>
          <w:color w:val="000000" w:themeColor="text1"/>
          <w:sz w:val="32"/>
          <w:szCs w:val="32"/>
          <w14:textFill>
            <w14:solidFill>
              <w14:schemeClr w14:val="tx1"/>
            </w14:solidFill>
          </w14:textFill>
        </w:rPr>
        <w:t>提高保安服务费标准</w:t>
      </w:r>
      <w:r>
        <w:rPr>
          <w:rFonts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color w:val="000000" w:themeColor="text1"/>
          <w:sz w:val="32"/>
          <w:szCs w:val="32"/>
          <w:lang w:eastAsia="zh-CN"/>
          <w14:textFill>
            <w14:solidFill>
              <w14:schemeClr w14:val="tx1"/>
            </w14:solidFill>
          </w14:textFill>
        </w:rPr>
        <w:t>以保障安保工作的落实</w:t>
      </w:r>
      <w:r>
        <w:rPr>
          <w:rFonts w:hint="eastAsia" w:ascii="华文仿宋" w:hAnsi="华文仿宋" w:eastAsia="华文仿宋" w:cs="华文仿宋"/>
          <w:sz w:val="32"/>
          <w:szCs w:val="32"/>
        </w:rPr>
        <w:t>。</w:t>
      </w:r>
    </w:p>
    <w:p>
      <w:pPr>
        <w:pStyle w:val="13"/>
        <w:numPr>
          <w:ilvl w:val="0"/>
          <w:numId w:val="0"/>
        </w:numPr>
        <w:shd w:val="clear" w:color="auto" w:fill="FFFFFF"/>
        <w:spacing w:before="0" w:beforeAutospacing="0" w:after="0" w:afterAutospacing="0" w:line="600" w:lineRule="exact"/>
        <w:jc w:val="both"/>
        <w:rPr>
          <w:rFonts w:ascii="黑体" w:hAnsi="黑体" w:eastAsia="黑体"/>
          <w:color w:val="000000" w:themeColor="text1"/>
          <w:sz w:val="32"/>
          <w:szCs w:val="32"/>
          <w14:textFill>
            <w14:solidFill>
              <w14:schemeClr w14:val="tx1"/>
            </w14:solidFill>
          </w14:textFill>
        </w:rPr>
      </w:pPr>
      <w:bookmarkStart w:id="45" w:name="_Toc29492_WPSOffice_Level1"/>
      <w:bookmarkStart w:id="46" w:name="_Toc26717_WPSOffice_Level1"/>
      <w:bookmarkStart w:id="47" w:name="_Toc15768"/>
      <w:bookmarkStart w:id="48" w:name="_Toc1834"/>
      <w:bookmarkStart w:id="49" w:name="_Toc2120_WPSOffice_Level1"/>
      <w:bookmarkStart w:id="50" w:name="_Toc21002"/>
      <w:bookmarkStart w:id="51" w:name="_Toc6676"/>
      <w:bookmarkStart w:id="52" w:name="_Toc2915_WPSOffice_Level1"/>
    </w:p>
    <w:p>
      <w:pPr>
        <w:pStyle w:val="13"/>
        <w:numPr>
          <w:ilvl w:val="0"/>
          <w:numId w:val="0"/>
        </w:numPr>
        <w:shd w:val="clear" w:color="auto" w:fill="FFFFFF"/>
        <w:spacing w:before="0" w:beforeAutospacing="0" w:after="0" w:afterAutospacing="0" w:line="600" w:lineRule="exact"/>
        <w:jc w:val="both"/>
        <w:rPr>
          <w:rFonts w:hint="eastAsia" w:ascii="黑体" w:hAnsi="黑体" w:eastAsia="黑体"/>
          <w:color w:val="000000" w:themeColor="text1"/>
          <w:sz w:val="32"/>
          <w:szCs w:val="32"/>
          <w14:textFill>
            <w14:solidFill>
              <w14:schemeClr w14:val="tx1"/>
            </w14:solidFill>
          </w14:textFill>
        </w:rPr>
      </w:pPr>
    </w:p>
    <w:p>
      <w:pPr>
        <w:pStyle w:val="13"/>
        <w:numPr>
          <w:ilvl w:val="0"/>
          <w:numId w:val="0"/>
        </w:numPr>
        <w:shd w:val="clear" w:color="auto" w:fill="FFFFFF"/>
        <w:spacing w:before="0" w:beforeAutospacing="0" w:after="0" w:afterAutospacing="0" w:line="600" w:lineRule="exact"/>
        <w:jc w:val="both"/>
        <w:rPr>
          <w:rFonts w:hint="eastAsia" w:ascii="黑体" w:hAnsi="黑体" w:eastAsia="黑体"/>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lang w:eastAsia="zh-CN"/>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附件</w:t>
      </w:r>
      <w:bookmarkEnd w:id="45"/>
      <w:bookmarkEnd w:id="46"/>
      <w:bookmarkEnd w:id="47"/>
      <w:bookmarkEnd w:id="48"/>
      <w:bookmarkEnd w:id="49"/>
      <w:bookmarkEnd w:id="50"/>
      <w:bookmarkEnd w:id="51"/>
      <w:bookmarkEnd w:id="52"/>
      <w:r>
        <w:rPr>
          <w:rFonts w:hint="eastAsia" w:ascii="黑体" w:hAnsi="黑体" w:eastAsia="黑体"/>
          <w:color w:val="000000" w:themeColor="text1"/>
          <w:sz w:val="32"/>
          <w:szCs w:val="32"/>
          <w:lang w:eastAsia="zh-CN"/>
          <w14:textFill>
            <w14:solidFill>
              <w14:schemeClr w14:val="tx1"/>
            </w14:solidFill>
          </w14:textFill>
        </w:rPr>
        <w:t>：</w:t>
      </w:r>
    </w:p>
    <w:p>
      <w:pPr>
        <w:spacing w:line="600" w:lineRule="exact"/>
        <w:ind w:firstLine="640" w:firstLineChars="200"/>
        <w:rPr>
          <w:rFonts w:hint="eastAsia" w:ascii="华文仿宋" w:hAnsi="华文仿宋" w:eastAsia="华文仿宋" w:cs="华文仿宋"/>
          <w:sz w:val="32"/>
          <w:szCs w:val="32"/>
          <w:lang w:eastAsia="zh-CN"/>
        </w:rPr>
      </w:pPr>
      <w:bookmarkStart w:id="53" w:name="_Toc2500_WPSOffice_Level1"/>
      <w:bookmarkStart w:id="54" w:name="_Toc1018_WPSOffice_Level1"/>
      <w:bookmarkStart w:id="55" w:name="_Toc5633_WPSOffice_Level1"/>
      <w:bookmarkStart w:id="56" w:name="_Toc19246"/>
      <w:bookmarkStart w:id="57" w:name="_Toc30121_WPSOffice_Level1"/>
      <w:r>
        <w:rPr>
          <w:rFonts w:hint="eastAsia" w:ascii="华文仿宋" w:hAnsi="华文仿宋" w:eastAsia="华文仿宋" w:cs="华文仿宋"/>
          <w:sz w:val="32"/>
          <w:szCs w:val="32"/>
        </w:rPr>
        <w:t>1</w:t>
      </w:r>
      <w:bookmarkEnd w:id="53"/>
      <w:bookmarkEnd w:id="54"/>
      <w:bookmarkEnd w:id="55"/>
      <w:bookmarkEnd w:id="56"/>
      <w:bookmarkEnd w:id="57"/>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怀化市鹤城区2018年校园安保经费项目绩效评价指标体系及评分表</w:t>
      </w:r>
    </w:p>
    <w:p>
      <w:pPr>
        <w:spacing w:line="600" w:lineRule="exact"/>
        <w:ind w:firstLine="640" w:firstLineChars="200"/>
        <w:rPr>
          <w:rFonts w:hint="eastAsia" w:ascii="华文仿宋" w:hAnsi="华文仿宋" w:eastAsia="华文仿宋" w:cs="华文仿宋"/>
          <w:sz w:val="32"/>
          <w:szCs w:val="32"/>
        </w:rPr>
      </w:pPr>
      <w:bookmarkStart w:id="58" w:name="_Toc13724_WPSOffice_Level1"/>
      <w:bookmarkStart w:id="59" w:name="_Toc6496_WPSOffice_Level1"/>
      <w:bookmarkStart w:id="60" w:name="_Toc17883"/>
      <w:bookmarkStart w:id="61" w:name="_Toc4997_WPSOffice_Level1"/>
      <w:bookmarkStart w:id="62" w:name="_Toc10309_WPSOffice_Level1"/>
      <w:r>
        <w:rPr>
          <w:rFonts w:hint="eastAsia" w:ascii="华文仿宋" w:hAnsi="华文仿宋" w:eastAsia="华文仿宋" w:cs="华文仿宋"/>
          <w:sz w:val="32"/>
          <w:szCs w:val="32"/>
        </w:rPr>
        <w:t>2</w:t>
      </w:r>
      <w:bookmarkEnd w:id="58"/>
      <w:bookmarkEnd w:id="59"/>
      <w:bookmarkEnd w:id="60"/>
      <w:bookmarkEnd w:id="61"/>
      <w:bookmarkEnd w:id="62"/>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怀化市鹤城区2018年度校园安保经费项目资金绩效评价调查问卷</w:t>
      </w:r>
    </w:p>
    <w:p>
      <w:pPr>
        <w:spacing w:line="600" w:lineRule="exact"/>
        <w:ind w:firstLine="640" w:firstLineChars="200"/>
        <w:rPr>
          <w:rFonts w:hint="eastAsia" w:ascii="华文仿宋" w:hAnsi="华文仿宋" w:eastAsia="华文仿宋" w:cs="华文仿宋"/>
          <w:sz w:val="32"/>
          <w:szCs w:val="32"/>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default" w:ascii="华文仿宋" w:hAnsi="华文仿宋" w:eastAsia="华文仿宋" w:cs="华文仿宋"/>
          <w:color w:val="000000"/>
          <w:sz w:val="32"/>
          <w:szCs w:val="32"/>
          <w:lang w:val="en-US" w:eastAsia="zh-CN"/>
        </w:rPr>
      </w:pPr>
      <w:r>
        <w:rPr>
          <w:rFonts w:hint="eastAsia" w:ascii="华文仿宋" w:hAnsi="华文仿宋" w:eastAsia="华文仿宋" w:cs="华文仿宋"/>
          <w:color w:val="000000"/>
          <w:sz w:val="32"/>
          <w:szCs w:val="32"/>
          <w:lang w:val="en-US" w:eastAsia="zh-CN"/>
        </w:rPr>
        <w:t>湖南惟楚创智经济咨询有限责任公司</w:t>
      </w:r>
    </w:p>
    <w:p>
      <w:pPr>
        <w:autoSpaceDN w:val="0"/>
        <w:adjustRightInd w:val="0"/>
        <w:snapToGrid w:val="0"/>
        <w:spacing w:line="600" w:lineRule="exact"/>
        <w:ind w:firstLine="0" w:firstLineChars="0"/>
        <w:rPr>
          <w:rFonts w:hint="default" w:ascii="华文仿宋" w:hAnsi="华文仿宋" w:eastAsia="华文仿宋" w:cs="华文仿宋"/>
          <w:color w:val="000000"/>
          <w:sz w:val="32"/>
          <w:szCs w:val="32"/>
          <w:lang w:val="en-US" w:eastAsia="zh-CN"/>
        </w:rPr>
      </w:pPr>
      <w:r>
        <w:rPr>
          <w:rFonts w:hint="eastAsia" w:ascii="华文仿宋" w:hAnsi="华文仿宋" w:eastAsia="华文仿宋" w:cs="华文仿宋"/>
          <w:color w:val="000000"/>
          <w:sz w:val="32"/>
          <w:szCs w:val="32"/>
          <w:lang w:val="en-US" w:eastAsia="zh-CN"/>
        </w:rPr>
        <w:t xml:space="preserve">                                 2019年9月30日</w:t>
      </w:r>
    </w:p>
    <w:p>
      <w:pPr>
        <w:spacing w:line="600" w:lineRule="exact"/>
        <w:rPr>
          <w:rFonts w:hint="eastAsia" w:ascii="华文仿宋" w:hAnsi="华文仿宋" w:eastAsia="华文仿宋" w:cs="华文仿宋"/>
          <w:sz w:val="32"/>
          <w:szCs w:val="32"/>
        </w:rPr>
        <w:sectPr>
          <w:footerReference r:id="rId4" w:type="default"/>
          <w:pgSz w:w="11906" w:h="16838"/>
          <w:pgMar w:top="1440" w:right="1474" w:bottom="1440" w:left="1588"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autoSpaceDN w:val="0"/>
        <w:adjustRightInd w:val="0"/>
        <w:snapToGrid w:val="0"/>
        <w:spacing w:line="600" w:lineRule="exact"/>
        <w:jc w:val="center"/>
        <w:rPr>
          <w:rFonts w:hint="eastAsia" w:ascii="华文仿宋" w:hAnsi="华文仿宋" w:eastAsia="华文仿宋" w:cs="华文仿宋"/>
          <w:b/>
          <w:bCs/>
          <w:color w:val="333333"/>
          <w:kern w:val="0"/>
          <w:sz w:val="32"/>
          <w:szCs w:val="32"/>
          <w:lang w:bidi="ar"/>
        </w:rPr>
      </w:pPr>
      <w:bookmarkStart w:id="63" w:name="_Toc23352_WPSOffice_Level1"/>
      <w:bookmarkStart w:id="64" w:name="_Toc15444_WPSOffice_Level1"/>
      <w:bookmarkStart w:id="65" w:name="_Toc29553_WPSOffice_Level1"/>
      <w:bookmarkStart w:id="66" w:name="_Toc296_WPSOffice_Level1"/>
      <w:bookmarkStart w:id="67" w:name="_Toc12425_WPSOffice_Level1"/>
      <w:bookmarkStart w:id="68" w:name="_Toc12979_WPSOffice_Level1"/>
      <w:bookmarkStart w:id="69" w:name="_Toc10634_WPSOffice_Level1"/>
      <w:r>
        <w:rPr>
          <w:rFonts w:hint="eastAsia" w:ascii="华文仿宋" w:hAnsi="华文仿宋" w:eastAsia="华文仿宋" w:cs="华文仿宋"/>
          <w:b/>
          <w:bCs/>
          <w:color w:val="000000" w:themeColor="text1"/>
          <w:sz w:val="32"/>
          <w:szCs w:val="32"/>
          <w14:textFill>
            <w14:solidFill>
              <w14:schemeClr w14:val="tx1"/>
            </w14:solidFill>
          </w14:textFill>
        </w:rPr>
        <w:t>附件1：</w:t>
      </w:r>
      <w:bookmarkEnd w:id="63"/>
      <w:bookmarkEnd w:id="64"/>
      <w:r>
        <w:rPr>
          <w:rFonts w:hint="eastAsia" w:ascii="华文仿宋" w:hAnsi="华文仿宋" w:eastAsia="华文仿宋" w:cs="华文仿宋"/>
          <w:b/>
          <w:bCs/>
          <w:color w:val="000000" w:themeColor="text1"/>
          <w:sz w:val="32"/>
          <w:szCs w:val="32"/>
          <w14:textFill>
            <w14:solidFill>
              <w14:schemeClr w14:val="tx1"/>
            </w14:solidFill>
          </w14:textFill>
        </w:rPr>
        <w:t>怀化市鹤城区2018年校园安保经费项目绩效评价指标体系及评分表</w:t>
      </w:r>
      <w:bookmarkEnd w:id="65"/>
      <w:bookmarkEnd w:id="66"/>
      <w:bookmarkEnd w:id="67"/>
      <w:bookmarkEnd w:id="68"/>
      <w:bookmarkEnd w:id="69"/>
    </w:p>
    <w:tbl>
      <w:tblPr>
        <w:tblStyle w:val="14"/>
        <w:tblW w:w="94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593"/>
        <w:gridCol w:w="707"/>
        <w:gridCol w:w="605"/>
        <w:gridCol w:w="1348"/>
        <w:gridCol w:w="587"/>
        <w:gridCol w:w="4125"/>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blHeader/>
          <w:jc w:val="center"/>
        </w:trPr>
        <w:tc>
          <w:tcPr>
            <w:tcW w:w="72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一级</w:t>
            </w:r>
            <w:r>
              <w:rPr>
                <w:rFonts w:hint="eastAsia" w:eastAsia="仿宋"/>
                <w:b/>
                <w:bCs/>
                <w:sz w:val="24"/>
              </w:rPr>
              <w:br w:type="textWrapping"/>
            </w:r>
            <w:r>
              <w:rPr>
                <w:rFonts w:hint="eastAsia" w:eastAsia="仿宋"/>
                <w:b/>
                <w:bCs/>
                <w:sz w:val="24"/>
              </w:rPr>
              <w:t>指标</w:t>
            </w:r>
          </w:p>
        </w:tc>
        <w:tc>
          <w:tcPr>
            <w:tcW w:w="593"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70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二级    指标</w:t>
            </w:r>
          </w:p>
        </w:tc>
        <w:tc>
          <w:tcPr>
            <w:tcW w:w="60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1348"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三级指标</w:t>
            </w:r>
          </w:p>
        </w:tc>
        <w:tc>
          <w:tcPr>
            <w:tcW w:w="58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412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评价标准</w:t>
            </w:r>
          </w:p>
        </w:tc>
        <w:tc>
          <w:tcPr>
            <w:tcW w:w="73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24"/>
              </w:rPr>
            </w:pPr>
            <w:r>
              <w:rPr>
                <w:rFonts w:hint="eastAsia" w:ascii="宋体" w:hAnsi="宋体" w:cs="宋体"/>
                <w:kern w:val="0"/>
                <w:sz w:val="24"/>
              </w:rPr>
              <w:t>投</w:t>
            </w:r>
          </w:p>
          <w:p>
            <w:pPr>
              <w:widowControl/>
              <w:spacing w:line="240" w:lineRule="exact"/>
              <w:jc w:val="center"/>
              <w:rPr>
                <w:rFonts w:hint="eastAsia"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入</w:t>
            </w:r>
          </w:p>
        </w:tc>
        <w:tc>
          <w:tcPr>
            <w:tcW w:w="593"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707" w:type="dxa"/>
            <w:vMerge w:val="restart"/>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立项决策</w:t>
            </w:r>
          </w:p>
        </w:tc>
        <w:tc>
          <w:tcPr>
            <w:tcW w:w="605" w:type="dxa"/>
            <w:vMerge w:val="restart"/>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项目立项</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规范性</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①项目按规定程序申请设立，立项符合立项原则、立项重点和申报要求，1分；②事前经过可行性研究、专家论证、风险评估、集体决策，1分。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决策实施</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合规性</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①项目批复程序符合管理办法，1分；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②项目调整履行相应手续，1分；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③项目按计划进行开工，1分。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资金分配</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合理性</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①符合申报目标，1分；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②符合相应的分配办法，1分。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绩效目标</w:t>
            </w:r>
          </w:p>
        </w:tc>
        <w:tc>
          <w:tcPr>
            <w:tcW w:w="60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绩效目标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合理性</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①预期目标明确具体，合理可行2分；基本可行1分，不可行0分；②项目总体目标和年度目标设定合理，1分。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明确性</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①依目标设立的绩效指标细化，1分；②量化，1分；③项目年度任务数与计划数对应，1分；④项目与预算确定的投资额或资金量相匹配，1分。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资金落实</w:t>
            </w:r>
          </w:p>
        </w:tc>
        <w:tc>
          <w:tcPr>
            <w:tcW w:w="60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资金到位率</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资金到位率=100%，2分，未达按情况酌情扣分。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资金到位率=实际到位金额/计划投入金额×100%</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到位及时率</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到位及时，2分；不及时但项目进度影响不大或未造成影响，1分，不及时且严重影响项目进度，0分。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到位及时率=及时到位金额/应到位金额</w:t>
            </w:r>
            <w:r>
              <w:rPr>
                <w:rFonts w:hint="eastAsia" w:ascii="宋体" w:hAnsi="宋体" w:cs="宋体"/>
                <w:color w:val="333333"/>
                <w:kern w:val="0"/>
                <w:sz w:val="18"/>
                <w:szCs w:val="18"/>
              </w:rPr>
              <w:t xml:space="preserve">×100%                                                </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资金使用率</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宋体" w:hAnsi="宋体" w:eastAsia="宋体" w:cs="宋体"/>
                <w:color w:val="333333"/>
                <w:kern w:val="0"/>
                <w:sz w:val="18"/>
                <w:szCs w:val="18"/>
                <w:lang w:val="en-US" w:eastAsia="zh-CN"/>
              </w:rPr>
            </w:pPr>
            <w:r>
              <w:rPr>
                <w:rFonts w:hint="eastAsia" w:ascii="宋体" w:hAnsi="宋体" w:cs="宋体"/>
                <w:color w:val="333333"/>
                <w:kern w:val="0"/>
                <w:sz w:val="18"/>
                <w:szCs w:val="18"/>
              </w:rPr>
              <w:t>资金使用率</w:t>
            </w:r>
            <w:r>
              <w:rPr>
                <w:rFonts w:hint="eastAsia" w:ascii="宋体" w:hAnsi="宋体" w:cs="宋体"/>
                <w:kern w:val="0"/>
                <w:sz w:val="18"/>
                <w:szCs w:val="18"/>
              </w:rPr>
              <w:t>=</w:t>
            </w:r>
            <w:r>
              <w:rPr>
                <w:rFonts w:hint="eastAsia" w:ascii="宋体" w:hAnsi="宋体" w:cs="宋体"/>
                <w:color w:val="333333"/>
                <w:kern w:val="0"/>
                <w:sz w:val="18"/>
                <w:szCs w:val="18"/>
              </w:rPr>
              <w:t>100%，2分，每少1个百分点扣0.1分，扣完为止。</w:t>
            </w:r>
            <w:r>
              <w:rPr>
                <w:rFonts w:hint="eastAsia" w:ascii="宋体" w:hAnsi="宋体" w:cs="宋体"/>
                <w:color w:val="333333"/>
                <w:kern w:val="0"/>
                <w:sz w:val="18"/>
                <w:szCs w:val="18"/>
                <w:lang w:val="en-US" w:eastAsia="zh-CN"/>
              </w:rPr>
              <w:t>因项目全额支付后结余资金，1分。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资金使用率=</w:t>
            </w:r>
            <w:r>
              <w:rPr>
                <w:rFonts w:hint="eastAsia" w:ascii="宋体" w:hAnsi="宋体" w:cs="宋体"/>
                <w:color w:val="333333"/>
                <w:kern w:val="0"/>
                <w:sz w:val="18"/>
                <w:szCs w:val="18"/>
              </w:rPr>
              <w:t>实际使用金额/实际到位金额×100%</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过</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程</w:t>
            </w:r>
          </w:p>
          <w:p>
            <w:pPr>
              <w:widowControl/>
              <w:spacing w:line="240" w:lineRule="exact"/>
              <w:jc w:val="center"/>
              <w:rPr>
                <w:rFonts w:hint="eastAsia" w:ascii="宋体" w:hAnsi="宋体" w:cs="宋体"/>
                <w:kern w:val="0"/>
                <w:sz w:val="24"/>
              </w:rPr>
            </w:pP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p>
        </w:tc>
        <w:tc>
          <w:tcPr>
            <w:tcW w:w="593"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707"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业务管理</w:t>
            </w:r>
          </w:p>
          <w:p>
            <w:pPr>
              <w:spacing w:line="240" w:lineRule="exact"/>
              <w:jc w:val="left"/>
              <w:rPr>
                <w:rFonts w:ascii="宋体" w:hAnsi="宋体" w:cs="宋体"/>
                <w:kern w:val="0"/>
                <w:sz w:val="18"/>
                <w:szCs w:val="18"/>
              </w:rPr>
            </w:pPr>
            <w:r>
              <w:rPr>
                <w:rFonts w:hint="eastAsia" w:ascii="宋体" w:hAnsi="宋体" w:cs="宋体"/>
                <w:kern w:val="0"/>
                <w:sz w:val="18"/>
                <w:szCs w:val="18"/>
              </w:rPr>
              <w:t> </w:t>
            </w:r>
          </w:p>
        </w:tc>
        <w:tc>
          <w:tcPr>
            <w:tcW w:w="60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管理制度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健全性</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①制定相应业务管理制度，1分；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②业务管理制度合法合规完整，1分。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jc w:val="center"/>
        </w:trPr>
        <w:tc>
          <w:tcPr>
            <w:tcW w:w="725" w:type="dxa"/>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制度执行</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有效性</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遵守相关法律法规和业务管理规定，1分；②项目调整及支出调整手续完备，1分；③项目合同书、验收报告、技术鉴定等资料齐全，1分；④业务资料及时归档，1分；⑤项目实施的人员条件、场地设备、信息支撑等落实到位，1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项目质量</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可控性</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①已制定或其有相应的项目质量要求或标准，1分；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②项目质量检查、验收等采取了相应的必需的控制措施或手段，1分。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72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财务管理</w:t>
            </w:r>
          </w:p>
        </w:tc>
        <w:tc>
          <w:tcPr>
            <w:tcW w:w="60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管理制度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健全性</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①已制定或具有相应的项目资金管理办法，2分；②办法符合相关财务会计制度的规定，1分。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0" w:hRule="atLeast"/>
          <w:jc w:val="center"/>
        </w:trPr>
        <w:tc>
          <w:tcPr>
            <w:tcW w:w="725"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资金使用</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合规性</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①支出符合国家财经法规和财务管理以及有关专项资金管理办法的规定，5分。出现截留、挤占、挪用、虚列支出、乱存乱放、乱发滥补、虚报冒顶等违规违纪行为，每项扣1分，扣完为止； ②资金拨付有完整的审批程序和手续，1分；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③项目的重大开支经过评估认证，1分；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④符合项目预算批复或合同规定的用途，1分。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725"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财务监控</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有效性</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①已制定或具有相应的监控机制，2分；②采取了相应的财务检查等必要的监控措施或手段，2分；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725"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绩效管理</w:t>
            </w:r>
          </w:p>
        </w:tc>
        <w:tc>
          <w:tcPr>
            <w:tcW w:w="60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信息质量</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①按规定及时报送绩效目标、监控、评价、应用等</w:t>
            </w:r>
            <w:r>
              <w:rPr>
                <w:rFonts w:hint="eastAsia" w:ascii="宋体" w:hAnsi="宋体" w:cs="宋体"/>
                <w:sz w:val="18"/>
                <w:szCs w:val="18"/>
                <w:lang w:bidi="ar"/>
              </w:rPr>
              <w:t>绩效资料和</w:t>
            </w:r>
            <w:r>
              <w:rPr>
                <w:rFonts w:hint="eastAsia" w:ascii="宋体" w:hAnsi="宋体" w:cs="宋体"/>
                <w:kern w:val="0"/>
                <w:sz w:val="18"/>
                <w:szCs w:val="18"/>
              </w:rPr>
              <w:t>信息，1分；</w:t>
            </w:r>
          </w:p>
          <w:p>
            <w:pPr>
              <w:widowControl/>
              <w:spacing w:line="240" w:lineRule="exact"/>
              <w:jc w:val="left"/>
              <w:rPr>
                <w:rFonts w:ascii="宋体" w:hAnsi="宋体" w:cs="宋体"/>
                <w:color w:val="333333"/>
                <w:kern w:val="0"/>
                <w:sz w:val="18"/>
                <w:szCs w:val="18"/>
              </w:rPr>
            </w:pPr>
            <w:r>
              <w:rPr>
                <w:rFonts w:hint="eastAsia" w:ascii="宋体" w:hAnsi="宋体" w:cs="宋体"/>
                <w:kern w:val="0"/>
                <w:sz w:val="18"/>
                <w:szCs w:val="18"/>
              </w:rPr>
              <w:t>②按规定及时公开绩效信息，1分。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jc w:val="center"/>
        </w:trPr>
        <w:tc>
          <w:tcPr>
            <w:tcW w:w="725"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监控质量</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kern w:val="0"/>
                <w:sz w:val="18"/>
                <w:szCs w:val="18"/>
              </w:rPr>
              <w:t>对绩效目标实施有效监控，（采取措施）确保目标如期实现，2分。偏离目标扣1分；不能完成预期目标扣1分；目标无效，不得分。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自评质量</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kern w:val="0"/>
                <w:sz w:val="18"/>
                <w:szCs w:val="18"/>
              </w:rPr>
              <w:t>认真开展自评，2分。自评得分与财政复评或重点评价评定得分相差1分扣0.2分；误差≥10分，不得分。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产</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出</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及</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eastAsia" w:ascii="宋体" w:hAnsi="宋体" w:cs="宋体"/>
                <w:kern w:val="0"/>
                <w:sz w:val="24"/>
                <w:lang w:val="en-US" w:eastAsia="zh-CN"/>
              </w:rPr>
            </w:pPr>
            <w:r>
              <w:rPr>
                <w:rFonts w:hint="eastAsia" w:ascii="宋体" w:hAnsi="宋体" w:cs="宋体"/>
                <w:kern w:val="0"/>
                <w:sz w:val="24"/>
                <w:lang w:val="en-US" w:eastAsia="zh-CN"/>
              </w:rPr>
              <w:t>效</w:t>
            </w:r>
          </w:p>
          <w:p>
            <w:pPr>
              <w:widowControl/>
              <w:spacing w:line="240" w:lineRule="exact"/>
              <w:jc w:val="center"/>
              <w:rPr>
                <w:rFonts w:hint="eastAsia" w:ascii="宋体" w:hAnsi="宋体" w:cs="宋体"/>
                <w:kern w:val="0"/>
                <w:sz w:val="24"/>
                <w:lang w:val="en-US" w:eastAsia="zh-CN"/>
              </w:rPr>
            </w:pPr>
          </w:p>
          <w:p>
            <w:pPr>
              <w:widowControl/>
              <w:spacing w:line="240" w:lineRule="exact"/>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果</w:t>
            </w:r>
          </w:p>
        </w:tc>
        <w:tc>
          <w:tcPr>
            <w:tcW w:w="593"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50</w:t>
            </w:r>
          </w:p>
        </w:tc>
        <w:tc>
          <w:tcPr>
            <w:tcW w:w="707"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项目产出</w:t>
            </w:r>
          </w:p>
        </w:tc>
        <w:tc>
          <w:tcPr>
            <w:tcW w:w="605" w:type="dxa"/>
            <w:vMerge w:val="restart"/>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实际完成率</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1.按年度项目实施计划批复，所有子项目建设个数不低于批复个数，能全部完成各项批复内容的，得10分；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2.基本完成各项批复内容，所有子项目建设个数不低于批复个数，但有个别子项建设内容与批复明细计划不一致的，得8分（经批准调整的项目除外）；</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3.对照设计或计划批复内容，个别子项目建设个数低于批复个数，发现有部分子项擅自改变批复内容，得6分；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4.对照设计或计划批复内容，所有子项目建设个数低于批复个数，发现有部分子项擅自改变批复内容，得4分；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5.未按设计或计划批复要求，有大量子项擅自改变建设规模或大量子项目擅自变更建设内容，得0分。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highlight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完成及时率</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1.项目开工率：X＝100%不扣分，90%≤X＜100%扣1分，X＜90%扣2分；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2.项目完工率：X＝100%不扣分，90%≤X＜100%扣1分，X＜90%扣3分；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质量达标率</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经检查、抽检和检测：</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1.项目全部完成，质量验收全部合格，现场踏勘，观感良好，且工程实体质量良好，得</w:t>
            </w:r>
            <w:r>
              <w:rPr>
                <w:rFonts w:hint="eastAsia" w:ascii="宋体" w:hAnsi="宋体" w:cs="宋体"/>
                <w:color w:val="333333"/>
                <w:kern w:val="0"/>
                <w:sz w:val="18"/>
                <w:szCs w:val="18"/>
                <w:lang w:val="en-US" w:eastAsia="zh-CN"/>
              </w:rPr>
              <w:t>5</w:t>
            </w:r>
            <w:r>
              <w:rPr>
                <w:rFonts w:hint="eastAsia" w:ascii="宋体" w:hAnsi="宋体" w:cs="宋体"/>
                <w:color w:val="333333"/>
                <w:kern w:val="0"/>
                <w:sz w:val="18"/>
                <w:szCs w:val="18"/>
              </w:rPr>
              <w:t>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2.项目质量验收合格，现场踏勘，观感较好，实体质量较好，有少量存在缺陷、且及时整改处理的，得</w:t>
            </w:r>
            <w:r>
              <w:rPr>
                <w:rFonts w:hint="eastAsia" w:ascii="宋体" w:hAnsi="宋体" w:cs="宋体"/>
                <w:color w:val="333333"/>
                <w:kern w:val="0"/>
                <w:sz w:val="18"/>
                <w:szCs w:val="18"/>
                <w:lang w:val="en-US" w:eastAsia="zh-CN"/>
              </w:rPr>
              <w:t>4</w:t>
            </w:r>
            <w:r>
              <w:rPr>
                <w:rFonts w:hint="eastAsia" w:ascii="宋体" w:hAnsi="宋体" w:cs="宋体"/>
                <w:color w:val="333333"/>
                <w:kern w:val="0"/>
                <w:sz w:val="18"/>
                <w:szCs w:val="18"/>
              </w:rPr>
              <w:t>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3.项目质量验收合格，现场踏勘，观感一般，实体质量一般，存在质量缺陷未能及时处理的，得2分；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4.验收不合格，实体质量差，得0分；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5.项目若出现重大质量、安全事故的，不论满足几项均得0分。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成本节约率</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项目完成成本控制在目标值内，5分，每超出5%扣2分。</w:t>
            </w:r>
          </w:p>
          <w:p>
            <w:pPr>
              <w:widowControl/>
              <w:spacing w:line="240" w:lineRule="exact"/>
              <w:rPr>
                <w:rFonts w:hint="eastAsia" w:ascii="宋体" w:hAnsi="宋体" w:cs="宋体"/>
                <w:color w:val="333333"/>
                <w:kern w:val="0"/>
                <w:sz w:val="18"/>
                <w:szCs w:val="18"/>
              </w:rPr>
            </w:pPr>
            <w:r>
              <w:rPr>
                <w:rFonts w:hint="eastAsia" w:ascii="宋体" w:hAnsi="宋体" w:cs="宋体"/>
                <w:color w:val="333333"/>
                <w:kern w:val="0"/>
                <w:sz w:val="18"/>
                <w:szCs w:val="18"/>
              </w:rPr>
              <w:t>成本节约率＝(计划成本-实际成本)/计划成本×100%</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highlight w:val="none"/>
                <w:lang w:val="en-US" w:eastAsia="zh-CN" w:bidi="ar"/>
              </w:rPr>
            </w:pPr>
            <w:r>
              <w:rPr>
                <w:rFonts w:hint="eastAsia" w:ascii="仿宋" w:hAnsi="仿宋" w:eastAsia="仿宋" w:cs="仿宋"/>
                <w:color w:val="000000"/>
                <w:kern w:val="0"/>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安全事件发生率</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宋体" w:hAnsi="宋体" w:eastAsia="宋体" w:cs="宋体"/>
                <w:color w:val="333333"/>
                <w:kern w:val="0"/>
                <w:sz w:val="18"/>
                <w:szCs w:val="18"/>
                <w:lang w:val="en-US" w:eastAsia="zh-CN"/>
              </w:rPr>
            </w:pPr>
            <w:r>
              <w:rPr>
                <w:rFonts w:hint="eastAsia" w:ascii="宋体" w:hAnsi="宋体" w:cs="宋体"/>
                <w:color w:val="333333"/>
                <w:kern w:val="0"/>
                <w:sz w:val="18"/>
                <w:szCs w:val="18"/>
              </w:rPr>
              <w:t>发生暴力恐怖袭击事件</w:t>
            </w:r>
            <w:r>
              <w:rPr>
                <w:rFonts w:hint="eastAsia" w:ascii="宋体" w:hAnsi="宋体" w:cs="宋体"/>
                <w:color w:val="333333"/>
                <w:kern w:val="0"/>
                <w:sz w:val="18"/>
                <w:szCs w:val="18"/>
                <w:lang w:eastAsia="zh-CN"/>
              </w:rPr>
              <w:t>或</w:t>
            </w:r>
            <w:r>
              <w:rPr>
                <w:rFonts w:hint="eastAsia" w:ascii="宋体" w:hAnsi="宋体" w:cs="宋体"/>
                <w:color w:val="333333"/>
                <w:kern w:val="0"/>
                <w:sz w:val="18"/>
                <w:szCs w:val="18"/>
              </w:rPr>
              <w:t>发生影响恶劣的刑事案件和个人极端暴力事件</w:t>
            </w:r>
            <w:r>
              <w:rPr>
                <w:rFonts w:hint="eastAsia" w:ascii="宋体" w:hAnsi="宋体" w:cs="宋体"/>
                <w:color w:val="333333"/>
                <w:kern w:val="0"/>
                <w:sz w:val="18"/>
                <w:szCs w:val="18"/>
                <w:lang w:eastAsia="zh-CN"/>
              </w:rPr>
              <w:t>或</w:t>
            </w:r>
            <w:r>
              <w:rPr>
                <w:rFonts w:hint="eastAsia" w:ascii="宋体" w:hAnsi="宋体" w:cs="宋体"/>
                <w:color w:val="333333"/>
                <w:kern w:val="0"/>
                <w:sz w:val="18"/>
                <w:szCs w:val="18"/>
              </w:rPr>
              <w:t>发生重大公共安全事件</w:t>
            </w:r>
            <w:r>
              <w:rPr>
                <w:rFonts w:hint="eastAsia" w:ascii="宋体" w:hAnsi="宋体" w:cs="宋体"/>
                <w:color w:val="333333"/>
                <w:kern w:val="0"/>
                <w:sz w:val="18"/>
                <w:szCs w:val="18"/>
                <w:lang w:val="en-US" w:eastAsia="zh-CN"/>
              </w:rPr>
              <w:t>,得0分；无任何安全事件发生，得5分。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项目效果</w:t>
            </w:r>
          </w:p>
        </w:tc>
        <w:tc>
          <w:tcPr>
            <w:tcW w:w="605" w:type="dxa"/>
            <w:vMerge w:val="restart"/>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125" w:type="dxa"/>
            <w:vMerge w:val="restart"/>
            <w:tcBorders>
              <w:top w:val="nil"/>
              <w:left w:val="nil"/>
              <w:bottom w:val="single" w:color="auto" w:sz="4" w:space="0"/>
              <w:right w:val="single" w:color="auto" w:sz="4" w:space="0"/>
            </w:tcBorders>
            <w:vAlign w:val="center"/>
          </w:tcPr>
          <w:p>
            <w:pPr>
              <w:spacing w:line="240" w:lineRule="exact"/>
              <w:rPr>
                <w:rFonts w:ascii="宋体" w:hAnsi="宋体" w:cs="宋体"/>
                <w:color w:val="333333"/>
                <w:kern w:val="0"/>
                <w:sz w:val="18"/>
                <w:szCs w:val="18"/>
              </w:rPr>
            </w:pPr>
            <w:r>
              <w:rPr>
                <w:rFonts w:hint="eastAsia" w:ascii="宋体" w:hAnsi="宋体" w:cs="宋体"/>
                <w:color w:val="333333"/>
                <w:kern w:val="0"/>
                <w:sz w:val="18"/>
                <w:szCs w:val="18"/>
              </w:rPr>
              <w:t>根据具体指标有选择的进行设置，并将其细化为相应的个性化指标。</w:t>
            </w:r>
          </w:p>
          <w:p>
            <w:pPr>
              <w:spacing w:line="200" w:lineRule="exact"/>
              <w:rPr>
                <w:rFonts w:ascii="宋体" w:hAnsi="宋体" w:cs="宋体"/>
                <w:color w:val="333333"/>
                <w:kern w:val="0"/>
                <w:sz w:val="18"/>
                <w:szCs w:val="18"/>
              </w:rPr>
            </w:pPr>
          </w:p>
          <w:p>
            <w:pPr>
              <w:spacing w:line="200" w:lineRule="exact"/>
              <w:rPr>
                <w:rFonts w:ascii="宋体" w:hAnsi="宋体" w:cs="宋体"/>
                <w:color w:val="333333"/>
                <w:kern w:val="0"/>
                <w:sz w:val="18"/>
                <w:szCs w:val="18"/>
              </w:rPr>
            </w:pPr>
            <w:r>
              <w:rPr>
                <w:rFonts w:hint="eastAsia" w:ascii="宋体" w:hAnsi="宋体" w:cs="宋体"/>
                <w:color w:val="333333"/>
                <w:kern w:val="0"/>
                <w:sz w:val="18"/>
                <w:szCs w:val="18"/>
              </w:rPr>
              <w:t>（各项中成效明显，</w:t>
            </w:r>
            <w:r>
              <w:rPr>
                <w:rFonts w:hint="eastAsia" w:ascii="宋体" w:hAnsi="宋体" w:cs="宋体"/>
                <w:color w:val="333333"/>
                <w:kern w:val="0"/>
                <w:sz w:val="18"/>
                <w:szCs w:val="18"/>
                <w:lang w:val="en-US" w:eastAsia="zh-CN"/>
              </w:rPr>
              <w:t>5</w:t>
            </w:r>
            <w:r>
              <w:rPr>
                <w:rFonts w:hint="eastAsia" w:ascii="宋体" w:hAnsi="宋体" w:cs="宋体"/>
                <w:color w:val="333333"/>
                <w:kern w:val="0"/>
                <w:sz w:val="18"/>
                <w:szCs w:val="18"/>
              </w:rPr>
              <w:t>分；有一定成效，3</w:t>
            </w:r>
            <w:r>
              <w:rPr>
                <w:rFonts w:hint="eastAsia" w:ascii="宋体" w:hAnsi="宋体" w:cs="宋体"/>
                <w:kern w:val="0"/>
                <w:sz w:val="18"/>
                <w:szCs w:val="18"/>
              </w:rPr>
              <w:t>～</w:t>
            </w:r>
            <w:r>
              <w:rPr>
                <w:rFonts w:hint="eastAsia" w:ascii="宋体" w:hAnsi="宋体" w:cs="宋体"/>
                <w:color w:val="333333"/>
                <w:kern w:val="0"/>
                <w:sz w:val="18"/>
                <w:szCs w:val="18"/>
                <w:lang w:val="en-US" w:eastAsia="zh-CN"/>
              </w:rPr>
              <w:t>5</w:t>
            </w:r>
            <w:r>
              <w:rPr>
                <w:rFonts w:hint="eastAsia" w:ascii="宋体" w:hAnsi="宋体" w:cs="宋体"/>
                <w:color w:val="333333"/>
                <w:kern w:val="0"/>
                <w:sz w:val="18"/>
                <w:szCs w:val="18"/>
              </w:rPr>
              <w:t>分；成效不明显，1</w:t>
            </w:r>
            <w:r>
              <w:rPr>
                <w:rFonts w:hint="eastAsia" w:ascii="宋体" w:hAnsi="宋体" w:cs="宋体"/>
                <w:kern w:val="0"/>
                <w:sz w:val="18"/>
                <w:szCs w:val="18"/>
              </w:rPr>
              <w:t>～</w:t>
            </w:r>
            <w:r>
              <w:rPr>
                <w:rFonts w:hint="eastAsia" w:ascii="宋体" w:hAnsi="宋体" w:cs="宋体"/>
                <w:color w:val="333333"/>
                <w:kern w:val="0"/>
                <w:sz w:val="18"/>
                <w:szCs w:val="18"/>
              </w:rPr>
              <w:t>3分；无成效，0分）</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校园环境</w:t>
            </w:r>
            <w:r>
              <w:rPr>
                <w:rFonts w:hint="eastAsia" w:ascii="宋体" w:hAnsi="宋体" w:cs="宋体"/>
                <w:kern w:val="0"/>
                <w:sz w:val="18"/>
                <w:szCs w:val="18"/>
              </w:rPr>
              <w:t>效益</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125"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333333"/>
                <w:kern w:val="0"/>
                <w:sz w:val="18"/>
                <w:szCs w:val="18"/>
              </w:rPr>
            </w:pP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125"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333333"/>
                <w:kern w:val="0"/>
                <w:sz w:val="18"/>
                <w:szCs w:val="18"/>
              </w:rPr>
            </w:pP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93"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707"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0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3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社会公众或服务对象满意度</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125"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对项目立项、实施、结果和影响等的满意度≥95%，计</w:t>
            </w:r>
            <w:r>
              <w:rPr>
                <w:rFonts w:hint="eastAsia" w:ascii="宋体" w:hAnsi="宋体" w:cs="宋体"/>
                <w:kern w:val="0"/>
                <w:sz w:val="18"/>
                <w:szCs w:val="18"/>
                <w:lang w:val="en-US" w:eastAsia="zh-CN"/>
              </w:rPr>
              <w:t>5</w:t>
            </w:r>
            <w:r>
              <w:rPr>
                <w:rFonts w:hint="eastAsia" w:ascii="宋体" w:hAnsi="宋体" w:cs="宋体"/>
                <w:kern w:val="0"/>
                <w:sz w:val="18"/>
                <w:szCs w:val="18"/>
              </w:rPr>
              <w:t>分；每降低一个百分点扣0.2分，满意度＜75%，计0分。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社会公众或服务对象满意度=满意人数/被调查人数</w:t>
            </w:r>
            <w:r>
              <w:rPr>
                <w:rFonts w:hint="eastAsia" w:ascii="宋体" w:hAnsi="宋体" w:cs="宋体"/>
                <w:color w:val="333333"/>
                <w:kern w:val="0"/>
                <w:sz w:val="18"/>
                <w:szCs w:val="18"/>
              </w:rPr>
              <w:t>×100%</w:t>
            </w:r>
          </w:p>
        </w:tc>
        <w:tc>
          <w:tcPr>
            <w:tcW w:w="735"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总分</w:t>
            </w:r>
          </w:p>
        </w:tc>
        <w:tc>
          <w:tcPr>
            <w:tcW w:w="593"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707"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　</w:t>
            </w:r>
          </w:p>
        </w:tc>
        <w:tc>
          <w:tcPr>
            <w:tcW w:w="60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1348"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　</w:t>
            </w:r>
          </w:p>
        </w:tc>
        <w:tc>
          <w:tcPr>
            <w:tcW w:w="587"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412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b/>
                <w:bCs/>
                <w:kern w:val="0"/>
                <w:szCs w:val="21"/>
              </w:rPr>
            </w:pPr>
            <w:r>
              <w:rPr>
                <w:rFonts w:hint="eastAsia" w:ascii="宋体" w:hAnsi="宋体" w:cs="宋体"/>
                <w:b/>
                <w:bCs/>
                <w:kern w:val="0"/>
                <w:szCs w:val="21"/>
              </w:rPr>
              <w:t>　</w:t>
            </w:r>
          </w:p>
        </w:tc>
        <w:tc>
          <w:tcPr>
            <w:tcW w:w="735"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hint="default" w:ascii="宋体" w:hAnsi="宋体" w:eastAsia="宋体" w:cs="宋体"/>
                <w:b/>
                <w:bCs/>
                <w:kern w:val="0"/>
                <w:szCs w:val="21"/>
                <w:lang w:val="en-US" w:eastAsia="zh-CN"/>
              </w:rPr>
            </w:pPr>
            <w:r>
              <w:rPr>
                <w:rFonts w:hint="eastAsia" w:ascii="宋体" w:hAnsi="宋体" w:cs="宋体"/>
                <w:b/>
                <w:bCs/>
                <w:kern w:val="0"/>
                <w:szCs w:val="21"/>
                <w:lang w:val="en-US" w:eastAsia="zh-CN"/>
              </w:rPr>
              <w:t>93</w:t>
            </w:r>
          </w:p>
        </w:tc>
      </w:tr>
    </w:tbl>
    <w:p>
      <w:pPr>
        <w:jc w:val="center"/>
        <w:rPr>
          <w:rFonts w:hint="eastAsia" w:ascii="华文楷体" w:hAnsi="华文楷体" w:eastAsia="华文楷体" w:cs="华文楷体"/>
          <w:b/>
          <w:bCs/>
          <w:sz w:val="32"/>
          <w:szCs w:val="32"/>
          <w:lang w:val="en-US" w:eastAsia="zh-CN"/>
        </w:rPr>
      </w:pPr>
      <w:bookmarkStart w:id="70" w:name="_Toc10679_WPSOffice_Level1"/>
      <w:bookmarkStart w:id="71" w:name="_Toc551_WPSOffice_Level1"/>
      <w:bookmarkStart w:id="72" w:name="_Toc14001_WPSOffice_Level1"/>
      <w:r>
        <w:rPr>
          <w:rFonts w:hint="eastAsia" w:ascii="华文楷体" w:hAnsi="华文楷体" w:eastAsia="华文楷体" w:cs="华文楷体"/>
          <w:b/>
          <w:bCs/>
          <w:sz w:val="32"/>
          <w:szCs w:val="32"/>
          <w:lang w:val="en-US" w:eastAsia="zh-CN"/>
        </w:rPr>
        <w:t>附件2：怀化市鹤城区2018年度校园安保经费项目资金绩效评价调查问卷</w:t>
      </w:r>
      <w:bookmarkEnd w:id="70"/>
      <w:bookmarkEnd w:id="71"/>
      <w:bookmarkEnd w:id="72"/>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尊敬的先生/女士：</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您好！目前，正在对您所在的区域实施的2018年度安保经费项目资金进行绩效评价，我们将就项目实施的情况向您做些了解，请您根据您的实际情况或您了解的情况回答下面的问题，该调查仅用于财政资金绩效评价，不做任何商业用途，问卷内容我们将严格保密，请您实事求是地放心回答。</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eastAsia" w:ascii="华文仿宋" w:hAnsi="华文仿宋" w:eastAsia="华文仿宋" w:cs="华文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eastAsia="zh-CN"/>
        </w:rPr>
      </w:pPr>
      <w:bookmarkStart w:id="73" w:name="_Toc6500_WPSOffice_Level1"/>
      <w:bookmarkStart w:id="74" w:name="_Toc4563_WPSOffice_Level1"/>
      <w:bookmarkStart w:id="75" w:name="_Toc14896_WPSOffice_Level1"/>
      <w:r>
        <w:rPr>
          <w:rFonts w:hint="eastAsia" w:ascii="华文仿宋" w:hAnsi="华文仿宋" w:eastAsia="华文仿宋" w:cs="华文仿宋"/>
          <w:b/>
          <w:bCs/>
          <w:sz w:val="24"/>
          <w:szCs w:val="24"/>
          <w:lang w:eastAsia="zh-CN"/>
        </w:rPr>
        <w:t>模块一 学校师生角度</w:t>
      </w:r>
      <w:bookmarkEnd w:id="73"/>
      <w:bookmarkEnd w:id="74"/>
      <w:bookmarkEnd w:id="75"/>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eastAsia="zh-CN"/>
        </w:rPr>
      </w:pPr>
      <w:r>
        <w:rPr>
          <w:rFonts w:hint="eastAsia" w:ascii="华文仿宋" w:hAnsi="华文仿宋" w:eastAsia="华文仿宋" w:cs="华文仿宋"/>
          <w:sz w:val="24"/>
          <w:szCs w:val="24"/>
          <w:lang w:eastAsia="zh-CN"/>
        </w:rPr>
        <w:t>Q1:您的身份：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sz w:val="24"/>
          <w:szCs w:val="24"/>
          <w:lang w:val="en-US" w:eastAsia="zh-CN"/>
        </w:rPr>
      </w:pPr>
      <w:bookmarkStart w:id="76" w:name="_Toc670_WPSOffice_Level1"/>
      <w:bookmarkStart w:id="77" w:name="_Toc30591_WPSOffice_Level1"/>
      <w:bookmarkStart w:id="78" w:name="_Toc27189_WPSOffice_Level1"/>
      <w:r>
        <w:rPr>
          <w:rFonts w:hint="eastAsia" w:ascii="华文仿宋" w:hAnsi="华文仿宋" w:eastAsia="华文仿宋" w:cs="华文仿宋"/>
          <w:sz w:val="24"/>
          <w:szCs w:val="24"/>
          <w:lang w:eastAsia="zh-CN"/>
        </w:rPr>
        <w:t>A、</w:t>
      </w:r>
      <w:r>
        <w:rPr>
          <w:rFonts w:hint="eastAsia" w:ascii="华文仿宋" w:hAnsi="华文仿宋" w:eastAsia="华文仿宋" w:cs="华文仿宋"/>
          <w:sz w:val="24"/>
          <w:szCs w:val="24"/>
          <w:lang w:val="en-US" w:eastAsia="zh-CN"/>
        </w:rPr>
        <w:t>教职工</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B、学生</w:t>
      </w:r>
      <w:r>
        <w:rPr>
          <w:rFonts w:hint="eastAsia" w:ascii="华文仿宋" w:hAnsi="华文仿宋" w:eastAsia="华文仿宋" w:cs="华文仿宋"/>
          <w:b w:val="0"/>
          <w:bCs w:val="0"/>
          <w:color w:val="FF0000"/>
          <w:sz w:val="24"/>
          <w:szCs w:val="24"/>
          <w:lang w:val="en-US" w:eastAsia="zh-CN"/>
        </w:rPr>
        <w:t>73%</w:t>
      </w:r>
      <w:bookmarkEnd w:id="76"/>
      <w:bookmarkEnd w:id="77"/>
      <w:bookmarkEnd w:id="78"/>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Q2:您对我校安保人员站岗时的精神面貌、仪表、仪态是否满意？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bookmarkStart w:id="79" w:name="_Toc15073_WPSOffice_Level1"/>
      <w:bookmarkStart w:id="80" w:name="_Toc2847_WPSOffice_Level1"/>
      <w:bookmarkStart w:id="81" w:name="_Toc3860_WPSOffice_Level1"/>
      <w:r>
        <w:rPr>
          <w:rFonts w:hint="eastAsia" w:ascii="华文仿宋" w:hAnsi="华文仿宋" w:eastAsia="华文仿宋" w:cs="华文仿宋"/>
          <w:sz w:val="24"/>
          <w:szCs w:val="24"/>
          <w:lang w:val="en-US" w:eastAsia="zh-CN"/>
        </w:rPr>
        <w:t>A、非常满意</w:t>
      </w:r>
      <w:r>
        <w:rPr>
          <w:rFonts w:hint="eastAsia" w:ascii="华文仿宋" w:hAnsi="华文仿宋" w:eastAsia="华文仿宋" w:cs="华文仿宋"/>
          <w:b w:val="0"/>
          <w:bCs w:val="0"/>
          <w:color w:val="FF0000"/>
          <w:sz w:val="24"/>
          <w:szCs w:val="24"/>
          <w:lang w:val="en-US" w:eastAsia="zh-CN"/>
        </w:rPr>
        <w:t>73%</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B、基本满意</w:t>
      </w:r>
      <w:r>
        <w:rPr>
          <w:rFonts w:hint="eastAsia" w:ascii="华文仿宋" w:hAnsi="华文仿宋" w:eastAsia="华文仿宋" w:cs="华文仿宋"/>
          <w:b w:val="0"/>
          <w:bCs w:val="0"/>
          <w:color w:val="FF0000"/>
          <w:sz w:val="24"/>
          <w:szCs w:val="24"/>
          <w:lang w:val="en-US" w:eastAsia="zh-CN"/>
        </w:rPr>
        <w:t>13.5%</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C、满意</w:t>
      </w:r>
      <w:r>
        <w:rPr>
          <w:rFonts w:hint="eastAsia" w:ascii="华文仿宋" w:hAnsi="华文仿宋" w:eastAsia="华文仿宋" w:cs="华文仿宋"/>
          <w:b w:val="0"/>
          <w:bCs w:val="0"/>
          <w:color w:val="FF0000"/>
          <w:sz w:val="24"/>
          <w:szCs w:val="24"/>
          <w:lang w:val="en-US" w:eastAsia="zh-CN"/>
        </w:rPr>
        <w:t>13.5%</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D、不太满意</w:t>
      </w:r>
      <w:bookmarkEnd w:id="79"/>
      <w:bookmarkEnd w:id="80"/>
      <w:bookmarkEnd w:id="81"/>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Q3:您对我校保安人员的服务态度、礼貌和礼节是否满意？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bookmarkStart w:id="82" w:name="_Toc17609_WPSOffice_Level1"/>
      <w:bookmarkStart w:id="83" w:name="_Toc2515_WPSOffice_Level1"/>
      <w:bookmarkStart w:id="84" w:name="_Toc8244_WPSOffice_Level1"/>
      <w:r>
        <w:rPr>
          <w:rFonts w:hint="eastAsia" w:ascii="华文仿宋" w:hAnsi="华文仿宋" w:eastAsia="华文仿宋" w:cs="华文仿宋"/>
          <w:sz w:val="24"/>
          <w:szCs w:val="24"/>
          <w:lang w:val="en-US" w:eastAsia="zh-CN"/>
        </w:rPr>
        <w:t>A、非常满意</w:t>
      </w:r>
      <w:r>
        <w:rPr>
          <w:rFonts w:hint="eastAsia" w:ascii="华文仿宋" w:hAnsi="华文仿宋" w:eastAsia="华文仿宋" w:cs="华文仿宋"/>
          <w:b w:val="0"/>
          <w:bCs w:val="0"/>
          <w:color w:val="FF0000"/>
          <w:sz w:val="24"/>
          <w:szCs w:val="24"/>
          <w:lang w:val="en-US" w:eastAsia="zh-CN"/>
        </w:rPr>
        <w:t>71.4%</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B、基本满意</w:t>
      </w:r>
      <w:r>
        <w:rPr>
          <w:rFonts w:hint="eastAsia" w:ascii="华文仿宋" w:hAnsi="华文仿宋" w:eastAsia="华文仿宋" w:cs="华文仿宋"/>
          <w:b w:val="0"/>
          <w:bCs w:val="0"/>
          <w:color w:val="FF0000"/>
          <w:sz w:val="24"/>
          <w:szCs w:val="24"/>
          <w:lang w:val="en-US" w:eastAsia="zh-CN"/>
        </w:rPr>
        <w:t>14.3%</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C、满意</w:t>
      </w:r>
      <w:r>
        <w:rPr>
          <w:rFonts w:hint="eastAsia" w:ascii="华文仿宋" w:hAnsi="华文仿宋" w:eastAsia="华文仿宋" w:cs="华文仿宋"/>
          <w:b w:val="0"/>
          <w:bCs w:val="0"/>
          <w:color w:val="FF0000"/>
          <w:sz w:val="24"/>
          <w:szCs w:val="24"/>
          <w:lang w:val="en-US" w:eastAsia="zh-CN"/>
        </w:rPr>
        <w:t>14.3%</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D、不太满意</w:t>
      </w:r>
      <w:bookmarkEnd w:id="82"/>
      <w:bookmarkEnd w:id="83"/>
      <w:bookmarkEnd w:id="84"/>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Q4:您认为我校保安在值班期间是否存在吸烟、嚼槟榔等不良行为？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sz w:val="24"/>
          <w:szCs w:val="24"/>
          <w:lang w:val="en-US" w:eastAsia="zh-CN"/>
        </w:rPr>
      </w:pPr>
      <w:bookmarkStart w:id="85" w:name="_Toc29847_WPSOffice_Level1"/>
      <w:bookmarkStart w:id="86" w:name="_Toc18456_WPSOffice_Level1"/>
      <w:bookmarkStart w:id="87" w:name="_Toc17197_WPSOffice_Level1"/>
      <w:r>
        <w:rPr>
          <w:rFonts w:hint="eastAsia" w:ascii="华文仿宋" w:hAnsi="华文仿宋" w:eastAsia="华文仿宋" w:cs="华文仿宋"/>
          <w:sz w:val="24"/>
          <w:szCs w:val="24"/>
          <w:lang w:val="en-US" w:eastAsia="zh-CN"/>
        </w:rPr>
        <w:t>A、很少有</w:t>
      </w:r>
      <w:r>
        <w:rPr>
          <w:rFonts w:hint="eastAsia" w:ascii="华文仿宋" w:hAnsi="华文仿宋" w:eastAsia="华文仿宋" w:cs="华文仿宋"/>
          <w:b w:val="0"/>
          <w:bCs w:val="0"/>
          <w:color w:val="FF0000"/>
          <w:sz w:val="24"/>
          <w:szCs w:val="24"/>
          <w:lang w:val="en-US" w:eastAsia="zh-CN"/>
        </w:rPr>
        <w:t>95.5%</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B、偶尔有</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C、经常有</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 xml:space="preserve">   D、每天都有</w:t>
      </w:r>
      <w:r>
        <w:rPr>
          <w:rFonts w:hint="eastAsia" w:ascii="华文仿宋" w:hAnsi="华文仿宋" w:eastAsia="华文仿宋" w:cs="华文仿宋"/>
          <w:b w:val="0"/>
          <w:bCs w:val="0"/>
          <w:color w:val="FF0000"/>
          <w:sz w:val="24"/>
          <w:szCs w:val="24"/>
          <w:lang w:val="en-US" w:eastAsia="zh-CN"/>
        </w:rPr>
        <w:t>4.5%</w:t>
      </w:r>
      <w:bookmarkEnd w:id="85"/>
      <w:bookmarkEnd w:id="86"/>
      <w:bookmarkEnd w:id="87"/>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Q5:您认为我校安保人员是否存在脱岗、空岗、谁岗等现象？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sz w:val="24"/>
          <w:szCs w:val="24"/>
          <w:lang w:val="en-US" w:eastAsia="zh-CN"/>
        </w:rPr>
      </w:pPr>
      <w:bookmarkStart w:id="88" w:name="_Toc10571_WPSOffice_Level1"/>
      <w:bookmarkStart w:id="89" w:name="_Toc573_WPSOffice_Level1"/>
      <w:bookmarkStart w:id="90" w:name="_Toc24439_WPSOffice_Level1"/>
      <w:r>
        <w:rPr>
          <w:rFonts w:hint="eastAsia" w:ascii="华文仿宋" w:hAnsi="华文仿宋" w:eastAsia="华文仿宋" w:cs="华文仿宋"/>
          <w:sz w:val="24"/>
          <w:szCs w:val="24"/>
          <w:lang w:val="en-US" w:eastAsia="zh-CN"/>
        </w:rPr>
        <w:t>A、很少有</w:t>
      </w:r>
      <w:r>
        <w:rPr>
          <w:rFonts w:hint="eastAsia" w:ascii="华文仿宋" w:hAnsi="华文仿宋" w:eastAsia="华文仿宋" w:cs="华文仿宋"/>
          <w:b w:val="0"/>
          <w:bCs w:val="0"/>
          <w:color w:val="FF0000"/>
          <w:sz w:val="24"/>
          <w:szCs w:val="24"/>
          <w:lang w:val="en-US" w:eastAsia="zh-CN"/>
        </w:rPr>
        <w:t>95.5%</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B、偶尔有</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C、经常有</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 xml:space="preserve">   D、每天都有</w:t>
      </w:r>
      <w:r>
        <w:rPr>
          <w:rFonts w:hint="eastAsia" w:ascii="华文仿宋" w:hAnsi="华文仿宋" w:eastAsia="华文仿宋" w:cs="华文仿宋"/>
          <w:b w:val="0"/>
          <w:bCs w:val="0"/>
          <w:color w:val="FF0000"/>
          <w:sz w:val="24"/>
          <w:szCs w:val="24"/>
          <w:lang w:val="en-US" w:eastAsia="zh-CN"/>
        </w:rPr>
        <w:t>4.5%</w:t>
      </w:r>
      <w:bookmarkEnd w:id="88"/>
      <w:bookmarkEnd w:id="89"/>
      <w:bookmarkEnd w:id="90"/>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Q6:您认为我校门卫对外来人员及车辆进出管理是否严格？</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bookmarkStart w:id="91" w:name="_Toc21003_WPSOffice_Level1"/>
      <w:bookmarkStart w:id="92" w:name="_Toc15847_WPSOffice_Level1"/>
      <w:bookmarkStart w:id="93" w:name="_Toc21407_WPSOffice_Level1"/>
      <w:r>
        <w:rPr>
          <w:rFonts w:hint="eastAsia" w:ascii="华文仿宋" w:hAnsi="华文仿宋" w:eastAsia="华文仿宋" w:cs="华文仿宋"/>
          <w:sz w:val="24"/>
          <w:szCs w:val="24"/>
          <w:lang w:val="en-US" w:eastAsia="zh-CN"/>
        </w:rPr>
        <w:t>A、非常严格</w:t>
      </w:r>
      <w:r>
        <w:rPr>
          <w:rFonts w:hint="eastAsia" w:ascii="华文仿宋" w:hAnsi="华文仿宋" w:eastAsia="华文仿宋" w:cs="华文仿宋"/>
          <w:b w:val="0"/>
          <w:bCs w:val="0"/>
          <w:color w:val="FF0000"/>
          <w:sz w:val="24"/>
          <w:szCs w:val="24"/>
          <w:lang w:val="en-US" w:eastAsia="zh-CN"/>
        </w:rPr>
        <w:t>81.8%</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B、基本严格</w:t>
      </w:r>
      <w:r>
        <w:rPr>
          <w:rFonts w:hint="eastAsia" w:ascii="华文仿宋" w:hAnsi="华文仿宋" w:eastAsia="华文仿宋" w:cs="华文仿宋"/>
          <w:b w:val="0"/>
          <w:bCs w:val="0"/>
          <w:color w:val="FF0000"/>
          <w:sz w:val="24"/>
          <w:szCs w:val="24"/>
          <w:lang w:val="en-US" w:eastAsia="zh-CN"/>
        </w:rPr>
        <w:t>9.1%</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C、严格</w:t>
      </w:r>
      <w:r>
        <w:rPr>
          <w:rFonts w:hint="eastAsia" w:ascii="华文仿宋" w:hAnsi="华文仿宋" w:eastAsia="华文仿宋" w:cs="华文仿宋"/>
          <w:b w:val="0"/>
          <w:bCs w:val="0"/>
          <w:color w:val="FF0000"/>
          <w:sz w:val="24"/>
          <w:szCs w:val="24"/>
          <w:lang w:val="en-US" w:eastAsia="zh-CN"/>
        </w:rPr>
        <w:t>9.1%</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D、不太严格</w:t>
      </w:r>
      <w:bookmarkEnd w:id="91"/>
      <w:bookmarkEnd w:id="92"/>
      <w:bookmarkEnd w:id="93"/>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Q7:您对我校保安队员在师生遇到突发事件时的反应速度及救助工作是否满意？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A、非常满意</w:t>
      </w:r>
      <w:r>
        <w:rPr>
          <w:rFonts w:hint="eastAsia" w:ascii="华文仿宋" w:hAnsi="华文仿宋" w:eastAsia="华文仿宋" w:cs="华文仿宋"/>
          <w:b w:val="0"/>
          <w:bCs w:val="0"/>
          <w:color w:val="FF0000"/>
          <w:sz w:val="24"/>
          <w:szCs w:val="24"/>
          <w:lang w:val="en-US" w:eastAsia="zh-CN"/>
        </w:rPr>
        <w:t>54.6%</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B、基本满意</w:t>
      </w:r>
      <w:r>
        <w:rPr>
          <w:rFonts w:hint="eastAsia" w:ascii="华文仿宋" w:hAnsi="华文仿宋" w:eastAsia="华文仿宋" w:cs="华文仿宋"/>
          <w:b w:val="0"/>
          <w:bCs w:val="0"/>
          <w:color w:val="FF0000"/>
          <w:sz w:val="24"/>
          <w:szCs w:val="24"/>
          <w:lang w:val="en-US" w:eastAsia="zh-CN"/>
        </w:rPr>
        <w:t>22.7%</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C、满意</w:t>
      </w:r>
      <w:r>
        <w:rPr>
          <w:rFonts w:hint="eastAsia" w:ascii="华文仿宋" w:hAnsi="华文仿宋" w:eastAsia="华文仿宋" w:cs="华文仿宋"/>
          <w:b w:val="0"/>
          <w:bCs w:val="0"/>
          <w:color w:val="FF0000"/>
          <w:sz w:val="24"/>
          <w:szCs w:val="24"/>
          <w:lang w:val="en-US" w:eastAsia="zh-CN"/>
        </w:rPr>
        <w:t>18.2%</w:t>
      </w:r>
      <w:r>
        <w:rPr>
          <w:rFonts w:hint="eastAsia" w:ascii="华文仿宋" w:hAnsi="华文仿宋" w:eastAsia="华文仿宋" w:cs="华文仿宋"/>
          <w:b w:val="0"/>
          <w:bCs w:val="0"/>
          <w:color w:val="FF0000"/>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D、不太满意</w:t>
      </w:r>
      <w:r>
        <w:rPr>
          <w:rFonts w:hint="eastAsia" w:ascii="华文仿宋" w:hAnsi="华文仿宋" w:eastAsia="华文仿宋" w:cs="华文仿宋"/>
          <w:b w:val="0"/>
          <w:bCs w:val="0"/>
          <w:color w:val="FF0000"/>
          <w:sz w:val="24"/>
          <w:szCs w:val="24"/>
          <w:lang w:val="en-US" w:eastAsia="zh-CN"/>
        </w:rPr>
        <w:t>4.5%</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Q8:近三年来我校是否发生过由于保安失职而引起的责任事故？</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sz w:val="24"/>
          <w:szCs w:val="24"/>
          <w:lang w:val="en-US" w:eastAsia="zh-CN"/>
        </w:rPr>
      </w:pPr>
      <w:bookmarkStart w:id="94" w:name="_Toc27869_WPSOffice_Level1"/>
      <w:bookmarkStart w:id="95" w:name="_Toc23449_WPSOffice_Level1"/>
      <w:bookmarkStart w:id="96" w:name="_Toc17671_WPSOffice_Level1"/>
      <w:r>
        <w:rPr>
          <w:rFonts w:hint="eastAsia" w:ascii="华文仿宋" w:hAnsi="华文仿宋" w:eastAsia="华文仿宋" w:cs="华文仿宋"/>
          <w:sz w:val="24"/>
          <w:szCs w:val="24"/>
          <w:lang w:val="en-US" w:eastAsia="zh-CN"/>
        </w:rPr>
        <w:t>A、是</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B、否</w:t>
      </w:r>
      <w:r>
        <w:rPr>
          <w:rFonts w:hint="eastAsia" w:ascii="华文仿宋" w:hAnsi="华文仿宋" w:eastAsia="华文仿宋" w:cs="华文仿宋"/>
          <w:b w:val="0"/>
          <w:bCs w:val="0"/>
          <w:color w:val="FF0000"/>
          <w:sz w:val="24"/>
          <w:szCs w:val="24"/>
          <w:lang w:val="en-US" w:eastAsia="zh-CN"/>
        </w:rPr>
        <w:t>73%</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C、不清楚</w:t>
      </w:r>
      <w:r>
        <w:rPr>
          <w:rFonts w:hint="eastAsia" w:ascii="华文仿宋" w:hAnsi="华文仿宋" w:eastAsia="华文仿宋" w:cs="华文仿宋"/>
          <w:b w:val="0"/>
          <w:bCs w:val="0"/>
          <w:color w:val="FF0000"/>
          <w:sz w:val="24"/>
          <w:szCs w:val="24"/>
          <w:lang w:val="en-US" w:eastAsia="zh-CN"/>
        </w:rPr>
        <w:t>27%</w:t>
      </w:r>
      <w:bookmarkEnd w:id="94"/>
      <w:bookmarkEnd w:id="95"/>
      <w:bookmarkEnd w:id="96"/>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Q9:您认为目前学校意外事故发生频率如何？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sz w:val="24"/>
          <w:szCs w:val="24"/>
          <w:lang w:val="en-US" w:eastAsia="zh-CN"/>
        </w:rPr>
      </w:pPr>
      <w:bookmarkStart w:id="97" w:name="_Toc19542_WPSOffice_Level1"/>
      <w:bookmarkStart w:id="98" w:name="_Toc21746_WPSOffice_Level1"/>
      <w:bookmarkStart w:id="99" w:name="_Toc12006_WPSOffice_Level1"/>
      <w:r>
        <w:rPr>
          <w:rFonts w:hint="eastAsia" w:ascii="华文仿宋" w:hAnsi="华文仿宋" w:eastAsia="华文仿宋" w:cs="华文仿宋"/>
          <w:sz w:val="24"/>
          <w:szCs w:val="24"/>
          <w:lang w:val="en-US" w:eastAsia="zh-CN"/>
        </w:rPr>
        <w:t>A、很高</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B、高</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C、一般</w:t>
      </w:r>
      <w:r>
        <w:rPr>
          <w:rFonts w:hint="eastAsia" w:ascii="华文仿宋" w:hAnsi="华文仿宋" w:eastAsia="华文仿宋" w:cs="华文仿宋"/>
          <w:b w:val="0"/>
          <w:bCs w:val="0"/>
          <w:color w:val="FF0000"/>
          <w:sz w:val="24"/>
          <w:szCs w:val="24"/>
          <w:lang w:val="en-US" w:eastAsia="zh-CN"/>
        </w:rPr>
        <w:t>27%</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D、较低</w:t>
      </w:r>
      <w:r>
        <w:rPr>
          <w:rFonts w:hint="eastAsia" w:ascii="华文仿宋" w:hAnsi="华文仿宋" w:eastAsia="华文仿宋" w:cs="华文仿宋"/>
          <w:b w:val="0"/>
          <w:bCs w:val="0"/>
          <w:color w:val="FF0000"/>
          <w:sz w:val="24"/>
          <w:szCs w:val="24"/>
          <w:lang w:val="en-US" w:eastAsia="zh-CN"/>
        </w:rPr>
        <w:t>73%</w:t>
      </w:r>
      <w:bookmarkEnd w:id="97"/>
      <w:bookmarkEnd w:id="98"/>
      <w:bookmarkEnd w:id="99"/>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b/>
          <w:bCs/>
          <w:sz w:val="24"/>
          <w:szCs w:val="24"/>
          <w:lang w:val="en-US" w:eastAsia="zh-CN"/>
        </w:rPr>
      </w:pPr>
      <w:bookmarkStart w:id="100" w:name="_Toc23995_WPSOffice_Level1"/>
      <w:bookmarkStart w:id="101" w:name="_Toc14667_WPSOffice_Level1"/>
      <w:bookmarkStart w:id="102" w:name="_Toc24006_WPSOffice_Level1"/>
      <w:r>
        <w:rPr>
          <w:rFonts w:hint="eastAsia" w:ascii="华文仿宋" w:hAnsi="华文仿宋" w:eastAsia="华文仿宋" w:cs="华文仿宋"/>
          <w:b/>
          <w:bCs/>
          <w:sz w:val="24"/>
          <w:szCs w:val="24"/>
          <w:lang w:eastAsia="zh-CN"/>
        </w:rPr>
        <w:t>模块二 保安人员角度</w:t>
      </w:r>
      <w:r>
        <w:rPr>
          <w:rFonts w:hint="eastAsia" w:ascii="华文仿宋" w:hAnsi="华文仿宋" w:eastAsia="华文仿宋" w:cs="华文仿宋"/>
          <w:b/>
          <w:bCs/>
          <w:sz w:val="24"/>
          <w:szCs w:val="24"/>
          <w:lang w:val="en-US" w:eastAsia="zh-CN"/>
        </w:rPr>
        <w:t xml:space="preserve">  </w:t>
      </w:r>
      <w:r>
        <w:rPr>
          <w:rFonts w:hint="eastAsia" w:ascii="华文仿宋" w:hAnsi="华文仿宋" w:eastAsia="华文仿宋" w:cs="华文仿宋"/>
          <w:b/>
          <w:bCs/>
          <w:color w:val="FF0000"/>
          <w:sz w:val="24"/>
          <w:szCs w:val="24"/>
          <w:lang w:val="en-US" w:eastAsia="zh-CN"/>
        </w:rPr>
        <w:t>27%</w:t>
      </w:r>
      <w:bookmarkEnd w:id="100"/>
      <w:bookmarkEnd w:id="101"/>
      <w:bookmarkEnd w:id="102"/>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r>
        <w:rPr>
          <w:rFonts w:hint="eastAsia" w:ascii="华文仿宋" w:hAnsi="华文仿宋" w:eastAsia="华文仿宋" w:cs="华文仿宋"/>
          <w:b w:val="0"/>
          <w:bCs w:val="0"/>
          <w:sz w:val="24"/>
          <w:szCs w:val="24"/>
          <w:lang w:eastAsia="zh-CN"/>
        </w:rPr>
        <w:t>Q1:你的年龄是：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b w:val="0"/>
          <w:bCs w:val="0"/>
          <w:sz w:val="24"/>
          <w:szCs w:val="24"/>
          <w:lang w:val="en-US" w:eastAsia="zh-CN"/>
        </w:rPr>
      </w:pPr>
      <w:bookmarkStart w:id="103" w:name="_Toc17803_WPSOffice_Level1"/>
      <w:bookmarkStart w:id="104" w:name="_Toc11552_WPSOffice_Level1"/>
      <w:bookmarkStart w:id="105" w:name="_Toc1024_WPSOffice_Level1"/>
      <w:r>
        <w:rPr>
          <w:rFonts w:hint="eastAsia" w:ascii="华文仿宋" w:hAnsi="华文仿宋" w:eastAsia="华文仿宋" w:cs="华文仿宋"/>
          <w:b w:val="0"/>
          <w:bCs w:val="0"/>
          <w:sz w:val="24"/>
          <w:szCs w:val="24"/>
          <w:lang w:eastAsia="zh-CN"/>
        </w:rPr>
        <w:t>A、30–35</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B、36–40</w:t>
      </w:r>
      <w:r>
        <w:rPr>
          <w:rFonts w:hint="eastAsia" w:ascii="华文仿宋" w:hAnsi="华文仿宋" w:eastAsia="华文仿宋" w:cs="华文仿宋"/>
          <w:b w:val="0"/>
          <w:bCs w:val="0"/>
          <w:color w:val="FF0000"/>
          <w:sz w:val="24"/>
          <w:szCs w:val="24"/>
          <w:lang w:val="en-US" w:eastAsia="zh-CN"/>
        </w:rPr>
        <w:t>37.5%</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C、41–45</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D、46及以上</w:t>
      </w:r>
      <w:r>
        <w:rPr>
          <w:rFonts w:hint="eastAsia" w:ascii="华文仿宋" w:hAnsi="华文仿宋" w:eastAsia="华文仿宋" w:cs="华文仿宋"/>
          <w:b w:val="0"/>
          <w:bCs w:val="0"/>
          <w:color w:val="FF0000"/>
          <w:sz w:val="24"/>
          <w:szCs w:val="24"/>
          <w:lang w:val="en-US" w:eastAsia="zh-CN"/>
        </w:rPr>
        <w:t>62.5%</w:t>
      </w:r>
      <w:bookmarkEnd w:id="103"/>
      <w:bookmarkEnd w:id="104"/>
      <w:bookmarkEnd w:id="105"/>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highlight w:val="none"/>
          <w:lang w:eastAsia="zh-CN"/>
        </w:rPr>
      </w:pPr>
      <w:r>
        <w:rPr>
          <w:rFonts w:hint="eastAsia" w:ascii="华文仿宋" w:hAnsi="华文仿宋" w:eastAsia="华文仿宋" w:cs="华文仿宋"/>
          <w:b w:val="0"/>
          <w:bCs w:val="0"/>
          <w:sz w:val="24"/>
          <w:szCs w:val="24"/>
          <w:highlight w:val="none"/>
          <w:lang w:eastAsia="zh-CN"/>
        </w:rPr>
        <w:t>Q2:您对自己的工作职责是否明确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bookmarkStart w:id="106" w:name="_Toc16851_WPSOffice_Level1"/>
      <w:bookmarkStart w:id="107" w:name="_Toc17264_WPSOffice_Level1"/>
      <w:bookmarkStart w:id="108" w:name="_Toc15159_WPSOffice_Level1"/>
      <w:r>
        <w:rPr>
          <w:rFonts w:hint="eastAsia" w:ascii="华文仿宋" w:hAnsi="华文仿宋" w:eastAsia="华文仿宋" w:cs="华文仿宋"/>
          <w:b w:val="0"/>
          <w:bCs w:val="0"/>
          <w:sz w:val="24"/>
          <w:szCs w:val="24"/>
          <w:highlight w:val="none"/>
          <w:lang w:eastAsia="zh-CN"/>
        </w:rPr>
        <w:t>A、非常明确</w:t>
      </w:r>
      <w:r>
        <w:rPr>
          <w:rFonts w:hint="eastAsia" w:ascii="华文仿宋" w:hAnsi="华文仿宋" w:eastAsia="华文仿宋" w:cs="华文仿宋"/>
          <w:b w:val="0"/>
          <w:bCs w:val="0"/>
          <w:color w:val="FF0000"/>
          <w:sz w:val="24"/>
          <w:szCs w:val="24"/>
          <w:lang w:val="en-US" w:eastAsia="zh-CN"/>
        </w:rPr>
        <w:t>100%</w:t>
      </w:r>
      <w:r>
        <w:rPr>
          <w:rFonts w:hint="eastAsia" w:ascii="华文仿宋" w:hAnsi="华文仿宋" w:eastAsia="华文仿宋" w:cs="华文仿宋"/>
          <w:b w:val="0"/>
          <w:bCs w:val="0"/>
          <w:sz w:val="24"/>
          <w:szCs w:val="24"/>
          <w:highlight w:val="none"/>
          <w:lang w:val="en-US" w:eastAsia="zh-CN"/>
        </w:rPr>
        <w:tab/>
      </w:r>
      <w:r>
        <w:rPr>
          <w:rFonts w:hint="eastAsia" w:ascii="华文仿宋" w:hAnsi="华文仿宋" w:eastAsia="华文仿宋" w:cs="华文仿宋"/>
          <w:b w:val="0"/>
          <w:bCs w:val="0"/>
          <w:sz w:val="24"/>
          <w:szCs w:val="24"/>
          <w:highlight w:val="none"/>
          <w:lang w:eastAsia="zh-CN"/>
        </w:rPr>
        <w:t>B、大致明确</w:t>
      </w:r>
      <w:r>
        <w:rPr>
          <w:rFonts w:hint="eastAsia" w:ascii="华文仿宋" w:hAnsi="华文仿宋" w:eastAsia="华文仿宋" w:cs="华文仿宋"/>
          <w:b w:val="0"/>
          <w:bCs w:val="0"/>
          <w:sz w:val="24"/>
          <w:szCs w:val="24"/>
          <w:highlight w:val="none"/>
          <w:lang w:val="en-US" w:eastAsia="zh-CN"/>
        </w:rPr>
        <w:tab/>
      </w:r>
      <w:r>
        <w:rPr>
          <w:rFonts w:hint="eastAsia" w:ascii="华文仿宋" w:hAnsi="华文仿宋" w:eastAsia="华文仿宋" w:cs="华文仿宋"/>
          <w:b w:val="0"/>
          <w:bCs w:val="0"/>
          <w:sz w:val="24"/>
          <w:szCs w:val="24"/>
          <w:highlight w:val="none"/>
          <w:lang w:val="en-US" w:eastAsia="zh-CN"/>
        </w:rPr>
        <w:tab/>
      </w:r>
      <w:r>
        <w:rPr>
          <w:rFonts w:hint="eastAsia" w:ascii="华文仿宋" w:hAnsi="华文仿宋" w:eastAsia="华文仿宋" w:cs="华文仿宋"/>
          <w:b w:val="0"/>
          <w:bCs w:val="0"/>
          <w:sz w:val="24"/>
          <w:szCs w:val="24"/>
          <w:highlight w:val="none"/>
          <w:lang w:val="en-US" w:eastAsia="zh-CN"/>
        </w:rPr>
        <w:tab/>
      </w:r>
      <w:r>
        <w:rPr>
          <w:rFonts w:hint="eastAsia" w:ascii="华文仿宋" w:hAnsi="华文仿宋" w:eastAsia="华文仿宋" w:cs="华文仿宋"/>
          <w:b w:val="0"/>
          <w:bCs w:val="0"/>
          <w:sz w:val="24"/>
          <w:szCs w:val="24"/>
          <w:highlight w:val="none"/>
          <w:lang w:eastAsia="zh-CN"/>
        </w:rPr>
        <w:t>C、一般</w:t>
      </w:r>
      <w:r>
        <w:rPr>
          <w:rFonts w:hint="eastAsia" w:ascii="华文仿宋" w:hAnsi="华文仿宋" w:eastAsia="华文仿宋" w:cs="华文仿宋"/>
          <w:b w:val="0"/>
          <w:bCs w:val="0"/>
          <w:sz w:val="24"/>
          <w:szCs w:val="24"/>
          <w:highlight w:val="none"/>
          <w:lang w:val="en-US" w:eastAsia="zh-CN"/>
        </w:rPr>
        <w:tab/>
      </w:r>
      <w:r>
        <w:rPr>
          <w:rFonts w:hint="eastAsia" w:ascii="华文仿宋" w:hAnsi="华文仿宋" w:eastAsia="华文仿宋" w:cs="华文仿宋"/>
          <w:b w:val="0"/>
          <w:bCs w:val="0"/>
          <w:sz w:val="24"/>
          <w:szCs w:val="24"/>
          <w:highlight w:val="none"/>
          <w:lang w:val="en-US" w:eastAsia="zh-CN"/>
        </w:rPr>
        <w:tab/>
      </w:r>
      <w:r>
        <w:rPr>
          <w:rFonts w:hint="eastAsia" w:ascii="华文仿宋" w:hAnsi="华文仿宋" w:eastAsia="华文仿宋" w:cs="华文仿宋"/>
          <w:b w:val="0"/>
          <w:bCs w:val="0"/>
          <w:sz w:val="24"/>
          <w:szCs w:val="24"/>
          <w:highlight w:val="none"/>
          <w:lang w:eastAsia="zh-CN"/>
        </w:rPr>
        <w:t>D、不太明确</w:t>
      </w:r>
      <w:bookmarkEnd w:id="106"/>
      <w:bookmarkEnd w:id="107"/>
      <w:bookmarkEnd w:id="108"/>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r>
        <w:rPr>
          <w:rFonts w:hint="eastAsia" w:ascii="华文仿宋" w:hAnsi="华文仿宋" w:eastAsia="华文仿宋" w:cs="华文仿宋"/>
          <w:b w:val="0"/>
          <w:bCs w:val="0"/>
          <w:sz w:val="24"/>
          <w:szCs w:val="24"/>
          <w:lang w:eastAsia="zh-CN"/>
        </w:rPr>
        <w:t xml:space="preserve">Q3:您对自己的工资薪酬、福利待遇是否满意？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b w:val="0"/>
          <w:bCs w:val="0"/>
          <w:sz w:val="24"/>
          <w:szCs w:val="24"/>
          <w:lang w:val="en-US" w:eastAsia="zh-CN"/>
        </w:rPr>
      </w:pPr>
      <w:bookmarkStart w:id="109" w:name="_Toc19923_WPSOffice_Level1"/>
      <w:bookmarkStart w:id="110" w:name="_Toc11342_WPSOffice_Level1"/>
      <w:bookmarkStart w:id="111" w:name="_Toc24309_WPSOffice_Level1"/>
      <w:r>
        <w:rPr>
          <w:rFonts w:hint="eastAsia" w:ascii="华文仿宋" w:hAnsi="华文仿宋" w:eastAsia="华文仿宋" w:cs="华文仿宋"/>
          <w:b w:val="0"/>
          <w:bCs w:val="0"/>
          <w:sz w:val="24"/>
          <w:szCs w:val="24"/>
          <w:lang w:eastAsia="zh-CN"/>
        </w:rPr>
        <w:t>A、非常满意</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B、基本满意</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C、满意</w:t>
      </w:r>
      <w:r>
        <w:rPr>
          <w:rFonts w:hint="eastAsia" w:ascii="华文仿宋" w:hAnsi="华文仿宋" w:eastAsia="华文仿宋" w:cs="华文仿宋"/>
          <w:b w:val="0"/>
          <w:bCs w:val="0"/>
          <w:color w:val="FF0000"/>
          <w:sz w:val="24"/>
          <w:szCs w:val="24"/>
          <w:lang w:val="en-US" w:eastAsia="zh-CN"/>
        </w:rPr>
        <w:t>12.5%</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D、不满意</w:t>
      </w:r>
      <w:r>
        <w:rPr>
          <w:rFonts w:hint="eastAsia" w:ascii="华文仿宋" w:hAnsi="华文仿宋" w:eastAsia="华文仿宋" w:cs="华文仿宋"/>
          <w:b w:val="0"/>
          <w:bCs w:val="0"/>
          <w:color w:val="FF0000"/>
          <w:sz w:val="24"/>
          <w:szCs w:val="24"/>
          <w:lang w:val="en-US" w:eastAsia="zh-CN"/>
        </w:rPr>
        <w:t>87.5%</w:t>
      </w:r>
      <w:bookmarkEnd w:id="109"/>
      <w:bookmarkEnd w:id="110"/>
      <w:bookmarkEnd w:id="111"/>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r>
        <w:rPr>
          <w:rFonts w:hint="eastAsia" w:ascii="华文仿宋" w:hAnsi="华文仿宋" w:eastAsia="华文仿宋" w:cs="华文仿宋"/>
          <w:b w:val="0"/>
          <w:bCs w:val="0"/>
          <w:sz w:val="24"/>
          <w:szCs w:val="24"/>
          <w:lang w:eastAsia="zh-CN"/>
        </w:rPr>
        <w:t>Q4:您认为目前的排班制度是否合理？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b w:val="0"/>
          <w:bCs w:val="0"/>
          <w:sz w:val="24"/>
          <w:szCs w:val="24"/>
          <w:lang w:val="en-US" w:eastAsia="zh-CN"/>
        </w:rPr>
      </w:pPr>
      <w:bookmarkStart w:id="112" w:name="_Toc30568_WPSOffice_Level1"/>
      <w:bookmarkStart w:id="113" w:name="_Toc5731_WPSOffice_Level1"/>
      <w:bookmarkStart w:id="114" w:name="_Toc12907_WPSOffice_Level1"/>
      <w:r>
        <w:rPr>
          <w:rFonts w:hint="eastAsia" w:ascii="华文仿宋" w:hAnsi="华文仿宋" w:eastAsia="华文仿宋" w:cs="华文仿宋"/>
          <w:b w:val="0"/>
          <w:bCs w:val="0"/>
          <w:sz w:val="24"/>
          <w:szCs w:val="24"/>
          <w:lang w:eastAsia="zh-CN"/>
        </w:rPr>
        <w:t>A、合理</w:t>
      </w:r>
      <w:r>
        <w:rPr>
          <w:rFonts w:hint="eastAsia" w:ascii="华文仿宋" w:hAnsi="华文仿宋" w:eastAsia="华文仿宋" w:cs="华文仿宋"/>
          <w:b w:val="0"/>
          <w:bCs w:val="0"/>
          <w:color w:val="FF0000"/>
          <w:sz w:val="24"/>
          <w:szCs w:val="24"/>
          <w:lang w:val="en-US" w:eastAsia="zh-CN"/>
        </w:rPr>
        <w:t>50%</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B、较合理</w:t>
      </w:r>
      <w:r>
        <w:rPr>
          <w:rFonts w:hint="eastAsia" w:ascii="华文仿宋" w:hAnsi="华文仿宋" w:eastAsia="华文仿宋" w:cs="华文仿宋"/>
          <w:b w:val="0"/>
          <w:bCs w:val="0"/>
          <w:color w:val="FF0000"/>
          <w:sz w:val="24"/>
          <w:szCs w:val="24"/>
          <w:lang w:val="en-US" w:eastAsia="zh-CN"/>
        </w:rPr>
        <w:t>25%</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C、一般</w:t>
      </w:r>
      <w:r>
        <w:rPr>
          <w:rFonts w:hint="eastAsia" w:ascii="华文仿宋" w:hAnsi="华文仿宋" w:eastAsia="华文仿宋" w:cs="华文仿宋"/>
          <w:b w:val="0"/>
          <w:bCs w:val="0"/>
          <w:color w:val="FF0000"/>
          <w:sz w:val="24"/>
          <w:szCs w:val="24"/>
          <w:lang w:val="en-US" w:eastAsia="zh-CN"/>
        </w:rPr>
        <w:t>12.5%</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D、不合理</w:t>
      </w:r>
      <w:r>
        <w:rPr>
          <w:rFonts w:hint="eastAsia" w:ascii="华文仿宋" w:hAnsi="华文仿宋" w:eastAsia="华文仿宋" w:cs="华文仿宋"/>
          <w:b w:val="0"/>
          <w:bCs w:val="0"/>
          <w:color w:val="FF0000"/>
          <w:sz w:val="24"/>
          <w:szCs w:val="24"/>
          <w:lang w:val="en-US" w:eastAsia="zh-CN"/>
        </w:rPr>
        <w:t>12.5%</w:t>
      </w:r>
      <w:bookmarkEnd w:id="112"/>
      <w:bookmarkEnd w:id="113"/>
      <w:bookmarkEnd w:id="114"/>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r>
        <w:rPr>
          <w:rFonts w:hint="eastAsia" w:ascii="华文仿宋" w:hAnsi="华文仿宋" w:eastAsia="华文仿宋" w:cs="华文仿宋"/>
          <w:b w:val="0"/>
          <w:bCs w:val="0"/>
          <w:sz w:val="24"/>
          <w:szCs w:val="24"/>
          <w:lang w:eastAsia="zh-CN"/>
        </w:rPr>
        <w:t>Q5:您是否满意公司对您现在的工作安排？</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bookmarkStart w:id="115" w:name="_Toc12744_WPSOffice_Level1"/>
      <w:bookmarkStart w:id="116" w:name="_Toc24989_WPSOffice_Level1"/>
      <w:bookmarkStart w:id="117" w:name="_Toc27493_WPSOffice_Level1"/>
      <w:r>
        <w:rPr>
          <w:rFonts w:hint="eastAsia" w:ascii="华文仿宋" w:hAnsi="华文仿宋" w:eastAsia="华文仿宋" w:cs="华文仿宋"/>
          <w:b w:val="0"/>
          <w:bCs w:val="0"/>
          <w:sz w:val="24"/>
          <w:szCs w:val="24"/>
          <w:lang w:eastAsia="zh-CN"/>
        </w:rPr>
        <w:t>A、非常满意</w:t>
      </w:r>
      <w:r>
        <w:rPr>
          <w:rFonts w:hint="eastAsia" w:ascii="华文仿宋" w:hAnsi="华文仿宋" w:eastAsia="华文仿宋" w:cs="华文仿宋"/>
          <w:b w:val="0"/>
          <w:bCs w:val="0"/>
          <w:color w:val="FF0000"/>
          <w:sz w:val="24"/>
          <w:szCs w:val="24"/>
          <w:lang w:val="en-US" w:eastAsia="zh-CN"/>
        </w:rPr>
        <w:t>50%</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B、基本满意</w:t>
      </w:r>
      <w:r>
        <w:rPr>
          <w:rFonts w:hint="eastAsia" w:ascii="华文仿宋" w:hAnsi="华文仿宋" w:eastAsia="华文仿宋" w:cs="华文仿宋"/>
          <w:b w:val="0"/>
          <w:bCs w:val="0"/>
          <w:color w:val="FF0000"/>
          <w:sz w:val="24"/>
          <w:szCs w:val="24"/>
          <w:lang w:val="en-US" w:eastAsia="zh-CN"/>
        </w:rPr>
        <w:t>25%</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C、满意</w:t>
      </w:r>
      <w:r>
        <w:rPr>
          <w:rFonts w:hint="eastAsia" w:ascii="华文仿宋" w:hAnsi="华文仿宋" w:eastAsia="华文仿宋" w:cs="华文仿宋"/>
          <w:b w:val="0"/>
          <w:bCs w:val="0"/>
          <w:color w:val="FF0000"/>
          <w:sz w:val="24"/>
          <w:szCs w:val="24"/>
          <w:lang w:val="en-US" w:eastAsia="zh-CN"/>
        </w:rPr>
        <w:t>25%</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D、不满意</w:t>
      </w:r>
      <w:bookmarkEnd w:id="115"/>
      <w:bookmarkEnd w:id="116"/>
      <w:bookmarkEnd w:id="117"/>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color w:val="auto"/>
          <w:sz w:val="24"/>
          <w:szCs w:val="24"/>
          <w:lang w:eastAsia="zh-CN"/>
        </w:rPr>
      </w:pPr>
      <w:r>
        <w:rPr>
          <w:rFonts w:hint="eastAsia" w:ascii="华文仿宋" w:hAnsi="华文仿宋" w:eastAsia="华文仿宋" w:cs="华文仿宋"/>
          <w:b w:val="0"/>
          <w:bCs w:val="0"/>
          <w:color w:val="auto"/>
          <w:sz w:val="24"/>
          <w:szCs w:val="24"/>
          <w:lang w:eastAsia="zh-CN"/>
        </w:rPr>
        <w:t>Q6：是否存在工资发放不及时的现象？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仿宋" w:hAnsi="华文仿宋" w:eastAsia="华文仿宋" w:cs="华文仿宋"/>
          <w:b w:val="0"/>
          <w:bCs w:val="0"/>
          <w:color w:val="auto"/>
          <w:sz w:val="24"/>
          <w:szCs w:val="24"/>
          <w:lang w:val="en-US" w:eastAsia="zh-CN"/>
        </w:rPr>
      </w:pPr>
      <w:bookmarkStart w:id="118" w:name="_Toc27281_WPSOffice_Level1"/>
      <w:bookmarkStart w:id="119" w:name="_Toc23961_WPSOffice_Level1"/>
      <w:bookmarkStart w:id="120" w:name="_Toc19092_WPSOffice_Level1"/>
      <w:r>
        <w:rPr>
          <w:rFonts w:hint="eastAsia" w:ascii="华文仿宋" w:hAnsi="华文仿宋" w:eastAsia="华文仿宋" w:cs="华文仿宋"/>
          <w:b w:val="0"/>
          <w:bCs w:val="0"/>
          <w:color w:val="auto"/>
          <w:sz w:val="24"/>
          <w:szCs w:val="24"/>
          <w:lang w:eastAsia="zh-CN"/>
        </w:rPr>
        <w:t>A、经常</w:t>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eastAsia="zh-CN"/>
        </w:rPr>
        <w:t>B、有时</w:t>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eastAsia="zh-CN"/>
        </w:rPr>
        <w:t>C、偶尔</w:t>
      </w:r>
      <w:r>
        <w:rPr>
          <w:rFonts w:hint="eastAsia" w:ascii="华文仿宋" w:hAnsi="华文仿宋" w:eastAsia="华文仿宋" w:cs="华文仿宋"/>
          <w:b w:val="0"/>
          <w:bCs w:val="0"/>
          <w:color w:val="FF0000"/>
          <w:sz w:val="24"/>
          <w:szCs w:val="24"/>
          <w:lang w:val="en-US" w:eastAsia="zh-CN"/>
        </w:rPr>
        <w:t>25%</w:t>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eastAsia="zh-CN"/>
        </w:rPr>
        <w:t>D、从未</w:t>
      </w:r>
      <w:r>
        <w:rPr>
          <w:rFonts w:hint="eastAsia" w:ascii="华文仿宋" w:hAnsi="华文仿宋" w:eastAsia="华文仿宋" w:cs="华文仿宋"/>
          <w:b w:val="0"/>
          <w:bCs w:val="0"/>
          <w:color w:val="FF0000"/>
          <w:sz w:val="24"/>
          <w:szCs w:val="24"/>
          <w:lang w:val="en-US" w:eastAsia="zh-CN"/>
        </w:rPr>
        <w:t>75%</w:t>
      </w:r>
      <w:bookmarkEnd w:id="118"/>
      <w:bookmarkEnd w:id="119"/>
      <w:bookmarkEnd w:id="120"/>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color w:val="auto"/>
          <w:sz w:val="24"/>
          <w:szCs w:val="24"/>
          <w:lang w:val="en-US" w:eastAsia="zh-CN"/>
        </w:rPr>
      </w:pPr>
      <w:r>
        <w:rPr>
          <w:rFonts w:hint="eastAsia" w:ascii="华文仿宋" w:hAnsi="华文仿宋" w:eastAsia="华文仿宋" w:cs="华文仿宋"/>
          <w:b w:val="0"/>
          <w:bCs w:val="0"/>
          <w:color w:val="auto"/>
          <w:sz w:val="24"/>
          <w:szCs w:val="24"/>
          <w:lang w:val="en-US" w:eastAsia="zh-CN"/>
        </w:rPr>
        <w:t>Q7：每月工资发放是否足额？</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color w:val="auto"/>
          <w:sz w:val="24"/>
          <w:szCs w:val="24"/>
          <w:lang w:val="en-US" w:eastAsia="zh-CN"/>
        </w:rPr>
      </w:pPr>
      <w:bookmarkStart w:id="121" w:name="_Toc32604_WPSOffice_Level1"/>
      <w:bookmarkStart w:id="122" w:name="_Toc17325_WPSOffice_Level1"/>
      <w:bookmarkStart w:id="123" w:name="_Toc25117_WPSOffice_Level1"/>
      <w:r>
        <w:rPr>
          <w:rFonts w:hint="eastAsia" w:ascii="华文仿宋" w:hAnsi="华文仿宋" w:eastAsia="华文仿宋" w:cs="华文仿宋"/>
          <w:b w:val="0"/>
          <w:bCs w:val="0"/>
          <w:color w:val="auto"/>
          <w:sz w:val="24"/>
          <w:szCs w:val="24"/>
          <w:lang w:val="en-US" w:eastAsia="zh-CN"/>
        </w:rPr>
        <w:t>A、每月足额</w:t>
      </w:r>
      <w:r>
        <w:rPr>
          <w:rFonts w:hint="eastAsia" w:ascii="华文仿宋" w:hAnsi="华文仿宋" w:eastAsia="华文仿宋" w:cs="华文仿宋"/>
          <w:b w:val="0"/>
          <w:bCs w:val="0"/>
          <w:color w:val="FF0000"/>
          <w:sz w:val="24"/>
          <w:szCs w:val="24"/>
          <w:lang w:val="en-US" w:eastAsia="zh-CN"/>
        </w:rPr>
        <w:t>100%</w:t>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B、偶尔不足额</w:t>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C、经常不足额</w:t>
      </w:r>
      <w:bookmarkEnd w:id="121"/>
      <w:bookmarkEnd w:id="122"/>
      <w:bookmarkEnd w:id="123"/>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color w:val="auto"/>
          <w:sz w:val="24"/>
          <w:szCs w:val="24"/>
          <w:lang w:val="en-US" w:eastAsia="zh-CN"/>
        </w:rPr>
      </w:pPr>
      <w:r>
        <w:rPr>
          <w:rFonts w:hint="eastAsia" w:ascii="华文仿宋" w:hAnsi="华文仿宋" w:eastAsia="华文仿宋" w:cs="华文仿宋"/>
          <w:b w:val="0"/>
          <w:bCs w:val="0"/>
          <w:color w:val="auto"/>
          <w:sz w:val="24"/>
          <w:szCs w:val="24"/>
          <w:lang w:val="en-US" w:eastAsia="zh-CN"/>
        </w:rPr>
        <w:t>Q8：您对您现在的工作环境安全保障是否满意？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color w:val="auto"/>
          <w:sz w:val="24"/>
          <w:szCs w:val="24"/>
          <w:lang w:val="en-US" w:eastAsia="zh-CN"/>
        </w:rPr>
      </w:pPr>
      <w:bookmarkStart w:id="124" w:name="_Toc16882_WPSOffice_Level1"/>
      <w:bookmarkStart w:id="125" w:name="_Toc3296_WPSOffice_Level1"/>
      <w:bookmarkStart w:id="126" w:name="_Toc15459_WPSOffice_Level1"/>
      <w:r>
        <w:rPr>
          <w:rFonts w:hint="eastAsia" w:ascii="华文仿宋" w:hAnsi="华文仿宋" w:eastAsia="华文仿宋" w:cs="华文仿宋"/>
          <w:b w:val="0"/>
          <w:bCs w:val="0"/>
          <w:color w:val="auto"/>
          <w:sz w:val="24"/>
          <w:szCs w:val="24"/>
          <w:lang w:val="en-US" w:eastAsia="zh-CN"/>
        </w:rPr>
        <w:t>A、非常满意</w:t>
      </w:r>
      <w:r>
        <w:rPr>
          <w:rFonts w:hint="eastAsia" w:ascii="华文仿宋" w:hAnsi="华文仿宋" w:eastAsia="华文仿宋" w:cs="华文仿宋"/>
          <w:b w:val="0"/>
          <w:bCs w:val="0"/>
          <w:color w:val="FF0000"/>
          <w:sz w:val="24"/>
          <w:szCs w:val="24"/>
          <w:lang w:val="en-US" w:eastAsia="zh-CN"/>
        </w:rPr>
        <w:t>62.5%</w:t>
      </w:r>
      <w:r>
        <w:rPr>
          <w:rFonts w:hint="eastAsia" w:ascii="华文仿宋" w:hAnsi="华文仿宋" w:eastAsia="华文仿宋" w:cs="华文仿宋"/>
          <w:b w:val="0"/>
          <w:bCs w:val="0"/>
          <w:color w:val="FF0000"/>
          <w:sz w:val="24"/>
          <w:szCs w:val="24"/>
          <w:lang w:val="en-US" w:eastAsia="zh-CN"/>
        </w:rPr>
        <w:tab/>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B、基本满意</w:t>
      </w:r>
      <w:r>
        <w:rPr>
          <w:rFonts w:hint="eastAsia" w:ascii="华文仿宋" w:hAnsi="华文仿宋" w:eastAsia="华文仿宋" w:cs="华文仿宋"/>
          <w:b w:val="0"/>
          <w:bCs w:val="0"/>
          <w:color w:val="FF0000"/>
          <w:sz w:val="24"/>
          <w:szCs w:val="24"/>
          <w:lang w:val="en-US" w:eastAsia="zh-CN"/>
        </w:rPr>
        <w:t>37.5%</w:t>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C、满意</w:t>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ab/>
      </w:r>
      <w:r>
        <w:rPr>
          <w:rFonts w:hint="eastAsia" w:ascii="华文仿宋" w:hAnsi="华文仿宋" w:eastAsia="华文仿宋" w:cs="华文仿宋"/>
          <w:b w:val="0"/>
          <w:bCs w:val="0"/>
          <w:color w:val="auto"/>
          <w:sz w:val="24"/>
          <w:szCs w:val="24"/>
          <w:lang w:val="en-US" w:eastAsia="zh-CN"/>
        </w:rPr>
        <w:t>D、不太满意</w:t>
      </w:r>
      <w:bookmarkEnd w:id="124"/>
      <w:bookmarkEnd w:id="125"/>
      <w:bookmarkEnd w:id="126"/>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r>
        <w:rPr>
          <w:rFonts w:hint="eastAsia" w:ascii="华文仿宋" w:hAnsi="华文仿宋" w:eastAsia="华文仿宋" w:cs="华文仿宋"/>
          <w:b w:val="0"/>
          <w:bCs w:val="0"/>
          <w:sz w:val="24"/>
          <w:szCs w:val="24"/>
          <w:lang w:eastAsia="zh-CN"/>
        </w:rPr>
        <w:t>Q9:公司是否在入职前有过相应培训？</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bookmarkStart w:id="127" w:name="_Toc7701_WPSOffice_Level1"/>
      <w:bookmarkStart w:id="128" w:name="_Toc26193_WPSOffice_Level1"/>
      <w:bookmarkStart w:id="129" w:name="_Toc9370_WPSOffice_Level1"/>
      <w:r>
        <w:rPr>
          <w:rFonts w:hint="eastAsia" w:ascii="华文仿宋" w:hAnsi="华文仿宋" w:eastAsia="华文仿宋" w:cs="华文仿宋"/>
          <w:b w:val="0"/>
          <w:bCs w:val="0"/>
          <w:sz w:val="24"/>
          <w:szCs w:val="24"/>
          <w:lang w:eastAsia="zh-CN"/>
        </w:rPr>
        <w:t>A、是</w:t>
      </w:r>
      <w:r>
        <w:rPr>
          <w:rFonts w:hint="eastAsia" w:ascii="华文仿宋" w:hAnsi="华文仿宋" w:eastAsia="华文仿宋" w:cs="华文仿宋"/>
          <w:b w:val="0"/>
          <w:bCs w:val="0"/>
          <w:color w:val="FF0000"/>
          <w:sz w:val="24"/>
          <w:szCs w:val="24"/>
          <w:lang w:val="en-US" w:eastAsia="zh-CN"/>
        </w:rPr>
        <w:t>100%</w:t>
      </w:r>
      <w:r>
        <w:rPr>
          <w:rFonts w:hint="eastAsia" w:ascii="华文仿宋" w:hAnsi="华文仿宋" w:eastAsia="华文仿宋" w:cs="华文仿宋"/>
          <w:b w:val="0"/>
          <w:bCs w:val="0"/>
          <w:color w:val="FF000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B、否</w:t>
      </w:r>
      <w:bookmarkEnd w:id="127"/>
      <w:bookmarkEnd w:id="128"/>
      <w:bookmarkEnd w:id="129"/>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r>
        <w:rPr>
          <w:rFonts w:hint="eastAsia" w:ascii="华文仿宋" w:hAnsi="华文仿宋" w:eastAsia="华文仿宋" w:cs="华文仿宋"/>
          <w:b w:val="0"/>
          <w:bCs w:val="0"/>
          <w:sz w:val="24"/>
          <w:szCs w:val="24"/>
          <w:lang w:eastAsia="zh-CN"/>
        </w:rPr>
        <w:t>Q10:您认为保安人员是否需要定期进行专业化、规模化的培训吗？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bookmarkStart w:id="130" w:name="_Toc3011_WPSOffice_Level1"/>
      <w:bookmarkStart w:id="131" w:name="_Toc2549_WPSOffice_Level1"/>
      <w:bookmarkStart w:id="132" w:name="_Toc4749_WPSOffice_Level1"/>
      <w:r>
        <w:rPr>
          <w:rFonts w:hint="eastAsia" w:ascii="华文仿宋" w:hAnsi="华文仿宋" w:eastAsia="华文仿宋" w:cs="华文仿宋"/>
          <w:b w:val="0"/>
          <w:bCs w:val="0"/>
          <w:sz w:val="24"/>
          <w:szCs w:val="24"/>
          <w:lang w:eastAsia="zh-CN"/>
        </w:rPr>
        <w:t>A、十分需要</w:t>
      </w:r>
      <w:r>
        <w:rPr>
          <w:rFonts w:hint="eastAsia" w:ascii="华文仿宋" w:hAnsi="华文仿宋" w:eastAsia="华文仿宋" w:cs="华文仿宋"/>
          <w:b w:val="0"/>
          <w:bCs w:val="0"/>
          <w:color w:val="FF0000"/>
          <w:sz w:val="24"/>
          <w:szCs w:val="24"/>
          <w:lang w:val="en-US" w:eastAsia="zh-CN"/>
        </w:rPr>
        <w:t>75%</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B、适当需要</w:t>
      </w:r>
      <w:r>
        <w:rPr>
          <w:rFonts w:hint="eastAsia" w:ascii="华文仿宋" w:hAnsi="华文仿宋" w:eastAsia="华文仿宋" w:cs="华文仿宋"/>
          <w:b w:val="0"/>
          <w:bCs w:val="0"/>
          <w:color w:val="FF0000"/>
          <w:sz w:val="24"/>
          <w:szCs w:val="24"/>
          <w:lang w:val="en-US" w:eastAsia="zh-CN"/>
        </w:rPr>
        <w:t>25%</w:t>
      </w:r>
      <w:r>
        <w:rPr>
          <w:rFonts w:hint="eastAsia" w:ascii="华文仿宋" w:hAnsi="华文仿宋" w:eastAsia="华文仿宋" w:cs="华文仿宋"/>
          <w:b w:val="0"/>
          <w:bCs w:val="0"/>
          <w:color w:val="FF000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C、偶尔需要</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D、完全不需要</w:t>
      </w:r>
      <w:bookmarkEnd w:id="130"/>
      <w:bookmarkEnd w:id="131"/>
      <w:bookmarkEnd w:id="132"/>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r>
        <w:rPr>
          <w:rFonts w:hint="eastAsia" w:ascii="华文仿宋" w:hAnsi="华文仿宋" w:eastAsia="华文仿宋" w:cs="华文仿宋"/>
          <w:b w:val="0"/>
          <w:bCs w:val="0"/>
          <w:sz w:val="24"/>
          <w:szCs w:val="24"/>
          <w:lang w:eastAsia="zh-CN"/>
        </w:rPr>
        <w:t>Q11:您认为公司最需要改进的方面是？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bookmarkStart w:id="133" w:name="_Toc1920_WPSOffice_Level1"/>
      <w:bookmarkStart w:id="134" w:name="_Toc21353_WPSOffice_Level1"/>
      <w:bookmarkStart w:id="135" w:name="_Toc11248_WPSOffice_Level1"/>
      <w:r>
        <w:rPr>
          <w:rFonts w:hint="eastAsia" w:ascii="华文仿宋" w:hAnsi="华文仿宋" w:eastAsia="华文仿宋" w:cs="华文仿宋"/>
          <w:b w:val="0"/>
          <w:bCs w:val="0"/>
          <w:sz w:val="24"/>
          <w:szCs w:val="24"/>
          <w:lang w:eastAsia="zh-CN"/>
        </w:rPr>
        <w:t>A、薪酬绩效</w:t>
      </w:r>
      <w:r>
        <w:rPr>
          <w:rFonts w:hint="eastAsia" w:ascii="华文仿宋" w:hAnsi="华文仿宋" w:eastAsia="华文仿宋" w:cs="华文仿宋"/>
          <w:b w:val="0"/>
          <w:bCs w:val="0"/>
          <w:color w:val="FF0000"/>
          <w:sz w:val="24"/>
          <w:szCs w:val="24"/>
          <w:lang w:val="en-US" w:eastAsia="zh-CN"/>
        </w:rPr>
        <w:t>100%</w:t>
      </w:r>
      <w:r>
        <w:rPr>
          <w:rFonts w:hint="eastAsia" w:ascii="华文仿宋" w:hAnsi="华文仿宋" w:eastAsia="华文仿宋" w:cs="华文仿宋"/>
          <w:b w:val="0"/>
          <w:bCs w:val="0"/>
          <w:color w:val="FF000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B、福利保障</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C、管理方式</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D、设施配备</w:t>
      </w:r>
      <w:bookmarkEnd w:id="133"/>
      <w:bookmarkEnd w:id="134"/>
      <w:bookmarkEnd w:id="135"/>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r>
        <w:rPr>
          <w:rFonts w:hint="eastAsia" w:ascii="华文仿宋" w:hAnsi="华文仿宋" w:eastAsia="华文仿宋" w:cs="华文仿宋"/>
          <w:b w:val="0"/>
          <w:bCs w:val="0"/>
          <w:sz w:val="24"/>
          <w:szCs w:val="24"/>
          <w:lang w:eastAsia="zh-CN"/>
        </w:rPr>
        <w:t>Q12:您认为什么因素可以激发保安的积极性？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华文仿宋" w:hAnsi="华文仿宋" w:eastAsia="华文仿宋" w:cs="华文仿宋"/>
          <w:b w:val="0"/>
          <w:bCs w:val="0"/>
          <w:sz w:val="24"/>
          <w:szCs w:val="24"/>
          <w:lang w:eastAsia="zh-CN"/>
        </w:rPr>
      </w:pPr>
      <w:bookmarkStart w:id="136" w:name="_Toc12153_WPSOffice_Level1"/>
      <w:bookmarkStart w:id="137" w:name="_Toc8667_WPSOffice_Level1"/>
      <w:bookmarkStart w:id="138" w:name="_Toc4535_WPSOffice_Level1"/>
      <w:r>
        <w:rPr>
          <w:rFonts w:hint="eastAsia" w:ascii="华文仿宋" w:hAnsi="华文仿宋" w:eastAsia="华文仿宋" w:cs="华文仿宋"/>
          <w:b w:val="0"/>
          <w:bCs w:val="0"/>
          <w:sz w:val="24"/>
          <w:szCs w:val="24"/>
          <w:lang w:eastAsia="zh-CN"/>
        </w:rPr>
        <w:t>A、薪酬</w:t>
      </w:r>
      <w:r>
        <w:rPr>
          <w:rFonts w:hint="eastAsia" w:ascii="华文仿宋" w:hAnsi="华文仿宋" w:eastAsia="华文仿宋" w:cs="华文仿宋"/>
          <w:b w:val="0"/>
          <w:bCs w:val="0"/>
          <w:color w:val="FF0000"/>
          <w:sz w:val="24"/>
          <w:szCs w:val="24"/>
          <w:lang w:val="en-US" w:eastAsia="zh-CN"/>
        </w:rPr>
        <w:t>100%</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B、绩效考核</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C、福利</w:t>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val="en-US" w:eastAsia="zh-CN"/>
        </w:rPr>
        <w:tab/>
      </w:r>
      <w:r>
        <w:rPr>
          <w:rFonts w:hint="eastAsia" w:ascii="华文仿宋" w:hAnsi="华文仿宋" w:eastAsia="华文仿宋" w:cs="华文仿宋"/>
          <w:b w:val="0"/>
          <w:bCs w:val="0"/>
          <w:sz w:val="24"/>
          <w:szCs w:val="24"/>
          <w:lang w:eastAsia="zh-CN"/>
        </w:rPr>
        <w:t>D、晋升</w:t>
      </w:r>
      <w:bookmarkEnd w:id="136"/>
      <w:bookmarkEnd w:id="137"/>
      <w:bookmarkEnd w:id="138"/>
    </w:p>
    <w:p>
      <w:pPr>
        <w:rPr>
          <w:color w:val="000000" w:themeColor="text1"/>
          <w14:textFill>
            <w14:solidFill>
              <w14:schemeClr w14:val="tx1"/>
            </w14:solidFill>
          </w14:textFill>
        </w:rPr>
      </w:pPr>
    </w:p>
    <w:sectPr>
      <w:pgSz w:w="11906" w:h="16838"/>
      <w:pgMar w:top="1440" w:right="1474" w:bottom="1440" w:left="1588"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文星仿宋">
    <w:altName w:val="宋体"/>
    <w:panose1 w:val="00000000000000000000"/>
    <w:charset w:val="86"/>
    <w:family w:val="auto"/>
    <w:pitch w:val="default"/>
    <w:sig w:usb0="00000000" w:usb1="00000000" w:usb2="00000010"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66420A"/>
    <w:multiLevelType w:val="singleLevel"/>
    <w:tmpl w:val="B366420A"/>
    <w:lvl w:ilvl="0" w:tentative="0">
      <w:start w:val="1"/>
      <w:numFmt w:val="chineseCounting"/>
      <w:suff w:val="nothing"/>
      <w:lvlText w:val="（%1）"/>
      <w:lvlJc w:val="left"/>
      <w:rPr>
        <w:rFonts w:hint="eastAsia"/>
      </w:rPr>
    </w:lvl>
  </w:abstractNum>
  <w:abstractNum w:abstractNumId="1">
    <w:nsid w:val="BBBF2115"/>
    <w:multiLevelType w:val="singleLevel"/>
    <w:tmpl w:val="BBBF2115"/>
    <w:lvl w:ilvl="0" w:tentative="0">
      <w:start w:val="1"/>
      <w:numFmt w:val="chineseCounting"/>
      <w:suff w:val="nothing"/>
      <w:lvlText w:val="%1、"/>
      <w:lvlJc w:val="left"/>
      <w:rPr>
        <w:rFonts w:hint="eastAsia"/>
      </w:rPr>
    </w:lvl>
  </w:abstractNum>
  <w:abstractNum w:abstractNumId="2">
    <w:nsid w:val="C8A2AAFB"/>
    <w:multiLevelType w:val="singleLevel"/>
    <w:tmpl w:val="C8A2AAFB"/>
    <w:lvl w:ilvl="0" w:tentative="0">
      <w:start w:val="1"/>
      <w:numFmt w:val="decimal"/>
      <w:lvlText w:val="%1."/>
      <w:lvlJc w:val="left"/>
      <w:pPr>
        <w:tabs>
          <w:tab w:val="left" w:pos="312"/>
        </w:tabs>
      </w:pPr>
    </w:lvl>
  </w:abstractNum>
  <w:abstractNum w:abstractNumId="3">
    <w:nsid w:val="DD1908F7"/>
    <w:multiLevelType w:val="singleLevel"/>
    <w:tmpl w:val="DD1908F7"/>
    <w:lvl w:ilvl="0" w:tentative="0">
      <w:start w:val="1"/>
      <w:numFmt w:val="decimal"/>
      <w:suff w:val="nothing"/>
      <w:lvlText w:val="（%1）"/>
      <w:lvlJc w:val="left"/>
    </w:lvl>
  </w:abstractNum>
  <w:abstractNum w:abstractNumId="4">
    <w:nsid w:val="ED24D58D"/>
    <w:multiLevelType w:val="singleLevel"/>
    <w:tmpl w:val="ED24D58D"/>
    <w:lvl w:ilvl="0" w:tentative="0">
      <w:start w:val="1"/>
      <w:numFmt w:val="chineseCounting"/>
      <w:suff w:val="nothing"/>
      <w:lvlText w:val="（%1）"/>
      <w:lvlJc w:val="left"/>
      <w:rPr>
        <w:rFonts w:hint="eastAsia"/>
      </w:rPr>
    </w:lvl>
  </w:abstractNum>
  <w:abstractNum w:abstractNumId="5">
    <w:nsid w:val="1ACBA50E"/>
    <w:multiLevelType w:val="singleLevel"/>
    <w:tmpl w:val="1ACBA50E"/>
    <w:lvl w:ilvl="0" w:tentative="0">
      <w:start w:val="1"/>
      <w:numFmt w:val="chineseCounting"/>
      <w:suff w:val="nothing"/>
      <w:lvlText w:val="（%1）"/>
      <w:lvlJc w:val="left"/>
      <w:rPr>
        <w:rFonts w:hint="eastAsia"/>
      </w:rPr>
    </w:lvl>
  </w:abstractNum>
  <w:abstractNum w:abstractNumId="6">
    <w:nsid w:val="2147BE08"/>
    <w:multiLevelType w:val="singleLevel"/>
    <w:tmpl w:val="2147BE08"/>
    <w:lvl w:ilvl="0" w:tentative="0">
      <w:start w:val="1"/>
      <w:numFmt w:val="decimal"/>
      <w:suff w:val="nothing"/>
      <w:lvlText w:val="（%1）"/>
      <w:lvlJc w:val="left"/>
    </w:lvl>
  </w:abstractNum>
  <w:abstractNum w:abstractNumId="7">
    <w:nsid w:val="421A746B"/>
    <w:multiLevelType w:val="singleLevel"/>
    <w:tmpl w:val="421A746B"/>
    <w:lvl w:ilvl="0" w:tentative="0">
      <w:start w:val="1"/>
      <w:numFmt w:val="decimal"/>
      <w:suff w:val="nothing"/>
      <w:lvlText w:val="（%1）"/>
      <w:lvlJc w:val="left"/>
    </w:lvl>
  </w:abstractNum>
  <w:abstractNum w:abstractNumId="8">
    <w:nsid w:val="72B330D5"/>
    <w:multiLevelType w:val="singleLevel"/>
    <w:tmpl w:val="72B330D5"/>
    <w:lvl w:ilvl="0" w:tentative="0">
      <w:start w:val="1"/>
      <w:numFmt w:val="decimal"/>
      <w:suff w:val="nothing"/>
      <w:lvlText w:val="（%1）"/>
      <w:lvlJc w:val="left"/>
    </w:lvl>
  </w:abstractNum>
  <w:num w:numId="1">
    <w:abstractNumId w:val="1"/>
  </w:num>
  <w:num w:numId="2">
    <w:abstractNumId w:val="5"/>
  </w:num>
  <w:num w:numId="3">
    <w:abstractNumId w:val="4"/>
  </w:num>
  <w:num w:numId="4">
    <w:abstractNumId w:val="3"/>
  </w:num>
  <w:num w:numId="5">
    <w:abstractNumId w:val="2"/>
  </w:num>
  <w:num w:numId="6">
    <w:abstractNumId w:val="8"/>
  </w:num>
  <w:num w:numId="7">
    <w:abstractNumId w:val="7"/>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30"/>
    <w:rsid w:val="00010819"/>
    <w:rsid w:val="000179A8"/>
    <w:rsid w:val="00026953"/>
    <w:rsid w:val="00044B67"/>
    <w:rsid w:val="00080DA3"/>
    <w:rsid w:val="000861CD"/>
    <w:rsid w:val="000910D4"/>
    <w:rsid w:val="00091FB6"/>
    <w:rsid w:val="00093535"/>
    <w:rsid w:val="000965DF"/>
    <w:rsid w:val="0009764C"/>
    <w:rsid w:val="000F37AF"/>
    <w:rsid w:val="000F59D4"/>
    <w:rsid w:val="00105E25"/>
    <w:rsid w:val="0011130F"/>
    <w:rsid w:val="00113E14"/>
    <w:rsid w:val="001144B6"/>
    <w:rsid w:val="001165AB"/>
    <w:rsid w:val="00126E30"/>
    <w:rsid w:val="001327A3"/>
    <w:rsid w:val="00132FC4"/>
    <w:rsid w:val="00136C22"/>
    <w:rsid w:val="00142127"/>
    <w:rsid w:val="001578AF"/>
    <w:rsid w:val="00162DF6"/>
    <w:rsid w:val="00164658"/>
    <w:rsid w:val="001714C3"/>
    <w:rsid w:val="00194BD8"/>
    <w:rsid w:val="001A1123"/>
    <w:rsid w:val="001A7F53"/>
    <w:rsid w:val="001B530F"/>
    <w:rsid w:val="001C5E9C"/>
    <w:rsid w:val="001D28A7"/>
    <w:rsid w:val="002003F7"/>
    <w:rsid w:val="00220EC5"/>
    <w:rsid w:val="00222C96"/>
    <w:rsid w:val="00224CF8"/>
    <w:rsid w:val="00233FEB"/>
    <w:rsid w:val="00234BA8"/>
    <w:rsid w:val="00244314"/>
    <w:rsid w:val="0025080B"/>
    <w:rsid w:val="00251460"/>
    <w:rsid w:val="00254525"/>
    <w:rsid w:val="002615FA"/>
    <w:rsid w:val="00261C18"/>
    <w:rsid w:val="0026596C"/>
    <w:rsid w:val="00271E10"/>
    <w:rsid w:val="00283266"/>
    <w:rsid w:val="00290149"/>
    <w:rsid w:val="00291345"/>
    <w:rsid w:val="002A3A57"/>
    <w:rsid w:val="002D0297"/>
    <w:rsid w:val="002F2A0B"/>
    <w:rsid w:val="00301AA5"/>
    <w:rsid w:val="00316CAE"/>
    <w:rsid w:val="003378B3"/>
    <w:rsid w:val="00344098"/>
    <w:rsid w:val="00350B08"/>
    <w:rsid w:val="0035226E"/>
    <w:rsid w:val="00353FD9"/>
    <w:rsid w:val="00363D8F"/>
    <w:rsid w:val="00384E4F"/>
    <w:rsid w:val="00396062"/>
    <w:rsid w:val="0039701F"/>
    <w:rsid w:val="003C66E8"/>
    <w:rsid w:val="003D5A6E"/>
    <w:rsid w:val="003F22A5"/>
    <w:rsid w:val="00400E34"/>
    <w:rsid w:val="0040337C"/>
    <w:rsid w:val="00404251"/>
    <w:rsid w:val="004058FB"/>
    <w:rsid w:val="00425ECE"/>
    <w:rsid w:val="00430ED9"/>
    <w:rsid w:val="004414F5"/>
    <w:rsid w:val="0044205A"/>
    <w:rsid w:val="00452582"/>
    <w:rsid w:val="00460621"/>
    <w:rsid w:val="004816E8"/>
    <w:rsid w:val="00484E8E"/>
    <w:rsid w:val="00485A91"/>
    <w:rsid w:val="00491FF2"/>
    <w:rsid w:val="004B30A8"/>
    <w:rsid w:val="004B3B4E"/>
    <w:rsid w:val="004C0D68"/>
    <w:rsid w:val="004C71A9"/>
    <w:rsid w:val="004D6B77"/>
    <w:rsid w:val="004E0801"/>
    <w:rsid w:val="004E0BB4"/>
    <w:rsid w:val="004E3203"/>
    <w:rsid w:val="004E4CD0"/>
    <w:rsid w:val="004F0611"/>
    <w:rsid w:val="004F1653"/>
    <w:rsid w:val="004F6D82"/>
    <w:rsid w:val="005059CD"/>
    <w:rsid w:val="005066EF"/>
    <w:rsid w:val="005125E2"/>
    <w:rsid w:val="005267A7"/>
    <w:rsid w:val="005303EE"/>
    <w:rsid w:val="00531657"/>
    <w:rsid w:val="00552430"/>
    <w:rsid w:val="00554ED3"/>
    <w:rsid w:val="00565340"/>
    <w:rsid w:val="00565AA9"/>
    <w:rsid w:val="005676F5"/>
    <w:rsid w:val="005708EA"/>
    <w:rsid w:val="005716AC"/>
    <w:rsid w:val="00575D79"/>
    <w:rsid w:val="005762DA"/>
    <w:rsid w:val="00584BE6"/>
    <w:rsid w:val="00585E6E"/>
    <w:rsid w:val="0059082D"/>
    <w:rsid w:val="0059389C"/>
    <w:rsid w:val="005A2BAA"/>
    <w:rsid w:val="005A310C"/>
    <w:rsid w:val="005A40C9"/>
    <w:rsid w:val="005A6F21"/>
    <w:rsid w:val="005B10A7"/>
    <w:rsid w:val="005B2E2D"/>
    <w:rsid w:val="005B3965"/>
    <w:rsid w:val="005E4644"/>
    <w:rsid w:val="005E52FF"/>
    <w:rsid w:val="005E64FD"/>
    <w:rsid w:val="005E6E13"/>
    <w:rsid w:val="005F15B7"/>
    <w:rsid w:val="006136D6"/>
    <w:rsid w:val="00617F02"/>
    <w:rsid w:val="00635018"/>
    <w:rsid w:val="00652EC1"/>
    <w:rsid w:val="00653FF6"/>
    <w:rsid w:val="006620C6"/>
    <w:rsid w:val="00662160"/>
    <w:rsid w:val="00662B24"/>
    <w:rsid w:val="006658B3"/>
    <w:rsid w:val="0066621B"/>
    <w:rsid w:val="00671EAB"/>
    <w:rsid w:val="00672A7A"/>
    <w:rsid w:val="0067435F"/>
    <w:rsid w:val="00675942"/>
    <w:rsid w:val="0067773D"/>
    <w:rsid w:val="00690A1E"/>
    <w:rsid w:val="006A1A47"/>
    <w:rsid w:val="006A2482"/>
    <w:rsid w:val="006A28B4"/>
    <w:rsid w:val="006A5B63"/>
    <w:rsid w:val="006B20E7"/>
    <w:rsid w:val="006B6F10"/>
    <w:rsid w:val="006C2FF3"/>
    <w:rsid w:val="006C5A53"/>
    <w:rsid w:val="006E6994"/>
    <w:rsid w:val="006E6B56"/>
    <w:rsid w:val="006F17B8"/>
    <w:rsid w:val="007030DB"/>
    <w:rsid w:val="007031D7"/>
    <w:rsid w:val="00714904"/>
    <w:rsid w:val="007212B5"/>
    <w:rsid w:val="00723C2E"/>
    <w:rsid w:val="007375BC"/>
    <w:rsid w:val="00755526"/>
    <w:rsid w:val="00761DA1"/>
    <w:rsid w:val="0076489E"/>
    <w:rsid w:val="00782EA9"/>
    <w:rsid w:val="007847AA"/>
    <w:rsid w:val="00787B66"/>
    <w:rsid w:val="007A1F34"/>
    <w:rsid w:val="007A56E9"/>
    <w:rsid w:val="007A6162"/>
    <w:rsid w:val="007C0483"/>
    <w:rsid w:val="007E1B4B"/>
    <w:rsid w:val="007E6395"/>
    <w:rsid w:val="00812038"/>
    <w:rsid w:val="008154AD"/>
    <w:rsid w:val="008257B8"/>
    <w:rsid w:val="008350FA"/>
    <w:rsid w:val="0087243C"/>
    <w:rsid w:val="00883C4A"/>
    <w:rsid w:val="008A2A7D"/>
    <w:rsid w:val="008A7D3B"/>
    <w:rsid w:val="008B2861"/>
    <w:rsid w:val="008D2366"/>
    <w:rsid w:val="008D5B9A"/>
    <w:rsid w:val="008E633B"/>
    <w:rsid w:val="008F6AA1"/>
    <w:rsid w:val="009027F4"/>
    <w:rsid w:val="00902C72"/>
    <w:rsid w:val="0090672F"/>
    <w:rsid w:val="0091697D"/>
    <w:rsid w:val="009232A6"/>
    <w:rsid w:val="00925CE2"/>
    <w:rsid w:val="00947605"/>
    <w:rsid w:val="00972C04"/>
    <w:rsid w:val="00975E2E"/>
    <w:rsid w:val="00980526"/>
    <w:rsid w:val="00991795"/>
    <w:rsid w:val="009A439C"/>
    <w:rsid w:val="009C55F2"/>
    <w:rsid w:val="009D0A40"/>
    <w:rsid w:val="009D3366"/>
    <w:rsid w:val="009D5FAF"/>
    <w:rsid w:val="00A309EB"/>
    <w:rsid w:val="00A312C0"/>
    <w:rsid w:val="00A33872"/>
    <w:rsid w:val="00A83400"/>
    <w:rsid w:val="00A921E8"/>
    <w:rsid w:val="00A93596"/>
    <w:rsid w:val="00A94670"/>
    <w:rsid w:val="00AA133B"/>
    <w:rsid w:val="00AA2A71"/>
    <w:rsid w:val="00AB7711"/>
    <w:rsid w:val="00AC21B6"/>
    <w:rsid w:val="00AC7E64"/>
    <w:rsid w:val="00AD13BC"/>
    <w:rsid w:val="00AD37E1"/>
    <w:rsid w:val="00AE08C5"/>
    <w:rsid w:val="00B04F3B"/>
    <w:rsid w:val="00B146EC"/>
    <w:rsid w:val="00B174CD"/>
    <w:rsid w:val="00B274F0"/>
    <w:rsid w:val="00B3188D"/>
    <w:rsid w:val="00B323DF"/>
    <w:rsid w:val="00B3678B"/>
    <w:rsid w:val="00B37EF1"/>
    <w:rsid w:val="00B47788"/>
    <w:rsid w:val="00B523EB"/>
    <w:rsid w:val="00B7206E"/>
    <w:rsid w:val="00B768B6"/>
    <w:rsid w:val="00B8070D"/>
    <w:rsid w:val="00BA1BBD"/>
    <w:rsid w:val="00BA3E4D"/>
    <w:rsid w:val="00BA6308"/>
    <w:rsid w:val="00BC650D"/>
    <w:rsid w:val="00BD2422"/>
    <w:rsid w:val="00BD3E36"/>
    <w:rsid w:val="00BE1926"/>
    <w:rsid w:val="00C04592"/>
    <w:rsid w:val="00C12E4B"/>
    <w:rsid w:val="00C14A96"/>
    <w:rsid w:val="00C22109"/>
    <w:rsid w:val="00C30B6A"/>
    <w:rsid w:val="00C44240"/>
    <w:rsid w:val="00C63005"/>
    <w:rsid w:val="00C64240"/>
    <w:rsid w:val="00C747BB"/>
    <w:rsid w:val="00C75076"/>
    <w:rsid w:val="00C90954"/>
    <w:rsid w:val="00CA347C"/>
    <w:rsid w:val="00CB382F"/>
    <w:rsid w:val="00CC0E13"/>
    <w:rsid w:val="00CC19DB"/>
    <w:rsid w:val="00CD0B52"/>
    <w:rsid w:val="00CF44D1"/>
    <w:rsid w:val="00D421B4"/>
    <w:rsid w:val="00D513E9"/>
    <w:rsid w:val="00D75EE7"/>
    <w:rsid w:val="00D924DC"/>
    <w:rsid w:val="00D9354F"/>
    <w:rsid w:val="00D95A03"/>
    <w:rsid w:val="00DC046F"/>
    <w:rsid w:val="00DC3F9B"/>
    <w:rsid w:val="00DD72FD"/>
    <w:rsid w:val="00DE0D65"/>
    <w:rsid w:val="00DE5A93"/>
    <w:rsid w:val="00E025BF"/>
    <w:rsid w:val="00E02C7E"/>
    <w:rsid w:val="00E03F3F"/>
    <w:rsid w:val="00E13AB1"/>
    <w:rsid w:val="00E17B59"/>
    <w:rsid w:val="00E23455"/>
    <w:rsid w:val="00E3122D"/>
    <w:rsid w:val="00E4630E"/>
    <w:rsid w:val="00E463E2"/>
    <w:rsid w:val="00E51F81"/>
    <w:rsid w:val="00E55CDF"/>
    <w:rsid w:val="00E56D4B"/>
    <w:rsid w:val="00E72BFB"/>
    <w:rsid w:val="00E73E60"/>
    <w:rsid w:val="00E801C8"/>
    <w:rsid w:val="00E824B1"/>
    <w:rsid w:val="00E97C4A"/>
    <w:rsid w:val="00EA1E51"/>
    <w:rsid w:val="00EB2D9A"/>
    <w:rsid w:val="00EB5011"/>
    <w:rsid w:val="00EB7A59"/>
    <w:rsid w:val="00ED39A4"/>
    <w:rsid w:val="00ED6BCE"/>
    <w:rsid w:val="00EE5AF5"/>
    <w:rsid w:val="00EE6847"/>
    <w:rsid w:val="00F012AE"/>
    <w:rsid w:val="00F07726"/>
    <w:rsid w:val="00F0796C"/>
    <w:rsid w:val="00F11587"/>
    <w:rsid w:val="00F11FBE"/>
    <w:rsid w:val="00F1521F"/>
    <w:rsid w:val="00F16668"/>
    <w:rsid w:val="00F2323D"/>
    <w:rsid w:val="00F34276"/>
    <w:rsid w:val="00F3649C"/>
    <w:rsid w:val="00F36DB1"/>
    <w:rsid w:val="00F50445"/>
    <w:rsid w:val="00F53E3C"/>
    <w:rsid w:val="00F553F1"/>
    <w:rsid w:val="00F604F8"/>
    <w:rsid w:val="00F760FF"/>
    <w:rsid w:val="00F870FA"/>
    <w:rsid w:val="00F9026C"/>
    <w:rsid w:val="00F9302B"/>
    <w:rsid w:val="00FC2C0B"/>
    <w:rsid w:val="00FD19B6"/>
    <w:rsid w:val="00FD64CB"/>
    <w:rsid w:val="00FE0A75"/>
    <w:rsid w:val="00FF4707"/>
    <w:rsid w:val="02337B78"/>
    <w:rsid w:val="033B4798"/>
    <w:rsid w:val="04923545"/>
    <w:rsid w:val="04B92091"/>
    <w:rsid w:val="04CD18D1"/>
    <w:rsid w:val="0A400A50"/>
    <w:rsid w:val="0BF3379E"/>
    <w:rsid w:val="0DAE3C97"/>
    <w:rsid w:val="0EAA0DFD"/>
    <w:rsid w:val="11405CDC"/>
    <w:rsid w:val="116663B2"/>
    <w:rsid w:val="12EF5EBF"/>
    <w:rsid w:val="1454594A"/>
    <w:rsid w:val="19997199"/>
    <w:rsid w:val="1C953FDB"/>
    <w:rsid w:val="1DC43F0D"/>
    <w:rsid w:val="1E3854D1"/>
    <w:rsid w:val="1F847949"/>
    <w:rsid w:val="20D3766F"/>
    <w:rsid w:val="247B7CC4"/>
    <w:rsid w:val="2D3D5FEB"/>
    <w:rsid w:val="2D9910B7"/>
    <w:rsid w:val="2F4508DA"/>
    <w:rsid w:val="31A7027B"/>
    <w:rsid w:val="320400BA"/>
    <w:rsid w:val="35AC16D3"/>
    <w:rsid w:val="365F585B"/>
    <w:rsid w:val="37960BA2"/>
    <w:rsid w:val="38F157ED"/>
    <w:rsid w:val="3ADA1DBA"/>
    <w:rsid w:val="3C3A4FA5"/>
    <w:rsid w:val="3D0F334F"/>
    <w:rsid w:val="3F5241AD"/>
    <w:rsid w:val="41C21043"/>
    <w:rsid w:val="43B573FE"/>
    <w:rsid w:val="45076D66"/>
    <w:rsid w:val="48B31363"/>
    <w:rsid w:val="4F6A16E5"/>
    <w:rsid w:val="529865A3"/>
    <w:rsid w:val="55BA5E1D"/>
    <w:rsid w:val="5630200D"/>
    <w:rsid w:val="565155E6"/>
    <w:rsid w:val="59DA04AD"/>
    <w:rsid w:val="60AD6055"/>
    <w:rsid w:val="638339D2"/>
    <w:rsid w:val="63A45745"/>
    <w:rsid w:val="65783A16"/>
    <w:rsid w:val="67443D46"/>
    <w:rsid w:val="67BE652F"/>
    <w:rsid w:val="6FAB2F49"/>
    <w:rsid w:val="78AB1991"/>
    <w:rsid w:val="78F37A3C"/>
    <w:rsid w:val="7DFB6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after="120" w:line="360" w:lineRule="auto"/>
      <w:jc w:val="left"/>
      <w:outlineLvl w:val="0"/>
    </w:pPr>
    <w:rPr>
      <w:rFonts w:eastAsia="黑体"/>
      <w:bCs/>
      <w:kern w:val="44"/>
      <w:sz w:val="32"/>
      <w:szCs w:val="44"/>
    </w:rPr>
  </w:style>
  <w:style w:type="paragraph" w:styleId="3">
    <w:name w:val="heading 2"/>
    <w:basedOn w:val="1"/>
    <w:next w:val="1"/>
    <w:qFormat/>
    <w:uiPriority w:val="9"/>
    <w:pPr>
      <w:keepNext/>
      <w:keepLines/>
      <w:spacing w:before="260" w:after="260" w:line="413" w:lineRule="auto"/>
      <w:jc w:val="left"/>
      <w:outlineLvl w:val="1"/>
    </w:pPr>
    <w:rPr>
      <w:rFonts w:ascii="Arial" w:hAnsi="Arial" w:eastAsia="楷体"/>
      <w:b/>
      <w:sz w:val="32"/>
    </w:rPr>
  </w:style>
  <w:style w:type="paragraph" w:styleId="4">
    <w:name w:val="heading 3"/>
    <w:basedOn w:val="1"/>
    <w:next w:val="1"/>
    <w:qFormat/>
    <w:uiPriority w:val="9"/>
    <w:pPr>
      <w:keepNext/>
      <w:keepLines/>
      <w:spacing w:before="260" w:after="260" w:line="416" w:lineRule="auto"/>
      <w:outlineLvl w:val="2"/>
    </w:pPr>
    <w:rPr>
      <w:rFonts w:eastAsia="仿宋"/>
      <w:b/>
      <w:bCs/>
      <w:sz w:val="28"/>
      <w:szCs w:val="32"/>
    </w:rPr>
  </w:style>
  <w:style w:type="paragraph" w:styleId="5">
    <w:name w:val="heading 4"/>
    <w:basedOn w:val="1"/>
    <w:next w:val="1"/>
    <w:qFormat/>
    <w:uiPriority w:val="9"/>
    <w:pPr>
      <w:keepNext/>
      <w:keepLines/>
      <w:spacing w:before="280" w:after="290" w:line="372" w:lineRule="auto"/>
      <w:ind w:left="200" w:leftChars="200"/>
      <w:outlineLvl w:val="3"/>
    </w:pPr>
    <w:rPr>
      <w:rFonts w:ascii="Arial" w:hAnsi="Arial" w:eastAsia="仿宋"/>
      <w:b/>
      <w:sz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6">
    <w:name w:val="caption"/>
    <w:basedOn w:val="1"/>
    <w:next w:val="1"/>
    <w:semiHidden/>
    <w:unhideWhenUsed/>
    <w:qFormat/>
    <w:uiPriority w:val="35"/>
    <w:rPr>
      <w:rFonts w:ascii="Arial" w:hAnsi="Arial" w:eastAsia="黑体"/>
      <w:sz w:val="20"/>
    </w:r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19"/>
    <w:semiHidden/>
    <w:unhideWhenUsed/>
    <w:qFormat/>
    <w:uiPriority w:val="99"/>
    <w:rPr>
      <w:sz w:val="18"/>
      <w:szCs w:val="18"/>
    </w:rPr>
  </w:style>
  <w:style w:type="paragraph" w:styleId="9">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5">
    <w:name w:val="Table Grid"/>
    <w:basedOn w:val="14"/>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页眉 Char"/>
    <w:basedOn w:val="16"/>
    <w:link w:val="10"/>
    <w:qFormat/>
    <w:uiPriority w:val="99"/>
    <w:rPr>
      <w:sz w:val="18"/>
      <w:szCs w:val="18"/>
    </w:rPr>
  </w:style>
  <w:style w:type="character" w:customStyle="1" w:styleId="18">
    <w:name w:val="页脚 Char"/>
    <w:basedOn w:val="16"/>
    <w:link w:val="9"/>
    <w:qFormat/>
    <w:uiPriority w:val="99"/>
    <w:rPr>
      <w:sz w:val="18"/>
      <w:szCs w:val="18"/>
    </w:rPr>
  </w:style>
  <w:style w:type="character" w:customStyle="1" w:styleId="19">
    <w:name w:val="批注框文本 Char"/>
    <w:basedOn w:val="16"/>
    <w:link w:val="8"/>
    <w:semiHidden/>
    <w:qFormat/>
    <w:uiPriority w:val="99"/>
    <w:rPr>
      <w:rFonts w:ascii="Times New Roman" w:hAnsi="Times New Roman"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24">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Cs w:val="0"/>
      <w:color w:val="376092" w:themeColor="accent1" w:themeShade="BF"/>
      <w:kern w:val="0"/>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c22c60c-fb14-48cd-8312-cdf610f15afe}"/>
        <w:style w:val=""/>
        <w:category>
          <w:name w:val="常规"/>
          <w:gallery w:val="placeholder"/>
        </w:category>
        <w:types>
          <w:type w:val="bbPlcHdr"/>
        </w:types>
        <w:behaviors>
          <w:behavior w:val="content"/>
        </w:behaviors>
        <w:description w:val=""/>
        <w:guid w:val="{6c22c60c-fb14-48cd-8312-cdf610f15afe}"/>
      </w:docPartPr>
      <w:docPartBody>
        <w:p>
          <w:r>
            <w:rPr>
              <w:color w:val="808080"/>
            </w:rPr>
            <w:t>单击此处输入文字。</w:t>
          </w:r>
        </w:p>
      </w:docPartBody>
    </w:docPart>
    <w:docPart>
      <w:docPartPr>
        <w:name w:val="{f893a405-7cc5-4277-9be5-dacb154cf08e}"/>
        <w:style w:val=""/>
        <w:category>
          <w:name w:val="常规"/>
          <w:gallery w:val="placeholder"/>
        </w:category>
        <w:types>
          <w:type w:val="bbPlcHdr"/>
        </w:types>
        <w:behaviors>
          <w:behavior w:val="content"/>
        </w:behaviors>
        <w:description w:val=""/>
        <w:guid w:val="{f893a405-7cc5-4277-9be5-dacb154cf08e}"/>
      </w:docPartPr>
      <w:docPartBody>
        <w:p>
          <w:r>
            <w:rPr>
              <w:color w:val="808080"/>
            </w:rPr>
            <w:t>单击此处输入文字。</w:t>
          </w:r>
        </w:p>
      </w:docPartBody>
    </w:docPart>
    <w:docPart>
      <w:docPartPr>
        <w:name w:val="{02f739ff-01ac-454b-a6c9-0eb48b32c4ca}"/>
        <w:style w:val=""/>
        <w:category>
          <w:name w:val="常规"/>
          <w:gallery w:val="placeholder"/>
        </w:category>
        <w:types>
          <w:type w:val="bbPlcHdr"/>
        </w:types>
        <w:behaviors>
          <w:behavior w:val="content"/>
        </w:behaviors>
        <w:description w:val=""/>
        <w:guid w:val="{02f739ff-01ac-454b-a6c9-0eb48b32c4ca}"/>
      </w:docPartPr>
      <w:docPartBody>
        <w:p>
          <w:r>
            <w:rPr>
              <w:color w:val="808080"/>
            </w:rPr>
            <w:t>单击此处输入文字。</w:t>
          </w:r>
        </w:p>
      </w:docPartBody>
    </w:docPart>
    <w:docPart>
      <w:docPartPr>
        <w:name w:val="{3800eca5-142d-4cf0-bb54-ece2250308a1}"/>
        <w:style w:val=""/>
        <w:category>
          <w:name w:val="常规"/>
          <w:gallery w:val="placeholder"/>
        </w:category>
        <w:types>
          <w:type w:val="bbPlcHdr"/>
        </w:types>
        <w:behaviors>
          <w:behavior w:val="content"/>
        </w:behaviors>
        <w:description w:val=""/>
        <w:guid w:val="{3800eca5-142d-4cf0-bb54-ece2250308a1}"/>
      </w:docPartPr>
      <w:docPartBody>
        <w:p>
          <w:r>
            <w:rPr>
              <w:color w:val="808080"/>
            </w:rPr>
            <w:t>单击此处输入文字。</w:t>
          </w:r>
        </w:p>
      </w:docPartBody>
    </w:docPart>
    <w:docPart>
      <w:docPartPr>
        <w:name w:val="{0b043bd5-2a14-4d25-9864-70b22814db5c}"/>
        <w:style w:val=""/>
        <w:category>
          <w:name w:val="常规"/>
          <w:gallery w:val="placeholder"/>
        </w:category>
        <w:types>
          <w:type w:val="bbPlcHdr"/>
        </w:types>
        <w:behaviors>
          <w:behavior w:val="content"/>
        </w:behaviors>
        <w:description w:val=""/>
        <w:guid w:val="{0b043bd5-2a14-4d25-9864-70b22814db5c}"/>
      </w:docPartPr>
      <w:docPartBody>
        <w:p>
          <w:r>
            <w:rPr>
              <w:color w:val="808080"/>
            </w:rPr>
            <w:t>单击此处输入文字。</w:t>
          </w:r>
        </w:p>
      </w:docPartBody>
    </w:docPart>
    <w:docPart>
      <w:docPartPr>
        <w:name w:val="{6e89bf6d-edf8-4c02-b45a-594ff9764279}"/>
        <w:style w:val=""/>
        <w:category>
          <w:name w:val="常规"/>
          <w:gallery w:val="placeholder"/>
        </w:category>
        <w:types>
          <w:type w:val="bbPlcHdr"/>
        </w:types>
        <w:behaviors>
          <w:behavior w:val="content"/>
        </w:behaviors>
        <w:description w:val=""/>
        <w:guid w:val="{6e89bf6d-edf8-4c02-b45a-594ff9764279}"/>
      </w:docPartPr>
      <w:docPartBody>
        <w:p>
          <w:r>
            <w:rPr>
              <w:color w:val="808080"/>
            </w:rPr>
            <w:t>单击此处输入文字。</w:t>
          </w:r>
        </w:p>
      </w:docPartBody>
    </w:docPart>
    <w:docPart>
      <w:docPartPr>
        <w:name w:val="{ad664ebb-00dc-4146-8105-e839d096c598}"/>
        <w:style w:val=""/>
        <w:category>
          <w:name w:val="常规"/>
          <w:gallery w:val="placeholder"/>
        </w:category>
        <w:types>
          <w:type w:val="bbPlcHdr"/>
        </w:types>
        <w:behaviors>
          <w:behavior w:val="content"/>
        </w:behaviors>
        <w:description w:val=""/>
        <w:guid w:val="{ad664ebb-00dc-4146-8105-e839d096c598}"/>
      </w:docPartPr>
      <w:docPartBody>
        <w:p>
          <w:r>
            <w:rPr>
              <w:color w:val="808080"/>
            </w:rPr>
            <w:t>单击此处输入文字。</w:t>
          </w:r>
        </w:p>
      </w:docPartBody>
    </w:docPart>
    <w:docPart>
      <w:docPartPr>
        <w:name w:val="{27cca6e7-d7ef-4730-bae2-46c4dc803954}"/>
        <w:style w:val=""/>
        <w:category>
          <w:name w:val="常规"/>
          <w:gallery w:val="placeholder"/>
        </w:category>
        <w:types>
          <w:type w:val="bbPlcHdr"/>
        </w:types>
        <w:behaviors>
          <w:behavior w:val="content"/>
        </w:behaviors>
        <w:description w:val=""/>
        <w:guid w:val="{27cca6e7-d7ef-4730-bae2-46c4dc803954}"/>
      </w:docPartPr>
      <w:docPartBody>
        <w:p>
          <w:r>
            <w:rPr>
              <w:color w:val="808080"/>
            </w:rPr>
            <w:t>单击此处输入文字。</w:t>
          </w:r>
        </w:p>
      </w:docPartBody>
    </w:docPart>
    <w:docPart>
      <w:docPartPr>
        <w:name w:val="{01d617cd-cd1a-4f41-8c77-edcbf01b4da3}"/>
        <w:style w:val=""/>
        <w:category>
          <w:name w:val="常规"/>
          <w:gallery w:val="placeholder"/>
        </w:category>
        <w:types>
          <w:type w:val="bbPlcHdr"/>
        </w:types>
        <w:behaviors>
          <w:behavior w:val="content"/>
        </w:behaviors>
        <w:description w:val=""/>
        <w:guid w:val="{01d617cd-cd1a-4f41-8c77-edcbf01b4da3}"/>
      </w:docPartPr>
      <w:docPartBody>
        <w:p>
          <w:r>
            <w:rPr>
              <w:color w:val="808080"/>
            </w:rPr>
            <w:t>单击此处输入文字。</w:t>
          </w:r>
        </w:p>
      </w:docPartBody>
    </w:docPart>
    <w:docPart>
      <w:docPartPr>
        <w:name w:val="{0a4783fb-8bb8-4628-89c5-7beeac2916e1}"/>
        <w:style w:val=""/>
        <w:category>
          <w:name w:val="常规"/>
          <w:gallery w:val="placeholder"/>
        </w:category>
        <w:types>
          <w:type w:val="bbPlcHdr"/>
        </w:types>
        <w:behaviors>
          <w:behavior w:val="content"/>
        </w:behaviors>
        <w:description w:val=""/>
        <w:guid w:val="{0a4783fb-8bb8-4628-89c5-7beeac2916e1}"/>
      </w:docPartPr>
      <w:docPartBody>
        <w:p>
          <w:r>
            <w:rPr>
              <w:color w:val="808080"/>
            </w:rPr>
            <w:t>单击此处输入文字。</w:t>
          </w:r>
        </w:p>
      </w:docPartBody>
    </w:docPart>
    <w:docPart>
      <w:docPartPr>
        <w:name w:val="{052a2873-a196-4a25-ab50-c6821c59f706}"/>
        <w:style w:val=""/>
        <w:category>
          <w:name w:val="常规"/>
          <w:gallery w:val="placeholder"/>
        </w:category>
        <w:types>
          <w:type w:val="bbPlcHdr"/>
        </w:types>
        <w:behaviors>
          <w:behavior w:val="content"/>
        </w:behaviors>
        <w:description w:val=""/>
        <w:guid w:val="{052a2873-a196-4a25-ab50-c6821c59f706}"/>
      </w:docPartPr>
      <w:docPartBody>
        <w:p>
          <w:r>
            <w:rPr>
              <w:color w:val="808080"/>
            </w:rPr>
            <w:t>单击此处输入文字。</w:t>
          </w:r>
        </w:p>
      </w:docPartBody>
    </w:docPart>
    <w:docPart>
      <w:docPartPr>
        <w:name w:val="{d29c829b-439f-43c6-8dbd-3b51ad460f06}"/>
        <w:style w:val=""/>
        <w:category>
          <w:name w:val="常规"/>
          <w:gallery w:val="placeholder"/>
        </w:category>
        <w:types>
          <w:type w:val="bbPlcHdr"/>
        </w:types>
        <w:behaviors>
          <w:behavior w:val="content"/>
        </w:behaviors>
        <w:description w:val=""/>
        <w:guid w:val="{d29c829b-439f-43c6-8dbd-3b51ad460f06}"/>
      </w:docPartPr>
      <w:docPartBody>
        <w:p>
          <w:r>
            <w:rPr>
              <w:color w:val="808080"/>
            </w:rPr>
            <w:t>单击此处输入文字。</w:t>
          </w:r>
        </w:p>
      </w:docPartBody>
    </w:docPart>
    <w:docPart>
      <w:docPartPr>
        <w:name w:val="{cddc85dc-0316-4614-b7e4-3f0e59a00e2a}"/>
        <w:style w:val=""/>
        <w:category>
          <w:name w:val="常规"/>
          <w:gallery w:val="placeholder"/>
        </w:category>
        <w:types>
          <w:type w:val="bbPlcHdr"/>
        </w:types>
        <w:behaviors>
          <w:behavior w:val="content"/>
        </w:behaviors>
        <w:description w:val=""/>
        <w:guid w:val="{cddc85dc-0316-4614-b7e4-3f0e59a00e2a}"/>
      </w:docPartPr>
      <w:docPartBody>
        <w:p>
          <w:r>
            <w:rPr>
              <w:color w:val="808080"/>
            </w:rPr>
            <w:t>单击此处输入文字。</w:t>
          </w:r>
        </w:p>
      </w:docPartBody>
    </w:docPart>
    <w:docPart>
      <w:docPartPr>
        <w:name w:val="{bedb3750-5ac8-41e4-baa8-0583310ddef8}"/>
        <w:style w:val=""/>
        <w:category>
          <w:name w:val="常规"/>
          <w:gallery w:val="placeholder"/>
        </w:category>
        <w:types>
          <w:type w:val="bbPlcHdr"/>
        </w:types>
        <w:behaviors>
          <w:behavior w:val="content"/>
        </w:behaviors>
        <w:description w:val=""/>
        <w:guid w:val="{bedb3750-5ac8-41e4-baa8-0583310ddef8}"/>
      </w:docPartPr>
      <w:docPartBody>
        <w:p>
          <w:r>
            <w:rPr>
              <w:color w:val="808080"/>
            </w:rPr>
            <w:t>单击此处输入文字。</w:t>
          </w:r>
        </w:p>
      </w:docPartBody>
    </w:docPart>
    <w:docPart>
      <w:docPartPr>
        <w:name w:val="{e80761f1-5bb3-41d5-a8e2-cb2773fc3364}"/>
        <w:style w:val=""/>
        <w:category>
          <w:name w:val="常规"/>
          <w:gallery w:val="placeholder"/>
        </w:category>
        <w:types>
          <w:type w:val="bbPlcHdr"/>
        </w:types>
        <w:behaviors>
          <w:behavior w:val="content"/>
        </w:behaviors>
        <w:description w:val=""/>
        <w:guid w:val="{e80761f1-5bb3-41d5-a8e2-cb2773fc3364}"/>
      </w:docPartPr>
      <w:docPartBody>
        <w:p>
          <w:r>
            <w:rPr>
              <w:color w:val="808080"/>
            </w:rPr>
            <w:t>单击此处输入文字。</w:t>
          </w:r>
        </w:p>
      </w:docPartBody>
    </w:docPart>
    <w:docPart>
      <w:docPartPr>
        <w:name w:val="{3f249627-579e-4149-9a32-5af9b73e5534}"/>
        <w:style w:val=""/>
        <w:category>
          <w:name w:val="常规"/>
          <w:gallery w:val="placeholder"/>
        </w:category>
        <w:types>
          <w:type w:val="bbPlcHdr"/>
        </w:types>
        <w:behaviors>
          <w:behavior w:val="content"/>
        </w:behaviors>
        <w:description w:val=""/>
        <w:guid w:val="{3f249627-579e-4149-9a32-5af9b73e5534}"/>
      </w:docPartPr>
      <w:docPartBody>
        <w:p>
          <w:r>
            <w:rPr>
              <w:color w:val="808080"/>
            </w:rPr>
            <w:t>单击此处输入文字。</w:t>
          </w:r>
        </w:p>
      </w:docPartBody>
    </w:docPart>
    <w:docPart>
      <w:docPartPr>
        <w:name w:val="{babe1afc-efad-484f-acce-342fbf1a0aa4}"/>
        <w:style w:val=""/>
        <w:category>
          <w:name w:val="常规"/>
          <w:gallery w:val="placeholder"/>
        </w:category>
        <w:types>
          <w:type w:val="bbPlcHdr"/>
        </w:types>
        <w:behaviors>
          <w:behavior w:val="content"/>
        </w:behaviors>
        <w:description w:val=""/>
        <w:guid w:val="{babe1afc-efad-484f-acce-342fbf1a0aa4}"/>
      </w:docPartPr>
      <w:docPartBody>
        <w:p>
          <w:r>
            <w:rPr>
              <w:color w:val="808080"/>
            </w:rPr>
            <w:t>单击此处输入文字。</w:t>
          </w:r>
        </w:p>
      </w:docPartBody>
    </w:docPart>
    <w:docPart>
      <w:docPartPr>
        <w:name w:val="{07c02195-8d82-4fdc-b288-f67c6fed091f}"/>
        <w:style w:val=""/>
        <w:category>
          <w:name w:val="常规"/>
          <w:gallery w:val="placeholder"/>
        </w:category>
        <w:types>
          <w:type w:val="bbPlcHdr"/>
        </w:types>
        <w:behaviors>
          <w:behavior w:val="content"/>
        </w:behaviors>
        <w:description w:val=""/>
        <w:guid w:val="{07c02195-8d82-4fdc-b288-f67c6fed091f}"/>
      </w:docPartPr>
      <w:docPartBody>
        <w:p>
          <w:r>
            <w:rPr>
              <w:color w:val="808080"/>
            </w:rPr>
            <w:t>单击此处输入文字。</w:t>
          </w:r>
        </w:p>
      </w:docPartBody>
    </w:docPart>
    <w:docPart>
      <w:docPartPr>
        <w:name w:val="{83a1e4a9-2824-44da-9229-fff4dda9b947}"/>
        <w:style w:val=""/>
        <w:category>
          <w:name w:val="常规"/>
          <w:gallery w:val="placeholder"/>
        </w:category>
        <w:types>
          <w:type w:val="bbPlcHdr"/>
        </w:types>
        <w:behaviors>
          <w:behavior w:val="content"/>
        </w:behaviors>
        <w:description w:val=""/>
        <w:guid w:val="{83a1e4a9-2824-44da-9229-fff4dda9b947}"/>
      </w:docPartPr>
      <w:docPartBody>
        <w:p>
          <w:r>
            <w:rPr>
              <w:color w:val="808080"/>
            </w:rPr>
            <w:t>单击此处输入文字。</w:t>
          </w:r>
        </w:p>
      </w:docPartBody>
    </w:docPart>
    <w:docPart>
      <w:docPartPr>
        <w:name w:val="{516fa1dd-cb5b-41ba-8609-fb9265db7a65}"/>
        <w:style w:val=""/>
        <w:category>
          <w:name w:val="常规"/>
          <w:gallery w:val="placeholder"/>
        </w:category>
        <w:types>
          <w:type w:val="bbPlcHdr"/>
        </w:types>
        <w:behaviors>
          <w:behavior w:val="content"/>
        </w:behaviors>
        <w:description w:val=""/>
        <w:guid w:val="{516fa1dd-cb5b-41ba-8609-fb9265db7a65}"/>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201787"/>
    <w:rsid w:val="00060A95"/>
    <w:rsid w:val="00201787"/>
    <w:rsid w:val="00393131"/>
    <w:rsid w:val="003C4953"/>
    <w:rsid w:val="0040293B"/>
    <w:rsid w:val="00493AAA"/>
    <w:rsid w:val="006B77AB"/>
    <w:rsid w:val="00712A19"/>
    <w:rsid w:val="007247EB"/>
    <w:rsid w:val="00B81672"/>
    <w:rsid w:val="00BE2AC9"/>
    <w:rsid w:val="00C7610A"/>
    <w:rsid w:val="00E7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65E50808931849728B31C80BB9F9282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A566F7A48FF34D248CF22DBCDB1431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231B6618985463FB56F71495E19AB7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369766-F9FF-401C-A9B5-D5AD1A84B170}">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19</Pages>
  <Words>2015</Words>
  <Characters>11490</Characters>
  <Lines>95</Lines>
  <Paragraphs>26</Paragraphs>
  <TotalTime>63</TotalTime>
  <ScaleCrop>false</ScaleCrop>
  <LinksUpToDate>false</LinksUpToDate>
  <CharactersWithSpaces>13479</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2019-08-27T07:13:00Z</dcterms:created>
  <dc:creator>Windows User</dc:creator>
  <cp:lastModifiedBy>Administrator</cp:lastModifiedBy>
  <cp:lastPrinted>2019-09-19T06:25:00Z</cp:lastPrinted>
  <dcterms:modified xsi:type="dcterms:W3CDTF">2019-10-28T09:40:06Z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