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r>
        <w:rPr>
          <w:rFonts w:ascii="方正小标宋简体" w:hAnsi="方正小标宋简体" w:eastAsia="方正小标宋简体"/>
          <w:color w:val="000000" w:themeColor="text1"/>
          <w:kern w:val="0"/>
          <w:sz w:val="44"/>
          <w:szCs w:val="44"/>
          <w14:textFill>
            <w14:solidFill>
              <w14:schemeClr w14:val="tx1"/>
            </w14:solidFill>
          </w14:textFill>
        </w:rPr>
        <w:drawing>
          <wp:inline distT="0" distB="0" distL="0" distR="0">
            <wp:extent cx="1609725" cy="67056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609725" cy="670560"/>
                    </a:xfrm>
                    <a:prstGeom prst="rect">
                      <a:avLst/>
                    </a:prstGeom>
                    <a:noFill/>
                  </pic:spPr>
                </pic:pic>
              </a:graphicData>
            </a:graphic>
          </wp:inline>
        </w:drawing>
      </w:r>
    </w:p>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p>
    <w:p>
      <w:pPr>
        <w:spacing w:line="360" w:lineRule="auto"/>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怀化市</w:t>
      </w:r>
      <w:r>
        <w:rPr>
          <w:rFonts w:hint="eastAsia" w:ascii="华文中宋" w:hAnsi="华文中宋" w:eastAsia="华文中宋"/>
          <w:b/>
          <w:bCs/>
          <w:color w:val="000000" w:themeColor="text1"/>
          <w:kern w:val="0"/>
          <w:sz w:val="44"/>
          <w:szCs w:val="44"/>
          <w:lang w:eastAsia="zh-CN"/>
          <w14:textFill>
            <w14:solidFill>
              <w14:schemeClr w14:val="tx1"/>
            </w14:solidFill>
          </w14:textFill>
        </w:rPr>
        <w:t>鹤城区</w:t>
      </w:r>
      <w:r>
        <w:rPr>
          <w:rFonts w:hint="eastAsia" w:ascii="华文中宋" w:hAnsi="华文中宋" w:eastAsia="华文中宋"/>
          <w:b/>
          <w:bCs/>
          <w:color w:val="000000" w:themeColor="text1"/>
          <w:kern w:val="0"/>
          <w:sz w:val="44"/>
          <w:szCs w:val="44"/>
          <w:lang w:val="en-US" w:eastAsia="zh-CN"/>
          <w14:textFill>
            <w14:solidFill>
              <w14:schemeClr w14:val="tx1"/>
            </w14:solidFill>
          </w14:textFill>
        </w:rPr>
        <w:t>2018年校舍维修长效机制配套项目资金</w:t>
      </w:r>
      <w:r>
        <w:rPr>
          <w:rFonts w:hint="eastAsia" w:ascii="华文中宋" w:hAnsi="华文中宋" w:eastAsia="华文中宋"/>
          <w:b/>
          <w:bCs/>
          <w:color w:val="000000" w:themeColor="text1"/>
          <w:kern w:val="0"/>
          <w:sz w:val="44"/>
          <w:szCs w:val="44"/>
          <w14:textFill>
            <w14:solidFill>
              <w14:schemeClr w14:val="tx1"/>
            </w14:solidFill>
          </w14:textFill>
        </w:rPr>
        <w:t>绩效评价报告</w:t>
      </w: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adjustRightInd w:val="0"/>
        <w:snapToGrid w:val="0"/>
        <w:spacing w:line="360" w:lineRule="auto"/>
        <w:ind w:firstLine="1600" w:firstLineChars="500"/>
        <w:rPr>
          <w:rFonts w:hint="default"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委托</w:t>
      </w:r>
      <w:r>
        <w:rPr>
          <w:rFonts w:hint="eastAsia" w:ascii="仿宋_GB2312" w:eastAsia="仿宋_GB2312"/>
          <w:color w:val="000000" w:themeColor="text1"/>
          <w:sz w:val="32"/>
          <w:szCs w:val="32"/>
          <w:lang w:eastAsia="zh-CN"/>
          <w14:textFill>
            <w14:solidFill>
              <w14:schemeClr w14:val="tx1"/>
            </w14:solidFill>
          </w14:textFill>
        </w:rPr>
        <w:t>部门</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 xml:space="preserve">怀化市鹤城区财政局          </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p>
    <w:p>
      <w:pPr>
        <w:adjustRightInd w:val="0"/>
        <w:snapToGrid w:val="0"/>
        <w:spacing w:line="360" w:lineRule="auto"/>
        <w:ind w:firstLine="1600" w:firstLineChars="500"/>
        <w:rPr>
          <w:rFonts w:hint="default" w:ascii="仿宋_GB2312" w:eastAsia="仿宋_GB2312"/>
          <w:color w:val="000000" w:themeColor="text1"/>
          <w:sz w:val="32"/>
          <w:szCs w:val="32"/>
          <w:u w:val="single"/>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受</w:t>
      </w:r>
      <w:r>
        <w:rPr>
          <w:rFonts w:ascii="仿宋_GB2312" w:eastAsia="仿宋_GB2312"/>
          <w:color w:val="000000" w:themeColor="text1"/>
          <w:sz w:val="32"/>
          <w:szCs w:val="32"/>
          <w14:textFill>
            <w14:solidFill>
              <w14:schemeClr w14:val="tx1"/>
            </w14:solidFill>
          </w14:textFill>
        </w:rPr>
        <w:t>评</w:t>
      </w:r>
      <w:r>
        <w:rPr>
          <w:rFonts w:hint="eastAsia" w:ascii="仿宋_GB2312" w:eastAsia="仿宋_GB2312"/>
          <w:color w:val="000000" w:themeColor="text1"/>
          <w:sz w:val="32"/>
          <w:szCs w:val="32"/>
          <w14:textFill>
            <w14:solidFill>
              <w14:schemeClr w14:val="tx1"/>
            </w14:solidFill>
          </w14:textFill>
        </w:rPr>
        <w:t>单位：</w:t>
      </w:r>
      <w:r>
        <w:rPr>
          <w:rFonts w:hint="eastAsia" w:ascii="仿宋_GB2312" w:eastAsia="仿宋_GB2312"/>
          <w:color w:val="000000" w:themeColor="text1"/>
          <w:sz w:val="32"/>
          <w:szCs w:val="32"/>
          <w:u w:val="single"/>
          <w14:textFill>
            <w14:solidFill>
              <w14:schemeClr w14:val="tx1"/>
            </w14:solidFill>
          </w14:textFill>
        </w:rPr>
        <w:t>怀化市</w:t>
      </w:r>
      <w:r>
        <w:rPr>
          <w:rFonts w:hint="eastAsia" w:ascii="仿宋_GB2312" w:eastAsia="仿宋_GB2312"/>
          <w:color w:val="000000" w:themeColor="text1"/>
          <w:sz w:val="32"/>
          <w:szCs w:val="32"/>
          <w:u w:val="single"/>
          <w:lang w:eastAsia="zh-CN"/>
          <w14:textFill>
            <w14:solidFill>
              <w14:schemeClr w14:val="tx1"/>
            </w14:solidFill>
          </w14:textFill>
        </w:rPr>
        <w:t>鹤城区教育局</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r>
        <w:rPr>
          <w:rFonts w:hint="eastAsia" w:ascii="仿宋_GB2312" w:eastAsia="仿宋_GB2312"/>
          <w:color w:val="000000" w:themeColor="text1"/>
          <w:sz w:val="32"/>
          <w:szCs w:val="32"/>
          <w:u w:val="single"/>
          <w14:textFill>
            <w14:solidFill>
              <w14:schemeClr w14:val="tx1"/>
            </w14:solidFill>
          </w14:textFill>
        </w:rPr>
        <w:t xml:space="preserve">      </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p>
    <w:p>
      <w:pPr>
        <w:adjustRightInd w:val="0"/>
        <w:snapToGrid w:val="0"/>
        <w:spacing w:line="360" w:lineRule="auto"/>
        <w:ind w:firstLine="1600" w:firstLineChars="5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评价</w:t>
      </w:r>
      <w:r>
        <w:rPr>
          <w:rFonts w:hint="eastAsia" w:ascii="仿宋_GB2312" w:eastAsia="仿宋_GB2312"/>
          <w:color w:val="000000" w:themeColor="text1"/>
          <w:sz w:val="32"/>
          <w:szCs w:val="32"/>
          <w:lang w:eastAsia="zh-CN"/>
          <w14:textFill>
            <w14:solidFill>
              <w14:schemeClr w14:val="tx1"/>
            </w14:solidFill>
          </w14:textFill>
        </w:rPr>
        <w:t>机构</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湖南惟楚创智</w:t>
      </w:r>
      <w:r>
        <w:rPr>
          <w:rFonts w:ascii="仿宋_GB2312" w:eastAsia="仿宋_GB2312"/>
          <w:color w:val="000000" w:themeColor="text1"/>
          <w:sz w:val="32"/>
          <w:szCs w:val="32"/>
          <w:u w:val="single"/>
          <w14:textFill>
            <w14:solidFill>
              <w14:schemeClr w14:val="tx1"/>
            </w14:solidFill>
          </w14:textFill>
        </w:rPr>
        <w:t>经济咨询有限责任公司</w:t>
      </w:r>
      <w:r>
        <w:rPr>
          <w:rFonts w:hint="eastAsia" w:ascii="仿宋_GB2312" w:eastAsia="仿宋_GB2312"/>
          <w:color w:val="000000" w:themeColor="text1"/>
          <w:sz w:val="32"/>
          <w:szCs w:val="32"/>
          <w14:textFill>
            <w14:solidFill>
              <w14:schemeClr w14:val="tx1"/>
            </w14:solidFill>
          </w14:textFill>
        </w:rPr>
        <w:t xml:space="preserve"> </w:t>
      </w: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二零一九</w:t>
      </w:r>
      <w:r>
        <w:rPr>
          <w:rFonts w:ascii="仿宋_GB2312" w:hAnsi="仿宋" w:eastAsia="仿宋_GB2312"/>
          <w:color w:val="000000" w:themeColor="text1"/>
          <w:sz w:val="32"/>
          <w14:textFill>
            <w14:solidFill>
              <w14:schemeClr w14:val="tx1"/>
            </w14:solidFill>
          </w14:textFill>
        </w:rPr>
        <w:t>年</w:t>
      </w:r>
      <w:r>
        <w:rPr>
          <w:rFonts w:hint="eastAsia" w:ascii="仿宋_GB2312" w:hAnsi="仿宋" w:eastAsia="仿宋_GB2312"/>
          <w:color w:val="000000" w:themeColor="text1"/>
          <w:sz w:val="32"/>
          <w:lang w:val="en-US" w:eastAsia="zh-CN"/>
          <w14:textFill>
            <w14:solidFill>
              <w14:schemeClr w14:val="tx1"/>
            </w14:solidFill>
          </w14:textFill>
        </w:rPr>
        <w:t>九</w:t>
      </w:r>
      <w:r>
        <w:rPr>
          <w:rFonts w:ascii="仿宋_GB2312" w:hAnsi="仿宋" w:eastAsia="仿宋_GB2312"/>
          <w:color w:val="000000" w:themeColor="text1"/>
          <w:sz w:val="32"/>
          <w14:textFill>
            <w14:solidFill>
              <w14:schemeClr w14:val="tx1"/>
            </w14:solidFill>
          </w14:textFill>
        </w:rPr>
        <w:t>月</w:t>
      </w:r>
    </w:p>
    <w:p>
      <w:pPr>
        <w:jc w:val="center"/>
        <w:rPr>
          <w:rFonts w:ascii="黑体" w:hAnsi="黑体" w:eastAsia="黑体" w:cs="黑体"/>
          <w:sz w:val="32"/>
          <w:szCs w:val="32"/>
        </w:rPr>
      </w:pPr>
    </w:p>
    <w:p>
      <w:pPr>
        <w:spacing w:line="600" w:lineRule="exact"/>
        <w:jc w:val="center"/>
        <w:rPr>
          <w:rFonts w:ascii="黑体" w:hAnsi="黑体" w:eastAsia="黑体"/>
          <w:b/>
          <w:color w:val="000000" w:themeColor="text1"/>
          <w:sz w:val="32"/>
          <w:szCs w:val="32"/>
          <w14:textFill>
            <w14:solidFill>
              <w14:schemeClr w14:val="tx1"/>
            </w14:solidFill>
          </w14:textFill>
        </w:rPr>
        <w:sectPr>
          <w:pgSz w:w="11906" w:h="16838"/>
          <w:pgMar w:top="1440" w:right="1474" w:bottom="1440" w:left="1588" w:header="851" w:footer="992" w:gutter="0"/>
          <w:pgBorders>
            <w:top w:val="none" w:sz="0" w:space="0"/>
            <w:left w:val="none" w:sz="0" w:space="0"/>
            <w:bottom w:val="none" w:sz="0" w:space="0"/>
            <w:right w:val="none" w:sz="0" w:space="0"/>
          </w:pgBorders>
          <w:pgNumType w:fmt="decimal" w:start="3"/>
          <w:cols w:space="425" w:num="1"/>
          <w:docGrid w:type="lines" w:linePitch="312" w:charSpace="0"/>
        </w:sectPr>
      </w:pPr>
    </w:p>
    <w:sdt>
      <w:sdtPr>
        <w:rPr>
          <w:rFonts w:ascii="宋体" w:hAnsi="宋体" w:eastAsia="宋体" w:cs="Times New Roman"/>
          <w:kern w:val="2"/>
          <w:sz w:val="21"/>
          <w:szCs w:val="24"/>
          <w:lang w:val="en-US" w:eastAsia="zh-CN" w:bidi="ar-SA"/>
        </w:rPr>
        <w:id w:val="147464858"/>
        <w15:color w:val="DBDBDB"/>
        <w:docPartObj>
          <w:docPartGallery w:val="Table of Contents"/>
          <w:docPartUnique/>
        </w:docPartObj>
      </w:sdtPr>
      <w:sdtEndPr>
        <w:rPr>
          <w:rFonts w:ascii="Times New Roman" w:hAnsi="Times New Roman" w:eastAsia="宋体" w:cs="Times New Roman"/>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华文中宋" w:hAnsi="华文中宋" w:eastAsia="华文中宋" w:cs="华文中宋"/>
              <w:b/>
              <w:bCs/>
              <w:sz w:val="36"/>
              <w:szCs w:val="36"/>
            </w:rPr>
          </w:pPr>
          <w:bookmarkStart w:id="0" w:name="_Toc13496_WPSOffice_Type3"/>
          <w:r>
            <w:rPr>
              <w:rFonts w:hint="eastAsia" w:ascii="华文中宋" w:hAnsi="华文中宋" w:eastAsia="华文中宋" w:cs="华文中宋"/>
              <w:b/>
              <w:bCs/>
              <w:sz w:val="36"/>
              <w:szCs w:val="36"/>
            </w:rPr>
            <w:t>目录</w:t>
          </w:r>
        </w:p>
        <w:p>
          <w:pPr>
            <w:pStyle w:val="2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_Toc13496_WPSOffice_Level1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31b787d0-1c3e-466f-b13a-2061c3ddabfb}"/>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一、 项目基本情况</w:t>
              </w:r>
            </w:sdtContent>
          </w:sdt>
          <w:r>
            <w:rPr>
              <w:sz w:val="24"/>
              <w:szCs w:val="24"/>
            </w:rPr>
            <w:tab/>
          </w:r>
          <w:bookmarkStart w:id="1" w:name="_Toc13496_WPSOffice_Level1Page"/>
          <w:r>
            <w:rPr>
              <w:sz w:val="24"/>
              <w:szCs w:val="24"/>
            </w:rPr>
            <w:t>2</w:t>
          </w:r>
          <w:bookmarkEnd w:id="1"/>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_Toc13496_WPSOffice_Level2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8eb64325-60e9-444a-9d0c-6246991001d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（一） 受评单位工作职责</w:t>
              </w:r>
            </w:sdtContent>
          </w:sdt>
          <w:r>
            <w:rPr>
              <w:sz w:val="24"/>
              <w:szCs w:val="24"/>
            </w:rPr>
            <w:tab/>
          </w:r>
          <w:bookmarkStart w:id="2" w:name="_Toc13496_WPSOffice_Level2Page"/>
          <w:r>
            <w:rPr>
              <w:sz w:val="24"/>
              <w:szCs w:val="24"/>
            </w:rPr>
            <w:t>2</w:t>
          </w:r>
          <w:bookmarkEnd w:id="2"/>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_Toc11371_WPSOffice_Level2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e60d3550-4e3d-46c1-b3e2-8da16af7a9d7}"/>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（二） 项目计划安排及资金到位情况</w:t>
              </w:r>
            </w:sdtContent>
          </w:sdt>
          <w:r>
            <w:rPr>
              <w:sz w:val="24"/>
              <w:szCs w:val="24"/>
            </w:rPr>
            <w:tab/>
          </w:r>
          <w:bookmarkStart w:id="3" w:name="_Toc11371_WPSOffice_Level2Page"/>
          <w:r>
            <w:rPr>
              <w:sz w:val="24"/>
              <w:szCs w:val="24"/>
            </w:rPr>
            <w:t>2</w:t>
          </w:r>
          <w:bookmarkEnd w:id="3"/>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_Toc2434_WPSOffice_Level2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77883b25-4012-4693-a0a0-442d42c0c8c3}"/>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（三） 项目资金使用情况</w:t>
              </w:r>
            </w:sdtContent>
          </w:sdt>
          <w:r>
            <w:rPr>
              <w:sz w:val="24"/>
              <w:szCs w:val="24"/>
            </w:rPr>
            <w:tab/>
          </w:r>
          <w:bookmarkStart w:id="4" w:name="_Toc2434_WPSOffice_Level2Page"/>
          <w:r>
            <w:rPr>
              <w:sz w:val="24"/>
              <w:szCs w:val="24"/>
            </w:rPr>
            <w:t>3</w:t>
          </w:r>
          <w:bookmarkEnd w:id="4"/>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_Toc4636_WPSOffice_Level2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259e6b60-7247-4ff0-a0b9-378b5ec73cf3}"/>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（四） 项目完成情况及成效</w:t>
              </w:r>
            </w:sdtContent>
          </w:sdt>
          <w:r>
            <w:rPr>
              <w:sz w:val="24"/>
              <w:szCs w:val="24"/>
            </w:rPr>
            <w:tab/>
          </w:r>
          <w:bookmarkStart w:id="5" w:name="_Toc4636_WPSOffice_Level2Page"/>
          <w:r>
            <w:rPr>
              <w:sz w:val="24"/>
              <w:szCs w:val="24"/>
            </w:rPr>
            <w:t>4</w:t>
          </w:r>
          <w:bookmarkEnd w:id="5"/>
          <w:r>
            <w:rPr>
              <w:sz w:val="24"/>
              <w:szCs w:val="24"/>
            </w:rPr>
            <w:fldChar w:fldCharType="end"/>
          </w:r>
        </w:p>
        <w:p>
          <w:pPr>
            <w:pStyle w:val="2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_Toc11371_WPSOffice_Level1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3b300de2-7367-48ea-a8e9-1915d458cd5c}"/>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二、 项目资金绩效评价及分析</w:t>
              </w:r>
            </w:sdtContent>
          </w:sdt>
          <w:r>
            <w:rPr>
              <w:sz w:val="24"/>
              <w:szCs w:val="24"/>
            </w:rPr>
            <w:tab/>
          </w:r>
          <w:bookmarkStart w:id="6" w:name="_Toc11371_WPSOffice_Level1Page"/>
          <w:r>
            <w:rPr>
              <w:sz w:val="24"/>
              <w:szCs w:val="24"/>
            </w:rPr>
            <w:t>5</w:t>
          </w:r>
          <w:bookmarkEnd w:id="6"/>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_Toc4959_WPSOffice_Level2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0823af9e-8996-46c1-9ed2-2eab0049465e}"/>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（一） 评价依据</w:t>
              </w:r>
            </w:sdtContent>
          </w:sdt>
          <w:r>
            <w:rPr>
              <w:sz w:val="24"/>
              <w:szCs w:val="24"/>
            </w:rPr>
            <w:tab/>
          </w:r>
          <w:bookmarkStart w:id="7" w:name="_Toc4959_WPSOffice_Level2Page"/>
          <w:r>
            <w:rPr>
              <w:sz w:val="24"/>
              <w:szCs w:val="24"/>
            </w:rPr>
            <w:t>5</w:t>
          </w:r>
          <w:bookmarkEnd w:id="7"/>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_Toc3661_WPSOffice_Level2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0cb5afb3-8d02-43ee-a701-c135f7192c42}"/>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（二） 评价</w:t>
              </w:r>
              <w:r>
                <w:rPr>
                  <w:rFonts w:ascii="楷体_GB2312" w:hAnsi="文星仿宋" w:eastAsia="楷体_GB2312" w:cs="Times New Roman"/>
                  <w:sz w:val="24"/>
                  <w:szCs w:val="24"/>
                </w:rPr>
                <w:t>方法</w:t>
              </w:r>
            </w:sdtContent>
          </w:sdt>
          <w:r>
            <w:rPr>
              <w:sz w:val="24"/>
              <w:szCs w:val="24"/>
            </w:rPr>
            <w:tab/>
          </w:r>
          <w:bookmarkStart w:id="8" w:name="_Toc3661_WPSOffice_Level2Page"/>
          <w:r>
            <w:rPr>
              <w:sz w:val="24"/>
              <w:szCs w:val="24"/>
            </w:rPr>
            <w:t>6</w:t>
          </w:r>
          <w:bookmarkEnd w:id="8"/>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_Toc29072_WPSOffice_Level2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a6f29764-3a37-4c09-a0b1-1e3e0dc89a1c}"/>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（三） 评价</w:t>
              </w:r>
              <w:r>
                <w:rPr>
                  <w:rFonts w:ascii="楷体_GB2312" w:hAnsi="文星仿宋" w:eastAsia="楷体_GB2312" w:cs="Times New Roman"/>
                  <w:sz w:val="24"/>
                  <w:szCs w:val="24"/>
                </w:rPr>
                <w:t>指标</w:t>
              </w:r>
            </w:sdtContent>
          </w:sdt>
          <w:r>
            <w:rPr>
              <w:sz w:val="24"/>
              <w:szCs w:val="24"/>
            </w:rPr>
            <w:tab/>
          </w:r>
          <w:bookmarkStart w:id="9" w:name="_Toc29072_WPSOffice_Level2Page"/>
          <w:r>
            <w:rPr>
              <w:sz w:val="24"/>
              <w:szCs w:val="24"/>
            </w:rPr>
            <w:t>6</w:t>
          </w:r>
          <w:bookmarkEnd w:id="9"/>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_Toc6928_WPSOffice_Level2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26504a03-5455-450c-adb2-a5b70c9d4459}"/>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（四） 评价结论</w:t>
              </w:r>
            </w:sdtContent>
          </w:sdt>
          <w:r>
            <w:rPr>
              <w:sz w:val="24"/>
              <w:szCs w:val="24"/>
            </w:rPr>
            <w:tab/>
          </w:r>
          <w:bookmarkStart w:id="10" w:name="_Toc6928_WPSOffice_Level2Page"/>
          <w:r>
            <w:rPr>
              <w:sz w:val="24"/>
              <w:szCs w:val="24"/>
            </w:rPr>
            <w:t>7</w:t>
          </w:r>
          <w:bookmarkEnd w:id="10"/>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_Toc30311_WPSOffice_Level2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5e88ab60-3dfb-45c4-a21c-80dc5cf82cf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（五） 评价指标分析</w:t>
              </w:r>
            </w:sdtContent>
          </w:sdt>
          <w:r>
            <w:rPr>
              <w:sz w:val="24"/>
              <w:szCs w:val="24"/>
            </w:rPr>
            <w:tab/>
          </w:r>
          <w:bookmarkStart w:id="11" w:name="_Toc30311_WPSOffice_Level2Page"/>
          <w:r>
            <w:rPr>
              <w:sz w:val="24"/>
              <w:szCs w:val="24"/>
            </w:rPr>
            <w:t>7</w:t>
          </w:r>
          <w:bookmarkEnd w:id="11"/>
          <w:r>
            <w:rPr>
              <w:sz w:val="24"/>
              <w:szCs w:val="24"/>
            </w:rPr>
            <w:fldChar w:fldCharType="end"/>
          </w:r>
        </w:p>
        <w:p>
          <w:pPr>
            <w:pStyle w:val="2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_Toc13496_WPSOffice_Level3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44ba521c-db09-4721-9123-e03315ff2aa3}"/>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1. </w:t>
              </w:r>
              <w:r>
                <w:rPr>
                  <w:rFonts w:hint="eastAsia" w:ascii="华文仿宋" w:hAnsi="华文仿宋" w:eastAsia="华文仿宋" w:cs="华文仿宋"/>
                  <w:sz w:val="24"/>
                  <w:szCs w:val="24"/>
                </w:rPr>
                <w:t>项目投入</w:t>
              </w:r>
            </w:sdtContent>
          </w:sdt>
          <w:r>
            <w:rPr>
              <w:sz w:val="24"/>
              <w:szCs w:val="24"/>
            </w:rPr>
            <w:tab/>
          </w:r>
          <w:bookmarkStart w:id="12" w:name="_Toc13496_WPSOffice_Level3Page"/>
          <w:r>
            <w:rPr>
              <w:sz w:val="24"/>
              <w:szCs w:val="24"/>
            </w:rPr>
            <w:t>7</w:t>
          </w:r>
          <w:bookmarkEnd w:id="12"/>
          <w:r>
            <w:rPr>
              <w:sz w:val="24"/>
              <w:szCs w:val="24"/>
            </w:rPr>
            <w:fldChar w:fldCharType="end"/>
          </w:r>
        </w:p>
        <w:p>
          <w:pPr>
            <w:pStyle w:val="2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_Toc11371_WPSOffice_Level3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2c14d7f7-40ab-4a08-8692-dcc209ead241}"/>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2. </w:t>
              </w:r>
              <w:r>
                <w:rPr>
                  <w:rFonts w:hint="eastAsia" w:ascii="华文仿宋" w:hAnsi="华文仿宋" w:eastAsia="华文仿宋" w:cs="华文仿宋"/>
                  <w:sz w:val="24"/>
                  <w:szCs w:val="24"/>
                </w:rPr>
                <w:t>项目实施过程</w:t>
              </w:r>
            </w:sdtContent>
          </w:sdt>
          <w:r>
            <w:rPr>
              <w:sz w:val="24"/>
              <w:szCs w:val="24"/>
            </w:rPr>
            <w:tab/>
          </w:r>
          <w:bookmarkStart w:id="13" w:name="_Toc11371_WPSOffice_Level3Page"/>
          <w:r>
            <w:rPr>
              <w:sz w:val="24"/>
              <w:szCs w:val="24"/>
            </w:rPr>
            <w:t>9</w:t>
          </w:r>
          <w:bookmarkEnd w:id="13"/>
          <w:r>
            <w:rPr>
              <w:sz w:val="24"/>
              <w:szCs w:val="24"/>
            </w:rPr>
            <w:fldChar w:fldCharType="end"/>
          </w:r>
        </w:p>
        <w:p>
          <w:pPr>
            <w:pStyle w:val="2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_Toc2434_WPSOffice_Level3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1d62871b-0622-447f-ad3f-ba335d2e23ae}"/>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3. </w:t>
              </w:r>
              <w:r>
                <w:rPr>
                  <w:rFonts w:hint="eastAsia" w:ascii="华文仿宋" w:hAnsi="华文仿宋" w:eastAsia="华文仿宋" w:cs="华文仿宋"/>
                  <w:sz w:val="24"/>
                  <w:szCs w:val="24"/>
                </w:rPr>
                <w:t>项目产出及效果</w:t>
              </w:r>
            </w:sdtContent>
          </w:sdt>
          <w:r>
            <w:rPr>
              <w:sz w:val="24"/>
              <w:szCs w:val="24"/>
            </w:rPr>
            <w:tab/>
          </w:r>
          <w:bookmarkStart w:id="14" w:name="_Toc2434_WPSOffice_Level3Page"/>
          <w:r>
            <w:rPr>
              <w:sz w:val="24"/>
              <w:szCs w:val="24"/>
            </w:rPr>
            <w:t>11</w:t>
          </w:r>
          <w:bookmarkEnd w:id="14"/>
          <w:r>
            <w:rPr>
              <w:sz w:val="24"/>
              <w:szCs w:val="24"/>
            </w:rPr>
            <w:fldChar w:fldCharType="end"/>
          </w:r>
        </w:p>
        <w:p>
          <w:pPr>
            <w:pStyle w:val="2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_Toc2434_WPSOffice_Level1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a60a93b6-1757-4fbe-bd3f-fb9405743480}"/>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三、 存在的主要问题</w:t>
              </w:r>
            </w:sdtContent>
          </w:sdt>
          <w:r>
            <w:rPr>
              <w:sz w:val="24"/>
              <w:szCs w:val="24"/>
            </w:rPr>
            <w:tab/>
          </w:r>
          <w:bookmarkStart w:id="15" w:name="_Toc2434_WPSOffice_Level1Page"/>
          <w:r>
            <w:rPr>
              <w:sz w:val="24"/>
              <w:szCs w:val="24"/>
            </w:rPr>
            <w:t>12</w:t>
          </w:r>
          <w:bookmarkEnd w:id="15"/>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_Toc10192_WPSOffice_Level2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83798a8e-1187-4fcf-a70d-28ea5f0ebd5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 xml:space="preserve">（一） </w:t>
              </w:r>
              <w:r>
                <w:rPr>
                  <w:rFonts w:hint="eastAsia" w:ascii="华文楷体" w:hAnsi="华文楷体" w:eastAsia="华文楷体" w:cs="华文楷体"/>
                  <w:sz w:val="24"/>
                  <w:szCs w:val="24"/>
                </w:rPr>
                <w:t>项目绩效管理不到位</w:t>
              </w:r>
            </w:sdtContent>
          </w:sdt>
          <w:r>
            <w:rPr>
              <w:sz w:val="24"/>
              <w:szCs w:val="24"/>
            </w:rPr>
            <w:tab/>
          </w:r>
          <w:bookmarkStart w:id="16" w:name="_Toc10192_WPSOffice_Level2Page"/>
          <w:r>
            <w:rPr>
              <w:sz w:val="24"/>
              <w:szCs w:val="24"/>
            </w:rPr>
            <w:t>12</w:t>
          </w:r>
          <w:bookmarkEnd w:id="16"/>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_Toc10363_WPSOffice_Level2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58b9edc6-4b47-4eec-943d-c8d6ccf0f46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（二） 项目管理制度设立不够健全</w:t>
              </w:r>
            </w:sdtContent>
          </w:sdt>
          <w:r>
            <w:rPr>
              <w:sz w:val="24"/>
              <w:szCs w:val="24"/>
            </w:rPr>
            <w:tab/>
          </w:r>
          <w:bookmarkStart w:id="17" w:name="_Toc10363_WPSOffice_Level2Page"/>
          <w:r>
            <w:rPr>
              <w:sz w:val="24"/>
              <w:szCs w:val="24"/>
            </w:rPr>
            <w:t>12</w:t>
          </w:r>
          <w:bookmarkEnd w:id="17"/>
          <w:r>
            <w:rPr>
              <w:sz w:val="24"/>
              <w:szCs w:val="24"/>
            </w:rPr>
            <w:fldChar w:fldCharType="end"/>
          </w:r>
        </w:p>
        <w:p>
          <w:pPr>
            <w:pStyle w:val="2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_Toc4636_WPSOffice_Level1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2c444ac3-a768-4de7-ab88-5b762599cc27}"/>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四、 相关建议</w:t>
              </w:r>
            </w:sdtContent>
          </w:sdt>
          <w:r>
            <w:rPr>
              <w:sz w:val="24"/>
              <w:szCs w:val="24"/>
            </w:rPr>
            <w:tab/>
          </w:r>
          <w:bookmarkStart w:id="18" w:name="_Toc4636_WPSOffice_Level1Page"/>
          <w:r>
            <w:rPr>
              <w:sz w:val="24"/>
              <w:szCs w:val="24"/>
            </w:rPr>
            <w:t>13</w:t>
          </w:r>
          <w:bookmarkEnd w:id="18"/>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_Toc2616_WPSOffice_Level2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33679702-5467-4f09-9fbc-603222cb44e3}"/>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（一） 建议</w:t>
              </w:r>
              <w:r>
                <w:rPr>
                  <w:rFonts w:ascii="华文楷体" w:hAnsi="华文楷体" w:eastAsia="华文楷体" w:cs="华文楷体"/>
                  <w:sz w:val="24"/>
                  <w:szCs w:val="24"/>
                </w:rPr>
                <w:t>强化</w:t>
              </w:r>
              <w:r>
                <w:rPr>
                  <w:rFonts w:hint="eastAsia" w:ascii="华文楷体" w:hAnsi="华文楷体" w:eastAsia="华文楷体" w:cs="华文楷体"/>
                  <w:sz w:val="24"/>
                  <w:szCs w:val="24"/>
                </w:rPr>
                <w:t>预算绩效管理意识</w:t>
              </w:r>
            </w:sdtContent>
          </w:sdt>
          <w:r>
            <w:rPr>
              <w:sz w:val="24"/>
              <w:szCs w:val="24"/>
            </w:rPr>
            <w:tab/>
          </w:r>
          <w:bookmarkStart w:id="19" w:name="_Toc2616_WPSOffice_Level2Page"/>
          <w:r>
            <w:rPr>
              <w:sz w:val="24"/>
              <w:szCs w:val="24"/>
            </w:rPr>
            <w:t>13</w:t>
          </w:r>
          <w:bookmarkEnd w:id="19"/>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_Toc4726_WPSOffice_Level2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a0b273f3-82d7-4dc6-89ef-0856c337085c}"/>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（二） 建议健全</w:t>
              </w:r>
              <w:r>
                <w:rPr>
                  <w:rFonts w:ascii="华文楷体" w:hAnsi="华文楷体" w:eastAsia="华文楷体" w:cs="华文楷体"/>
                  <w:sz w:val="24"/>
                  <w:szCs w:val="24"/>
                </w:rPr>
                <w:t>项目</w:t>
              </w:r>
              <w:r>
                <w:rPr>
                  <w:rFonts w:hint="eastAsia" w:ascii="华文楷体" w:hAnsi="华文楷体" w:eastAsia="华文楷体" w:cs="华文楷体"/>
                  <w:sz w:val="24"/>
                  <w:szCs w:val="24"/>
                </w:rPr>
                <w:t>管理制度</w:t>
              </w:r>
            </w:sdtContent>
          </w:sdt>
          <w:r>
            <w:rPr>
              <w:sz w:val="24"/>
              <w:szCs w:val="24"/>
            </w:rPr>
            <w:tab/>
          </w:r>
          <w:bookmarkStart w:id="20" w:name="_Toc4726_WPSOffice_Level2Page"/>
          <w:r>
            <w:rPr>
              <w:sz w:val="24"/>
              <w:szCs w:val="24"/>
            </w:rPr>
            <w:t>13</w:t>
          </w:r>
          <w:bookmarkEnd w:id="20"/>
          <w:r>
            <w:rPr>
              <w:sz w:val="24"/>
              <w:szCs w:val="24"/>
            </w:rPr>
            <w:fldChar w:fldCharType="end"/>
          </w:r>
        </w:p>
        <w:p>
          <w:pPr>
            <w:pStyle w:val="2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_Toc10062_WPSOffice_Level2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a6d4ee68-b499-4ae7-919e-92c9911e548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（三）</w:t>
              </w:r>
              <w:r>
                <w:rPr>
                  <w:rFonts w:hint="eastAsia" w:ascii="华文楷体" w:hAnsi="华文楷体" w:eastAsia="华文楷体" w:cs="华文楷体"/>
                  <w:sz w:val="24"/>
                  <w:szCs w:val="24"/>
                  <w:lang w:val="en-US" w:eastAsia="zh-CN"/>
                </w:rPr>
                <w:t xml:space="preserve"> </w:t>
              </w:r>
              <w:r>
                <w:rPr>
                  <w:rFonts w:ascii="华文楷体" w:hAnsi="华文楷体" w:eastAsia="华文楷体" w:cs="华文楷体"/>
                  <w:sz w:val="24"/>
                  <w:szCs w:val="24"/>
                </w:rPr>
                <w:t>建议</w:t>
              </w:r>
              <w:r>
                <w:rPr>
                  <w:rFonts w:hint="eastAsia" w:ascii="华文楷体" w:hAnsi="华文楷体" w:eastAsia="华文楷体" w:cs="华文楷体"/>
                  <w:sz w:val="24"/>
                  <w:szCs w:val="24"/>
                </w:rPr>
                <w:t>适当</w:t>
              </w:r>
              <w:r>
                <w:rPr>
                  <w:rFonts w:ascii="华文楷体" w:hAnsi="华文楷体" w:eastAsia="华文楷体" w:cs="华文楷体"/>
                  <w:sz w:val="24"/>
                  <w:szCs w:val="24"/>
                </w:rPr>
                <w:t>加大</w:t>
              </w:r>
              <w:r>
                <w:rPr>
                  <w:rFonts w:hint="eastAsia" w:ascii="华文楷体" w:hAnsi="华文楷体" w:eastAsia="华文楷体" w:cs="华文楷体"/>
                  <w:sz w:val="24"/>
                  <w:szCs w:val="24"/>
                </w:rPr>
                <w:t>政府</w:t>
              </w:r>
              <w:r>
                <w:rPr>
                  <w:rFonts w:ascii="华文楷体" w:hAnsi="华文楷体" w:eastAsia="华文楷体" w:cs="华文楷体"/>
                  <w:sz w:val="24"/>
                  <w:szCs w:val="24"/>
                </w:rPr>
                <w:t>投入力度</w:t>
              </w:r>
            </w:sdtContent>
          </w:sdt>
          <w:r>
            <w:rPr>
              <w:sz w:val="24"/>
              <w:szCs w:val="24"/>
            </w:rPr>
            <w:tab/>
          </w:r>
          <w:bookmarkStart w:id="21" w:name="_Toc10062_WPSOffice_Level2Page"/>
          <w:r>
            <w:rPr>
              <w:sz w:val="24"/>
              <w:szCs w:val="24"/>
            </w:rPr>
            <w:t>13</w:t>
          </w:r>
          <w:bookmarkEnd w:id="21"/>
          <w:r>
            <w:rPr>
              <w:sz w:val="24"/>
              <w:szCs w:val="24"/>
            </w:rPr>
            <w:fldChar w:fldCharType="end"/>
          </w:r>
        </w:p>
        <w:p>
          <w:pPr>
            <w:pStyle w:val="2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_Toc4959_WPSOffice_Level1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4858"/>
              <w:placeholder>
                <w:docPart w:val="{f298b92b-624b-4fd5-967c-8cb0160c683f}"/>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附件</w:t>
              </w:r>
            </w:sdtContent>
          </w:sdt>
          <w:r>
            <w:rPr>
              <w:sz w:val="24"/>
              <w:szCs w:val="24"/>
            </w:rPr>
            <w:tab/>
          </w:r>
          <w:bookmarkStart w:id="22" w:name="_Toc4959_WPSOffice_Level1Page"/>
          <w:r>
            <w:rPr>
              <w:sz w:val="24"/>
              <w:szCs w:val="24"/>
            </w:rPr>
            <w:t>14</w:t>
          </w:r>
          <w:bookmarkEnd w:id="22"/>
          <w:r>
            <w:rPr>
              <w:sz w:val="24"/>
              <w:szCs w:val="24"/>
            </w:rPr>
            <w:fldChar w:fldCharType="end"/>
          </w:r>
          <w:bookmarkEnd w:id="0"/>
        </w:p>
      </w:sdtContent>
    </w:sdt>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b/>
          <w:color w:val="000000" w:themeColor="text1"/>
          <w:sz w:val="24"/>
          <w:szCs w:val="24"/>
          <w14:textFill>
            <w14:solidFill>
              <w14:schemeClr w14:val="tx1"/>
            </w14:solidFill>
          </w14:textFill>
        </w:rPr>
        <w:sectPr>
          <w:footerReference r:id="rId3" w:type="default"/>
          <w:pgSz w:w="11906" w:h="16838"/>
          <w:pgMar w:top="1440" w:right="1474" w:bottom="1440" w:left="1588"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bookmarkStart w:id="23" w:name="_Toc5106_WPSOffice_Level1"/>
      <w:bookmarkStart w:id="24" w:name="_Toc29338_WPSOffice_Level1"/>
    </w:p>
    <w:p>
      <w:pPr>
        <w:spacing w:line="600" w:lineRule="exact"/>
        <w:jc w:val="center"/>
        <w:rPr>
          <w:rFonts w:hint="eastAsia" w:ascii="华文中宋" w:hAnsi="华文中宋" w:eastAsia="华文中宋"/>
          <w:b/>
          <w:color w:val="000000" w:themeColor="text1"/>
          <w:sz w:val="44"/>
          <w:szCs w:val="44"/>
          <w14:textFill>
            <w14:solidFill>
              <w14:schemeClr w14:val="tx1"/>
            </w14:solidFill>
          </w14:textFill>
        </w:rPr>
      </w:pPr>
      <w:bookmarkStart w:id="25" w:name="_Toc24646_WPSOffice_Level1"/>
      <w:r>
        <w:rPr>
          <w:rFonts w:hint="eastAsia" w:ascii="华文中宋" w:hAnsi="华文中宋" w:eastAsia="华文中宋"/>
          <w:b/>
          <w:color w:val="000000" w:themeColor="text1"/>
          <w:sz w:val="44"/>
          <w:szCs w:val="44"/>
          <w14:textFill>
            <w14:solidFill>
              <w14:schemeClr w14:val="tx1"/>
            </w14:solidFill>
          </w14:textFill>
        </w:rPr>
        <w:t>怀化市鹤城区2018年校舍维修长效机制配套项目资金绩效评价报告</w:t>
      </w:r>
      <w:bookmarkEnd w:id="23"/>
      <w:bookmarkEnd w:id="24"/>
      <w:bookmarkEnd w:id="25"/>
    </w:p>
    <w:p>
      <w:pPr>
        <w:spacing w:line="600" w:lineRule="exact"/>
        <w:jc w:val="center"/>
        <w:rPr>
          <w:rFonts w:hint="eastAsia" w:ascii="华文中宋" w:hAnsi="华文中宋" w:eastAsia="华文中宋"/>
          <w:b/>
          <w:color w:val="000000" w:themeColor="text1"/>
          <w:sz w:val="44"/>
          <w:szCs w:val="44"/>
          <w14:textFill>
            <w14:solidFill>
              <w14:schemeClr w14:val="tx1"/>
            </w14:solidFill>
          </w14:textFill>
        </w:rPr>
      </w:pP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为贯彻</w:t>
      </w:r>
      <w:r>
        <w:rPr>
          <w:rFonts w:ascii="华文仿宋" w:hAnsi="华文仿宋" w:eastAsia="华文仿宋" w:cs="华文仿宋"/>
          <w:sz w:val="32"/>
          <w:szCs w:val="32"/>
        </w:rPr>
        <w:t>落实党中央国务院、省委省政府关于全面实施预算绩效管理的决策部署，</w:t>
      </w:r>
      <w:r>
        <w:rPr>
          <w:rFonts w:hint="eastAsia" w:ascii="华文仿宋" w:hAnsi="华文仿宋" w:eastAsia="华文仿宋" w:cs="华文仿宋"/>
          <w:sz w:val="32"/>
          <w:szCs w:val="32"/>
          <w:lang w:eastAsia="zh-CN"/>
        </w:rPr>
        <w:t>强化</w:t>
      </w:r>
      <w:r>
        <w:rPr>
          <w:rFonts w:hint="eastAsia" w:ascii="华文仿宋" w:hAnsi="华文仿宋" w:eastAsia="华文仿宋" w:cs="华文仿宋"/>
          <w:color w:val="000000" w:themeColor="text1"/>
          <w:sz w:val="32"/>
          <w:szCs w:val="32"/>
          <w14:textFill>
            <w14:solidFill>
              <w14:schemeClr w14:val="tx1"/>
            </w14:solidFill>
          </w14:textFill>
        </w:rPr>
        <w:t>财政支出预算</w:t>
      </w:r>
      <w:r>
        <w:rPr>
          <w:rFonts w:hint="eastAsia" w:ascii="华文仿宋" w:hAnsi="华文仿宋" w:eastAsia="华文仿宋" w:cs="华文仿宋"/>
          <w:color w:val="000000" w:themeColor="text1"/>
          <w:sz w:val="32"/>
          <w:szCs w:val="32"/>
          <w:lang w:eastAsia="zh-CN"/>
          <w14:textFill>
            <w14:solidFill>
              <w14:schemeClr w14:val="tx1"/>
            </w14:solidFill>
          </w14:textFill>
        </w:rPr>
        <w:t>绩效</w:t>
      </w:r>
      <w:r>
        <w:rPr>
          <w:rFonts w:hint="eastAsia" w:ascii="华文仿宋" w:hAnsi="华文仿宋" w:eastAsia="华文仿宋" w:cs="华文仿宋"/>
          <w:color w:val="000000" w:themeColor="text1"/>
          <w:sz w:val="32"/>
          <w:szCs w:val="32"/>
          <w14:textFill>
            <w14:solidFill>
              <w14:schemeClr w14:val="tx1"/>
            </w14:solidFill>
          </w14:textFill>
        </w:rPr>
        <w:t>管理，</w:t>
      </w:r>
      <w:r>
        <w:rPr>
          <w:rFonts w:hint="eastAsia" w:ascii="华文仿宋" w:hAnsi="华文仿宋" w:eastAsia="华文仿宋" w:cs="华文仿宋"/>
          <w:color w:val="000000" w:themeColor="text1"/>
          <w:sz w:val="32"/>
          <w:szCs w:val="32"/>
          <w:lang w:eastAsia="zh-CN"/>
          <w14:textFill>
            <w14:solidFill>
              <w14:schemeClr w14:val="tx1"/>
            </w14:solidFill>
          </w14:textFill>
        </w:rPr>
        <w:t>促进</w:t>
      </w:r>
      <w:r>
        <w:rPr>
          <w:rFonts w:hint="eastAsia" w:ascii="华文仿宋" w:hAnsi="华文仿宋" w:eastAsia="华文仿宋" w:cs="华文仿宋"/>
          <w:color w:val="000000" w:themeColor="text1"/>
          <w:sz w:val="32"/>
          <w:szCs w:val="32"/>
          <w14:textFill>
            <w14:solidFill>
              <w14:schemeClr w14:val="tx1"/>
            </w14:solidFill>
          </w14:textFill>
        </w:rPr>
        <w:t>财政资金使用的科学化、合理化和精细化，依据《中华人民共和国预算法》、</w:t>
      </w:r>
      <w:r>
        <w:rPr>
          <w:rFonts w:hint="eastAsia" w:ascii="华文仿宋" w:hAnsi="华文仿宋" w:eastAsia="华文仿宋" w:cs="华文仿宋"/>
          <w:sz w:val="32"/>
          <w:szCs w:val="32"/>
        </w:rPr>
        <w:t>《党政机关厉行节约反对浪费条例》、</w:t>
      </w:r>
      <w:r>
        <w:rPr>
          <w:rFonts w:hint="eastAsia" w:ascii="华文仿宋" w:hAnsi="华文仿宋" w:eastAsia="华文仿宋" w:cs="华文仿宋"/>
          <w:color w:val="000000" w:themeColor="text1"/>
          <w:sz w:val="32"/>
          <w:szCs w:val="32"/>
          <w14:textFill>
            <w14:solidFill>
              <w14:schemeClr w14:val="tx1"/>
            </w14:solidFill>
          </w14:textFill>
        </w:rPr>
        <w:t>《中共中央国务院关于全面实施预算绩效管理的意见》（</w:t>
      </w:r>
      <w:r>
        <w:rPr>
          <w:rFonts w:hint="eastAsia" w:ascii="华文仿宋" w:hAnsi="华文仿宋" w:eastAsia="华文仿宋" w:cs="华文仿宋"/>
          <w:color w:val="000000" w:themeColor="text1"/>
          <w:sz w:val="32"/>
          <w:szCs w:val="32"/>
          <w:lang w:eastAsia="zh-CN"/>
          <w14:textFill>
            <w14:solidFill>
              <w14:schemeClr w14:val="tx1"/>
            </w14:solidFill>
          </w14:textFill>
        </w:rPr>
        <w:t>中发</w:t>
      </w:r>
      <w:r>
        <w:rPr>
          <w:rFonts w:hint="eastAsia" w:ascii="华文仿宋" w:hAnsi="华文仿宋" w:eastAsia="华文仿宋" w:cs="华文仿宋"/>
          <w:color w:val="000000" w:themeColor="text1"/>
          <w:sz w:val="32"/>
          <w:szCs w:val="32"/>
          <w14:textFill>
            <w14:solidFill>
              <w14:schemeClr w14:val="tx1"/>
            </w14:solidFill>
          </w14:textFill>
        </w:rPr>
        <w:t>〔2018〕</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34</w:t>
      </w:r>
      <w:r>
        <w:rPr>
          <w:rFonts w:hint="eastAsia" w:ascii="华文仿宋" w:hAnsi="华文仿宋" w:eastAsia="华文仿宋" w:cs="华文仿宋"/>
          <w:color w:val="000000" w:themeColor="text1"/>
          <w:sz w:val="32"/>
          <w:szCs w:val="32"/>
          <w14:textFill>
            <w14:solidFill>
              <w14:schemeClr w14:val="tx1"/>
            </w14:solidFill>
          </w14:textFill>
        </w:rPr>
        <w:t>号）、《</w:t>
      </w:r>
      <w:r>
        <w:rPr>
          <w:rFonts w:hint="eastAsia" w:ascii="华文仿宋" w:hAnsi="华文仿宋" w:eastAsia="华文仿宋" w:cs="华文仿宋"/>
          <w:bCs/>
          <w:color w:val="000000" w:themeColor="text1"/>
          <w:sz w:val="32"/>
          <w:szCs w:val="32"/>
          <w14:textFill>
            <w14:solidFill>
              <w14:schemeClr w14:val="tx1"/>
            </w14:solidFill>
          </w14:textFill>
        </w:rPr>
        <w:t>中共湖南省委办公厅湖南省人民政府办公厅关于全面实施预算绩效管理的实施意见》</w:t>
      </w:r>
      <w:r>
        <w:rPr>
          <w:rFonts w:hint="eastAsia" w:ascii="华文仿宋" w:hAnsi="华文仿宋" w:eastAsia="华文仿宋" w:cs="华文仿宋"/>
          <w:color w:val="000000" w:themeColor="text1"/>
          <w:sz w:val="32"/>
          <w:szCs w:val="32"/>
          <w14:textFill>
            <w14:solidFill>
              <w14:schemeClr w14:val="tx1"/>
            </w14:solidFill>
          </w14:textFill>
        </w:rPr>
        <w:t>（湘办发〔2019〕10号）等有关规定，按照《2018年度预算绩效管理工作实施方案》（鹤财绩〔2018〕26号）等文件</w:t>
      </w:r>
      <w:r>
        <w:rPr>
          <w:rFonts w:ascii="华文仿宋" w:hAnsi="华文仿宋" w:eastAsia="华文仿宋" w:cs="华文仿宋"/>
          <w:color w:val="000000" w:themeColor="text1"/>
          <w:sz w:val="32"/>
          <w:szCs w:val="32"/>
          <w14:textFill>
            <w14:solidFill>
              <w14:schemeClr w14:val="tx1"/>
            </w14:solidFill>
          </w14:textFill>
        </w:rPr>
        <w:t>要求</w:t>
      </w:r>
      <w:r>
        <w:rPr>
          <w:rFonts w:hint="eastAsia" w:ascii="华文仿宋" w:hAnsi="华文仿宋" w:eastAsia="华文仿宋" w:cs="华文仿宋"/>
          <w:color w:val="000000" w:themeColor="text1"/>
          <w:sz w:val="32"/>
          <w:szCs w:val="32"/>
          <w14:textFill>
            <w14:solidFill>
              <w14:schemeClr w14:val="tx1"/>
            </w14:solidFill>
          </w14:textFill>
        </w:rPr>
        <w:t>，湖南</w:t>
      </w:r>
      <w:r>
        <w:rPr>
          <w:rFonts w:hint="eastAsia" w:ascii="华文仿宋" w:hAnsi="华文仿宋" w:eastAsia="华文仿宋" w:cs="华文仿宋"/>
          <w:sz w:val="32"/>
          <w:szCs w:val="32"/>
        </w:rPr>
        <w:t>惟楚创智经济咨询有限责任公司（以下简称惟楚创智）受</w:t>
      </w:r>
      <w:r>
        <w:rPr>
          <w:rFonts w:ascii="华文仿宋" w:hAnsi="华文仿宋" w:eastAsia="华文仿宋" w:cs="华文仿宋"/>
          <w:sz w:val="32"/>
          <w:szCs w:val="32"/>
        </w:rPr>
        <w:t>怀化市鹤城区财政局</w:t>
      </w:r>
      <w:r>
        <w:rPr>
          <w:rFonts w:hint="eastAsia" w:ascii="华文仿宋" w:hAnsi="华文仿宋" w:eastAsia="华文仿宋" w:cs="华文仿宋"/>
          <w:color w:val="000000" w:themeColor="text1"/>
          <w:sz w:val="32"/>
          <w:szCs w:val="32"/>
          <w14:textFill>
            <w14:solidFill>
              <w14:schemeClr w14:val="tx1"/>
            </w14:solidFill>
          </w14:textFill>
        </w:rPr>
        <w:t>委托，于</w:t>
      </w:r>
      <w:r>
        <w:rPr>
          <w:rFonts w:hint="eastAsia" w:ascii="华文仿宋" w:hAnsi="华文仿宋" w:eastAsia="华文仿宋" w:cs="华文仿宋"/>
          <w:color w:val="000000" w:themeColor="text1"/>
          <w:sz w:val="32"/>
          <w:szCs w:val="32"/>
          <w:highlight w:val="none"/>
          <w14:textFill>
            <w14:solidFill>
              <w14:schemeClr w14:val="tx1"/>
            </w14:solidFill>
          </w14:textFill>
        </w:rPr>
        <w:t>2019年</w:t>
      </w:r>
      <w:r>
        <w:rPr>
          <w:rFonts w:hint="eastAsia" w:ascii="华文仿宋" w:hAnsi="华文仿宋" w:eastAsia="华文仿宋" w:cs="华文仿宋"/>
          <w:color w:val="000000" w:themeColor="text1"/>
          <w:sz w:val="32"/>
          <w:szCs w:val="32"/>
          <w:highlight w:val="none"/>
          <w:lang w:val="en-US" w:eastAsia="zh-CN"/>
          <w14:textFill>
            <w14:solidFill>
              <w14:schemeClr w14:val="tx1"/>
            </w14:solidFill>
          </w14:textFill>
        </w:rPr>
        <w:t>9</w:t>
      </w:r>
      <w:r>
        <w:rPr>
          <w:rFonts w:hint="eastAsia" w:ascii="华文仿宋" w:hAnsi="华文仿宋" w:eastAsia="华文仿宋" w:cs="华文仿宋"/>
          <w:color w:val="000000" w:themeColor="text1"/>
          <w:sz w:val="32"/>
          <w:szCs w:val="32"/>
          <w:highlight w:val="none"/>
          <w14:textFill>
            <w14:solidFill>
              <w14:schemeClr w14:val="tx1"/>
            </w14:solidFill>
          </w14:textFill>
        </w:rPr>
        <w:t>月</w:t>
      </w:r>
      <w:r>
        <w:rPr>
          <w:rFonts w:hint="eastAsia" w:ascii="华文仿宋" w:hAnsi="华文仿宋" w:eastAsia="华文仿宋" w:cs="华文仿宋"/>
          <w:color w:val="000000" w:themeColor="text1"/>
          <w:sz w:val="32"/>
          <w:szCs w:val="32"/>
          <w14:textFill>
            <w14:solidFill>
              <w14:schemeClr w14:val="tx1"/>
            </w14:solidFill>
          </w14:textFill>
        </w:rPr>
        <w:t>对怀化市鹤城区2018年校舍维修长效机制配套项目</w:t>
      </w:r>
      <w:r>
        <w:rPr>
          <w:rFonts w:hint="eastAsia" w:ascii="华文仿宋" w:hAnsi="华文仿宋" w:eastAsia="华文仿宋" w:cs="华文仿宋"/>
          <w:sz w:val="32"/>
          <w:szCs w:val="32"/>
        </w:rPr>
        <w:t>（以下简称</w:t>
      </w:r>
      <w:r>
        <w:rPr>
          <w:rFonts w:hint="eastAsia" w:ascii="华文仿宋" w:hAnsi="华文仿宋" w:eastAsia="华文仿宋" w:cs="华文仿宋"/>
          <w:sz w:val="32"/>
          <w:szCs w:val="32"/>
          <w:lang w:eastAsia="zh-CN"/>
        </w:rPr>
        <w:t>校舍维修</w:t>
      </w:r>
      <w:r>
        <w:rPr>
          <w:rFonts w:hint="eastAsia" w:ascii="华文仿宋" w:hAnsi="华文仿宋" w:eastAsia="华文仿宋" w:cs="华文仿宋"/>
          <w:sz w:val="32"/>
          <w:szCs w:val="32"/>
          <w:lang w:val="en-US" w:eastAsia="zh-CN"/>
        </w:rPr>
        <w:t>长效</w:t>
      </w:r>
      <w:r>
        <w:rPr>
          <w:rFonts w:hint="eastAsia" w:ascii="华文仿宋" w:hAnsi="华文仿宋" w:eastAsia="华文仿宋" w:cs="华文仿宋"/>
          <w:sz w:val="32"/>
          <w:szCs w:val="32"/>
          <w:lang w:eastAsia="zh-CN"/>
        </w:rPr>
        <w:t>项目</w:t>
      </w:r>
      <w:r>
        <w:rPr>
          <w:rFonts w:hint="eastAsia" w:ascii="华文仿宋" w:hAnsi="华文仿宋" w:eastAsia="华文仿宋" w:cs="华文仿宋"/>
          <w:sz w:val="32"/>
          <w:szCs w:val="32"/>
        </w:rPr>
        <w:t>）资金</w:t>
      </w:r>
      <w:r>
        <w:rPr>
          <w:rFonts w:hint="eastAsia" w:ascii="华文仿宋" w:hAnsi="华文仿宋" w:eastAsia="华文仿宋" w:cs="华文仿宋"/>
          <w:sz w:val="32"/>
          <w:szCs w:val="32"/>
          <w:lang w:eastAsia="zh-CN"/>
        </w:rPr>
        <w:t>开展</w:t>
      </w:r>
      <w:r>
        <w:rPr>
          <w:rFonts w:hint="eastAsia" w:ascii="华文仿宋" w:hAnsi="华文仿宋" w:eastAsia="华文仿宋" w:cs="华文仿宋"/>
          <w:sz w:val="32"/>
          <w:szCs w:val="32"/>
        </w:rPr>
        <w:t>了预算绩效评价</w:t>
      </w:r>
      <w:r>
        <w:rPr>
          <w:rFonts w:hint="eastAsia" w:ascii="华文仿宋" w:hAnsi="华文仿宋" w:eastAsia="华文仿宋" w:cs="华文仿宋"/>
          <w:sz w:val="32"/>
          <w:szCs w:val="32"/>
          <w:lang w:eastAsia="zh-CN"/>
        </w:rPr>
        <w:t>工作</w:t>
      </w:r>
      <w:r>
        <w:rPr>
          <w:rFonts w:hint="eastAsia" w:ascii="华文仿宋" w:hAnsi="华文仿宋" w:eastAsia="华文仿宋" w:cs="华文仿宋"/>
          <w:sz w:val="32"/>
          <w:szCs w:val="32"/>
        </w:rPr>
        <w:t>。</w:t>
      </w: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eastAsia="仿宋"/>
          <w:color w:val="000000"/>
          <w:sz w:val="32"/>
          <w:szCs w:val="32"/>
        </w:rPr>
      </w:pPr>
      <w:r>
        <w:rPr>
          <w:rFonts w:hint="eastAsia" w:ascii="华文仿宋" w:hAnsi="华文仿宋" w:eastAsia="华文仿宋" w:cs="华文仿宋"/>
          <w:sz w:val="32"/>
          <w:szCs w:val="32"/>
        </w:rPr>
        <w:t>惟楚创智遵循“科学规范、公正公开、分级分类、绩效相关”原则，运用科学、合理的绩效评价指标、评价标准和评价方法，结合项目资金实际使用情况及现场调研结果，</w:t>
      </w:r>
      <w:r>
        <w:rPr>
          <w:rFonts w:hint="eastAsia" w:ascii="华文仿宋" w:hAnsi="华文仿宋" w:eastAsia="华文仿宋" w:cs="华文仿宋"/>
          <w:sz w:val="32"/>
          <w:szCs w:val="32"/>
          <w:lang w:eastAsia="zh-CN"/>
        </w:rPr>
        <w:t>经综合评定，校舍维修</w:t>
      </w:r>
      <w:r>
        <w:rPr>
          <w:rFonts w:hint="eastAsia" w:ascii="华文仿宋" w:hAnsi="华文仿宋" w:eastAsia="华文仿宋" w:cs="华文仿宋"/>
          <w:sz w:val="32"/>
          <w:szCs w:val="32"/>
        </w:rPr>
        <w:t>项目资金绩效</w:t>
      </w:r>
      <w:r>
        <w:rPr>
          <w:rFonts w:hint="eastAsia" w:ascii="华文仿宋" w:hAnsi="华文仿宋" w:eastAsia="华文仿宋" w:cs="华文仿宋"/>
          <w:sz w:val="32"/>
          <w:szCs w:val="32"/>
          <w:lang w:eastAsia="zh-CN"/>
        </w:rPr>
        <w:t>评价</w:t>
      </w:r>
      <w:r>
        <w:rPr>
          <w:rFonts w:hint="eastAsia" w:ascii="华文仿宋" w:hAnsi="华文仿宋" w:eastAsia="华文仿宋" w:cs="华文仿宋"/>
          <w:sz w:val="32"/>
          <w:szCs w:val="32"/>
        </w:rPr>
        <w:t>得分</w:t>
      </w:r>
      <w:r>
        <w:rPr>
          <w:rFonts w:hint="eastAsia" w:ascii="华文仿宋" w:hAnsi="华文仿宋" w:eastAsia="华文仿宋" w:cs="华文仿宋"/>
          <w:color w:val="000000" w:themeColor="text1"/>
          <w:sz w:val="32"/>
          <w:szCs w:val="32"/>
          <w14:textFill>
            <w14:solidFill>
              <w14:schemeClr w14:val="tx1"/>
            </w14:solidFill>
          </w14:textFill>
        </w:rPr>
        <w:t>为</w:t>
      </w:r>
      <w:r>
        <w:rPr>
          <w:rFonts w:hint="eastAsia" w:ascii="华文仿宋" w:hAnsi="华文仿宋" w:eastAsia="华文仿宋" w:cs="华文仿宋"/>
          <w:color w:val="auto"/>
          <w:sz w:val="32"/>
          <w:szCs w:val="32"/>
          <w:highlight w:val="none"/>
          <w:lang w:val="en-US" w:eastAsia="zh-CN"/>
        </w:rPr>
        <w:t>92</w:t>
      </w:r>
      <w:r>
        <w:rPr>
          <w:rFonts w:hint="eastAsia" w:ascii="华文仿宋" w:hAnsi="华文仿宋" w:eastAsia="华文仿宋" w:cs="华文仿宋"/>
          <w:color w:val="auto"/>
          <w:sz w:val="32"/>
          <w:szCs w:val="32"/>
        </w:rPr>
        <w:t>分，绩效评定</w:t>
      </w:r>
      <w:r>
        <w:rPr>
          <w:rFonts w:hint="eastAsia" w:ascii="华文仿宋" w:hAnsi="华文仿宋" w:eastAsia="华文仿宋" w:cs="华文仿宋"/>
          <w:color w:val="auto"/>
          <w:sz w:val="32"/>
          <w:szCs w:val="32"/>
          <w:lang w:eastAsia="zh-CN"/>
        </w:rPr>
        <w:t>等级</w:t>
      </w:r>
      <w:r>
        <w:rPr>
          <w:rFonts w:hint="eastAsia" w:ascii="华文仿宋" w:hAnsi="华文仿宋" w:eastAsia="华文仿宋" w:cs="华文仿宋"/>
          <w:color w:val="auto"/>
          <w:sz w:val="32"/>
          <w:szCs w:val="32"/>
        </w:rPr>
        <w:t>为</w:t>
      </w:r>
      <w:r>
        <w:rPr>
          <w:rFonts w:hint="eastAsia" w:ascii="华文仿宋" w:hAnsi="华文仿宋" w:eastAsia="华文仿宋" w:cs="华文仿宋"/>
          <w:color w:val="auto"/>
          <w:sz w:val="32"/>
          <w:szCs w:val="32"/>
          <w:highlight w:val="none"/>
        </w:rPr>
        <w:t>优</w:t>
      </w:r>
      <w:r>
        <w:rPr>
          <w:rFonts w:hint="eastAsia" w:ascii="华文仿宋" w:hAnsi="华文仿宋" w:eastAsia="华文仿宋" w:cs="华文仿宋"/>
          <w:sz w:val="32"/>
          <w:szCs w:val="32"/>
        </w:rPr>
        <w:t>。但该项目在绩效管理、</w:t>
      </w:r>
      <w:r>
        <w:rPr>
          <w:rFonts w:hint="eastAsia" w:ascii="华文仿宋" w:hAnsi="华文仿宋" w:eastAsia="华文仿宋" w:cs="华文仿宋"/>
          <w:sz w:val="32"/>
          <w:szCs w:val="32"/>
          <w:lang w:eastAsia="zh-CN"/>
        </w:rPr>
        <w:t>项目</w:t>
      </w:r>
      <w:r>
        <w:rPr>
          <w:rFonts w:hint="eastAsia" w:ascii="华文仿宋" w:hAnsi="华文仿宋" w:eastAsia="华文仿宋" w:cs="华文仿宋"/>
          <w:sz w:val="32"/>
          <w:szCs w:val="32"/>
        </w:rPr>
        <w:t>制度</w:t>
      </w:r>
      <w:r>
        <w:rPr>
          <w:rFonts w:hint="eastAsia" w:ascii="华文仿宋" w:hAnsi="华文仿宋" w:eastAsia="华文仿宋" w:cs="华文仿宋"/>
          <w:sz w:val="32"/>
          <w:szCs w:val="32"/>
          <w:lang w:val="en-US" w:eastAsia="zh-CN"/>
        </w:rPr>
        <w:t>管理</w:t>
      </w:r>
      <w:r>
        <w:rPr>
          <w:rFonts w:hint="eastAsia" w:ascii="华文仿宋" w:hAnsi="华文仿宋" w:eastAsia="华文仿宋" w:cs="华文仿宋"/>
          <w:sz w:val="32"/>
          <w:szCs w:val="32"/>
        </w:rPr>
        <w:t>方面还存在一些不足，在今后工作中有待</w:t>
      </w:r>
      <w:r>
        <w:rPr>
          <w:rFonts w:ascii="华文仿宋" w:hAnsi="华文仿宋" w:eastAsia="华文仿宋" w:cs="华文仿宋"/>
          <w:sz w:val="32"/>
          <w:szCs w:val="32"/>
        </w:rPr>
        <w:t>加强</w:t>
      </w:r>
      <w:r>
        <w:rPr>
          <w:rFonts w:hint="eastAsia" w:ascii="华文仿宋" w:hAnsi="华文仿宋" w:eastAsia="华文仿宋" w:cs="华文仿宋"/>
          <w:sz w:val="32"/>
          <w:szCs w:val="32"/>
        </w:rPr>
        <w:t>和</w:t>
      </w:r>
      <w:r>
        <w:rPr>
          <w:rFonts w:ascii="华文仿宋" w:hAnsi="华文仿宋" w:eastAsia="华文仿宋" w:cs="华文仿宋"/>
          <w:sz w:val="32"/>
          <w:szCs w:val="32"/>
        </w:rPr>
        <w:t>改进</w:t>
      </w:r>
      <w:r>
        <w:rPr>
          <w:rFonts w:hint="eastAsia" w:ascii="华文仿宋" w:hAnsi="华文仿宋" w:eastAsia="华文仿宋" w:cs="华文仿宋"/>
          <w:sz w:val="32"/>
          <w:szCs w:val="32"/>
        </w:rPr>
        <w:t>。现将有关情况报告如下：</w:t>
      </w:r>
    </w:p>
    <w:p>
      <w:pPr>
        <w:rPr>
          <w:rFonts w:ascii="黑体" w:hAnsi="黑体" w:eastAsia="黑体"/>
          <w:color w:val="000000" w:themeColor="text1"/>
          <w:sz w:val="32"/>
          <w:szCs w:val="32"/>
          <w:shd w:val="clear" w:color="auto" w:fill="FFFFFF"/>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br w:type="page"/>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shd w:val="clear" w:color="auto" w:fill="FFFFFF"/>
          <w14:textFill>
            <w14:solidFill>
              <w14:schemeClr w14:val="tx1"/>
            </w14:solidFill>
          </w14:textFill>
        </w:rPr>
      </w:pPr>
      <w:bookmarkStart w:id="26" w:name="_Toc13496_WPSOffice_Level1"/>
      <w:r>
        <w:rPr>
          <w:rFonts w:hint="eastAsia" w:ascii="黑体" w:hAnsi="黑体" w:eastAsia="黑体"/>
          <w:color w:val="000000" w:themeColor="text1"/>
          <w:sz w:val="32"/>
          <w:szCs w:val="32"/>
          <w14:textFill>
            <w14:solidFill>
              <w14:schemeClr w14:val="tx1"/>
            </w14:solidFill>
          </w14:textFill>
        </w:rPr>
        <w:t>项目</w:t>
      </w:r>
      <w:r>
        <w:rPr>
          <w:rFonts w:hint="eastAsia" w:ascii="黑体" w:hAnsi="黑体" w:eastAsia="黑体"/>
          <w:color w:val="000000" w:themeColor="text1"/>
          <w:sz w:val="32"/>
          <w:szCs w:val="32"/>
          <w:shd w:val="clear" w:color="auto" w:fill="FFFFFF"/>
          <w14:textFill>
            <w14:solidFill>
              <w14:schemeClr w14:val="tx1"/>
            </w14:solidFill>
          </w14:textFill>
        </w:rPr>
        <w:t>基本情况</w:t>
      </w:r>
      <w:bookmarkEnd w:id="26"/>
    </w:p>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27" w:name="_Toc13496_WPSOffice_Level2"/>
      <w:r>
        <w:rPr>
          <w:rFonts w:hint="eastAsia" w:ascii="华文楷体" w:hAnsi="华文楷体" w:eastAsia="华文楷体"/>
          <w:b/>
          <w:color w:val="000000" w:themeColor="text1"/>
          <w:sz w:val="32"/>
          <w:szCs w:val="32"/>
          <w:lang w:val="en-US" w:eastAsia="zh-CN"/>
          <w14:textFill>
            <w14:solidFill>
              <w14:schemeClr w14:val="tx1"/>
            </w14:solidFill>
          </w14:textFill>
        </w:rPr>
        <w:t>受评</w:t>
      </w:r>
      <w:r>
        <w:rPr>
          <w:rFonts w:hint="eastAsia" w:ascii="华文楷体" w:hAnsi="华文楷体" w:eastAsia="华文楷体"/>
          <w:b/>
          <w:color w:val="000000" w:themeColor="text1"/>
          <w:sz w:val="32"/>
          <w:szCs w:val="32"/>
          <w:lang w:eastAsia="zh-CN"/>
          <w14:textFill>
            <w14:solidFill>
              <w14:schemeClr w14:val="tx1"/>
            </w14:solidFill>
          </w14:textFill>
        </w:rPr>
        <w:t>单位工作职责</w:t>
      </w:r>
      <w:bookmarkEnd w:id="27"/>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eastAsia="zh-CN"/>
        </w:rPr>
        <w:t>根</w:t>
      </w:r>
      <w:r>
        <w:rPr>
          <w:rFonts w:hint="eastAsia" w:ascii="华文仿宋" w:hAnsi="华文仿宋" w:eastAsia="华文仿宋" w:cs="华文仿宋"/>
          <w:sz w:val="32"/>
          <w:szCs w:val="32"/>
        </w:rPr>
        <w:t>据怀化市鹤城区人民政府办公室2011年8月31日印发的《怀化市鹤城区教育局主要职责内设机构和人员编制规定》，怀化市鹤城区教育局</w:t>
      </w:r>
      <w:r>
        <w:rPr>
          <w:rFonts w:hint="eastAsia" w:ascii="华文仿宋" w:hAnsi="华文仿宋" w:eastAsia="华文仿宋" w:cs="华文仿宋"/>
          <w:sz w:val="32"/>
          <w:szCs w:val="32"/>
          <w:lang w:eastAsia="zh-CN"/>
        </w:rPr>
        <w:t>主要承担“……联系、协调各相关部门和教育局各科室共同做好学校安全管理工作；组织、指导全区各学校、幼儿园做好安全管理工作，定期对全区各学校、幼儿园的安全管理工作进行监督检查……组织开展学校及周边环境整治工作……”“……指导协调全区各级各类学校建设安全工作……负责现代教育技术装备建设……”等职责。</w:t>
      </w:r>
    </w:p>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28" w:name="_Toc11371_WPSOffice_Level2"/>
      <w:r>
        <w:rPr>
          <w:rFonts w:hint="eastAsia" w:ascii="华文楷体" w:hAnsi="华文楷体" w:eastAsia="华文楷体"/>
          <w:b/>
          <w:color w:val="000000" w:themeColor="text1"/>
          <w:sz w:val="32"/>
          <w:szCs w:val="32"/>
          <w14:textFill>
            <w14:solidFill>
              <w14:schemeClr w14:val="tx1"/>
            </w14:solidFill>
          </w14:textFill>
        </w:rPr>
        <w:t>项目</w:t>
      </w:r>
      <w:r>
        <w:rPr>
          <w:rFonts w:hint="eastAsia" w:ascii="华文楷体" w:hAnsi="华文楷体" w:eastAsia="华文楷体"/>
          <w:b/>
          <w:color w:val="000000" w:themeColor="text1"/>
          <w:sz w:val="32"/>
          <w:szCs w:val="32"/>
          <w:lang w:val="en-US" w:eastAsia="zh-CN"/>
          <w14:textFill>
            <w14:solidFill>
              <w14:schemeClr w14:val="tx1"/>
            </w14:solidFill>
          </w14:textFill>
        </w:rPr>
        <w:t>计划安排及资金到位情况</w:t>
      </w:r>
      <w:bookmarkEnd w:id="28"/>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2018年5月22日，鹤城区区政府批复《关于审批2018年鹤城区教育项目资金安排计划的请示》（怀鹤教〔2018〕7号），区教育局2018年初计划校舍维修长效项目11个，计划投资1210万元，其中区本级年初配套预算资金为266万元（鹤财预存字〔2019〕0338号）。因2018年区本级年初配套校舍维修长效预算资金266万元在2018年并未拨付使用，故由财政收回后安排作为2019年的校舍维修长效区本级年初配套资金。截止到2019年2月01号，2018年校舍维修长效项目区本级配套资金实际拨付到位179.524276万元，该项目区本级配套资金预算指标结余864757.24元。详细情况如下：</w:t>
      </w:r>
    </w:p>
    <w:p>
      <w:r>
        <w:br w:type="page"/>
      </w:r>
    </w:p>
    <w:p>
      <w:pPr>
        <w:pStyle w:val="6"/>
        <w:rPr>
          <w:rFonts w:hint="default" w:eastAsia="黑体"/>
          <w:lang w:val="en-US" w:eastAsia="zh-CN"/>
        </w:rPr>
      </w:pPr>
      <w:r>
        <w:t xml:space="preserve">表 </w:t>
      </w:r>
      <w:r>
        <w:fldChar w:fldCharType="begin"/>
      </w:r>
      <w:r>
        <w:instrText xml:space="preserve"> SEQ 表 \* ARABIC </w:instrText>
      </w:r>
      <w:r>
        <w:fldChar w:fldCharType="separate"/>
      </w:r>
      <w:r>
        <w:t>1</w:t>
      </w:r>
      <w:r>
        <w:fldChar w:fldCharType="end"/>
      </w:r>
      <w:r>
        <w:rPr>
          <w:rFonts w:hint="eastAsia"/>
          <w:lang w:val="en-US" w:eastAsia="zh-CN"/>
        </w:rPr>
        <w:t>-1</w:t>
      </w:r>
    </w:p>
    <w:tbl>
      <w:tblPr>
        <w:tblStyle w:val="14"/>
        <w:tblW w:w="9900" w:type="dxa"/>
        <w:jc w:val="center"/>
        <w:tblInd w:w="-543"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
      <w:tblGrid>
        <w:gridCol w:w="471"/>
        <w:gridCol w:w="982"/>
        <w:gridCol w:w="2900"/>
        <w:gridCol w:w="528"/>
        <w:gridCol w:w="954"/>
        <w:gridCol w:w="1284"/>
        <w:gridCol w:w="1919"/>
        <w:gridCol w:w="862"/>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Ex>
        <w:trPr>
          <w:trHeight w:val="90" w:hRule="atLeast"/>
          <w:jc w:val="center"/>
        </w:trPr>
        <w:tc>
          <w:tcPr>
            <w:tcW w:w="9900" w:type="dxa"/>
            <w:gridSpan w:val="8"/>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b/>
                <w:bCs/>
                <w:i w:val="0"/>
                <w:color w:val="000000"/>
                <w:kern w:val="0"/>
                <w:sz w:val="20"/>
                <w:szCs w:val="20"/>
                <w:u w:val="none"/>
                <w:lang w:val="en-US" w:eastAsia="zh-CN" w:bidi="ar"/>
              </w:rPr>
              <w:t>2018年校舍维修长效机制配套项目计划安排及资金到位情况</w:t>
            </w:r>
            <w:r>
              <w:rPr>
                <w:rFonts w:hint="eastAsia" w:ascii="华文仿宋" w:hAnsi="华文仿宋" w:eastAsia="华文仿宋" w:cs="华文仿宋"/>
                <w:b/>
                <w:bCs/>
                <w:i w:val="0"/>
                <w:color w:val="000000"/>
                <w:kern w:val="0"/>
                <w:sz w:val="20"/>
                <w:szCs w:val="20"/>
                <w:u w:val="none"/>
                <w:lang w:val="en-US" w:eastAsia="zh-CN" w:bidi="ar"/>
              </w:rPr>
              <w:br w:type="textWrapping"/>
            </w:r>
            <w:r>
              <w:rPr>
                <w:rFonts w:hint="eastAsia" w:ascii="华文仿宋" w:hAnsi="华文仿宋" w:eastAsia="华文仿宋" w:cs="华文仿宋"/>
                <w:b/>
                <w:bCs/>
                <w:i w:val="0"/>
                <w:color w:val="000000"/>
                <w:kern w:val="0"/>
                <w:sz w:val="20"/>
                <w:szCs w:val="20"/>
                <w:u w:val="none"/>
                <w:lang w:val="en-US" w:eastAsia="zh-CN" w:bidi="ar"/>
              </w:rPr>
              <w:t xml:space="preserve">                                                                          单位：万元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序号</w:t>
            </w:r>
          </w:p>
        </w:tc>
        <w:tc>
          <w:tcPr>
            <w:tcW w:w="4410" w:type="dxa"/>
            <w:gridSpan w:val="3"/>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项目资金计划情况</w:t>
            </w:r>
          </w:p>
        </w:tc>
        <w:tc>
          <w:tcPr>
            <w:tcW w:w="5019" w:type="dxa"/>
            <w:gridSpan w:val="4"/>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项目资金拨付到位情况</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b/>
                <w:bCs/>
                <w:i w:val="0"/>
                <w:color w:val="000000"/>
                <w:sz w:val="18"/>
                <w:szCs w:val="18"/>
                <w:u w:val="none"/>
              </w:rPr>
            </w:pP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项目单位</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项目内容</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金额</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项目单位</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指标文号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项目内容</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拨付指标金额</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河西学校</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体育馆屋顶维修</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15</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舞水小学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鹤财教追字〔2019〕0133号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改造项目</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45</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征用民房，对功能室进行改造</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50</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鹤财教追字〔2019〕0137号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运动场及多媒体教室维修改造工程</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39.6898</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3</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四中东校区</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校内运动场旗台，球场地面维修</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10</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鹤财教追字〔2019〕0248号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多媒体教室维修改造工程设计费</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1.1</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4</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舞水小学</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5栋教学楼屋顶临时加的顶棚房拆除并做防水处理，外墙瓷砖改造</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290</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鹤财教追字〔2019〕0249号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多媒体教室维修改造工程可研费</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0.78</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5</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运动场地维修改造、多功能室改造</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98</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鹤财教追字〔2019〕0250号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多媒体教室维修改造工程监理费</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0.98</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6</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相关学校</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预留不可抗力，排危抢险项目和偿还以前年度欠款</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375</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鹤财教追字〔2019〕0251号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多媒体教室维修改造工程预算费</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0.2306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7</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为民办实事项目：江口院小学、沙溪小学合格教学点创建</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10</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鹤财教追字〔2019〕0252号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排危抢险维修改造工程</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11.512648</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8</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钟秀学校</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少年宫及食堂地面麻石处理、楼层走道的墙裙建设</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80</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钟秀学校</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鹤财教追字〔2019〕0238号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应急抢险工程</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18</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9</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华都小学</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校园文化建设</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150</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鹤财教追字〔2019〕0255号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多媒体教室装修</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26.278283</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10</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欧城小学</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建设语文、数学功能室</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25</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鹤财教追字〔2019〕0258号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多媒体教室装修工程设计费</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0.5617</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11</w:t>
            </w:r>
          </w:p>
        </w:tc>
        <w:tc>
          <w:tcPr>
            <w:tcW w:w="98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怀化二中</w:t>
            </w:r>
          </w:p>
        </w:tc>
        <w:tc>
          <w:tcPr>
            <w:tcW w:w="290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对教学楼、办公楼、科教楼进行维修</w:t>
            </w:r>
          </w:p>
        </w:tc>
        <w:tc>
          <w:tcPr>
            <w:tcW w:w="52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107</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鹤财教追字〔2019〕0256号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沙溪、江口院小学合格学校建设</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25.295059</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12</w:t>
            </w:r>
          </w:p>
        </w:tc>
        <w:tc>
          <w:tcPr>
            <w:tcW w:w="98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290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528"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5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鹤财教追字〔2019〕0257号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沙溪、江口院小学合格学校建设设计费</w:t>
            </w:r>
          </w:p>
        </w:tc>
        <w:tc>
          <w:tcPr>
            <w:tcW w:w="86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0.5407</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13</w:t>
            </w:r>
          </w:p>
        </w:tc>
        <w:tc>
          <w:tcPr>
            <w:tcW w:w="98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290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528"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54"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红星小学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鹤财教追字〔2019〕0261号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教学楼、办公楼等的设计费</w:t>
            </w:r>
          </w:p>
        </w:tc>
        <w:tc>
          <w:tcPr>
            <w:tcW w:w="86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0.2</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14</w:t>
            </w:r>
          </w:p>
        </w:tc>
        <w:tc>
          <w:tcPr>
            <w:tcW w:w="98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290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528"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54"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红星小学</w:t>
            </w:r>
          </w:p>
        </w:tc>
        <w:tc>
          <w:tcPr>
            <w:tcW w:w="128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鹤财教追字〔2019〕0262号</w:t>
            </w:r>
          </w:p>
        </w:tc>
        <w:tc>
          <w:tcPr>
            <w:tcW w:w="191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教学楼、办公楼等维修经费</w:t>
            </w:r>
          </w:p>
        </w:tc>
        <w:tc>
          <w:tcPr>
            <w:tcW w:w="86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9.355486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9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15</w:t>
            </w:r>
          </w:p>
        </w:tc>
        <w:tc>
          <w:tcPr>
            <w:tcW w:w="3882" w:type="dxa"/>
            <w:gridSpan w:val="2"/>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合计</w:t>
            </w:r>
          </w:p>
        </w:tc>
        <w:tc>
          <w:tcPr>
            <w:tcW w:w="528"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1210</w:t>
            </w:r>
          </w:p>
        </w:tc>
        <w:tc>
          <w:tcPr>
            <w:tcW w:w="4157" w:type="dxa"/>
            <w:gridSpan w:val="3"/>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合计</w:t>
            </w:r>
          </w:p>
        </w:tc>
        <w:tc>
          <w:tcPr>
            <w:tcW w:w="86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179.524276</w:t>
            </w:r>
          </w:p>
        </w:tc>
      </w:tr>
    </w:tbl>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29" w:name="_Toc2434_WPSOffice_Level2"/>
      <w:r>
        <w:rPr>
          <w:rFonts w:hint="eastAsia" w:ascii="华文楷体" w:hAnsi="华文楷体" w:eastAsia="华文楷体"/>
          <w:b/>
          <w:color w:val="000000" w:themeColor="text1"/>
          <w:sz w:val="32"/>
          <w:szCs w:val="32"/>
          <w:lang w:eastAsia="zh-CN"/>
          <w14:textFill>
            <w14:solidFill>
              <w14:schemeClr w14:val="tx1"/>
            </w14:solidFill>
          </w14:textFill>
        </w:rPr>
        <w:t>项目</w:t>
      </w:r>
      <w:r>
        <w:rPr>
          <w:rFonts w:hint="eastAsia" w:ascii="华文楷体" w:hAnsi="华文楷体" w:eastAsia="华文楷体"/>
          <w:b/>
          <w:color w:val="000000" w:themeColor="text1"/>
          <w:sz w:val="32"/>
          <w:szCs w:val="32"/>
          <w14:textFill>
            <w14:solidFill>
              <w14:schemeClr w14:val="tx1"/>
            </w14:solidFill>
          </w14:textFill>
        </w:rPr>
        <w:t>资金使用情况</w:t>
      </w:r>
      <w:bookmarkEnd w:id="29"/>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截止2019年9月15日，各学校实际支付2018年校舍维修长效项目资金合计175.824276万元，其中跃进小学路小学支付湖南智埔土木工程有限公司运动场及多媒体教室维修改造工程款时</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，预留了37000元项目质保金未</w:t>
      </w:r>
      <w:r>
        <w:rPr>
          <w:rFonts w:hint="eastAsia" w:ascii="华文仿宋" w:hAnsi="华文仿宋" w:eastAsia="华文仿宋" w:cs="华文仿宋"/>
          <w:sz w:val="32"/>
          <w:szCs w:val="32"/>
          <w:lang w:val="en-US" w:eastAsia="zh-CN"/>
        </w:rPr>
        <w:t>支付。详细情况如下：</w:t>
      </w:r>
    </w:p>
    <w:p>
      <w:pPr>
        <w:pStyle w:val="6"/>
        <w:rPr>
          <w:rFonts w:hint="default" w:eastAsia="黑体"/>
          <w:lang w:val="en-US" w:eastAsia="zh-CN"/>
        </w:rPr>
      </w:pPr>
      <w:r>
        <w:t xml:space="preserve">表 </w:t>
      </w:r>
      <w:r>
        <w:rPr>
          <w:rFonts w:hint="eastAsia"/>
          <w:lang w:val="en-US" w:eastAsia="zh-CN"/>
        </w:rPr>
        <w:t>1-2</w:t>
      </w:r>
    </w:p>
    <w:tbl>
      <w:tblPr>
        <w:tblStyle w:val="14"/>
        <w:tblW w:w="10443" w:type="dxa"/>
        <w:jc w:val="center"/>
        <w:tblInd w:w="-933"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
      <w:tblGrid>
        <w:gridCol w:w="534"/>
        <w:gridCol w:w="963"/>
        <w:gridCol w:w="912"/>
        <w:gridCol w:w="2208"/>
        <w:gridCol w:w="2221"/>
        <w:gridCol w:w="956"/>
        <w:gridCol w:w="911"/>
        <w:gridCol w:w="768"/>
        <w:gridCol w:w="970"/>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Ex>
        <w:trPr>
          <w:trHeight w:val="595" w:hRule="atLeast"/>
          <w:jc w:val="center"/>
        </w:trPr>
        <w:tc>
          <w:tcPr>
            <w:tcW w:w="10443" w:type="dxa"/>
            <w:gridSpan w:val="9"/>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b/>
                <w:bCs/>
                <w:i w:val="0"/>
                <w:color w:val="000000"/>
                <w:kern w:val="0"/>
                <w:sz w:val="20"/>
                <w:szCs w:val="20"/>
                <w:u w:val="none"/>
                <w:lang w:val="en-US" w:eastAsia="zh-CN" w:bidi="ar"/>
              </w:rPr>
              <w:t>2018年校舍维修长效机制配套项目资金使用情况</w:t>
            </w:r>
            <w:r>
              <w:rPr>
                <w:rFonts w:hint="eastAsia" w:ascii="华文仿宋" w:hAnsi="华文仿宋" w:eastAsia="华文仿宋" w:cs="华文仿宋"/>
                <w:b/>
                <w:bCs/>
                <w:i w:val="0"/>
                <w:color w:val="000000"/>
                <w:kern w:val="0"/>
                <w:sz w:val="20"/>
                <w:szCs w:val="20"/>
                <w:u w:val="none"/>
                <w:lang w:val="en-US" w:eastAsia="zh-CN" w:bidi="ar"/>
              </w:rPr>
              <w:br w:type="textWrapping"/>
            </w:r>
            <w:r>
              <w:rPr>
                <w:rFonts w:hint="eastAsia" w:ascii="华文仿宋" w:hAnsi="华文仿宋" w:eastAsia="华文仿宋" w:cs="华文仿宋"/>
                <w:b/>
                <w:bCs/>
                <w:i w:val="0"/>
                <w:color w:val="000000"/>
                <w:kern w:val="0"/>
                <w:sz w:val="20"/>
                <w:szCs w:val="20"/>
                <w:u w:val="none"/>
                <w:lang w:val="en-US" w:eastAsia="zh-CN" w:bidi="ar"/>
              </w:rPr>
              <w:t xml:space="preserve">                                                       单位：万元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序号</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项目单位</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支付日期</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项目内容</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实施单位</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支付金额</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合同签订日期</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采购方式</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完成/验收情况</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舞水小学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2019/3/19</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改造项目</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湖南山奚建筑工程有限公司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45</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2018/7/27</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竞争性谈判</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2018年12月20日验收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2019/3/13</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运动场及多媒体教室维修改造工程</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湖南智埔土木工程有限公司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35.9898</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2018/7/23</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竞争性谈判</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2018年9月18日验收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3</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2019/3/13</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多媒体教室维修改造工程设计费</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怀化市鹤城区建筑设计院</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1.1</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2018/6/28</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完成</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4</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2019/3/13</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多媒体教室维修改造工程可研费</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四川省迅达工程咨询监理有限公司湖南分公司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0.78</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2018/5/12</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完成</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5</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2019/3/13</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多媒体教室维修改造工程监理费</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深圳市佳安特建设监理有限公司湖南分公司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0.98</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2018/7/23</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6</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2019/3/13</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多媒体教室维修改造工程预算费</w:t>
            </w:r>
          </w:p>
        </w:tc>
        <w:tc>
          <w:tcPr>
            <w:tcW w:w="2221" w:type="dxa"/>
            <w:tcBorders>
              <w:tl2br w:val="nil"/>
              <w:tr2bl w:val="nil"/>
            </w:tcBorders>
            <w:shd w:val="clear" w:color="auto" w:fill="auto"/>
            <w:tcMar>
              <w:top w:w="15" w:type="dxa"/>
              <w:left w:w="15" w:type="dxa"/>
              <w:right w:w="15" w:type="dxa"/>
            </w:tcMar>
            <w:vAlign w:val="center"/>
          </w:tcPr>
          <w:p>
            <w:pPr>
              <w:jc w:val="both"/>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sz w:val="18"/>
                <w:szCs w:val="18"/>
                <w:u w:val="none"/>
              </w:rPr>
              <w:t>湖南精算堂工程项目管理有限公司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0.2306</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2018/7/5</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488"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7</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跃进小学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2019/3/13</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排危抢险维修改造工程</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湖南泰丰建筑工程有限公司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11.512648</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2018/7/31</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有验收报告</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47"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8</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钟秀学校</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2019/4/16</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应急抢险工程</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金联泰建设工程有限公司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18</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2018/8/6</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学校会议决定</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有验收报告</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9</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2019/3/15</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多媒体教室装修</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怀化旺军装饰工程有限公司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26.278283</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2018/8/20</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学校会议决定</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2018年11月20日验收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47"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10</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2019/3/15</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多媒体教室装修工程设计费</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怀化市鹤城区建筑设计院</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0.5617</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2018/7/10</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完成</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11</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2019/2/3</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沙溪、江口院小学合格学校建设</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怀化市第二建筑工程公司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25.295059</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2018/7/30</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学校会议决定</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2018年9月20日验收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12</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黄金坳小学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2019/3/15</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沙溪、江口院小学合格学校建设设计费</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怀化市鹤城区建筑设计院</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0.5407</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2018/6/5</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完成</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488"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13</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红星小学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教学楼、办公楼等的设计费</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湖南新城建筑设计有限公司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0.2</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2018/8/20</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完成</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95"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14</w:t>
            </w:r>
          </w:p>
        </w:tc>
        <w:tc>
          <w:tcPr>
            <w:tcW w:w="96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红星小学</w:t>
            </w:r>
          </w:p>
        </w:tc>
        <w:tc>
          <w:tcPr>
            <w:tcW w:w="91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w:t>
            </w:r>
          </w:p>
        </w:tc>
        <w:tc>
          <w:tcPr>
            <w:tcW w:w="220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教学楼、办公楼等维修经费</w:t>
            </w:r>
          </w:p>
        </w:tc>
        <w:tc>
          <w:tcPr>
            <w:tcW w:w="22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湖南泰丰建筑工程有限公司</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9.355486</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2018/7/21</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学校会议决定</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2018年9月20日验收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31" w:hRule="atLeast"/>
          <w:jc w:val="center"/>
        </w:trPr>
        <w:tc>
          <w:tcPr>
            <w:tcW w:w="53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15</w:t>
            </w:r>
          </w:p>
        </w:tc>
        <w:tc>
          <w:tcPr>
            <w:tcW w:w="6304" w:type="dxa"/>
            <w:gridSpan w:val="4"/>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合计</w:t>
            </w:r>
          </w:p>
        </w:tc>
        <w:tc>
          <w:tcPr>
            <w:tcW w:w="95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175.824276</w:t>
            </w:r>
          </w:p>
        </w:tc>
        <w:tc>
          <w:tcPr>
            <w:tcW w:w="91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76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r>
    </w:tbl>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30" w:name="_Toc4636_WPSOffice_Level2"/>
      <w:r>
        <w:rPr>
          <w:rFonts w:hint="eastAsia" w:ascii="华文楷体" w:hAnsi="华文楷体" w:eastAsia="华文楷体"/>
          <w:b/>
          <w:color w:val="000000" w:themeColor="text1"/>
          <w:sz w:val="32"/>
          <w:szCs w:val="32"/>
          <w14:textFill>
            <w14:solidFill>
              <w14:schemeClr w14:val="tx1"/>
            </w14:solidFill>
          </w14:textFill>
        </w:rPr>
        <w:t>项目完成情况及成效</w:t>
      </w:r>
      <w:bookmarkEnd w:id="30"/>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华文仿宋" w:hAnsi="华文仿宋" w:eastAsia="华文仿宋" w:cs="华文仿宋"/>
          <w:sz w:val="32"/>
          <w:szCs w:val="32"/>
          <w:lang w:val="en-US"/>
        </w:rPr>
      </w:pPr>
      <w:r>
        <w:rPr>
          <w:rFonts w:hint="eastAsia" w:ascii="华文仿宋" w:hAnsi="华文仿宋" w:eastAsia="华文仿宋" w:cs="华文仿宋"/>
          <w:sz w:val="32"/>
          <w:szCs w:val="32"/>
          <w:lang w:val="en-US" w:eastAsia="zh-CN"/>
        </w:rPr>
        <w:t>2018年底，五所小学分别完成并验收了教学楼外墙改造、运动场及多媒体教室维修改造、排危抢险维修改造、合格学校建设、办公楼维修等14个校舍维修长效项目工作。通过建立校舍维修长效机制，较好地消除了校舍安全隐患，做到了防患于未然，全区无D级危房使用，每年新增的房屋危险源也及时得到了消除。</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14:textFill>
            <w14:solidFill>
              <w14:schemeClr w14:val="tx1"/>
            </w14:solidFill>
          </w14:textFill>
        </w:rPr>
      </w:pPr>
      <w:bookmarkStart w:id="31" w:name="_Toc11371_WPSOffice_Level1"/>
      <w:r>
        <w:rPr>
          <w:rFonts w:hint="eastAsia" w:ascii="黑体" w:hAnsi="黑体" w:eastAsia="黑体"/>
          <w:color w:val="000000" w:themeColor="text1"/>
          <w:sz w:val="32"/>
          <w:szCs w:val="32"/>
          <w14:textFill>
            <w14:solidFill>
              <w14:schemeClr w14:val="tx1"/>
            </w14:solidFill>
          </w14:textFill>
        </w:rPr>
        <w:t>项目资金绩效评价及分析</w:t>
      </w:r>
      <w:bookmarkEnd w:id="31"/>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对校舍维修长效项目资金进行绩效评价,目的在于通过全面了解该项目管理和资金使用情况，强化项目监督，提高项目资金使用效益和支出透明度，针对存在的问题提出合理化建议。实施评价前，惟楚创智与区财政局、教育局、五所项目小学进行了充分沟通，成立了评价组，评价组根据有关规定和校舍维修长效项目实施情况，拟订了绩效评价工作方案，设计了评价指标和标准，对</w:t>
      </w:r>
      <w:r>
        <w:rPr>
          <w:rFonts w:hint="eastAsia" w:ascii="华文仿宋" w:hAnsi="华文仿宋" w:eastAsia="华文仿宋" w:cs="华文仿宋"/>
          <w:color w:val="000000" w:themeColor="text1"/>
          <w:sz w:val="32"/>
          <w:szCs w:val="32"/>
          <w14:textFill>
            <w14:solidFill>
              <w14:schemeClr w14:val="tx1"/>
            </w14:solidFill>
          </w14:textFill>
        </w:rPr>
        <w:t>怀化市鹤城区2018年校舍维修长效机制配套项目</w:t>
      </w:r>
      <w:r>
        <w:rPr>
          <w:rFonts w:hint="eastAsia" w:ascii="华文仿宋" w:hAnsi="华文仿宋" w:eastAsia="华文仿宋" w:cs="华文仿宋"/>
          <w:sz w:val="32"/>
          <w:szCs w:val="32"/>
          <w:lang w:val="en-US" w:eastAsia="zh-CN"/>
        </w:rPr>
        <w:t>进行了绩效评价工作。</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32" w:name="_Toc4959_WPSOffice_Level2"/>
      <w:r>
        <w:rPr>
          <w:rFonts w:hint="eastAsia" w:ascii="楷体_GB2312" w:hAnsi="文星仿宋" w:eastAsia="楷体_GB2312"/>
          <w:b/>
          <w:color w:val="000000" w:themeColor="text1"/>
          <w:sz w:val="32"/>
          <w:szCs w:val="32"/>
          <w14:textFill>
            <w14:solidFill>
              <w14:schemeClr w14:val="tx1"/>
            </w14:solidFill>
          </w14:textFill>
        </w:rPr>
        <w:t>评价依据</w:t>
      </w:r>
      <w:bookmarkEnd w:id="32"/>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《中华人民共和国预算法》；</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《党政机关厉行节约反对浪费条例》；</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《中共中央国务院关于全面实施预算绩效管理的意见》的通知（</w:t>
      </w:r>
      <w:r>
        <w:rPr>
          <w:rFonts w:hint="eastAsia" w:ascii="华文仿宋" w:hAnsi="华文仿宋" w:eastAsia="华文仿宋" w:cs="华文仿宋"/>
          <w:color w:val="000000" w:themeColor="text1"/>
          <w:sz w:val="32"/>
          <w:szCs w:val="32"/>
          <w:lang w:eastAsia="zh-CN"/>
          <w14:textFill>
            <w14:solidFill>
              <w14:schemeClr w14:val="tx1"/>
            </w14:solidFill>
          </w14:textFill>
        </w:rPr>
        <w:t>中发</w:t>
      </w:r>
      <w:r>
        <w:rPr>
          <w:rFonts w:hint="eastAsia" w:ascii="华文仿宋" w:hAnsi="华文仿宋" w:eastAsia="华文仿宋" w:cs="华文仿宋"/>
          <w:color w:val="000000" w:themeColor="text1"/>
          <w:sz w:val="32"/>
          <w:szCs w:val="32"/>
          <w14:textFill>
            <w14:solidFill>
              <w14:schemeClr w14:val="tx1"/>
            </w14:solidFill>
          </w14:textFill>
        </w:rPr>
        <w:t>〔2018〕</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34</w:t>
      </w:r>
      <w:r>
        <w:rPr>
          <w:rFonts w:hint="eastAsia" w:ascii="华文仿宋" w:hAnsi="华文仿宋" w:eastAsia="华文仿宋" w:cs="华文仿宋"/>
          <w:sz w:val="32"/>
          <w:szCs w:val="32"/>
        </w:rPr>
        <w:t>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财政部《财政财政支出绩效评价管理暂行办法》（财预〔2011〕285号）</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《中共湖南省委办公厅湖南省人民政府办公厅关于全面实施预算绩效管理的实施意见》（湘办发〔2019〕10号）；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现行有关</w:t>
      </w:r>
      <w:r>
        <w:rPr>
          <w:rFonts w:ascii="华文仿宋" w:hAnsi="华文仿宋" w:eastAsia="华文仿宋" w:cs="华文仿宋"/>
          <w:sz w:val="32"/>
          <w:szCs w:val="32"/>
        </w:rPr>
        <w:t>财政</w:t>
      </w:r>
      <w:r>
        <w:rPr>
          <w:rFonts w:hint="eastAsia" w:ascii="华文仿宋" w:hAnsi="华文仿宋" w:eastAsia="华文仿宋" w:cs="华文仿宋"/>
          <w:sz w:val="32"/>
          <w:szCs w:val="32"/>
        </w:rPr>
        <w:t>财务会计制度；</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《2018年度预算绩效管理工作实施方案》（鹤财绩〔2018〕26号）；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项目申报资料、预算执行和项目实施的有关材料等；</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eastAsia"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评价组现场调研资料及与评价有关的其他资料。</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33" w:name="_Toc3661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方法</w:t>
      </w:r>
      <w:bookmarkEnd w:id="33"/>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sz w:val="32"/>
          <w:szCs w:val="32"/>
        </w:rPr>
        <w:t>评价组</w:t>
      </w:r>
      <w:r>
        <w:rPr>
          <w:rFonts w:hint="eastAsia" w:ascii="华文仿宋" w:hAnsi="华文仿宋" w:eastAsia="华文仿宋" w:cs="华文仿宋"/>
          <w:bCs/>
          <w:sz w:val="32"/>
          <w:szCs w:val="32"/>
        </w:rPr>
        <w:t>结合项目的特点，坚持定量分析和定性分析相结合，</w:t>
      </w:r>
      <w:r>
        <w:rPr>
          <w:rFonts w:hint="eastAsia" w:ascii="华文仿宋" w:hAnsi="华文仿宋" w:eastAsia="华文仿宋" w:cs="华文仿宋"/>
          <w:bCs/>
          <w:sz w:val="32"/>
          <w:szCs w:val="32"/>
          <w:lang w:eastAsia="zh-CN"/>
        </w:rPr>
        <w:t>充分</w:t>
      </w:r>
      <w:r>
        <w:rPr>
          <w:rFonts w:hint="eastAsia" w:ascii="华文仿宋" w:hAnsi="华文仿宋" w:eastAsia="华文仿宋" w:cs="华文仿宋"/>
          <w:color w:val="000000"/>
          <w:sz w:val="32"/>
          <w:szCs w:val="32"/>
        </w:rPr>
        <w:t>运用比较法、公众评判法、因素分析法、数据分析法等方法</w:t>
      </w:r>
      <w:r>
        <w:rPr>
          <w:rFonts w:hint="eastAsia" w:ascii="华文仿宋" w:hAnsi="华文仿宋" w:eastAsia="华文仿宋" w:cs="华文仿宋"/>
          <w:color w:val="000000"/>
          <w:sz w:val="32"/>
          <w:szCs w:val="32"/>
          <w:lang w:eastAsia="zh-CN"/>
        </w:rPr>
        <w:t>，</w:t>
      </w:r>
      <w:r>
        <w:rPr>
          <w:rFonts w:hint="eastAsia" w:ascii="华文仿宋" w:hAnsi="华文仿宋" w:eastAsia="华文仿宋" w:cs="华文仿宋"/>
          <w:color w:val="000000" w:themeColor="text1"/>
          <w:sz w:val="32"/>
          <w:szCs w:val="32"/>
          <w14:textFill>
            <w14:solidFill>
              <w14:schemeClr w14:val="tx1"/>
            </w14:solidFill>
          </w14:textFill>
        </w:rPr>
        <w:t>对</w:t>
      </w:r>
      <w:r>
        <w:rPr>
          <w:rFonts w:hint="eastAsia" w:ascii="华文仿宋" w:hAnsi="华文仿宋" w:eastAsia="华文仿宋"/>
          <w:color w:val="000000" w:themeColor="text1"/>
          <w:sz w:val="32"/>
          <w:szCs w:val="32"/>
          <w:lang w:eastAsia="zh-CN"/>
          <w14:textFill>
            <w14:solidFill>
              <w14:schemeClr w14:val="tx1"/>
            </w14:solidFill>
          </w14:textFill>
        </w:rPr>
        <w:t>校舍维修</w:t>
      </w:r>
      <w:r>
        <w:rPr>
          <w:rFonts w:hint="eastAsia" w:ascii="华文仿宋" w:hAnsi="华文仿宋" w:eastAsia="华文仿宋"/>
          <w:color w:val="000000" w:themeColor="text1"/>
          <w:sz w:val="32"/>
          <w:szCs w:val="32"/>
          <w:lang w:val="en-US" w:eastAsia="zh-CN"/>
          <w14:textFill>
            <w14:solidFill>
              <w14:schemeClr w14:val="tx1"/>
            </w14:solidFill>
          </w14:textFill>
        </w:rPr>
        <w:t>长效</w:t>
      </w:r>
      <w:r>
        <w:rPr>
          <w:rFonts w:hint="eastAsia" w:ascii="华文仿宋" w:hAnsi="华文仿宋" w:eastAsia="华文仿宋"/>
          <w:color w:val="000000" w:themeColor="text1"/>
          <w:sz w:val="32"/>
          <w:szCs w:val="32"/>
          <w:lang w:eastAsia="zh-CN"/>
          <w14:textFill>
            <w14:solidFill>
              <w14:schemeClr w14:val="tx1"/>
            </w14:solidFill>
          </w14:textFill>
        </w:rPr>
        <w:t>项目</w:t>
      </w:r>
      <w:r>
        <w:rPr>
          <w:rFonts w:ascii="华文仿宋" w:hAnsi="华文仿宋" w:eastAsia="华文仿宋" w:cs="华文仿宋"/>
          <w:color w:val="000000" w:themeColor="text1"/>
          <w:sz w:val="32"/>
          <w:szCs w:val="32"/>
          <w14:textFill>
            <w14:solidFill>
              <w14:schemeClr w14:val="tx1"/>
            </w14:solidFill>
          </w14:textFill>
        </w:rPr>
        <w:t>及</w:t>
      </w:r>
      <w:r>
        <w:rPr>
          <w:rFonts w:hint="eastAsia" w:ascii="华文仿宋" w:hAnsi="华文仿宋" w:eastAsia="华文仿宋" w:cs="华文仿宋"/>
          <w:color w:val="000000" w:themeColor="text1"/>
          <w:sz w:val="32"/>
          <w:szCs w:val="32"/>
          <w14:textFill>
            <w14:solidFill>
              <w14:schemeClr w14:val="tx1"/>
            </w14:solidFill>
          </w14:textFill>
        </w:rPr>
        <w:t>资金绩效情况</w:t>
      </w:r>
      <w:r>
        <w:rPr>
          <w:rFonts w:hint="eastAsia" w:ascii="华文仿宋" w:hAnsi="华文仿宋" w:eastAsia="华文仿宋" w:cs="华文仿宋"/>
          <w:color w:val="000000" w:themeColor="text1"/>
          <w:sz w:val="32"/>
          <w:szCs w:val="32"/>
          <w:lang w:eastAsia="zh-CN"/>
          <w14:textFill>
            <w14:solidFill>
              <w14:schemeClr w14:val="tx1"/>
            </w14:solidFill>
          </w14:textFill>
        </w:rPr>
        <w:t>开展</w:t>
      </w:r>
      <w:r>
        <w:rPr>
          <w:rFonts w:ascii="华文仿宋" w:hAnsi="华文仿宋" w:eastAsia="华文仿宋" w:cs="华文仿宋"/>
          <w:color w:val="000000" w:themeColor="text1"/>
          <w:sz w:val="32"/>
          <w:szCs w:val="32"/>
          <w14:textFill>
            <w14:solidFill>
              <w14:schemeClr w14:val="tx1"/>
            </w14:solidFill>
          </w14:textFill>
        </w:rPr>
        <w:t>了绩效评价</w:t>
      </w:r>
      <w:r>
        <w:rPr>
          <w:rFonts w:hint="eastAsia" w:ascii="华文仿宋" w:hAnsi="华文仿宋" w:eastAsia="华文仿宋" w:cs="华文仿宋"/>
          <w:color w:val="000000" w:themeColor="text1"/>
          <w:sz w:val="32"/>
          <w:szCs w:val="32"/>
          <w14:textFill>
            <w14:solidFill>
              <w14:schemeClr w14:val="tx1"/>
            </w14:solidFill>
          </w14:textFill>
        </w:rPr>
        <w:t>。</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34" w:name="_Toc29072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指标</w:t>
      </w:r>
      <w:bookmarkEnd w:id="34"/>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按照区财政局《2018年度预算绩效管理工作实施方案》（鹤财绩〔2018〕26号）的有关要求，评价组结合项目具体情况，设计了该项目的评价指标体系，</w:t>
      </w:r>
      <w:r>
        <w:rPr>
          <w:rFonts w:ascii="华文仿宋" w:hAnsi="华文仿宋" w:eastAsia="华文仿宋" w:cs="华文仿宋"/>
          <w:color w:val="000000" w:themeColor="text1"/>
          <w:sz w:val="32"/>
          <w:szCs w:val="32"/>
          <w14:textFill>
            <w14:solidFill>
              <w14:schemeClr w14:val="tx1"/>
            </w14:solidFill>
          </w14:textFill>
        </w:rPr>
        <w:t>指标体系包括共性指标和个性指标两部分</w:t>
      </w:r>
      <w:r>
        <w:rPr>
          <w:rFonts w:hint="eastAsia" w:ascii="华文仿宋" w:hAnsi="华文仿宋" w:eastAsia="华文仿宋" w:cs="华文仿宋"/>
          <w:color w:val="000000" w:themeColor="text1"/>
          <w:sz w:val="32"/>
          <w:szCs w:val="32"/>
          <w14:textFill>
            <w14:solidFill>
              <w14:schemeClr w14:val="tx1"/>
            </w14:solidFill>
          </w14:textFill>
        </w:rPr>
        <w:t>。指标体系由三级指标组成，包括4项一级指标，9项二级指标，30项三级指标，主要包括投入、过程、产出和效果四个维度，满分100分。</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一是投入（20 分），主要对项目立项规范性、绩效目标合理性、绩效指标明确性、资金到位率以及到位及时率进行评价。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二是过程（30 分），</w:t>
      </w:r>
      <w:r>
        <w:rPr>
          <w:rFonts w:hint="eastAsia" w:ascii="华文仿宋" w:hAnsi="华文仿宋" w:eastAsia="华文仿宋" w:cs="华文仿宋"/>
          <w:color w:val="000000" w:themeColor="text1"/>
          <w:sz w:val="32"/>
          <w:szCs w:val="32"/>
          <w:lang w:eastAsia="zh-CN"/>
          <w14:textFill>
            <w14:solidFill>
              <w14:schemeClr w14:val="tx1"/>
            </w14:solidFill>
          </w14:textFill>
        </w:rPr>
        <w:t>主要</w:t>
      </w:r>
      <w:r>
        <w:rPr>
          <w:rFonts w:ascii="华文仿宋" w:hAnsi="华文仿宋" w:eastAsia="华文仿宋" w:cs="华文仿宋"/>
          <w:color w:val="000000" w:themeColor="text1"/>
          <w:sz w:val="32"/>
          <w:szCs w:val="32"/>
          <w14:textFill>
            <w14:solidFill>
              <w14:schemeClr w14:val="tx1"/>
            </w14:solidFill>
          </w14:textFill>
        </w:rPr>
        <w:t>从业务管理的角度，对管理制度健全性、制度执行有效性、项目质量可控性等方面进行评价；</w:t>
      </w:r>
      <w:r>
        <w:rPr>
          <w:rFonts w:hint="eastAsia" w:ascii="华文仿宋" w:hAnsi="华文仿宋" w:eastAsia="华文仿宋" w:cs="华文仿宋"/>
          <w:color w:val="000000" w:themeColor="text1"/>
          <w:sz w:val="32"/>
          <w:szCs w:val="32"/>
          <w:lang w:eastAsia="zh-CN"/>
          <w14:textFill>
            <w14:solidFill>
              <w14:schemeClr w14:val="tx1"/>
            </w14:solidFill>
          </w14:textFill>
        </w:rPr>
        <w:t>同时</w:t>
      </w:r>
      <w:r>
        <w:rPr>
          <w:rFonts w:ascii="华文仿宋" w:hAnsi="华文仿宋" w:eastAsia="华文仿宋" w:cs="华文仿宋"/>
          <w:color w:val="000000" w:themeColor="text1"/>
          <w:sz w:val="32"/>
          <w:szCs w:val="32"/>
          <w14:textFill>
            <w14:solidFill>
              <w14:schemeClr w14:val="tx1"/>
            </w14:solidFill>
          </w14:textFill>
        </w:rPr>
        <w:t>从财务管理的角度，对管理制度健全性、资金使用合规性、财务监控有效性等方面进行评价。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三是产出（2</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6</w:t>
      </w:r>
      <w:r>
        <w:rPr>
          <w:rFonts w:ascii="华文仿宋" w:hAnsi="华文仿宋" w:eastAsia="华文仿宋" w:cs="华文仿宋"/>
          <w:color w:val="000000" w:themeColor="text1"/>
          <w:sz w:val="32"/>
          <w:szCs w:val="32"/>
          <w14:textFill>
            <w14:solidFill>
              <w14:schemeClr w14:val="tx1"/>
            </w14:solidFill>
          </w14:textFill>
        </w:rPr>
        <w:t>分），主要</w:t>
      </w:r>
      <w:r>
        <w:rPr>
          <w:rFonts w:hint="eastAsia" w:ascii="华文仿宋" w:hAnsi="华文仿宋" w:eastAsia="华文仿宋" w:cs="华文仿宋"/>
          <w:color w:val="000000" w:themeColor="text1"/>
          <w:sz w:val="32"/>
          <w:szCs w:val="32"/>
          <w14:textFill>
            <w14:solidFill>
              <w14:schemeClr w14:val="tx1"/>
            </w14:solidFill>
          </w14:textFill>
        </w:rPr>
        <w:t>从产出数量</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四是效果（2</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4</w:t>
      </w:r>
      <w:r>
        <w:rPr>
          <w:rFonts w:ascii="华文仿宋" w:hAnsi="华文仿宋" w:eastAsia="华文仿宋" w:cs="华文仿宋"/>
          <w:color w:val="000000" w:themeColor="text1"/>
          <w:sz w:val="32"/>
          <w:szCs w:val="32"/>
          <w14:textFill>
            <w14:solidFill>
              <w14:schemeClr w14:val="tx1"/>
            </w14:solidFill>
          </w14:textFill>
        </w:rPr>
        <w:t xml:space="preserve"> 分），主要对社会效益 、</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校园环境</w:t>
      </w:r>
      <w:r>
        <w:rPr>
          <w:rFonts w:ascii="华文仿宋" w:hAnsi="华文仿宋" w:eastAsia="华文仿宋" w:cs="华文仿宋"/>
          <w:color w:val="000000" w:themeColor="text1"/>
          <w:sz w:val="32"/>
          <w:szCs w:val="32"/>
          <w14:textFill>
            <w14:solidFill>
              <w14:schemeClr w14:val="tx1"/>
            </w14:solidFill>
          </w14:textFill>
        </w:rPr>
        <w:t>效益、可持续影响及社会公众或服务对象满意度等方面进行评价。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绩效评价</w:t>
      </w:r>
      <w:r>
        <w:rPr>
          <w:rFonts w:hint="eastAsia" w:ascii="华文仿宋" w:hAnsi="华文仿宋" w:eastAsia="华文仿宋" w:cs="华文仿宋"/>
          <w:color w:val="000000" w:themeColor="text1"/>
          <w:sz w:val="32"/>
          <w:szCs w:val="32"/>
          <w:lang w:eastAsia="zh-CN"/>
          <w14:textFill>
            <w14:solidFill>
              <w14:schemeClr w14:val="tx1"/>
            </w14:solidFill>
          </w14:textFill>
        </w:rPr>
        <w:t>级别</w:t>
      </w:r>
      <w:r>
        <w:rPr>
          <w:rFonts w:ascii="华文仿宋" w:hAnsi="华文仿宋" w:eastAsia="华文仿宋" w:cs="华文仿宋"/>
          <w:color w:val="000000" w:themeColor="text1"/>
          <w:sz w:val="32"/>
          <w:szCs w:val="32"/>
          <w14:textFill>
            <w14:solidFill>
              <w14:schemeClr w14:val="tx1"/>
            </w14:solidFill>
          </w14:textFill>
        </w:rPr>
        <w:t>分为四个等级：综合得分在 90-100 分，评价为“优”；80-89 分，评价为“良”；60-79分，评价为“中”；0-59 分，评价为“差”。</w:t>
      </w:r>
    </w:p>
    <w:p>
      <w:pPr>
        <w:pStyle w:val="20"/>
        <w:numPr>
          <w:ilvl w:val="0"/>
          <w:numId w:val="3"/>
        </w:numPr>
        <w:adjustRightInd w:val="0"/>
        <w:snapToGrid w:val="0"/>
        <w:spacing w:line="600" w:lineRule="exact"/>
        <w:ind w:firstLine="643"/>
        <w:rPr>
          <w:rFonts w:ascii="楷体_GB2312" w:hAnsi="文星仿宋" w:eastAsia="楷体_GB2312"/>
          <w:b/>
          <w:color w:val="000000" w:themeColor="text1"/>
          <w:sz w:val="32"/>
          <w:szCs w:val="32"/>
          <w14:textFill>
            <w14:solidFill>
              <w14:schemeClr w14:val="tx1"/>
            </w14:solidFill>
          </w14:textFill>
        </w:rPr>
      </w:pPr>
      <w:bookmarkStart w:id="35" w:name="_Toc6928_WPSOffice_Level2"/>
      <w:r>
        <w:rPr>
          <w:rFonts w:hint="eastAsia" w:ascii="楷体_GB2312" w:hAnsi="文星仿宋" w:eastAsia="楷体_GB2312"/>
          <w:b/>
          <w:color w:val="000000" w:themeColor="text1"/>
          <w:sz w:val="32"/>
          <w:szCs w:val="32"/>
          <w14:textFill>
            <w14:solidFill>
              <w14:schemeClr w14:val="tx1"/>
            </w14:solidFill>
          </w14:textFill>
        </w:rPr>
        <w:t>评价结论</w:t>
      </w:r>
      <w:bookmarkEnd w:id="35"/>
    </w:p>
    <w:p>
      <w:pPr>
        <w:spacing w:line="600" w:lineRule="exact"/>
        <w:ind w:firstLine="640" w:firstLineChars="200"/>
        <w:rPr>
          <w:rFonts w:ascii="华文仿宋" w:hAnsi="华文仿宋" w:eastAsia="华文仿宋" w:cs="华文仿宋"/>
          <w:color w:val="auto"/>
          <w:sz w:val="32"/>
          <w:szCs w:val="32"/>
        </w:rPr>
      </w:pPr>
      <w:r>
        <w:rPr>
          <w:rFonts w:hint="eastAsia" w:ascii="华文仿宋" w:hAnsi="华文仿宋" w:eastAsia="华文仿宋" w:cs="华文仿宋"/>
          <w:sz w:val="32"/>
          <w:szCs w:val="32"/>
        </w:rPr>
        <w:t>评价组在</w:t>
      </w:r>
      <w:r>
        <w:rPr>
          <w:rFonts w:ascii="华文仿宋" w:hAnsi="华文仿宋" w:eastAsia="华文仿宋" w:cs="华文仿宋"/>
          <w:sz w:val="32"/>
          <w:szCs w:val="32"/>
        </w:rPr>
        <w:t>全面了解</w:t>
      </w:r>
      <w:r>
        <w:rPr>
          <w:rFonts w:hint="eastAsia" w:ascii="华文仿宋" w:hAnsi="华文仿宋" w:eastAsia="华文仿宋"/>
          <w:color w:val="000000" w:themeColor="text1"/>
          <w:sz w:val="32"/>
          <w:szCs w:val="32"/>
          <w:lang w:eastAsia="zh-CN"/>
          <w14:textFill>
            <w14:solidFill>
              <w14:schemeClr w14:val="tx1"/>
            </w14:solidFill>
          </w14:textFill>
        </w:rPr>
        <w:t>校舍维修</w:t>
      </w:r>
      <w:r>
        <w:rPr>
          <w:rFonts w:hint="eastAsia" w:ascii="华文仿宋" w:hAnsi="华文仿宋" w:eastAsia="华文仿宋"/>
          <w:color w:val="000000" w:themeColor="text1"/>
          <w:sz w:val="32"/>
          <w:szCs w:val="32"/>
          <w:lang w:val="en-US" w:eastAsia="zh-CN"/>
          <w14:textFill>
            <w14:solidFill>
              <w14:schemeClr w14:val="tx1"/>
            </w14:solidFill>
          </w14:textFill>
        </w:rPr>
        <w:t>长效</w:t>
      </w:r>
      <w:r>
        <w:rPr>
          <w:rFonts w:hint="eastAsia" w:ascii="华文仿宋" w:hAnsi="华文仿宋" w:eastAsia="华文仿宋"/>
          <w:color w:val="000000" w:themeColor="text1"/>
          <w:sz w:val="32"/>
          <w:szCs w:val="32"/>
          <w:lang w:eastAsia="zh-CN"/>
          <w14:textFill>
            <w14:solidFill>
              <w14:schemeClr w14:val="tx1"/>
            </w14:solidFill>
          </w14:textFill>
        </w:rPr>
        <w:t>项目</w:t>
      </w:r>
      <w:r>
        <w:rPr>
          <w:rFonts w:hint="eastAsia" w:ascii="华文仿宋" w:hAnsi="华文仿宋" w:eastAsia="华文仿宋" w:cs="华文仿宋"/>
          <w:sz w:val="32"/>
          <w:szCs w:val="32"/>
        </w:rPr>
        <w:t>的立项背景依据、资金的使用情况、绩效目标的设定完成情况以及产生的效果</w:t>
      </w:r>
      <w:r>
        <w:rPr>
          <w:rFonts w:ascii="华文仿宋" w:hAnsi="华文仿宋" w:eastAsia="华文仿宋" w:cs="华文仿宋"/>
          <w:sz w:val="32"/>
          <w:szCs w:val="32"/>
        </w:rPr>
        <w:t>的基础上</w:t>
      </w:r>
      <w:r>
        <w:rPr>
          <w:rFonts w:hint="eastAsia" w:ascii="华文仿宋" w:hAnsi="华文仿宋" w:eastAsia="华文仿宋" w:cs="华文仿宋"/>
          <w:sz w:val="32"/>
          <w:szCs w:val="32"/>
        </w:rPr>
        <w:t>，通过书面评价与现场核查，结合区财政局、</w:t>
      </w:r>
      <w:r>
        <w:rPr>
          <w:rFonts w:hint="eastAsia" w:ascii="华文仿宋" w:hAnsi="华文仿宋" w:eastAsia="华文仿宋" w:cs="华文仿宋"/>
          <w:sz w:val="32"/>
          <w:szCs w:val="32"/>
          <w:lang w:eastAsia="zh-CN"/>
        </w:rPr>
        <w:t>区教育局、</w:t>
      </w:r>
      <w:r>
        <w:rPr>
          <w:rFonts w:hint="eastAsia" w:ascii="华文仿宋" w:hAnsi="华文仿宋" w:eastAsia="华文仿宋" w:cs="华文仿宋"/>
          <w:sz w:val="32"/>
          <w:szCs w:val="32"/>
          <w:lang w:val="en-US" w:eastAsia="zh-CN"/>
        </w:rPr>
        <w:t>五所项目小学</w:t>
      </w:r>
      <w:r>
        <w:rPr>
          <w:rFonts w:hint="eastAsia" w:ascii="华文仿宋" w:hAnsi="华文仿宋" w:eastAsia="华文仿宋" w:cs="华文仿宋"/>
          <w:sz w:val="32"/>
          <w:szCs w:val="32"/>
        </w:rPr>
        <w:t>提供的佐证材料，经综合</w:t>
      </w:r>
      <w:r>
        <w:rPr>
          <w:rFonts w:ascii="华文仿宋" w:hAnsi="华文仿宋" w:eastAsia="华文仿宋" w:cs="华文仿宋"/>
          <w:sz w:val="32"/>
          <w:szCs w:val="32"/>
        </w:rPr>
        <w:t>评</w:t>
      </w:r>
      <w:r>
        <w:rPr>
          <w:rFonts w:hint="eastAsia" w:ascii="华文仿宋" w:hAnsi="华文仿宋" w:eastAsia="华文仿宋" w:cs="华文仿宋"/>
          <w:sz w:val="32"/>
          <w:szCs w:val="32"/>
          <w:lang w:eastAsia="zh-CN"/>
        </w:rPr>
        <w:t>定</w:t>
      </w:r>
      <w:r>
        <w:rPr>
          <w:rFonts w:ascii="华文仿宋" w:hAnsi="华文仿宋" w:eastAsia="华文仿宋" w:cs="华文仿宋"/>
          <w:sz w:val="32"/>
          <w:szCs w:val="32"/>
        </w:rPr>
        <w:t>，</w:t>
      </w:r>
      <w:r>
        <w:rPr>
          <w:rFonts w:hint="eastAsia" w:ascii="华文仿宋" w:hAnsi="华文仿宋" w:eastAsia="华文仿宋"/>
          <w:color w:val="000000" w:themeColor="text1"/>
          <w:sz w:val="32"/>
          <w:szCs w:val="32"/>
          <w:lang w:eastAsia="zh-CN"/>
          <w14:textFill>
            <w14:solidFill>
              <w14:schemeClr w14:val="tx1"/>
            </w14:solidFill>
          </w14:textFill>
        </w:rPr>
        <w:t>校舍维修</w:t>
      </w:r>
      <w:r>
        <w:rPr>
          <w:rFonts w:hint="eastAsia" w:ascii="华文仿宋" w:hAnsi="华文仿宋" w:eastAsia="华文仿宋"/>
          <w:color w:val="000000" w:themeColor="text1"/>
          <w:sz w:val="32"/>
          <w:szCs w:val="32"/>
          <w:lang w:val="en-US" w:eastAsia="zh-CN"/>
          <w14:textFill>
            <w14:solidFill>
              <w14:schemeClr w14:val="tx1"/>
            </w14:solidFill>
          </w14:textFill>
        </w:rPr>
        <w:t>长效</w:t>
      </w:r>
      <w:r>
        <w:rPr>
          <w:rFonts w:hint="eastAsia" w:ascii="华文仿宋" w:hAnsi="华文仿宋" w:eastAsia="华文仿宋"/>
          <w:color w:val="000000" w:themeColor="text1"/>
          <w:sz w:val="32"/>
          <w:szCs w:val="32"/>
          <w:lang w:eastAsia="zh-CN"/>
          <w14:textFill>
            <w14:solidFill>
              <w14:schemeClr w14:val="tx1"/>
            </w14:solidFill>
          </w14:textFill>
        </w:rPr>
        <w:t>项目</w:t>
      </w:r>
      <w:r>
        <w:rPr>
          <w:rFonts w:hint="eastAsia" w:ascii="华文仿宋" w:hAnsi="华文仿宋" w:eastAsia="华文仿宋" w:cs="华文仿宋"/>
          <w:color w:val="000000" w:themeColor="text1"/>
          <w:sz w:val="32"/>
          <w:szCs w:val="32"/>
          <w14:textFill>
            <w14:solidFill>
              <w14:schemeClr w14:val="tx1"/>
            </w14:solidFill>
          </w14:textFill>
        </w:rPr>
        <w:t>资金</w:t>
      </w:r>
      <w:r>
        <w:rPr>
          <w:rFonts w:hint="eastAsia" w:ascii="华文仿宋" w:hAnsi="华文仿宋" w:eastAsia="华文仿宋" w:cs="华文仿宋"/>
          <w:sz w:val="32"/>
          <w:szCs w:val="32"/>
        </w:rPr>
        <w:t>绩效评</w:t>
      </w:r>
      <w:r>
        <w:rPr>
          <w:rFonts w:hint="eastAsia" w:ascii="华文仿宋" w:hAnsi="华文仿宋" w:eastAsia="华文仿宋" w:cs="华文仿宋"/>
          <w:color w:val="auto"/>
          <w:sz w:val="32"/>
          <w:szCs w:val="32"/>
        </w:rPr>
        <w:t>价得分为</w:t>
      </w:r>
      <w:r>
        <w:rPr>
          <w:rFonts w:hint="eastAsia" w:ascii="华文仿宋" w:hAnsi="华文仿宋" w:eastAsia="华文仿宋" w:cs="华文仿宋"/>
          <w:color w:val="auto"/>
          <w:sz w:val="32"/>
          <w:szCs w:val="32"/>
          <w:highlight w:val="none"/>
          <w:lang w:val="en-US" w:eastAsia="zh-CN"/>
        </w:rPr>
        <w:t>92</w:t>
      </w:r>
      <w:r>
        <w:rPr>
          <w:rFonts w:hint="eastAsia" w:ascii="华文仿宋" w:hAnsi="华文仿宋" w:eastAsia="华文仿宋" w:cs="华文仿宋"/>
          <w:color w:val="auto"/>
          <w:sz w:val="32"/>
          <w:szCs w:val="32"/>
          <w:highlight w:val="none"/>
        </w:rPr>
        <w:t>分</w:t>
      </w:r>
      <w:r>
        <w:rPr>
          <w:rFonts w:hint="eastAsia" w:ascii="华文仿宋" w:hAnsi="华文仿宋" w:eastAsia="华文仿宋" w:cs="华文仿宋"/>
          <w:color w:val="auto"/>
          <w:sz w:val="32"/>
          <w:szCs w:val="32"/>
        </w:rPr>
        <w:t>，评价等级为</w:t>
      </w:r>
      <w:r>
        <w:rPr>
          <w:rFonts w:hint="eastAsia" w:ascii="华文仿宋" w:hAnsi="华文仿宋" w:eastAsia="华文仿宋" w:cs="华文仿宋"/>
          <w:color w:val="auto"/>
          <w:sz w:val="32"/>
          <w:szCs w:val="32"/>
          <w:highlight w:val="none"/>
        </w:rPr>
        <w:t>优</w:t>
      </w:r>
      <w:r>
        <w:rPr>
          <w:rFonts w:hint="eastAsia" w:ascii="华文仿宋" w:hAnsi="华文仿宋" w:eastAsia="华文仿宋" w:cs="华文仿宋"/>
          <w:color w:val="auto"/>
          <w:sz w:val="32"/>
          <w:szCs w:val="32"/>
        </w:rPr>
        <w:t>。</w:t>
      </w:r>
    </w:p>
    <w:p>
      <w:pPr>
        <w:spacing w:line="600" w:lineRule="exact"/>
        <w:ind w:firstLine="640" w:firstLineChars="200"/>
        <w:jc w:val="left"/>
        <w:rPr>
          <w:rFonts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从评价结果看，</w:t>
      </w:r>
      <w:r>
        <w:rPr>
          <w:rFonts w:hint="eastAsia" w:ascii="华文仿宋" w:hAnsi="华文仿宋" w:eastAsia="华文仿宋"/>
          <w:color w:val="auto"/>
          <w:sz w:val="32"/>
          <w:szCs w:val="32"/>
          <w:lang w:eastAsia="zh-CN"/>
        </w:rPr>
        <w:t>校舍维修</w:t>
      </w:r>
      <w:r>
        <w:rPr>
          <w:rFonts w:hint="eastAsia" w:ascii="华文仿宋" w:hAnsi="华文仿宋" w:eastAsia="华文仿宋"/>
          <w:color w:val="auto"/>
          <w:sz w:val="32"/>
          <w:szCs w:val="32"/>
          <w:lang w:val="en-US" w:eastAsia="zh-CN"/>
        </w:rPr>
        <w:t>长效</w:t>
      </w:r>
      <w:r>
        <w:rPr>
          <w:rFonts w:hint="eastAsia" w:ascii="华文仿宋" w:hAnsi="华文仿宋" w:eastAsia="华文仿宋"/>
          <w:color w:val="auto"/>
          <w:sz w:val="32"/>
          <w:szCs w:val="32"/>
          <w:lang w:eastAsia="zh-CN"/>
        </w:rPr>
        <w:t>项目</w:t>
      </w:r>
      <w:r>
        <w:rPr>
          <w:rFonts w:hint="eastAsia" w:ascii="华文仿宋" w:hAnsi="华文仿宋" w:eastAsia="华文仿宋" w:cs="华文仿宋"/>
          <w:color w:val="auto"/>
          <w:sz w:val="32"/>
          <w:szCs w:val="32"/>
        </w:rPr>
        <w:t>社会效益</w:t>
      </w:r>
      <w:r>
        <w:rPr>
          <w:rFonts w:ascii="华文仿宋" w:hAnsi="华文仿宋" w:eastAsia="华文仿宋" w:cs="华文仿宋"/>
          <w:color w:val="auto"/>
          <w:sz w:val="32"/>
          <w:szCs w:val="32"/>
        </w:rPr>
        <w:t>、服务对象满意度</w:t>
      </w:r>
      <w:r>
        <w:rPr>
          <w:rFonts w:hint="eastAsia" w:ascii="华文仿宋" w:hAnsi="华文仿宋" w:eastAsia="华文仿宋" w:cs="华文仿宋"/>
          <w:color w:val="auto"/>
          <w:sz w:val="32"/>
          <w:szCs w:val="32"/>
        </w:rPr>
        <w:t>较好，改善</w:t>
      </w:r>
      <w:r>
        <w:rPr>
          <w:rFonts w:hint="eastAsia" w:ascii="华文仿宋" w:hAnsi="华文仿宋" w:eastAsia="华文仿宋" w:cs="华文仿宋"/>
          <w:color w:val="auto"/>
          <w:sz w:val="32"/>
          <w:szCs w:val="32"/>
          <w:lang w:val="en-US" w:eastAsia="zh-CN"/>
        </w:rPr>
        <w:t>了</w:t>
      </w:r>
      <w:r>
        <w:rPr>
          <w:rFonts w:hint="eastAsia" w:ascii="华文仿宋" w:hAnsi="华文仿宋" w:eastAsia="华文仿宋" w:cs="华文仿宋"/>
          <w:color w:val="auto"/>
          <w:sz w:val="32"/>
          <w:szCs w:val="32"/>
        </w:rPr>
        <w:t>学校</w:t>
      </w:r>
      <w:r>
        <w:rPr>
          <w:rFonts w:hint="eastAsia" w:ascii="华文仿宋" w:hAnsi="华文仿宋" w:eastAsia="华文仿宋" w:cs="华文仿宋"/>
          <w:color w:val="auto"/>
          <w:sz w:val="32"/>
          <w:szCs w:val="32"/>
          <w:lang w:val="en-US" w:eastAsia="zh-CN"/>
        </w:rPr>
        <w:t>教学</w:t>
      </w:r>
      <w:r>
        <w:rPr>
          <w:rFonts w:hint="eastAsia" w:ascii="华文仿宋" w:hAnsi="华文仿宋" w:eastAsia="华文仿宋" w:cs="华文仿宋"/>
          <w:color w:val="auto"/>
          <w:sz w:val="32"/>
          <w:szCs w:val="32"/>
        </w:rPr>
        <w:t>条件</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优化了育人环境，</w:t>
      </w:r>
      <w:r>
        <w:rPr>
          <w:rFonts w:hint="eastAsia" w:ascii="华文仿宋" w:hAnsi="华文仿宋" w:eastAsia="华文仿宋" w:cs="华文仿宋"/>
          <w:color w:val="auto"/>
          <w:sz w:val="32"/>
          <w:szCs w:val="32"/>
        </w:rPr>
        <w:t>确保教育系统的正常运行。但该项目在绩效管理、</w:t>
      </w:r>
      <w:r>
        <w:rPr>
          <w:rFonts w:hint="eastAsia" w:ascii="华文仿宋" w:hAnsi="华文仿宋" w:eastAsia="华文仿宋" w:cs="华文仿宋"/>
          <w:color w:val="auto"/>
          <w:sz w:val="32"/>
          <w:szCs w:val="32"/>
          <w:lang w:eastAsia="zh-CN"/>
        </w:rPr>
        <w:t>项目</w:t>
      </w:r>
      <w:r>
        <w:rPr>
          <w:rFonts w:hint="eastAsia" w:ascii="华文仿宋" w:hAnsi="华文仿宋" w:eastAsia="华文仿宋" w:cs="华文仿宋"/>
          <w:color w:val="auto"/>
          <w:sz w:val="32"/>
          <w:szCs w:val="32"/>
        </w:rPr>
        <w:t>制度</w:t>
      </w:r>
      <w:r>
        <w:rPr>
          <w:rFonts w:hint="eastAsia" w:ascii="华文仿宋" w:hAnsi="华文仿宋" w:eastAsia="华文仿宋" w:cs="华文仿宋"/>
          <w:color w:val="auto"/>
          <w:sz w:val="32"/>
          <w:szCs w:val="32"/>
          <w:lang w:val="en-US" w:eastAsia="zh-CN"/>
        </w:rPr>
        <w:t>管理</w:t>
      </w:r>
      <w:r>
        <w:rPr>
          <w:rFonts w:hint="eastAsia" w:ascii="华文仿宋" w:hAnsi="华文仿宋" w:eastAsia="华文仿宋" w:cs="华文仿宋"/>
          <w:color w:val="auto"/>
          <w:sz w:val="32"/>
          <w:szCs w:val="32"/>
        </w:rPr>
        <w:t>方面还有待进一步改进。</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highlight w:val="none"/>
          <w14:textFill>
            <w14:solidFill>
              <w14:schemeClr w14:val="tx1"/>
            </w14:solidFill>
          </w14:textFill>
        </w:rPr>
      </w:pPr>
      <w:bookmarkStart w:id="36" w:name="_Toc30311_WPSOffice_Level2"/>
      <w:r>
        <w:rPr>
          <w:rFonts w:hint="eastAsia" w:ascii="楷体_GB2312" w:hAnsi="文星仿宋" w:eastAsia="楷体_GB2312"/>
          <w:b/>
          <w:color w:val="000000" w:themeColor="text1"/>
          <w:sz w:val="32"/>
          <w:szCs w:val="32"/>
          <w:highlight w:val="none"/>
          <w14:textFill>
            <w14:solidFill>
              <w14:schemeClr w14:val="tx1"/>
            </w14:solidFill>
          </w14:textFill>
        </w:rPr>
        <w:t>评价指标分析</w:t>
      </w:r>
      <w:bookmarkEnd w:id="36"/>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37" w:name="_Toc13496_WPSOffice_Level3"/>
      <w:r>
        <w:rPr>
          <w:rFonts w:hint="eastAsia" w:ascii="华文仿宋" w:hAnsi="华文仿宋" w:eastAsia="华文仿宋" w:cs="华文仿宋"/>
          <w:b/>
          <w:color w:val="000000" w:themeColor="text1"/>
          <w:sz w:val="32"/>
          <w:szCs w:val="32"/>
          <w14:textFill>
            <w14:solidFill>
              <w14:schemeClr w14:val="tx1"/>
            </w14:solidFill>
          </w14:textFill>
        </w:rPr>
        <w:t>项目投入</w:t>
      </w:r>
      <w:bookmarkEnd w:id="37"/>
    </w:p>
    <w:p>
      <w:pPr>
        <w:keepNext/>
        <w:keepLines/>
        <w:numPr>
          <w:ilvl w:val="0"/>
          <w:numId w:val="6"/>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立项决策</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-1         </w:t>
      </w:r>
      <w:r>
        <w:rPr>
          <w:rFonts w:hint="eastAsia" w:eastAsia="仿宋"/>
          <w:sz w:val="24"/>
          <w:szCs w:val="22"/>
        </w:rPr>
        <w:t xml:space="preserve">      </w:t>
      </w:r>
      <w:r>
        <w:rPr>
          <w:rFonts w:eastAsia="仿宋"/>
          <w:sz w:val="24"/>
          <w:szCs w:val="22"/>
        </w:rPr>
        <w:t>立项决策指标得分情况</w:t>
      </w:r>
    </w:p>
    <w:tbl>
      <w:tblPr>
        <w:tblStyle w:val="14"/>
        <w:tblW w:w="87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1957"/>
        <w:gridCol w:w="1940"/>
        <w:gridCol w:w="948"/>
        <w:gridCol w:w="965"/>
        <w:gridCol w:w="1191"/>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4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7" w:hRule="atLeast"/>
          <w:jc w:val="center"/>
        </w:trPr>
        <w:tc>
          <w:tcPr>
            <w:tcW w:w="171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5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A1立项决策（7）</w:t>
            </w:r>
          </w:p>
        </w:tc>
        <w:tc>
          <w:tcPr>
            <w:tcW w:w="194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项目立项规范性</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2</w:t>
            </w:r>
          </w:p>
        </w:tc>
        <w:tc>
          <w:tcPr>
            <w:tcW w:w="9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w:t>
            </w:r>
          </w:p>
        </w:tc>
        <w:tc>
          <w:tcPr>
            <w:tcW w:w="119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决策实施合规性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3</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资金分配合理性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jc w:val="center"/>
        </w:trPr>
        <w:tc>
          <w:tcPr>
            <w:tcW w:w="171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7</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46" w:beforeLines="15" w:line="600" w:lineRule="exact"/>
        <w:ind w:firstLine="640" w:firstLineChars="200"/>
        <w:rPr>
          <w:rFonts w:hint="default" w:ascii="华文仿宋" w:hAnsi="华文仿宋" w:eastAsia="华文仿宋" w:cs="华文仿宋"/>
          <w:sz w:val="32"/>
          <w:szCs w:val="32"/>
          <w:lang w:val="en-US"/>
        </w:rPr>
      </w:pPr>
      <w:r>
        <w:rPr>
          <w:rFonts w:hint="eastAsia" w:ascii="华文仿宋" w:hAnsi="华文仿宋" w:eastAsia="华文仿宋" w:cs="华文仿宋"/>
          <w:sz w:val="32"/>
          <w:szCs w:val="32"/>
          <w:lang w:val="en-US" w:eastAsia="zh-CN"/>
        </w:rPr>
        <w:t>2018年5月22日，鹤城区区政府批复《关于审批2018年鹤城区教育项目资金安排计划的请示》（怀鹤教〔2018〕7号），区教育局2018年年初计划校舍维修长效项目11个，计划投资1210万元，其中区本级年初配套预算资金为266万元（鹤财预存字〔2019〕0338号）。</w:t>
      </w:r>
      <w:r>
        <w:rPr>
          <w:rFonts w:hint="eastAsia" w:ascii="华文仿宋" w:hAnsi="华文仿宋" w:eastAsia="华文仿宋"/>
          <w:color w:val="000000" w:themeColor="text1"/>
          <w:sz w:val="32"/>
          <w:szCs w:val="32"/>
          <w:lang w:val="en-US" w:eastAsia="zh-CN"/>
          <w14:textFill>
            <w14:solidFill>
              <w14:schemeClr w14:val="tx1"/>
            </w14:solidFill>
          </w14:textFill>
        </w:rPr>
        <w:t>五所项目小学按照《鹤城区学校建设和维修项目管理办法》</w:t>
      </w:r>
      <w:r>
        <w:rPr>
          <w:rFonts w:hint="eastAsia" w:ascii="华文仿宋" w:hAnsi="华文仿宋" w:eastAsia="华文仿宋" w:cs="华文仿宋"/>
          <w:sz w:val="32"/>
          <w:szCs w:val="32"/>
          <w:lang w:val="en-US" w:eastAsia="zh-CN"/>
        </w:rPr>
        <w:t>（鹤教发〔2016〕38号）组织实施校舍维修长效项目，区财政</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按照项目竣工验收金额拨付了校舍维修</w:t>
      </w:r>
      <w:r>
        <w:rPr>
          <w:rFonts w:hint="eastAsia" w:ascii="华文仿宋" w:hAnsi="华文仿宋" w:eastAsia="华文仿宋" w:cs="华文仿宋"/>
          <w:sz w:val="32"/>
          <w:szCs w:val="32"/>
          <w:lang w:val="en-US" w:eastAsia="zh-CN"/>
        </w:rPr>
        <w:t>长效项目经费。</w:t>
      </w:r>
    </w:p>
    <w:p>
      <w:pPr>
        <w:keepNext/>
        <w:keepLines/>
        <w:widowControl/>
        <w:shd w:val="clear" w:color="auto" w:fill="FFFFFF"/>
        <w:spacing w:after="31" w:afterLines="10" w:line="400" w:lineRule="exact"/>
        <w:ind w:firstLine="640" w:firstLineChars="200"/>
        <w:outlineLvl w:val="3"/>
        <w:rPr>
          <w:rFonts w:eastAsia="仿宋"/>
          <w:sz w:val="24"/>
          <w:szCs w:val="22"/>
        </w:rPr>
      </w:pPr>
      <w:r>
        <w:rPr>
          <w:rFonts w:hint="eastAsia" w:ascii="华文仿宋" w:hAnsi="华文仿宋" w:eastAsia="华文仿宋" w:cs="华文仿宋"/>
          <w:bCs/>
          <w:sz w:val="32"/>
          <w:szCs w:val="32"/>
        </w:rPr>
        <w:t>（2）绩效目标</w:t>
      </w:r>
    </w:p>
    <w:p>
      <w:pPr>
        <w:widowControl/>
        <w:shd w:val="clear" w:color="auto" w:fill="FFFFFF"/>
        <w:spacing w:after="31" w:afterLines="10" w:line="400" w:lineRule="exact"/>
        <w:ind w:firstLine="720" w:firstLineChars="300"/>
        <w:rPr>
          <w:rFonts w:eastAsia="仿宋"/>
          <w:sz w:val="24"/>
        </w:rPr>
      </w:pPr>
      <w:r>
        <w:rPr>
          <w:rFonts w:eastAsia="仿宋"/>
          <w:sz w:val="24"/>
          <w:szCs w:val="22"/>
        </w:rPr>
        <w:t>表</w:t>
      </w:r>
      <w:r>
        <w:rPr>
          <w:rFonts w:hint="eastAsia" w:eastAsia="仿宋"/>
          <w:sz w:val="24"/>
          <w:szCs w:val="22"/>
        </w:rPr>
        <w:t>2</w:t>
      </w:r>
      <w:r>
        <w:rPr>
          <w:rFonts w:eastAsia="仿宋"/>
          <w:sz w:val="24"/>
          <w:szCs w:val="22"/>
        </w:rPr>
        <w:t xml:space="preserve">-2     </w:t>
      </w:r>
      <w:r>
        <w:rPr>
          <w:rFonts w:hint="eastAsia" w:eastAsia="仿宋"/>
          <w:sz w:val="24"/>
          <w:szCs w:val="22"/>
        </w:rPr>
        <w:t xml:space="preserve">             </w:t>
      </w:r>
      <w:r>
        <w:rPr>
          <w:rFonts w:eastAsia="仿宋"/>
          <w:sz w:val="24"/>
          <w:szCs w:val="22"/>
        </w:rPr>
        <w:t>绩效目标指标得分情况</w:t>
      </w:r>
    </w:p>
    <w:tbl>
      <w:tblPr>
        <w:tblStyle w:val="14"/>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jc w:val="center"/>
        </w:trPr>
        <w:tc>
          <w:tcPr>
            <w:tcW w:w="1695"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A投入（20）</w:t>
            </w:r>
          </w:p>
        </w:tc>
        <w:tc>
          <w:tcPr>
            <w:tcW w:w="1929"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A2绩效目标（7）</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绩效目标合理性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themeColor="text1"/>
                <w:kern w:val="0"/>
                <w:sz w:val="24"/>
                <w:lang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67</w:t>
            </w:r>
            <w:r>
              <w:rPr>
                <w:rFonts w:eastAsia="仿宋"/>
                <w:color w:val="000000" w:themeColor="text1"/>
                <w:kern w:val="0"/>
                <w:sz w:val="24"/>
                <w14:textFill>
                  <w14:solidFill>
                    <w14:schemeClr w14:val="tx1"/>
                  </w14:solidFill>
                </w14:textFill>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jc w:val="center"/>
        </w:trPr>
        <w:tc>
          <w:tcPr>
            <w:tcW w:w="1695"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themeColor="text1"/>
                <w:kern w:val="0"/>
                <w:sz w:val="24"/>
                <w14:textFill>
                  <w14:solidFill>
                    <w14:schemeClr w14:val="tx1"/>
                  </w14:solidFill>
                </w14:textFill>
              </w:rPr>
            </w:pPr>
          </w:p>
        </w:tc>
        <w:tc>
          <w:tcPr>
            <w:tcW w:w="1929"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themeColor="text1"/>
                <w:kern w:val="0"/>
                <w:sz w:val="24"/>
                <w14:textFill>
                  <w14:solidFill>
                    <w14:schemeClr w14:val="tx1"/>
                  </w14:solidFill>
                </w14:textFill>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绩效指标明确性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1</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25</w:t>
            </w:r>
            <w:r>
              <w:rPr>
                <w:rFonts w:eastAsia="仿宋"/>
                <w:color w:val="000000" w:themeColor="text1"/>
                <w:kern w:val="0"/>
                <w:sz w:val="24"/>
                <w14:textFill>
                  <w14:solidFill>
                    <w14:schemeClr w14:val="tx1"/>
                  </w14:solidFill>
                </w14:textFill>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2"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3</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r>
    </w:tbl>
    <w:p>
      <w:pPr>
        <w:spacing w:before="46" w:beforeLines="15" w:line="600" w:lineRule="exact"/>
        <w:ind w:firstLine="640" w:firstLineChars="200"/>
        <w:rPr>
          <w:rFonts w:hint="eastAsia"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lang w:eastAsia="zh-CN"/>
          <w14:textFill>
            <w14:solidFill>
              <w14:schemeClr w14:val="tx1"/>
            </w14:solidFill>
          </w14:textFill>
        </w:rPr>
        <w:t>从区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教育局</w:t>
      </w:r>
      <w:r>
        <w:rPr>
          <w:rFonts w:hint="eastAsia" w:ascii="华文仿宋" w:hAnsi="华文仿宋" w:eastAsia="华文仿宋" w:cs="华文仿宋"/>
          <w:color w:val="000000" w:themeColor="text1"/>
          <w:sz w:val="32"/>
          <w:szCs w:val="32"/>
          <w:lang w:eastAsia="zh-CN"/>
          <w14:textFill>
            <w14:solidFill>
              <w14:schemeClr w14:val="tx1"/>
            </w14:solidFill>
          </w14:textFill>
        </w:rPr>
        <w:t>上报的</w:t>
      </w:r>
      <w:r>
        <w:rPr>
          <w:rFonts w:hint="eastAsia" w:ascii="华文仿宋" w:hAnsi="华文仿宋" w:eastAsia="华文仿宋"/>
          <w:color w:val="auto"/>
          <w:sz w:val="32"/>
          <w:szCs w:val="32"/>
          <w:lang w:eastAsia="zh-CN"/>
        </w:rPr>
        <w:t>校舍维修</w:t>
      </w:r>
      <w:r>
        <w:rPr>
          <w:rFonts w:hint="eastAsia" w:ascii="华文仿宋" w:hAnsi="华文仿宋" w:eastAsia="华文仿宋"/>
          <w:color w:val="auto"/>
          <w:sz w:val="32"/>
          <w:szCs w:val="32"/>
          <w:lang w:val="en-US" w:eastAsia="zh-CN"/>
        </w:rPr>
        <w:t>长效</w:t>
      </w:r>
      <w:r>
        <w:rPr>
          <w:rFonts w:hint="eastAsia" w:ascii="华文仿宋" w:hAnsi="华文仿宋" w:eastAsia="华文仿宋"/>
          <w:color w:val="auto"/>
          <w:sz w:val="32"/>
          <w:szCs w:val="32"/>
          <w:lang w:eastAsia="zh-CN"/>
        </w:rPr>
        <w:t>项目</w:t>
      </w:r>
      <w:r>
        <w:rPr>
          <w:rFonts w:hint="eastAsia" w:ascii="华文仿宋" w:hAnsi="华文仿宋" w:eastAsia="华文仿宋" w:cs="华文仿宋"/>
          <w:color w:val="000000" w:themeColor="text1"/>
          <w:sz w:val="32"/>
          <w:szCs w:val="32"/>
          <w:lang w:eastAsia="zh-CN"/>
          <w14:textFill>
            <w14:solidFill>
              <w14:schemeClr w14:val="tx1"/>
            </w14:solidFill>
          </w14:textFill>
        </w:rPr>
        <w:t>预算绩效目标表来看，</w:t>
      </w:r>
      <w:r>
        <w:rPr>
          <w:rFonts w:hint="eastAsia" w:ascii="华文仿宋" w:hAnsi="华文仿宋" w:eastAsia="华文仿宋" w:cs="华文仿宋"/>
          <w:sz w:val="32"/>
          <w:szCs w:val="32"/>
          <w:lang w:eastAsia="zh-CN"/>
        </w:rPr>
        <w:t>区</w:t>
      </w:r>
      <w:r>
        <w:rPr>
          <w:rFonts w:hint="eastAsia" w:ascii="华文仿宋" w:hAnsi="华文仿宋" w:eastAsia="华文仿宋" w:cs="华文仿宋"/>
          <w:sz w:val="32"/>
          <w:szCs w:val="32"/>
          <w:lang w:val="en-US" w:eastAsia="zh-CN"/>
        </w:rPr>
        <w:t>教育局</w:t>
      </w:r>
      <w:r>
        <w:rPr>
          <w:rFonts w:hint="eastAsia" w:ascii="华文仿宋" w:hAnsi="华文仿宋" w:eastAsia="华文仿宋" w:cs="华文仿宋"/>
          <w:sz w:val="32"/>
          <w:szCs w:val="32"/>
          <w:lang w:eastAsia="zh-CN"/>
        </w:rPr>
        <w:t>将“确保教育系统的正常运行，保障各项工作目标的实现，改善学校条件，加强教育工作管理与研究，大力推进提升教师队伍素质，提高高考质量，完善教育资助体系，做好营养改善计划，使优质教育资源覆盖得到有效扩大”作为</w:t>
      </w:r>
      <w:r>
        <w:rPr>
          <w:rFonts w:hint="eastAsia" w:ascii="华文仿宋" w:hAnsi="华文仿宋" w:eastAsia="华文仿宋"/>
          <w:color w:val="auto"/>
          <w:sz w:val="32"/>
          <w:szCs w:val="32"/>
          <w:lang w:eastAsia="zh-CN"/>
        </w:rPr>
        <w:t>校舍维修</w:t>
      </w:r>
      <w:r>
        <w:rPr>
          <w:rFonts w:hint="eastAsia" w:ascii="华文仿宋" w:hAnsi="华文仿宋" w:eastAsia="华文仿宋"/>
          <w:color w:val="auto"/>
          <w:sz w:val="32"/>
          <w:szCs w:val="32"/>
          <w:lang w:val="en-US" w:eastAsia="zh-CN"/>
        </w:rPr>
        <w:t>长效</w:t>
      </w:r>
      <w:r>
        <w:rPr>
          <w:rFonts w:hint="eastAsia" w:ascii="华文仿宋" w:hAnsi="华文仿宋" w:eastAsia="华文仿宋"/>
          <w:color w:val="auto"/>
          <w:sz w:val="32"/>
          <w:szCs w:val="32"/>
          <w:lang w:eastAsia="zh-CN"/>
        </w:rPr>
        <w:t>项目</w:t>
      </w:r>
      <w:r>
        <w:rPr>
          <w:rFonts w:hint="eastAsia" w:ascii="华文仿宋" w:hAnsi="华文仿宋" w:eastAsia="华文仿宋" w:cs="华文仿宋"/>
          <w:sz w:val="32"/>
          <w:szCs w:val="32"/>
          <w:lang w:eastAsia="zh-CN"/>
        </w:rPr>
        <w:t>的长期目标和年度目标。</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绩效目标“</w:t>
      </w:r>
      <w:r>
        <w:rPr>
          <w:rFonts w:hint="eastAsia" w:ascii="华文仿宋" w:hAnsi="华文仿宋" w:eastAsia="华文仿宋" w:cs="华文仿宋"/>
          <w:sz w:val="32"/>
          <w:szCs w:val="32"/>
          <w:lang w:eastAsia="zh-CN"/>
        </w:rPr>
        <w:t>加强教育工作管理与研究，大力推进提升教师队伍素质，提高高考质量，完善教育资助体系，做好营养改善计划</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”与校舍维修长效项目的相关性不大，且年度目标和长期目标设定一致，无法体现项目任务的年度计划及发展规划。</w:t>
      </w:r>
      <w:r>
        <w:rPr>
          <w:rFonts w:hint="eastAsia" w:ascii="华文仿宋" w:hAnsi="华文仿宋" w:eastAsia="华文仿宋" w:cs="华文仿宋"/>
          <w:color w:val="000000" w:themeColor="text1"/>
          <w:sz w:val="32"/>
          <w:szCs w:val="32"/>
          <w:lang w:eastAsia="zh-CN"/>
          <w14:textFill>
            <w14:solidFill>
              <w14:schemeClr w14:val="tx1"/>
            </w14:solidFill>
          </w14:textFill>
        </w:rPr>
        <w:t>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w:t>
      </w:r>
      <w:r>
        <w:rPr>
          <w:rFonts w:hint="eastAsia" w:ascii="华文仿宋" w:hAnsi="华文仿宋" w:eastAsia="华文仿宋" w:cs="华文仿宋"/>
          <w:color w:val="000000" w:themeColor="text1"/>
          <w:sz w:val="32"/>
          <w:szCs w:val="32"/>
          <w:lang w:eastAsia="zh-CN"/>
          <w14:textFill>
            <w14:solidFill>
              <w14:schemeClr w14:val="tx1"/>
            </w14:solidFill>
          </w14:textFill>
        </w:rPr>
        <w:t>局</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成本指标，同时也未明确项目的效益指标。</w:t>
      </w:r>
    </w:p>
    <w:p>
      <w:pPr>
        <w:spacing w:before="46" w:beforeLines="15" w:line="600" w:lineRule="exact"/>
        <w:ind w:firstLine="640" w:firstLineChars="200"/>
        <w:rPr>
          <w:rFonts w:hint="eastAsia" w:ascii="华文仿宋" w:hAnsi="华文仿宋" w:eastAsia="华文仿宋" w:cs="华文仿宋"/>
          <w:color w:val="000000" w:themeColor="text1"/>
          <w:sz w:val="32"/>
          <w:szCs w:val="32"/>
          <w14:textFill>
            <w14:solidFill>
              <w14:schemeClr w14:val="tx1"/>
            </w14:solidFill>
          </w14:textFill>
        </w:rPr>
      </w:pPr>
    </w:p>
    <w:p>
      <w:pPr>
        <w:spacing w:before="46" w:beforeLines="15" w:line="600" w:lineRule="exact"/>
        <w:ind w:firstLine="640" w:firstLineChars="200"/>
        <w:rPr>
          <w:rFonts w:hint="eastAsia" w:ascii="华文仿宋" w:hAnsi="华文仿宋" w:eastAsia="华文仿宋" w:cs="华文仿宋"/>
          <w:color w:val="000000" w:themeColor="text1"/>
          <w:sz w:val="32"/>
          <w:szCs w:val="32"/>
          <w14:textFill>
            <w14:solidFill>
              <w14:schemeClr w14:val="tx1"/>
            </w14:solidFill>
          </w14:textFill>
        </w:rPr>
      </w:pPr>
    </w:p>
    <w:p>
      <w:pPr>
        <w:keepNext/>
        <w:keepLines/>
        <w:numPr>
          <w:ilvl w:val="0"/>
          <w:numId w:val="6"/>
        </w:numPr>
        <w:spacing w:line="600" w:lineRule="exact"/>
        <w:ind w:left="420" w:leftChars="200"/>
        <w:outlineLvl w:val="3"/>
        <w:rPr>
          <w:rFonts w:eastAsia="仿宋"/>
          <w:bCs/>
          <w:sz w:val="32"/>
          <w:szCs w:val="32"/>
        </w:rPr>
      </w:pPr>
      <w:r>
        <w:rPr>
          <w:rFonts w:eastAsia="仿宋"/>
          <w:bCs/>
          <w:sz w:val="32"/>
          <w:szCs w:val="32"/>
        </w:rPr>
        <w:t>资金落实情况</w:t>
      </w:r>
    </w:p>
    <w:p>
      <w:pPr>
        <w:widowControl/>
        <w:shd w:val="clear" w:color="auto" w:fill="FFFFFF"/>
        <w:spacing w:after="31" w:afterLines="10" w:line="400" w:lineRule="exact"/>
        <w:ind w:firstLine="675"/>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-3     </w:t>
      </w:r>
      <w:r>
        <w:rPr>
          <w:rFonts w:hint="eastAsia" w:eastAsia="仿宋"/>
          <w:sz w:val="24"/>
          <w:szCs w:val="22"/>
        </w:rPr>
        <w:t xml:space="preserve">           </w:t>
      </w:r>
      <w:r>
        <w:rPr>
          <w:rFonts w:eastAsia="仿宋"/>
          <w:sz w:val="24"/>
          <w:szCs w:val="22"/>
        </w:rPr>
        <w:t>资金落实指标得分情况</w:t>
      </w:r>
    </w:p>
    <w:tbl>
      <w:tblPr>
        <w:tblStyle w:val="14"/>
        <w:tblW w:w="85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9"/>
        <w:gridCol w:w="1912"/>
        <w:gridCol w:w="1896"/>
        <w:gridCol w:w="927"/>
        <w:gridCol w:w="941"/>
        <w:gridCol w:w="1165"/>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jc w:val="center"/>
        </w:trPr>
        <w:tc>
          <w:tcPr>
            <w:tcW w:w="167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1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89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2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167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1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A3资金落实（6）</w:t>
            </w:r>
          </w:p>
        </w:tc>
        <w:tc>
          <w:tcPr>
            <w:tcW w:w="189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资金到位率</w:t>
            </w:r>
          </w:p>
        </w:tc>
        <w:tc>
          <w:tcPr>
            <w:tcW w:w="92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到位及时率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67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1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6</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hint="default" w:ascii="华文仿宋" w:hAnsi="华文仿宋" w:eastAsia="华文仿宋" w:cs="华文仿宋"/>
          <w:color w:val="000000" w:themeColor="text1"/>
          <w:sz w:val="32"/>
          <w:szCs w:val="32"/>
          <w:lang w:val="en-US"/>
          <w14:textFill>
            <w14:solidFill>
              <w14:schemeClr w14:val="tx1"/>
            </w14:solidFill>
          </w14:textFill>
        </w:rPr>
      </w:pPr>
      <w:r>
        <w:rPr>
          <w:rFonts w:hint="eastAsia" w:ascii="华文仿宋" w:hAnsi="华文仿宋" w:eastAsia="华文仿宋" w:cs="华文仿宋"/>
          <w:sz w:val="32"/>
          <w:szCs w:val="32"/>
          <w:lang w:val="en-US" w:eastAsia="zh-CN"/>
        </w:rPr>
        <w:t>2019年2月01日，区财政校舍维修长效项目区本级配套资金实际拨付到位资金179.524276万元，从项目小学申请拨付项目款上看，区财政已将校舍维修长效项目经费全部拨付到位。截止到2019年9月15日，五所项目小学实际支付2018年校舍维修长效项目资金合计175.824276万元，因其中跃进小学路小学支付湖南智埔土木工程有限公司运动场及多媒体教室维修改造工程款时，</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预留了37000元项目质保金未支付，此处在资金使用率上未予扣分。</w:t>
      </w:r>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38" w:name="_Toc11371_WPSOffice_Level3"/>
      <w:r>
        <w:rPr>
          <w:rFonts w:hint="eastAsia" w:ascii="华文仿宋" w:hAnsi="华文仿宋" w:eastAsia="华文仿宋" w:cs="华文仿宋"/>
          <w:b/>
          <w:color w:val="000000" w:themeColor="text1"/>
          <w:sz w:val="32"/>
          <w:szCs w:val="32"/>
          <w14:textFill>
            <w14:solidFill>
              <w14:schemeClr w14:val="tx1"/>
            </w14:solidFill>
          </w14:textFill>
        </w:rPr>
        <w:t>项目实施过程</w:t>
      </w:r>
      <w:bookmarkEnd w:id="38"/>
    </w:p>
    <w:p>
      <w:pPr>
        <w:keepNext/>
        <w:keepLines/>
        <w:numPr>
          <w:ilvl w:val="0"/>
          <w:numId w:val="7"/>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业务管理</w:t>
      </w:r>
    </w:p>
    <w:p>
      <w:pPr>
        <w:widowControl/>
        <w:shd w:val="clear" w:color="auto" w:fill="FFFFFF"/>
        <w:spacing w:after="31" w:afterLines="10" w:line="400" w:lineRule="exact"/>
        <w:ind w:firstLine="960" w:firstLineChars="4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4</w:t>
      </w:r>
      <w:r>
        <w:rPr>
          <w:rFonts w:eastAsia="仿宋"/>
          <w:sz w:val="24"/>
          <w:szCs w:val="22"/>
        </w:rPr>
        <w:t xml:space="preserve">       </w:t>
      </w:r>
      <w:r>
        <w:rPr>
          <w:rFonts w:hint="eastAsia" w:eastAsia="仿宋"/>
          <w:sz w:val="24"/>
          <w:szCs w:val="22"/>
        </w:rPr>
        <w:t xml:space="preserve">        </w:t>
      </w:r>
      <w:r>
        <w:rPr>
          <w:rFonts w:eastAsia="仿宋"/>
          <w:sz w:val="24"/>
          <w:szCs w:val="22"/>
        </w:rPr>
        <w:t>业务管理指标得分情况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2"/>
        <w:gridCol w:w="1929"/>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0"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2"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4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B1业务管理（9）</w:t>
            </w:r>
          </w:p>
        </w:tc>
        <w:tc>
          <w:tcPr>
            <w:tcW w:w="192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1</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5</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制度执行有效性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项目质量可控性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8</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hint="default" w:ascii="华文仿宋" w:hAnsi="华文仿宋" w:eastAsia="华文仿宋" w:cs="华文仿宋"/>
          <w:color w:val="000000" w:themeColor="text1"/>
          <w:sz w:val="32"/>
          <w:szCs w:val="32"/>
          <w:lang w:val="en-US" w:eastAsia="zh-CN"/>
          <w14:textFill>
            <w14:solidFill>
              <w14:schemeClr w14:val="tx1"/>
            </w14:solidFill>
          </w14:textFill>
        </w:rPr>
      </w:pPr>
      <w:r>
        <w:rPr>
          <w:rFonts w:hint="eastAsia" w:ascii="华文仿宋" w:hAnsi="华文仿宋" w:eastAsia="华文仿宋"/>
          <w:color w:val="000000" w:themeColor="text1"/>
          <w:sz w:val="32"/>
          <w:szCs w:val="32"/>
          <w:lang w:val="en-US" w:eastAsia="zh-CN"/>
          <w14:textFill>
            <w14:solidFill>
              <w14:schemeClr w14:val="tx1"/>
            </w14:solidFill>
          </w14:textFill>
        </w:rPr>
        <w:t>五所项目小学认真按照学校规章制度及《鹤城区学校建设和维修项目管理办法》</w:t>
      </w:r>
      <w:r>
        <w:rPr>
          <w:rFonts w:hint="eastAsia" w:ascii="华文仿宋" w:hAnsi="华文仿宋" w:eastAsia="华文仿宋" w:cs="华文仿宋"/>
          <w:sz w:val="32"/>
          <w:szCs w:val="32"/>
          <w:lang w:val="en-US" w:eastAsia="zh-CN"/>
        </w:rPr>
        <w:t>（鹤教发〔2016〕38号）组织实施校舍维修长效项目。</w:t>
      </w:r>
      <w:r>
        <w:rPr>
          <w:rFonts w:hint="eastAsia" w:ascii="华文仿宋" w:hAnsi="华文仿宋" w:eastAsia="华文仿宋" w:cs="华文仿宋"/>
          <w:color w:val="000000" w:themeColor="text1"/>
          <w:sz w:val="32"/>
          <w:szCs w:val="32"/>
          <w:lang w:eastAsia="zh-CN"/>
          <w14:textFill>
            <w14:solidFill>
              <w14:schemeClr w14:val="tx1"/>
            </w14:solidFill>
          </w14:textFill>
        </w:rPr>
        <w:t>在实施过程中</w:t>
      </w:r>
      <w:r>
        <w:rPr>
          <w:rFonts w:hint="eastAsia"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根据</w:t>
      </w:r>
      <w:r>
        <w:rPr>
          <w:rFonts w:hint="eastAsia" w:ascii="华文仿宋" w:hAnsi="华文仿宋" w:eastAsia="华文仿宋" w:cs="华文仿宋"/>
          <w:color w:val="000000" w:themeColor="text1"/>
          <w:sz w:val="32"/>
          <w:szCs w:val="32"/>
          <w14:textFill>
            <w14:solidFill>
              <w14:schemeClr w14:val="tx1"/>
            </w14:solidFill>
          </w14:textFill>
        </w:rPr>
        <w:t>项目批复、实施计划、资金管理办法等相关要求，</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通过在线平台及时报送项目进展情况</w:t>
      </w:r>
      <w:r>
        <w:rPr>
          <w:rFonts w:hint="eastAsia" w:ascii="华文仿宋" w:hAnsi="华文仿宋" w:eastAsia="华文仿宋" w:cs="华文仿宋"/>
          <w:color w:val="000000" w:themeColor="text1"/>
          <w:sz w:val="32"/>
          <w:szCs w:val="32"/>
          <w14:textFill>
            <w14:solidFill>
              <w14:schemeClr w14:val="tx1"/>
            </w14:solidFill>
          </w14:textFill>
        </w:rPr>
        <w:t>，确保</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了14个校舍维修长效项目于</w:t>
      </w:r>
      <w:r>
        <w:rPr>
          <w:rFonts w:hint="eastAsia" w:ascii="华文仿宋" w:hAnsi="华文仿宋" w:eastAsia="华文仿宋" w:cs="华文仿宋"/>
          <w:color w:val="000000" w:themeColor="text1"/>
          <w:sz w:val="32"/>
          <w:szCs w:val="32"/>
          <w14:textFill>
            <w14:solidFill>
              <w14:schemeClr w14:val="tx1"/>
            </w14:solidFill>
          </w14:textFill>
        </w:rPr>
        <w:t>2018年12月底全部</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验收</w:t>
      </w:r>
      <w:r>
        <w:rPr>
          <w:rFonts w:hint="eastAsia" w:ascii="华文仿宋" w:hAnsi="华文仿宋" w:eastAsia="华文仿宋" w:cs="华文仿宋"/>
          <w:color w:val="000000" w:themeColor="text1"/>
          <w:sz w:val="32"/>
          <w:szCs w:val="32"/>
          <w14:textFill>
            <w14:solidFill>
              <w14:schemeClr w14:val="tx1"/>
            </w14:solidFill>
          </w14:textFill>
        </w:rPr>
        <w:t>完成。</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但存在部分项目未明确项目开工和竣工时间，无法判断项目按照合同规定期限的完成情况。</w:t>
      </w:r>
    </w:p>
    <w:p>
      <w:pPr>
        <w:keepNext/>
        <w:keepLines/>
        <w:numPr>
          <w:ilvl w:val="0"/>
          <w:numId w:val="7"/>
        </w:numPr>
        <w:spacing w:line="600" w:lineRule="exact"/>
        <w:ind w:left="420" w:leftChars="200"/>
        <w:outlineLvl w:val="3"/>
        <w:rPr>
          <w:rFonts w:ascii="华文仿宋" w:hAnsi="华文仿宋" w:eastAsia="华文仿宋" w:cs="华文仿宋"/>
          <w:bCs/>
          <w:color w:val="000000" w:themeColor="text1"/>
          <w:sz w:val="32"/>
          <w:szCs w:val="32"/>
          <w14:textFill>
            <w14:solidFill>
              <w14:schemeClr w14:val="tx1"/>
            </w14:solidFill>
          </w14:textFill>
        </w:rPr>
      </w:pPr>
      <w:r>
        <w:rPr>
          <w:rFonts w:hint="eastAsia" w:ascii="华文仿宋" w:hAnsi="华文仿宋" w:eastAsia="华文仿宋" w:cs="华文仿宋"/>
          <w:bCs/>
          <w:color w:val="000000" w:themeColor="text1"/>
          <w:sz w:val="32"/>
          <w:szCs w:val="32"/>
          <w14:textFill>
            <w14:solidFill>
              <w14:schemeClr w14:val="tx1"/>
            </w14:solidFill>
          </w14:textFill>
        </w:rPr>
        <w:t>财务管理</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5</w:t>
      </w:r>
      <w:r>
        <w:rPr>
          <w:rFonts w:eastAsia="仿宋"/>
          <w:sz w:val="24"/>
          <w:szCs w:val="22"/>
        </w:rPr>
        <w:t xml:space="preserve">     </w:t>
      </w:r>
      <w:r>
        <w:rPr>
          <w:rFonts w:hint="eastAsia" w:eastAsia="仿宋"/>
          <w:sz w:val="24"/>
          <w:szCs w:val="22"/>
        </w:rPr>
        <w:t xml:space="preserve">             </w:t>
      </w:r>
      <w:r>
        <w:rPr>
          <w:rFonts w:hint="eastAsia" w:eastAsia="仿宋"/>
          <w:sz w:val="24"/>
          <w:szCs w:val="22"/>
          <w:lang w:val="en-US" w:eastAsia="zh-CN"/>
        </w:rPr>
        <w:t>财</w:t>
      </w:r>
      <w:r>
        <w:rPr>
          <w:rFonts w:eastAsia="仿宋"/>
          <w:sz w:val="24"/>
          <w:szCs w:val="22"/>
        </w:rPr>
        <w:t>务管理指标得分情况</w:t>
      </w:r>
    </w:p>
    <w:tbl>
      <w:tblPr>
        <w:tblStyle w:val="14"/>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2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B2财务管理（15）</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3</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资金使用合规性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8</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8</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财务监控有效性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4</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eastAsia="仿宋"/>
                <w:color w:val="000000"/>
                <w:kern w:val="0"/>
                <w:sz w:val="24"/>
              </w:rPr>
              <w:t>1</w:t>
            </w:r>
            <w:r>
              <w:rPr>
                <w:rFonts w:hint="eastAsia" w:eastAsia="仿宋"/>
                <w:color w:val="000000"/>
                <w:kern w:val="0"/>
                <w:sz w:val="24"/>
                <w:lang w:val="en-US" w:eastAsia="zh-CN"/>
              </w:rPr>
              <w:t>5</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lang w:val="en-US" w:eastAsia="zh-CN"/>
        </w:rPr>
        <w:t>五所项目小学</w:t>
      </w:r>
      <w:r>
        <w:rPr>
          <w:rFonts w:hint="eastAsia" w:ascii="华文仿宋" w:hAnsi="华文仿宋" w:eastAsia="华文仿宋" w:cs="华文仿宋"/>
          <w:sz w:val="32"/>
          <w:szCs w:val="32"/>
          <w:lang w:eastAsia="zh-CN"/>
        </w:rPr>
        <w:t>实施认真执行了区教育局设定的</w:t>
      </w:r>
      <w:r>
        <w:rPr>
          <w:rFonts w:hint="eastAsia" w:ascii="华文仿宋" w:hAnsi="华文仿宋" w:eastAsia="华文仿宋" w:cs="华文仿宋"/>
          <w:sz w:val="32"/>
          <w:szCs w:val="32"/>
        </w:rPr>
        <w:t>相关财务</w:t>
      </w:r>
      <w:r>
        <w:rPr>
          <w:rFonts w:hint="eastAsia" w:ascii="华文仿宋" w:hAnsi="华文仿宋" w:eastAsia="华文仿宋" w:cs="华文仿宋"/>
          <w:sz w:val="32"/>
          <w:szCs w:val="32"/>
          <w:lang w:eastAsia="zh-CN"/>
        </w:rPr>
        <w:t>规章</w:t>
      </w:r>
      <w:r>
        <w:rPr>
          <w:rFonts w:hint="eastAsia" w:ascii="华文仿宋" w:hAnsi="华文仿宋" w:eastAsia="华文仿宋" w:cs="华文仿宋"/>
          <w:sz w:val="32"/>
          <w:szCs w:val="32"/>
        </w:rPr>
        <w:t>制度</w:t>
      </w:r>
      <w:r>
        <w:rPr>
          <w:rFonts w:hint="eastAsia" w:ascii="华文仿宋" w:hAnsi="华文仿宋" w:eastAsia="华文仿宋" w:cs="华文仿宋"/>
          <w:sz w:val="32"/>
          <w:szCs w:val="32"/>
          <w:lang w:eastAsia="zh-CN"/>
        </w:rPr>
        <w:t>及区财政局的</w:t>
      </w:r>
      <w:r>
        <w:rPr>
          <w:rFonts w:hint="eastAsia" w:ascii="华文仿宋" w:hAnsi="华文仿宋" w:eastAsia="华文仿宋" w:cs="华文仿宋"/>
          <w:sz w:val="32"/>
          <w:szCs w:val="32"/>
        </w:rPr>
        <w:t>项目资金管理办法，资金拨付有完整的审批程序和手续，未发现截留、挤占、挪用、乱发滥补、虚报冒领等违规违纪行为。</w:t>
      </w:r>
    </w:p>
    <w:p>
      <w:pPr>
        <w:keepNext/>
        <w:keepLines/>
        <w:numPr>
          <w:ilvl w:val="0"/>
          <w:numId w:val="7"/>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绩效管理</w:t>
      </w:r>
      <w:r>
        <w:rPr>
          <w:rFonts w:hint="eastAsia" w:ascii="华文仿宋" w:hAnsi="华文仿宋" w:eastAsia="华文仿宋" w:cs="华文仿宋"/>
          <w:bCs/>
          <w:sz w:val="32"/>
          <w:szCs w:val="32"/>
        </w:rPr>
        <w:tab/>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6</w:t>
      </w:r>
      <w:r>
        <w:rPr>
          <w:rFonts w:eastAsia="仿宋"/>
          <w:sz w:val="24"/>
          <w:szCs w:val="22"/>
        </w:rPr>
        <w:t xml:space="preserve">       </w:t>
      </w:r>
      <w:r>
        <w:rPr>
          <w:rFonts w:hint="eastAsia" w:eastAsia="仿宋"/>
          <w:sz w:val="24"/>
          <w:szCs w:val="22"/>
        </w:rPr>
        <w:t xml:space="preserve">         </w:t>
      </w:r>
      <w:r>
        <w:rPr>
          <w:rFonts w:eastAsia="仿宋"/>
          <w:sz w:val="24"/>
          <w:szCs w:val="22"/>
        </w:rPr>
        <w:t xml:space="preserve"> 绩效管理指标得分情况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3"/>
        <w:gridCol w:w="1928"/>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5"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4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B3绩效管理（6）</w:t>
            </w:r>
          </w:p>
        </w:tc>
        <w:tc>
          <w:tcPr>
            <w:tcW w:w="19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信息质量</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1</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监控质量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自评质量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1</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4</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按照</w:t>
      </w:r>
      <w:r>
        <w:rPr>
          <w:rFonts w:hint="eastAsia" w:ascii="华文仿宋" w:hAnsi="华文仿宋" w:eastAsia="华文仿宋" w:cs="华文仿宋"/>
          <w:sz w:val="32"/>
          <w:szCs w:val="32"/>
        </w:rPr>
        <w:t>《关于全面</w:t>
      </w:r>
      <w:r>
        <w:rPr>
          <w:rFonts w:hint="eastAsia" w:ascii="华文仿宋" w:hAnsi="华文仿宋" w:eastAsia="华文仿宋" w:cs="华文仿宋"/>
          <w:sz w:val="32"/>
          <w:szCs w:val="32"/>
          <w:lang w:eastAsia="zh-CN"/>
        </w:rPr>
        <w:t>实施</w:t>
      </w:r>
      <w:r>
        <w:rPr>
          <w:rFonts w:hint="eastAsia" w:ascii="华文仿宋" w:hAnsi="华文仿宋" w:eastAsia="华文仿宋" w:cs="华文仿宋"/>
          <w:sz w:val="32"/>
          <w:szCs w:val="32"/>
        </w:rPr>
        <w:t>预算绩效管理的</w:t>
      </w:r>
      <w:r>
        <w:rPr>
          <w:rFonts w:hint="eastAsia" w:ascii="华文仿宋" w:hAnsi="华文仿宋" w:eastAsia="华文仿宋" w:cs="华文仿宋"/>
          <w:sz w:val="32"/>
          <w:szCs w:val="32"/>
          <w:lang w:eastAsia="zh-CN"/>
        </w:rPr>
        <w:t>的实施</w:t>
      </w:r>
      <w:r>
        <w:rPr>
          <w:rFonts w:hint="eastAsia" w:ascii="华文仿宋" w:hAnsi="华文仿宋" w:eastAsia="华文仿宋" w:cs="华文仿宋"/>
          <w:sz w:val="32"/>
          <w:szCs w:val="32"/>
        </w:rPr>
        <w:t>意见》（湘发</w:t>
      </w:r>
      <w:r>
        <w:rPr>
          <w:rFonts w:hint="eastAsia" w:ascii="华文仿宋" w:hAnsi="华文仿宋" w:eastAsia="华文仿宋" w:cs="华文仿宋"/>
          <w:sz w:val="32"/>
          <w:szCs w:val="32"/>
          <w:lang w:eastAsia="zh-CN"/>
        </w:rPr>
        <w:t>办</w:t>
      </w:r>
      <w:r>
        <w:rPr>
          <w:rFonts w:hint="eastAsia" w:ascii="华文仿宋" w:hAnsi="华文仿宋" w:eastAsia="华文仿宋" w:cs="华文仿宋"/>
          <w:sz w:val="32"/>
          <w:szCs w:val="32"/>
        </w:rPr>
        <w:t>〔201</w:t>
      </w:r>
      <w:r>
        <w:rPr>
          <w:rFonts w:hint="eastAsia" w:ascii="华文仿宋" w:hAnsi="华文仿宋" w:eastAsia="华文仿宋" w:cs="华文仿宋"/>
          <w:sz w:val="32"/>
          <w:szCs w:val="32"/>
          <w:lang w:val="en-US" w:eastAsia="zh-CN"/>
        </w:rPr>
        <w:t>9</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10</w:t>
      </w:r>
      <w:r>
        <w:rPr>
          <w:rFonts w:hint="eastAsia" w:ascii="华文仿宋" w:hAnsi="华文仿宋" w:eastAsia="华文仿宋" w:cs="华文仿宋"/>
          <w:sz w:val="32"/>
          <w:szCs w:val="32"/>
        </w:rPr>
        <w:t>号）和</w:t>
      </w:r>
      <w:r>
        <w:rPr>
          <w:rFonts w:hint="eastAsia" w:ascii="华文仿宋" w:hAnsi="华文仿宋" w:eastAsia="华文仿宋" w:cs="华文仿宋"/>
          <w:color w:val="000000" w:themeColor="text1"/>
          <w:sz w:val="32"/>
          <w:szCs w:val="32"/>
          <w14:textFill>
            <w14:solidFill>
              <w14:schemeClr w14:val="tx1"/>
            </w14:solidFill>
          </w14:textFill>
        </w:rPr>
        <w:t>《2018年度预算绩效管理工作实施方案》（鹤财绩〔2018〕26号）</w:t>
      </w:r>
      <w:r>
        <w:rPr>
          <w:rFonts w:hint="eastAsia" w:ascii="华文仿宋" w:hAnsi="华文仿宋" w:eastAsia="华文仿宋" w:cs="华文仿宋"/>
          <w:color w:val="000000" w:themeColor="text1"/>
          <w:sz w:val="32"/>
          <w:szCs w:val="32"/>
          <w:lang w:eastAsia="zh-CN"/>
          <w14:textFill>
            <w14:solidFill>
              <w14:schemeClr w14:val="tx1"/>
            </w14:solidFill>
          </w14:textFill>
        </w:rPr>
        <w:t>文件要求</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eastAsia="zh-CN"/>
        </w:rPr>
        <w:t>区教育局</w:t>
      </w:r>
      <w:r>
        <w:rPr>
          <w:rFonts w:hint="eastAsia" w:ascii="华文仿宋" w:hAnsi="华文仿宋" w:eastAsia="华文仿宋" w:cs="华文仿宋"/>
          <w:sz w:val="32"/>
          <w:szCs w:val="32"/>
        </w:rPr>
        <w:t>对</w:t>
      </w:r>
      <w:r>
        <w:rPr>
          <w:rFonts w:hint="eastAsia" w:ascii="华文仿宋" w:hAnsi="华文仿宋" w:eastAsia="华文仿宋" w:cs="华文仿宋"/>
          <w:sz w:val="32"/>
          <w:szCs w:val="32"/>
          <w:lang w:val="en-US" w:eastAsia="zh-CN"/>
        </w:rPr>
        <w:t>2018年“校舍维修长效”等五个项目</w:t>
      </w:r>
      <w:r>
        <w:rPr>
          <w:rFonts w:hint="eastAsia" w:ascii="华文仿宋" w:hAnsi="华文仿宋" w:eastAsia="华文仿宋" w:cs="华文仿宋"/>
          <w:sz w:val="32"/>
          <w:szCs w:val="32"/>
        </w:rPr>
        <w:t>做出了《</w:t>
      </w:r>
      <w:r>
        <w:rPr>
          <w:rFonts w:hint="eastAsia" w:ascii="华文仿宋" w:hAnsi="华文仿宋" w:eastAsia="华文仿宋" w:cs="华文仿宋"/>
          <w:sz w:val="32"/>
          <w:szCs w:val="32"/>
          <w:lang w:eastAsia="zh-CN"/>
        </w:rPr>
        <w:t>专项</w:t>
      </w:r>
      <w:r>
        <w:rPr>
          <w:rFonts w:hint="eastAsia" w:ascii="华文仿宋" w:hAnsi="华文仿宋" w:eastAsia="华文仿宋" w:cs="华文仿宋"/>
          <w:sz w:val="32"/>
          <w:szCs w:val="32"/>
        </w:rPr>
        <w:t>资金绩效自评报告》</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但</w:t>
      </w:r>
      <w:r>
        <w:rPr>
          <w:rFonts w:hint="eastAsia" w:ascii="华文仿宋" w:hAnsi="华文仿宋" w:eastAsia="华文仿宋" w:cs="华文仿宋"/>
          <w:sz w:val="32"/>
          <w:szCs w:val="32"/>
          <w:lang w:eastAsia="zh-CN"/>
        </w:rPr>
        <w:t>自评报告中</w:t>
      </w:r>
      <w:r>
        <w:rPr>
          <w:rFonts w:hint="eastAsia" w:ascii="华文仿宋" w:hAnsi="华文仿宋" w:eastAsia="华文仿宋" w:cs="华文仿宋"/>
          <w:sz w:val="32"/>
          <w:szCs w:val="32"/>
        </w:rPr>
        <w:t>未能客观反映</w:t>
      </w:r>
      <w:r>
        <w:rPr>
          <w:rFonts w:ascii="华文仿宋" w:hAnsi="华文仿宋" w:eastAsia="华文仿宋" w:cs="华文仿宋"/>
          <w:sz w:val="32"/>
          <w:szCs w:val="32"/>
        </w:rPr>
        <w:t>该项目在绩效管理</w:t>
      </w:r>
      <w:r>
        <w:rPr>
          <w:rFonts w:hint="eastAsia" w:ascii="华文仿宋" w:hAnsi="华文仿宋" w:eastAsia="华文仿宋" w:cs="华文仿宋"/>
          <w:sz w:val="32"/>
          <w:szCs w:val="32"/>
        </w:rPr>
        <w:t>过程</w:t>
      </w:r>
      <w:r>
        <w:rPr>
          <w:rFonts w:ascii="华文仿宋" w:hAnsi="华文仿宋" w:eastAsia="华文仿宋" w:cs="华文仿宋"/>
          <w:sz w:val="32"/>
          <w:szCs w:val="32"/>
        </w:rPr>
        <w:t>中存在的不足</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且</w:t>
      </w:r>
      <w:r>
        <w:rPr>
          <w:rFonts w:hint="eastAsia" w:ascii="华文仿宋" w:hAnsi="华文仿宋" w:eastAsia="华文仿宋" w:cs="华文仿宋"/>
          <w:sz w:val="32"/>
          <w:szCs w:val="32"/>
          <w:lang w:eastAsia="zh-CN"/>
        </w:rPr>
        <w:t>未进行自评打分。</w:t>
      </w:r>
    </w:p>
    <w:p>
      <w:pPr>
        <w:spacing w:before="31" w:beforeLines="10" w:line="600" w:lineRule="exact"/>
        <w:ind w:firstLine="640" w:firstLineChars="200"/>
        <w:rPr>
          <w:rFonts w:hint="eastAsia" w:ascii="华文仿宋" w:hAnsi="华文仿宋" w:eastAsia="华文仿宋" w:cs="华文仿宋"/>
          <w:sz w:val="32"/>
          <w:szCs w:val="32"/>
          <w:lang w:eastAsia="zh-CN"/>
        </w:rPr>
      </w:pPr>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39" w:name="_Toc2434_WPSOffice_Level3"/>
      <w:r>
        <w:rPr>
          <w:rFonts w:hint="eastAsia" w:ascii="华文仿宋" w:hAnsi="华文仿宋" w:eastAsia="华文仿宋" w:cs="华文仿宋"/>
          <w:b/>
          <w:color w:val="000000" w:themeColor="text1"/>
          <w:sz w:val="32"/>
          <w:szCs w:val="32"/>
          <w14:textFill>
            <w14:solidFill>
              <w14:schemeClr w14:val="tx1"/>
            </w14:solidFill>
          </w14:textFill>
        </w:rPr>
        <w:t>项目产出及效果</w:t>
      </w:r>
      <w:bookmarkEnd w:id="39"/>
    </w:p>
    <w:p>
      <w:pPr>
        <w:keepNext/>
        <w:keepLines/>
        <w:numPr>
          <w:ilvl w:val="0"/>
          <w:numId w:val="8"/>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项目产出</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7</w:t>
      </w:r>
      <w:r>
        <w:rPr>
          <w:rFonts w:eastAsia="仿宋"/>
          <w:sz w:val="24"/>
          <w:szCs w:val="22"/>
        </w:rPr>
        <w:t xml:space="preserve">         </w:t>
      </w:r>
      <w:r>
        <w:rPr>
          <w:rFonts w:hint="eastAsia" w:eastAsia="仿宋"/>
          <w:sz w:val="24"/>
          <w:szCs w:val="22"/>
        </w:rPr>
        <w:t xml:space="preserve">      </w:t>
      </w:r>
      <w:r>
        <w:rPr>
          <w:rFonts w:eastAsia="仿宋"/>
          <w:sz w:val="24"/>
          <w:szCs w:val="22"/>
        </w:rPr>
        <w:t>项目产出指标得分情况</w:t>
      </w:r>
    </w:p>
    <w:tbl>
      <w:tblPr>
        <w:tblStyle w:val="14"/>
        <w:tblW w:w="86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2"/>
        <w:gridCol w:w="944"/>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jc w:val="center"/>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3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lang w:val="en-US" w:eastAsia="zh-CN"/>
              </w:rPr>
              <w:t>产出及效果</w:t>
            </w:r>
            <w:r>
              <w:rPr>
                <w:rFonts w:eastAsia="仿宋"/>
                <w:color w:val="000000"/>
                <w:kern w:val="0"/>
                <w:sz w:val="24"/>
              </w:rPr>
              <w:t>（</w:t>
            </w:r>
            <w:r>
              <w:rPr>
                <w:rFonts w:hint="eastAsia" w:eastAsia="仿宋"/>
                <w:color w:val="000000"/>
                <w:kern w:val="0"/>
                <w:sz w:val="24"/>
                <w:lang w:val="en-US" w:eastAsia="zh-CN"/>
              </w:rPr>
              <w:t>5</w:t>
            </w:r>
            <w:r>
              <w:rPr>
                <w:rFonts w:eastAsia="仿宋"/>
                <w:color w:val="000000"/>
                <w:kern w:val="0"/>
                <w:sz w:val="24"/>
              </w:rPr>
              <w:t>0）</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C1项目产出（2</w:t>
            </w:r>
            <w:r>
              <w:rPr>
                <w:rFonts w:hint="eastAsia" w:eastAsia="仿宋"/>
                <w:color w:val="000000"/>
                <w:kern w:val="0"/>
                <w:sz w:val="24"/>
                <w:lang w:val="en-US" w:eastAsia="zh-CN"/>
              </w:rPr>
              <w:t>6</w:t>
            </w:r>
            <w:r>
              <w:rPr>
                <w:rFonts w:eastAsia="仿宋"/>
                <w:color w:val="000000"/>
                <w:kern w:val="0"/>
                <w:sz w:val="24"/>
              </w:rPr>
              <w:t>）</w:t>
            </w:r>
          </w:p>
        </w:tc>
        <w:tc>
          <w:tcPr>
            <w:tcW w:w="193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实际完成率</w:t>
            </w:r>
          </w:p>
        </w:tc>
        <w:tc>
          <w:tcPr>
            <w:tcW w:w="94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10</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完成及时率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4</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8</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质量达标率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6</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6</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成本节约率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5590"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eastAsia="仿宋"/>
                <w:color w:val="000000"/>
                <w:kern w:val="0"/>
                <w:sz w:val="24"/>
              </w:rPr>
              <w:t>2</w:t>
            </w: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adjustRightInd w:val="0"/>
        <w:snapToGrid w:val="0"/>
        <w:spacing w:line="600" w:lineRule="exact"/>
        <w:ind w:firstLine="640" w:firstLineChars="200"/>
        <w:rPr>
          <w:rFonts w:hint="default" w:ascii="华文仿宋" w:hAnsi="华文仿宋" w:eastAsia="华文仿宋" w:cs="华文仿宋"/>
          <w:sz w:val="32"/>
          <w:szCs w:val="32"/>
          <w:lang w:val="en-US"/>
        </w:rPr>
      </w:pPr>
      <w:r>
        <w:rPr>
          <w:rFonts w:hint="eastAsia" w:ascii="华文仿宋" w:hAnsi="华文仿宋" w:eastAsia="华文仿宋" w:cs="华文仿宋"/>
          <w:sz w:val="32"/>
          <w:szCs w:val="32"/>
          <w:lang w:val="en-US" w:eastAsia="zh-CN"/>
        </w:rPr>
        <w:t>2018年底，五所小学分别完成并验收了教学楼外墙改造、运动场及多媒体教室维修改造、排危抢险维修改造、合格学校建设、办公楼维修等14个校舍维修长效项目工作。但存在部分工程项目</w:t>
      </w:r>
      <w:r>
        <w:rPr>
          <w:rFonts w:hint="eastAsia" w:ascii="华文仿宋" w:hAnsi="华文仿宋" w:eastAsia="华文仿宋" w:cs="华文仿宋"/>
          <w:color w:val="000000" w:themeColor="text1"/>
          <w:sz w:val="32"/>
          <w:szCs w:val="32"/>
          <w:lang w:eastAsia="zh-CN"/>
          <w14:textFill>
            <w14:solidFill>
              <w14:schemeClr w14:val="tx1"/>
            </w14:solidFill>
          </w14:textFill>
        </w:rPr>
        <w:t>未</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明确</w:t>
      </w:r>
      <w:r>
        <w:rPr>
          <w:rFonts w:hint="eastAsia" w:ascii="华文仿宋" w:hAnsi="华文仿宋" w:eastAsia="华文仿宋" w:cs="华文仿宋"/>
          <w:color w:val="000000" w:themeColor="text1"/>
          <w:sz w:val="32"/>
          <w:szCs w:val="32"/>
          <w:lang w:eastAsia="zh-CN"/>
          <w14:textFill>
            <w14:solidFill>
              <w14:schemeClr w14:val="tx1"/>
            </w14:solidFill>
          </w14:textFill>
        </w:rPr>
        <w:t>开工与竣工时间，</w:t>
      </w:r>
      <w:r>
        <w:rPr>
          <w:rFonts w:hint="eastAsia" w:ascii="华文仿宋" w:hAnsi="华文仿宋" w:eastAsia="华文仿宋" w:cs="华文仿宋"/>
          <w:sz w:val="32"/>
          <w:szCs w:val="32"/>
          <w:lang w:val="en-US" w:eastAsia="zh-CN"/>
        </w:rPr>
        <w:t>无法判断其完成及时性。2019年2月01号，区财政校舍维修长效项目拨付到位资金179.524276万元。截止到2019年9月15日，五所项目小学2018年实际支付校舍维修长效项目资金合计175.824276万元，因其中跃进小学路小学支付湖南智埔土木工程有限公司运动场及多媒体教室维修改造工程款时，故预留了37000元项目质保金未支付。因此在成本节约率上未予扣分。</w:t>
      </w:r>
    </w:p>
    <w:p>
      <w:pPr>
        <w:keepNext/>
        <w:keepLines/>
        <w:numPr>
          <w:ilvl w:val="0"/>
          <w:numId w:val="8"/>
        </w:numPr>
        <w:spacing w:line="520" w:lineRule="exact"/>
        <w:ind w:left="420" w:leftChars="200"/>
        <w:outlineLvl w:val="3"/>
        <w:rPr>
          <w:rFonts w:eastAsia="仿宋"/>
          <w:sz w:val="32"/>
          <w:szCs w:val="32"/>
        </w:rPr>
      </w:pPr>
      <w:r>
        <w:rPr>
          <w:rFonts w:hint="eastAsia" w:ascii="华文仿宋" w:hAnsi="华文仿宋" w:eastAsia="华文仿宋" w:cs="华文仿宋"/>
          <w:bCs/>
          <w:sz w:val="32"/>
          <w:szCs w:val="32"/>
        </w:rPr>
        <w:t>项目效果</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lang w:val="en-US" w:eastAsia="zh-CN"/>
        </w:rPr>
        <w:t>8</w:t>
      </w:r>
      <w:r>
        <w:rPr>
          <w:rFonts w:eastAsia="仿宋"/>
          <w:sz w:val="24"/>
          <w:szCs w:val="22"/>
        </w:rPr>
        <w:t xml:space="preserve">        </w:t>
      </w:r>
      <w:r>
        <w:rPr>
          <w:rFonts w:hint="eastAsia" w:eastAsia="仿宋"/>
          <w:sz w:val="24"/>
          <w:szCs w:val="22"/>
        </w:rPr>
        <w:t xml:space="preserve">       </w:t>
      </w:r>
      <w:r>
        <w:rPr>
          <w:rFonts w:eastAsia="仿宋"/>
          <w:sz w:val="24"/>
          <w:szCs w:val="22"/>
        </w:rPr>
        <w:t>项目效果指标得分情况</w:t>
      </w:r>
    </w:p>
    <w:tbl>
      <w:tblPr>
        <w:tblStyle w:val="14"/>
        <w:tblW w:w="8658"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gridCol w:w="1500"/>
        <w:gridCol w:w="3162"/>
        <w:gridCol w:w="810"/>
        <w:gridCol w:w="828"/>
        <w:gridCol w:w="9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37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50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316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8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8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9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lang w:val="en-US" w:eastAsia="zh-CN"/>
              </w:rPr>
              <w:t>产出及效果</w:t>
            </w:r>
            <w:r>
              <w:rPr>
                <w:rFonts w:eastAsia="仿宋"/>
                <w:color w:val="000000"/>
                <w:kern w:val="0"/>
                <w:sz w:val="24"/>
              </w:rPr>
              <w:t>（</w:t>
            </w:r>
            <w:r>
              <w:rPr>
                <w:rFonts w:hint="eastAsia" w:eastAsia="仿宋"/>
                <w:color w:val="000000"/>
                <w:kern w:val="0"/>
                <w:sz w:val="24"/>
                <w:lang w:val="en-US" w:eastAsia="zh-CN"/>
              </w:rPr>
              <w:t>5</w:t>
            </w:r>
            <w:r>
              <w:rPr>
                <w:rFonts w:eastAsia="仿宋"/>
                <w:color w:val="000000"/>
                <w:kern w:val="0"/>
                <w:sz w:val="24"/>
              </w:rPr>
              <w:t>0）</w:t>
            </w:r>
          </w:p>
        </w:tc>
        <w:tc>
          <w:tcPr>
            <w:tcW w:w="1500"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C2项目效果（2</w:t>
            </w:r>
            <w:r>
              <w:rPr>
                <w:rFonts w:hint="eastAsia" w:eastAsia="仿宋"/>
                <w:color w:val="000000"/>
                <w:kern w:val="0"/>
                <w:sz w:val="24"/>
                <w:lang w:val="en-US" w:eastAsia="zh-CN"/>
              </w:rPr>
              <w:t>4</w:t>
            </w:r>
            <w:r>
              <w:rPr>
                <w:rFonts w:eastAsia="仿宋"/>
                <w:color w:val="000000"/>
                <w:kern w:val="0"/>
                <w:sz w:val="24"/>
              </w:rPr>
              <w:t>）</w:t>
            </w:r>
          </w:p>
        </w:tc>
        <w:tc>
          <w:tcPr>
            <w:tcW w:w="316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社会</w:t>
            </w:r>
            <w:r>
              <w:rPr>
                <w:rFonts w:eastAsia="仿宋"/>
                <w:color w:val="000000"/>
                <w:kern w:val="0"/>
                <w:sz w:val="24"/>
              </w:rPr>
              <w:t>效益</w:t>
            </w:r>
          </w:p>
        </w:tc>
        <w:tc>
          <w:tcPr>
            <w:tcW w:w="8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eastAsia="zh-CN"/>
              </w:rPr>
              <w:t>6</w:t>
            </w:r>
          </w:p>
        </w:tc>
        <w:tc>
          <w:tcPr>
            <w:tcW w:w="8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9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校园环境</w:t>
            </w:r>
            <w:r>
              <w:rPr>
                <w:rFonts w:eastAsia="仿宋"/>
                <w:color w:val="000000"/>
                <w:kern w:val="0"/>
                <w:sz w:val="24"/>
              </w:rPr>
              <w:t>效益</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可持续影响</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社会公众或服务对象满意度</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6033"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rPr>
              <w:t>2</w:t>
            </w:r>
            <w:r>
              <w:rPr>
                <w:rFonts w:hint="eastAsia" w:eastAsia="仿宋"/>
                <w:color w:val="000000"/>
                <w:kern w:val="0"/>
                <w:sz w:val="24"/>
                <w:lang w:val="en-US" w:eastAsia="zh-CN"/>
              </w:rPr>
              <w:t>4</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jc w:val="left"/>
        <w:rPr>
          <w:rFonts w:ascii="华文仿宋" w:hAnsi="华文仿宋" w:eastAsia="华文仿宋" w:cs="华文仿宋"/>
          <w:b/>
          <w:color w:val="000000" w:themeColor="text1"/>
          <w:sz w:val="32"/>
          <w:szCs w:val="32"/>
          <w14:textFill>
            <w14:solidFill>
              <w14:schemeClr w14:val="tx1"/>
            </w14:solidFill>
          </w14:textFill>
        </w:rPr>
      </w:pPr>
      <w:r>
        <w:rPr>
          <w:rFonts w:hint="eastAsia" w:ascii="华文仿宋" w:hAnsi="华文仿宋" w:eastAsia="华文仿宋" w:cs="华文仿宋"/>
          <w:sz w:val="32"/>
          <w:szCs w:val="32"/>
          <w:lang w:val="en-US" w:eastAsia="zh-CN"/>
        </w:rPr>
        <w:t>校舍维修长效项目的实施，不仅</w:t>
      </w:r>
      <w:r>
        <w:rPr>
          <w:rFonts w:hint="eastAsia" w:ascii="华文仿宋" w:hAnsi="华文仿宋" w:eastAsia="华文仿宋" w:cs="华文仿宋"/>
          <w:color w:val="auto"/>
          <w:sz w:val="32"/>
          <w:szCs w:val="32"/>
          <w:lang w:val="en-US" w:eastAsia="zh-CN"/>
        </w:rPr>
        <w:t>均衡教育发展，让学生享受优质的教育资源</w:t>
      </w:r>
      <w:r>
        <w:rPr>
          <w:rFonts w:hint="eastAsia" w:ascii="华文仿宋" w:hAnsi="华文仿宋" w:eastAsia="华文仿宋" w:cs="华文仿宋"/>
          <w:sz w:val="32"/>
          <w:szCs w:val="32"/>
          <w:lang w:val="en-US" w:eastAsia="zh-CN"/>
        </w:rPr>
        <w:t>，同时</w:t>
      </w:r>
      <w:r>
        <w:rPr>
          <w:rFonts w:hint="eastAsia" w:ascii="华文仿宋" w:hAnsi="华文仿宋" w:eastAsia="华文仿宋" w:cs="华文仿宋"/>
          <w:color w:val="auto"/>
          <w:sz w:val="32"/>
          <w:szCs w:val="32"/>
        </w:rPr>
        <w:t>改善</w:t>
      </w:r>
      <w:r>
        <w:rPr>
          <w:rFonts w:hint="eastAsia" w:ascii="华文仿宋" w:hAnsi="华文仿宋" w:eastAsia="华文仿宋" w:cs="华文仿宋"/>
          <w:color w:val="auto"/>
          <w:sz w:val="32"/>
          <w:szCs w:val="32"/>
          <w:lang w:val="en-US" w:eastAsia="zh-CN"/>
        </w:rPr>
        <w:t>了</w:t>
      </w:r>
      <w:r>
        <w:rPr>
          <w:rFonts w:hint="eastAsia" w:ascii="华文仿宋" w:hAnsi="华文仿宋" w:eastAsia="华文仿宋" w:cs="华文仿宋"/>
          <w:color w:val="auto"/>
          <w:sz w:val="32"/>
          <w:szCs w:val="32"/>
        </w:rPr>
        <w:t>学校</w:t>
      </w:r>
      <w:r>
        <w:rPr>
          <w:rFonts w:hint="eastAsia" w:ascii="华文仿宋" w:hAnsi="华文仿宋" w:eastAsia="华文仿宋" w:cs="华文仿宋"/>
          <w:color w:val="auto"/>
          <w:sz w:val="32"/>
          <w:szCs w:val="32"/>
          <w:lang w:val="en-US" w:eastAsia="zh-CN"/>
        </w:rPr>
        <w:t>教学</w:t>
      </w:r>
      <w:r>
        <w:rPr>
          <w:rFonts w:hint="eastAsia" w:ascii="华文仿宋" w:hAnsi="华文仿宋" w:eastAsia="华文仿宋" w:cs="华文仿宋"/>
          <w:color w:val="auto"/>
          <w:sz w:val="32"/>
          <w:szCs w:val="32"/>
        </w:rPr>
        <w:t>条件</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优化了育人环境，提高了教学质量，确保了师生</w:t>
      </w:r>
      <w:r>
        <w:rPr>
          <w:rFonts w:hint="eastAsia" w:ascii="华文仿宋" w:hAnsi="华文仿宋" w:eastAsia="华文仿宋" w:cs="华文仿宋"/>
          <w:sz w:val="32"/>
          <w:szCs w:val="32"/>
          <w:lang w:val="en-US" w:eastAsia="zh-CN"/>
        </w:rPr>
        <w:t>校舍安全。</w:t>
      </w:r>
      <w:r>
        <w:rPr>
          <w:rFonts w:hint="eastAsia" w:ascii="华文仿宋" w:hAnsi="华文仿宋" w:eastAsia="华文仿宋" w:cs="华文仿宋"/>
          <w:color w:val="000000" w:themeColor="text1"/>
          <w:sz w:val="32"/>
          <w:szCs w:val="32"/>
          <w14:textFill>
            <w14:solidFill>
              <w14:schemeClr w14:val="tx1"/>
            </w14:solidFill>
          </w14:textFill>
        </w:rPr>
        <w:t>通过随机向</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五个项目小学的30位学生</w:t>
      </w:r>
      <w:r>
        <w:rPr>
          <w:rFonts w:hint="eastAsia" w:ascii="华文仿宋" w:hAnsi="华文仿宋" w:eastAsia="华文仿宋" w:cs="华文仿宋"/>
          <w:color w:val="000000" w:themeColor="text1"/>
          <w:sz w:val="32"/>
          <w:szCs w:val="32"/>
          <w14:textFill>
            <w14:solidFill>
              <w14:schemeClr w14:val="tx1"/>
            </w14:solidFill>
          </w14:textFill>
        </w:rPr>
        <w:t>发送关于</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校舍维修长效</w:t>
      </w:r>
      <w:r>
        <w:rPr>
          <w:rFonts w:hint="eastAsia" w:ascii="华文仿宋" w:hAnsi="华文仿宋" w:eastAsia="华文仿宋" w:cs="华文仿宋"/>
          <w:color w:val="000000" w:themeColor="text1"/>
          <w:sz w:val="32"/>
          <w:szCs w:val="32"/>
          <w14:textFill>
            <w14:solidFill>
              <w14:schemeClr w14:val="tx1"/>
            </w14:solidFill>
          </w14:textFill>
        </w:rPr>
        <w:t>项目调查问卷，综合得出社会公众满意度为</w:t>
      </w:r>
      <w:r>
        <w:rPr>
          <w:rFonts w:hint="eastAsia" w:ascii="华文仿宋" w:hAnsi="华文仿宋" w:eastAsia="华文仿宋" w:cs="华文仿宋"/>
          <w:color w:val="auto"/>
          <w:sz w:val="32"/>
          <w:szCs w:val="32"/>
          <w:lang w:val="en-US" w:eastAsia="zh-CN"/>
        </w:rPr>
        <w:t>96.67</w:t>
      </w:r>
      <w:r>
        <w:rPr>
          <w:rFonts w:hint="eastAsia" w:ascii="华文仿宋" w:hAnsi="华文仿宋" w:eastAsia="华文仿宋" w:cs="华文仿宋"/>
          <w:color w:val="auto"/>
          <w:sz w:val="32"/>
          <w:szCs w:val="32"/>
        </w:rPr>
        <w:t>%。</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14:textFill>
            <w14:solidFill>
              <w14:schemeClr w14:val="tx1"/>
            </w14:solidFill>
          </w14:textFill>
        </w:rPr>
      </w:pPr>
      <w:bookmarkStart w:id="40" w:name="_Toc2434_WPSOffice_Level1"/>
      <w:r>
        <w:rPr>
          <w:rFonts w:hint="eastAsia" w:ascii="黑体" w:hAnsi="黑体" w:eastAsia="黑体"/>
          <w:color w:val="000000" w:themeColor="text1"/>
          <w:sz w:val="32"/>
          <w:szCs w:val="32"/>
          <w14:textFill>
            <w14:solidFill>
              <w14:schemeClr w14:val="tx1"/>
            </w14:solidFill>
          </w14:textFill>
        </w:rPr>
        <w:t>存在的主要问题</w:t>
      </w:r>
      <w:bookmarkEnd w:id="40"/>
    </w:p>
    <w:p>
      <w:pPr>
        <w:numPr>
          <w:ilvl w:val="0"/>
          <w:numId w:val="9"/>
        </w:numPr>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41" w:name="_Toc10192_WPSOffice_Level2"/>
      <w:bookmarkStart w:id="42" w:name="_Toc30499_WPSOffice_Level2"/>
      <w:r>
        <w:rPr>
          <w:rFonts w:hint="eastAsia" w:ascii="华文楷体" w:hAnsi="华文楷体" w:eastAsia="华文楷体" w:cs="华文楷体"/>
          <w:b/>
          <w:color w:val="000000" w:themeColor="text1"/>
          <w:sz w:val="32"/>
          <w:szCs w:val="32"/>
          <w:lang w:eastAsia="zh-CN"/>
          <w14:textFill>
            <w14:solidFill>
              <w14:schemeClr w14:val="tx1"/>
            </w14:solidFill>
          </w14:textFill>
        </w:rPr>
        <w:t>项目</w:t>
      </w:r>
      <w:r>
        <w:rPr>
          <w:rFonts w:hint="eastAsia" w:ascii="华文楷体" w:hAnsi="华文楷体" w:eastAsia="华文楷体" w:cs="华文楷体"/>
          <w:b/>
          <w:color w:val="000000" w:themeColor="text1"/>
          <w:sz w:val="32"/>
          <w:szCs w:val="32"/>
          <w14:textFill>
            <w14:solidFill>
              <w14:schemeClr w14:val="tx1"/>
            </w14:solidFill>
          </w14:textFill>
        </w:rPr>
        <w:t>绩效管理</w:t>
      </w:r>
      <w:r>
        <w:rPr>
          <w:rFonts w:hint="eastAsia" w:ascii="华文楷体" w:hAnsi="华文楷体" w:eastAsia="华文楷体" w:cs="华文楷体"/>
          <w:b/>
          <w:color w:val="000000" w:themeColor="text1"/>
          <w:sz w:val="32"/>
          <w:szCs w:val="32"/>
          <w:lang w:eastAsia="zh-CN"/>
          <w14:textFill>
            <w14:solidFill>
              <w14:schemeClr w14:val="tx1"/>
            </w14:solidFill>
          </w14:textFill>
        </w:rPr>
        <w:t>不到位</w:t>
      </w:r>
      <w:bookmarkEnd w:id="41"/>
      <w:bookmarkEnd w:id="42"/>
    </w:p>
    <w:p>
      <w:pPr>
        <w:tabs>
          <w:tab w:val="left" w:pos="312"/>
        </w:tabs>
        <w:spacing w:line="600" w:lineRule="exact"/>
        <w:ind w:firstLine="640" w:firstLineChars="200"/>
        <w:rPr>
          <w:rFonts w:hint="default" w:ascii="华文仿宋" w:hAnsi="华文仿宋" w:eastAsia="华文仿宋" w:cs="华文仿宋"/>
          <w:sz w:val="32"/>
          <w:szCs w:val="32"/>
          <w:lang w:val="en-US" w:eastAsia="zh-CN"/>
        </w:rPr>
      </w:pPr>
      <w:r>
        <w:rPr>
          <w:rFonts w:hint="eastAsia" w:ascii="华文仿宋" w:hAnsi="华文仿宋" w:eastAsia="华文仿宋" w:cs="华文仿宋"/>
          <w:color w:val="000000" w:themeColor="text1"/>
          <w:sz w:val="32"/>
          <w:szCs w:val="32"/>
          <w:lang w:eastAsia="zh-CN"/>
          <w14:textFill>
            <w14:solidFill>
              <w14:schemeClr w14:val="tx1"/>
            </w14:solidFill>
          </w14:textFill>
        </w:rPr>
        <w:t>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教育局</w:t>
      </w:r>
      <w:r>
        <w:rPr>
          <w:rFonts w:hint="eastAsia" w:ascii="华文仿宋" w:hAnsi="华文仿宋" w:eastAsia="华文仿宋" w:cs="华文仿宋"/>
          <w:color w:val="000000" w:themeColor="text1"/>
          <w:sz w:val="32"/>
          <w:szCs w:val="32"/>
          <w:lang w:eastAsia="zh-CN"/>
          <w14:textFill>
            <w14:solidFill>
              <w14:schemeClr w14:val="tx1"/>
            </w14:solidFill>
          </w14:textFill>
        </w:rPr>
        <w:t>关于</w:t>
      </w:r>
      <w:r>
        <w:rPr>
          <w:rFonts w:hint="eastAsia" w:ascii="华文仿宋" w:hAnsi="华文仿宋" w:eastAsia="华文仿宋" w:cs="华文仿宋"/>
          <w:sz w:val="32"/>
          <w:szCs w:val="32"/>
          <w:lang w:val="en-US" w:eastAsia="zh-CN"/>
        </w:rPr>
        <w:t>校舍维修长效</w:t>
      </w:r>
      <w:r>
        <w:rPr>
          <w:rFonts w:hint="eastAsia" w:ascii="华文仿宋" w:hAnsi="华文仿宋" w:eastAsia="华文仿宋" w:cs="华文仿宋"/>
          <w:sz w:val="32"/>
          <w:szCs w:val="32"/>
          <w:lang w:eastAsia="zh-CN"/>
        </w:rPr>
        <w:t>项目的长期目标和年度目标均为：确保教育系统的正常运行，保障各项工作目标的实现，改善学校条件，加强教育工作管理与研究，大力推进提升教师队伍素质，提高高考质量，完善教育资助体系，做好营养改善计划，使优质教育资源覆盖得到有效扩大。</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在目标设定上，“</w:t>
      </w:r>
      <w:r>
        <w:rPr>
          <w:rFonts w:hint="eastAsia" w:ascii="华文仿宋" w:hAnsi="华文仿宋" w:eastAsia="华文仿宋" w:cs="华文仿宋"/>
          <w:sz w:val="32"/>
          <w:szCs w:val="32"/>
          <w:lang w:eastAsia="zh-CN"/>
        </w:rPr>
        <w:t>加强教育工作管理与研究，大力推进提升教师队伍素质，提高高考质量，完善教育资助体系，做好营养改善计划</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”与校舍维修长效项目的相关性不大，且年度目标和长期目标设定一致，无法体现项目任务的年度计划及发展规划。</w:t>
      </w:r>
      <w:r>
        <w:rPr>
          <w:rFonts w:hint="eastAsia" w:ascii="华文仿宋" w:hAnsi="华文仿宋" w:eastAsia="华文仿宋" w:cs="华文仿宋"/>
          <w:color w:val="000000" w:themeColor="text1"/>
          <w:sz w:val="32"/>
          <w:szCs w:val="32"/>
          <w:lang w:eastAsia="zh-CN"/>
          <w14:textFill>
            <w14:solidFill>
              <w14:schemeClr w14:val="tx1"/>
            </w14:solidFill>
          </w14:textFill>
        </w:rPr>
        <w:t>同时</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成本指标，也未明确项目的效益指标</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sz w:val="32"/>
          <w:szCs w:val="32"/>
          <w:lang w:val="en-US" w:eastAsia="zh-CN"/>
        </w:rPr>
        <w:t>难以发挥绩效管理的监督作用</w:t>
      </w:r>
      <w:r>
        <w:rPr>
          <w:rFonts w:hint="eastAsia" w:ascii="华文仿宋" w:hAnsi="华文仿宋" w:eastAsia="华文仿宋" w:cs="华文仿宋"/>
          <w:sz w:val="32"/>
          <w:szCs w:val="32"/>
        </w:rPr>
        <w:t>。同时，自评报告未能客观反映</w:t>
      </w:r>
      <w:r>
        <w:rPr>
          <w:rFonts w:ascii="华文仿宋" w:hAnsi="华文仿宋" w:eastAsia="华文仿宋" w:cs="华文仿宋"/>
          <w:sz w:val="32"/>
          <w:szCs w:val="32"/>
        </w:rPr>
        <w:t>该项目在绩效管理</w:t>
      </w:r>
      <w:r>
        <w:rPr>
          <w:rFonts w:hint="eastAsia" w:ascii="华文仿宋" w:hAnsi="华文仿宋" w:eastAsia="华文仿宋" w:cs="华文仿宋"/>
          <w:sz w:val="32"/>
          <w:szCs w:val="32"/>
        </w:rPr>
        <w:t>过程</w:t>
      </w:r>
      <w:r>
        <w:rPr>
          <w:rFonts w:ascii="华文仿宋" w:hAnsi="华文仿宋" w:eastAsia="华文仿宋" w:cs="华文仿宋"/>
          <w:sz w:val="32"/>
          <w:szCs w:val="32"/>
        </w:rPr>
        <w:t>中存在的不足</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且</w:t>
      </w:r>
      <w:r>
        <w:rPr>
          <w:rFonts w:hint="eastAsia" w:ascii="华文仿宋" w:hAnsi="华文仿宋" w:eastAsia="华文仿宋" w:cs="华文仿宋"/>
          <w:sz w:val="32"/>
          <w:szCs w:val="32"/>
        </w:rPr>
        <w:t>未</w:t>
      </w:r>
      <w:r>
        <w:rPr>
          <w:rFonts w:hint="eastAsia" w:ascii="华文仿宋" w:hAnsi="华文仿宋" w:eastAsia="华文仿宋" w:cs="华文仿宋"/>
          <w:sz w:val="32"/>
          <w:szCs w:val="32"/>
          <w:lang w:eastAsia="zh-CN"/>
        </w:rPr>
        <w:t>按要求进行打分评价。</w:t>
      </w:r>
    </w:p>
    <w:p>
      <w:pPr>
        <w:numPr>
          <w:ilvl w:val="0"/>
          <w:numId w:val="9"/>
        </w:numPr>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43" w:name="_Toc10363_WPSOffice_Level2"/>
      <w:r>
        <w:rPr>
          <w:rFonts w:hint="eastAsia" w:ascii="华文楷体" w:hAnsi="华文楷体" w:eastAsia="华文楷体"/>
          <w:b/>
          <w:color w:val="000000" w:themeColor="text1"/>
          <w:sz w:val="32"/>
          <w:szCs w:val="32"/>
          <w14:textFill>
            <w14:solidFill>
              <w14:schemeClr w14:val="tx1"/>
            </w14:solidFill>
          </w14:textFill>
        </w:rPr>
        <w:t>项目管理制度</w:t>
      </w:r>
      <w:r>
        <w:rPr>
          <w:rFonts w:hint="eastAsia" w:ascii="华文楷体" w:hAnsi="华文楷体" w:eastAsia="华文楷体"/>
          <w:b/>
          <w:color w:val="000000" w:themeColor="text1"/>
          <w:sz w:val="32"/>
          <w:szCs w:val="32"/>
          <w:lang w:eastAsia="zh-CN"/>
          <w14:textFill>
            <w14:solidFill>
              <w14:schemeClr w14:val="tx1"/>
            </w14:solidFill>
          </w14:textFill>
        </w:rPr>
        <w:t>设立</w:t>
      </w:r>
      <w:r>
        <w:rPr>
          <w:rFonts w:hint="eastAsia" w:ascii="华文楷体" w:hAnsi="华文楷体" w:eastAsia="华文楷体"/>
          <w:b/>
          <w:color w:val="000000" w:themeColor="text1"/>
          <w:sz w:val="32"/>
          <w:szCs w:val="32"/>
          <w14:textFill>
            <w14:solidFill>
              <w14:schemeClr w14:val="tx1"/>
            </w14:solidFill>
          </w14:textFill>
        </w:rPr>
        <w:t>不够</w:t>
      </w:r>
      <w:r>
        <w:rPr>
          <w:rFonts w:hint="eastAsia" w:ascii="华文楷体" w:hAnsi="华文楷体" w:eastAsia="华文楷体"/>
          <w:b/>
          <w:color w:val="000000" w:themeColor="text1"/>
          <w:sz w:val="32"/>
          <w:szCs w:val="32"/>
          <w:lang w:eastAsia="zh-CN"/>
          <w14:textFill>
            <w14:solidFill>
              <w14:schemeClr w14:val="tx1"/>
            </w14:solidFill>
          </w14:textFill>
        </w:rPr>
        <w:t>健全</w:t>
      </w:r>
      <w:bookmarkEnd w:id="43"/>
    </w:p>
    <w:p>
      <w:pPr>
        <w:spacing w:line="600" w:lineRule="exact"/>
        <w:ind w:firstLine="640" w:firstLineChars="200"/>
        <w:rPr>
          <w:rFonts w:hint="default" w:ascii="华文仿宋" w:hAnsi="华文仿宋" w:eastAsia="华文仿宋" w:cs="华文仿宋"/>
          <w:sz w:val="32"/>
          <w:szCs w:val="32"/>
          <w:lang w:val="en-US" w:eastAsia="zh-CN"/>
        </w:rPr>
      </w:pPr>
      <w:r>
        <w:rPr>
          <w:rFonts w:hint="eastAsia" w:ascii="华文仿宋" w:hAnsi="华文仿宋" w:eastAsia="华文仿宋" w:cs="华文仿宋"/>
          <w:color w:val="000000" w:themeColor="text1"/>
          <w:sz w:val="32"/>
          <w:szCs w:val="32"/>
          <w:lang w:eastAsia="zh-CN"/>
          <w14:textFill>
            <w14:solidFill>
              <w14:schemeClr w14:val="tx1"/>
            </w14:solidFill>
          </w14:textFill>
        </w:rPr>
        <w:t>舞水小学</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的改造项目，跃进路小学的运动场及多媒体教室维修改造工程、排危抢险维修改造工程，钟秀学校的应急抢险工程，黄金坳小学的多媒体教室装修工程、合格学校建设，红星路小学的教学楼、办公楼等维修工程均未有相应的项目的开工、竣工证明，不能判断项目合同规定期限内的完成情况，未能发挥项目监督管理作用。</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highlight w:val="none"/>
          <w14:textFill>
            <w14:solidFill>
              <w14:schemeClr w14:val="tx1"/>
            </w14:solidFill>
          </w14:textFill>
        </w:rPr>
      </w:pPr>
      <w:bookmarkStart w:id="44" w:name="_Toc4636_WPSOffice_Level1"/>
      <w:r>
        <w:rPr>
          <w:rFonts w:hint="eastAsia" w:ascii="黑体" w:hAnsi="黑体" w:eastAsia="黑体"/>
          <w:color w:val="000000" w:themeColor="text1"/>
          <w:sz w:val="32"/>
          <w:szCs w:val="32"/>
          <w:highlight w:val="none"/>
          <w14:textFill>
            <w14:solidFill>
              <w14:schemeClr w14:val="tx1"/>
            </w14:solidFill>
          </w14:textFill>
        </w:rPr>
        <w:t>相关建议</w:t>
      </w:r>
      <w:bookmarkEnd w:id="44"/>
    </w:p>
    <w:p>
      <w:pPr>
        <w:numPr>
          <w:ilvl w:val="0"/>
          <w:numId w:val="10"/>
        </w:numPr>
        <w:spacing w:line="600" w:lineRule="exact"/>
        <w:ind w:firstLine="641" w:firstLineChars="200"/>
        <w:jc w:val="left"/>
        <w:rPr>
          <w:rFonts w:ascii="华文楷体" w:hAnsi="华文楷体" w:eastAsia="华文楷体" w:cs="华文楷体"/>
          <w:b/>
          <w:color w:val="000000" w:themeColor="text1"/>
          <w:sz w:val="32"/>
          <w:szCs w:val="32"/>
          <w14:textFill>
            <w14:solidFill>
              <w14:schemeClr w14:val="tx1"/>
            </w14:solidFill>
          </w14:textFill>
        </w:rPr>
      </w:pPr>
      <w:bookmarkStart w:id="45" w:name="_Toc2616_WPSOffice_Level2"/>
      <w:r>
        <w:rPr>
          <w:rFonts w:hint="eastAsia" w:ascii="华文楷体" w:hAnsi="华文楷体" w:eastAsia="华文楷体" w:cs="华文楷体"/>
          <w:b/>
          <w:color w:val="000000" w:themeColor="text1"/>
          <w:sz w:val="32"/>
          <w:szCs w:val="32"/>
          <w14:textFill>
            <w14:solidFill>
              <w14:schemeClr w14:val="tx1"/>
            </w14:solidFill>
          </w14:textFill>
        </w:rPr>
        <w:t>建议</w:t>
      </w:r>
      <w:r>
        <w:rPr>
          <w:rFonts w:ascii="华文楷体" w:hAnsi="华文楷体" w:eastAsia="华文楷体" w:cs="华文楷体"/>
          <w:b/>
          <w:color w:val="000000" w:themeColor="text1"/>
          <w:sz w:val="32"/>
          <w:szCs w:val="32"/>
          <w14:textFill>
            <w14:solidFill>
              <w14:schemeClr w14:val="tx1"/>
            </w14:solidFill>
          </w14:textFill>
        </w:rPr>
        <w:t>强化</w:t>
      </w:r>
      <w:r>
        <w:rPr>
          <w:rFonts w:hint="eastAsia" w:ascii="华文楷体" w:hAnsi="华文楷体" w:eastAsia="华文楷体" w:cs="华文楷体"/>
          <w:b/>
          <w:color w:val="000000" w:themeColor="text1"/>
          <w:sz w:val="32"/>
          <w:szCs w:val="32"/>
          <w14:textFill>
            <w14:solidFill>
              <w14:schemeClr w14:val="tx1"/>
            </w14:solidFill>
          </w14:textFill>
        </w:rPr>
        <w:t>预算绩效管理意识</w:t>
      </w:r>
      <w:bookmarkEnd w:id="45"/>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按照《湖南省财政厅关于印发〈湖南省预算绩效目标管理办法〉的通知》（湘财绩〔2013〕29号）要求，在编制项目资金绩效目标时要求指向明确、细化量化、合理可行、相应匹配。保证专项资金用到实处，最大限度地发挥专项资金使用效益。依据项目的目标整体性和重要性，设定相应清晰明确、可量化的绩效指标。充分发挥绩效目标在项目实施及预算执行过程中的管理和规范作用，按计划产出、质量要求、进度及预期效益，以绩效目标作为标尺，认真做好项目</w:t>
      </w:r>
      <w:r>
        <w:rPr>
          <w:rFonts w:hint="eastAsia" w:ascii="华文仿宋" w:hAnsi="华文仿宋" w:eastAsia="华文仿宋" w:cs="华文仿宋"/>
          <w:sz w:val="32"/>
          <w:szCs w:val="32"/>
          <w:lang w:eastAsia="zh-CN"/>
        </w:rPr>
        <w:t>绩效</w:t>
      </w:r>
      <w:r>
        <w:rPr>
          <w:rFonts w:hint="eastAsia" w:ascii="华文仿宋" w:hAnsi="华文仿宋" w:eastAsia="华文仿宋" w:cs="华文仿宋"/>
          <w:sz w:val="32"/>
          <w:szCs w:val="32"/>
        </w:rPr>
        <w:t>自评工作，监控项目实施过程，及时调整纠偏。</w:t>
      </w:r>
    </w:p>
    <w:p>
      <w:pPr>
        <w:numPr>
          <w:ilvl w:val="0"/>
          <w:numId w:val="10"/>
        </w:numPr>
        <w:spacing w:line="600" w:lineRule="exact"/>
        <w:ind w:firstLine="641" w:firstLineChars="200"/>
        <w:jc w:val="left"/>
        <w:rPr>
          <w:rFonts w:ascii="华文楷体" w:hAnsi="华文楷体" w:eastAsia="华文楷体" w:cs="华文楷体"/>
          <w:b/>
          <w:color w:val="000000" w:themeColor="text1"/>
          <w:sz w:val="32"/>
          <w:szCs w:val="32"/>
          <w14:textFill>
            <w14:solidFill>
              <w14:schemeClr w14:val="tx1"/>
            </w14:solidFill>
          </w14:textFill>
        </w:rPr>
      </w:pPr>
      <w:bookmarkStart w:id="46" w:name="_Toc4726_WPSOffice_Level2"/>
      <w:r>
        <w:rPr>
          <w:rFonts w:hint="eastAsia" w:ascii="华文楷体" w:hAnsi="华文楷体" w:eastAsia="华文楷体" w:cs="华文楷体"/>
          <w:b/>
          <w:color w:val="000000" w:themeColor="text1"/>
          <w:sz w:val="32"/>
          <w:szCs w:val="32"/>
          <w14:textFill>
            <w14:solidFill>
              <w14:schemeClr w14:val="tx1"/>
            </w14:solidFill>
          </w14:textFill>
        </w:rPr>
        <w:t>建议</w:t>
      </w:r>
      <w:r>
        <w:rPr>
          <w:rFonts w:hint="eastAsia" w:ascii="华文楷体" w:hAnsi="华文楷体" w:eastAsia="华文楷体" w:cs="华文楷体"/>
          <w:b/>
          <w:color w:val="000000" w:themeColor="text1"/>
          <w:sz w:val="32"/>
          <w:szCs w:val="32"/>
          <w:lang w:eastAsia="zh-CN"/>
          <w14:textFill>
            <w14:solidFill>
              <w14:schemeClr w14:val="tx1"/>
            </w14:solidFill>
          </w14:textFill>
        </w:rPr>
        <w:t>健全</w:t>
      </w:r>
      <w:r>
        <w:rPr>
          <w:rFonts w:ascii="华文楷体" w:hAnsi="华文楷体" w:eastAsia="华文楷体" w:cs="华文楷体"/>
          <w:b/>
          <w:color w:val="000000" w:themeColor="text1"/>
          <w:sz w:val="32"/>
          <w:szCs w:val="32"/>
          <w14:textFill>
            <w14:solidFill>
              <w14:schemeClr w14:val="tx1"/>
            </w14:solidFill>
          </w14:textFill>
        </w:rPr>
        <w:t>项目</w:t>
      </w:r>
      <w:r>
        <w:rPr>
          <w:rFonts w:hint="eastAsia" w:ascii="华文楷体" w:hAnsi="华文楷体" w:eastAsia="华文楷体" w:cs="华文楷体"/>
          <w:b/>
          <w:color w:val="000000" w:themeColor="text1"/>
          <w:sz w:val="32"/>
          <w:szCs w:val="32"/>
          <w14:textFill>
            <w14:solidFill>
              <w14:schemeClr w14:val="tx1"/>
            </w14:solidFill>
          </w14:textFill>
        </w:rPr>
        <w:t>管理制度</w:t>
      </w:r>
      <w:bookmarkEnd w:id="46"/>
    </w:p>
    <w:p>
      <w:pPr>
        <w:tabs>
          <w:tab w:val="left" w:pos="312"/>
        </w:tabs>
        <w:spacing w:line="600" w:lineRule="exact"/>
        <w:ind w:firstLine="640" w:firstLineChars="200"/>
        <w:rPr>
          <w:rFonts w:hint="eastAsia" w:ascii="华文仿宋" w:hAnsi="华文仿宋" w:eastAsia="华文仿宋" w:cs="华文仿宋"/>
          <w:color w:val="000000" w:themeColor="text1"/>
          <w:sz w:val="32"/>
          <w:szCs w:val="32"/>
          <w:lang w:val="en-US" w:eastAsia="zh-CN"/>
          <w14:textFill>
            <w14:solidFill>
              <w14:schemeClr w14:val="tx1"/>
            </w14:solidFill>
          </w14:textFill>
        </w:rPr>
      </w:pPr>
      <w:r>
        <w:rPr>
          <w:rFonts w:hint="eastAsia" w:ascii="华文仿宋" w:hAnsi="华文仿宋" w:eastAsia="华文仿宋" w:cs="华文仿宋"/>
          <w:color w:val="000000" w:themeColor="text1"/>
          <w:sz w:val="32"/>
          <w:szCs w:val="32"/>
          <w:lang w:val="en-US" w:eastAsia="zh-CN"/>
          <w14:textFill>
            <w14:solidFill>
              <w14:schemeClr w14:val="tx1"/>
            </w14:solidFill>
          </w14:textFill>
        </w:rPr>
        <w:t>建立校舍维修长效配套机制，有利于改善基础教育办学条件，增强教育保障能力，及时消除校舍安全隐患，进一步促进教育工作持续健康发展。</w:t>
      </w:r>
      <w:r>
        <w:rPr>
          <w:rFonts w:hint="eastAsia" w:ascii="华文仿宋" w:hAnsi="华文仿宋" w:eastAsia="华文仿宋" w:cs="华文仿宋"/>
          <w:color w:val="000000" w:themeColor="text1"/>
          <w:sz w:val="32"/>
          <w:szCs w:val="32"/>
          <w14:textFill>
            <w14:solidFill>
              <w14:schemeClr w14:val="tx1"/>
            </w14:solidFill>
          </w14:textFill>
        </w:rPr>
        <w:t>建议</w:t>
      </w:r>
      <w:r>
        <w:rPr>
          <w:rFonts w:hint="eastAsia" w:ascii="华文仿宋" w:hAnsi="华文仿宋" w:eastAsia="华文仿宋" w:cs="华文仿宋"/>
          <w:color w:val="000000" w:themeColor="text1"/>
          <w:sz w:val="32"/>
          <w:szCs w:val="32"/>
          <w:lang w:eastAsia="zh-CN"/>
          <w14:textFill>
            <w14:solidFill>
              <w14:schemeClr w14:val="tx1"/>
            </w14:solidFill>
          </w14:textFill>
        </w:rPr>
        <w:t>主管部门健全项目管理制度，重视项目日常工作管理与督导，明确项目开工、竣工时间，</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落实项目监督管理制度</w:t>
      </w:r>
      <w:r>
        <w:rPr>
          <w:rFonts w:hint="eastAsia" w:ascii="华文仿宋" w:hAnsi="华文仿宋" w:eastAsia="华文仿宋" w:cs="华文仿宋"/>
          <w:color w:val="000000" w:themeColor="text1"/>
          <w:sz w:val="32"/>
          <w:szCs w:val="32"/>
          <w:lang w:eastAsia="zh-CN"/>
          <w14:textFill>
            <w14:solidFill>
              <w14:schemeClr w14:val="tx1"/>
            </w14:solidFill>
          </w14:textFill>
        </w:rPr>
        <w:t>，保证项目的顺利实施。</w:t>
      </w:r>
      <w:bookmarkStart w:id="151" w:name="_GoBack"/>
      <w:bookmarkEnd w:id="151"/>
    </w:p>
    <w:p>
      <w:pPr>
        <w:tabs>
          <w:tab w:val="left" w:pos="312"/>
        </w:tabs>
        <w:spacing w:line="600" w:lineRule="exact"/>
        <w:ind w:firstLine="641" w:firstLineChars="200"/>
        <w:rPr>
          <w:rFonts w:ascii="华文楷体" w:hAnsi="华文楷体" w:eastAsia="华文楷体" w:cs="华文楷体"/>
          <w:b/>
          <w:color w:val="000000" w:themeColor="text1"/>
          <w:sz w:val="32"/>
          <w:szCs w:val="32"/>
          <w14:textFill>
            <w14:solidFill>
              <w14:schemeClr w14:val="tx1"/>
            </w14:solidFill>
          </w14:textFill>
        </w:rPr>
      </w:pPr>
      <w:bookmarkStart w:id="47" w:name="_Toc10062_WPSOffice_Level2"/>
      <w:r>
        <w:rPr>
          <w:rFonts w:hint="eastAsia" w:ascii="华文楷体" w:hAnsi="华文楷体" w:eastAsia="华文楷体" w:cs="华文楷体"/>
          <w:b/>
          <w:color w:val="000000" w:themeColor="text1"/>
          <w:sz w:val="32"/>
          <w:szCs w:val="32"/>
          <w14:textFill>
            <w14:solidFill>
              <w14:schemeClr w14:val="tx1"/>
            </w14:solidFill>
          </w14:textFill>
        </w:rPr>
        <w:t>（三）</w:t>
      </w:r>
      <w:r>
        <w:rPr>
          <w:rFonts w:ascii="华文楷体" w:hAnsi="华文楷体" w:eastAsia="华文楷体" w:cs="华文楷体"/>
          <w:b/>
          <w:color w:val="000000" w:themeColor="text1"/>
          <w:sz w:val="32"/>
          <w:szCs w:val="32"/>
          <w14:textFill>
            <w14:solidFill>
              <w14:schemeClr w14:val="tx1"/>
            </w14:solidFill>
          </w14:textFill>
        </w:rPr>
        <w:t>建议</w:t>
      </w:r>
      <w:r>
        <w:rPr>
          <w:rFonts w:hint="eastAsia" w:ascii="华文楷体" w:hAnsi="华文楷体" w:eastAsia="华文楷体" w:cs="华文楷体"/>
          <w:b/>
          <w:color w:val="000000" w:themeColor="text1"/>
          <w:sz w:val="32"/>
          <w:szCs w:val="32"/>
          <w:lang w:eastAsia="zh-CN"/>
          <w14:textFill>
            <w14:solidFill>
              <w14:schemeClr w14:val="tx1"/>
            </w14:solidFill>
          </w14:textFill>
        </w:rPr>
        <w:t>适当</w:t>
      </w:r>
      <w:r>
        <w:rPr>
          <w:rFonts w:ascii="华文楷体" w:hAnsi="华文楷体" w:eastAsia="华文楷体" w:cs="华文楷体"/>
          <w:b/>
          <w:color w:val="000000" w:themeColor="text1"/>
          <w:sz w:val="32"/>
          <w:szCs w:val="32"/>
          <w14:textFill>
            <w14:solidFill>
              <w14:schemeClr w14:val="tx1"/>
            </w14:solidFill>
          </w14:textFill>
        </w:rPr>
        <w:t>加大</w:t>
      </w:r>
      <w:r>
        <w:rPr>
          <w:rFonts w:hint="eastAsia" w:ascii="华文楷体" w:hAnsi="华文楷体" w:eastAsia="华文楷体" w:cs="华文楷体"/>
          <w:b/>
          <w:color w:val="000000" w:themeColor="text1"/>
          <w:sz w:val="32"/>
          <w:szCs w:val="32"/>
          <w14:textFill>
            <w14:solidFill>
              <w14:schemeClr w14:val="tx1"/>
            </w14:solidFill>
          </w14:textFill>
        </w:rPr>
        <w:t>政府</w:t>
      </w:r>
      <w:r>
        <w:rPr>
          <w:rFonts w:ascii="华文楷体" w:hAnsi="华文楷体" w:eastAsia="华文楷体" w:cs="华文楷体"/>
          <w:b/>
          <w:color w:val="000000" w:themeColor="text1"/>
          <w:sz w:val="32"/>
          <w:szCs w:val="32"/>
          <w14:textFill>
            <w14:solidFill>
              <w14:schemeClr w14:val="tx1"/>
            </w14:solidFill>
          </w14:textFill>
        </w:rPr>
        <w:t>投入力度</w:t>
      </w:r>
      <w:bookmarkEnd w:id="47"/>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color w:val="000000" w:themeColor="text1"/>
          <w:sz w:val="32"/>
          <w:szCs w:val="32"/>
          <w:lang w:eastAsia="zh-CN"/>
          <w14:textFill>
            <w14:solidFill>
              <w14:schemeClr w14:val="tx1"/>
            </w14:solidFill>
          </w14:textFill>
        </w:rPr>
        <w:t>鉴于</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鹤城区城中心</w:t>
      </w:r>
      <w:r>
        <w:rPr>
          <w:rFonts w:hint="eastAsia" w:ascii="华文仿宋" w:hAnsi="华文仿宋" w:eastAsia="华文仿宋" w:cs="华文仿宋"/>
          <w:color w:val="000000" w:themeColor="text1"/>
          <w:sz w:val="32"/>
          <w:szCs w:val="32"/>
          <w:lang w:eastAsia="zh-CN"/>
          <w14:textFill>
            <w14:solidFill>
              <w14:schemeClr w14:val="tx1"/>
            </w14:solidFill>
          </w14:textFill>
        </w:rPr>
        <w:t>学校</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年限相对较久，在基础设施</w:t>
      </w:r>
      <w:r>
        <w:rPr>
          <w:rFonts w:hint="eastAsia" w:ascii="华文仿宋" w:hAnsi="华文仿宋" w:eastAsia="华文仿宋" w:cs="华文仿宋"/>
          <w:color w:val="000000" w:themeColor="text1"/>
          <w:sz w:val="32"/>
          <w:szCs w:val="32"/>
          <w:lang w:eastAsia="zh-CN"/>
          <w14:textFill>
            <w14:solidFill>
              <w14:schemeClr w14:val="tx1"/>
            </w14:solidFill>
          </w14:textFill>
        </w:rPr>
        <w:t>建设、维护</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上</w:t>
      </w:r>
      <w:r>
        <w:rPr>
          <w:rFonts w:hint="eastAsia" w:ascii="华文仿宋" w:hAnsi="华文仿宋" w:eastAsia="华文仿宋" w:cs="华文仿宋"/>
          <w:color w:val="000000" w:themeColor="text1"/>
          <w:sz w:val="32"/>
          <w:szCs w:val="32"/>
          <w:lang w:eastAsia="zh-CN"/>
          <w14:textFill>
            <w14:solidFill>
              <w14:schemeClr w14:val="tx1"/>
            </w14:solidFill>
          </w14:textFill>
        </w:rPr>
        <w:t>任务较重</w:t>
      </w:r>
      <w:r>
        <w:rPr>
          <w:rFonts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lang w:eastAsia="zh-CN"/>
          <w14:textFill>
            <w14:solidFill>
              <w14:schemeClr w14:val="tx1"/>
            </w14:solidFill>
          </w14:textFill>
        </w:rPr>
        <w:t>学校的学费收入、教师及学生公用经费</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甚至是上级下拨的维修维护项目经费也难以弥补学校建设、维修资金的缺口</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ascii="华文仿宋" w:hAnsi="华文仿宋" w:eastAsia="华文仿宋" w:cs="华文仿宋"/>
          <w:color w:val="000000" w:themeColor="text1"/>
          <w:sz w:val="32"/>
          <w:szCs w:val="32"/>
          <w14:textFill>
            <w14:solidFill>
              <w14:schemeClr w14:val="tx1"/>
            </w14:solidFill>
          </w14:textFill>
        </w:rPr>
        <w:t>建议区政府在财力</w:t>
      </w:r>
      <w:r>
        <w:rPr>
          <w:rFonts w:hint="eastAsia" w:ascii="华文仿宋" w:hAnsi="华文仿宋" w:eastAsia="华文仿宋" w:cs="华文仿宋"/>
          <w:color w:val="000000" w:themeColor="text1"/>
          <w:sz w:val="32"/>
          <w:szCs w:val="32"/>
          <w14:textFill>
            <w14:solidFill>
              <w14:schemeClr w14:val="tx1"/>
            </w14:solidFill>
          </w14:textFill>
        </w:rPr>
        <w:t>允许</w:t>
      </w:r>
      <w:r>
        <w:rPr>
          <w:rFonts w:ascii="华文仿宋" w:hAnsi="华文仿宋" w:eastAsia="华文仿宋" w:cs="华文仿宋"/>
          <w:color w:val="000000" w:themeColor="text1"/>
          <w:sz w:val="32"/>
          <w:szCs w:val="32"/>
          <w14:textFill>
            <w14:solidFill>
              <w14:schemeClr w14:val="tx1"/>
            </w14:solidFill>
          </w14:textFill>
        </w:rPr>
        <w:t>的情况下适当加大</w:t>
      </w:r>
      <w:r>
        <w:rPr>
          <w:rFonts w:hint="eastAsia" w:ascii="华文仿宋" w:hAnsi="华文仿宋" w:eastAsia="华文仿宋" w:cs="华文仿宋"/>
          <w:color w:val="000000" w:themeColor="text1"/>
          <w:sz w:val="32"/>
          <w:szCs w:val="32"/>
          <w14:textFill>
            <w14:solidFill>
              <w14:schemeClr w14:val="tx1"/>
            </w14:solidFill>
          </w14:textFill>
        </w:rPr>
        <w:t>投入</w:t>
      </w:r>
      <w:r>
        <w:rPr>
          <w:rFonts w:ascii="华文仿宋" w:hAnsi="华文仿宋" w:eastAsia="华文仿宋" w:cs="华文仿宋"/>
          <w:color w:val="000000" w:themeColor="text1"/>
          <w:sz w:val="32"/>
          <w:szCs w:val="32"/>
          <w14:textFill>
            <w14:solidFill>
              <w14:schemeClr w14:val="tx1"/>
            </w14:solidFill>
          </w14:textFill>
        </w:rPr>
        <w:t>力度，</w:t>
      </w:r>
      <w:r>
        <w:rPr>
          <w:rFonts w:hint="eastAsia" w:ascii="华文仿宋" w:hAnsi="华文仿宋" w:eastAsia="华文仿宋" w:cs="华文仿宋"/>
          <w:color w:val="000000" w:themeColor="text1"/>
          <w:sz w:val="32"/>
          <w:szCs w:val="32"/>
          <w:lang w:eastAsia="zh-CN"/>
          <w14:textFill>
            <w14:solidFill>
              <w14:schemeClr w14:val="tx1"/>
            </w14:solidFill>
          </w14:textFill>
        </w:rPr>
        <w:t>以</w:t>
      </w:r>
      <w:r>
        <w:rPr>
          <w:rFonts w:hint="eastAsia" w:ascii="华文仿宋" w:hAnsi="华文仿宋" w:eastAsia="华文仿宋" w:cs="华文仿宋"/>
          <w:color w:val="000000" w:themeColor="text1"/>
          <w:sz w:val="32"/>
          <w:szCs w:val="32"/>
          <w14:textFill>
            <w14:solidFill>
              <w14:schemeClr w14:val="tx1"/>
            </w14:solidFill>
          </w14:textFill>
        </w:rPr>
        <w:t>保障</w:t>
      </w:r>
      <w:r>
        <w:rPr>
          <w:rFonts w:hint="eastAsia" w:ascii="华文仿宋" w:hAnsi="华文仿宋" w:eastAsia="华文仿宋" w:cs="华文仿宋"/>
          <w:color w:val="000000" w:themeColor="text1"/>
          <w:sz w:val="32"/>
          <w:szCs w:val="32"/>
          <w:lang w:eastAsia="zh-CN"/>
          <w14:textFill>
            <w14:solidFill>
              <w14:schemeClr w14:val="tx1"/>
            </w14:solidFill>
          </w14:textFill>
        </w:rPr>
        <w:t>小学教育</w:t>
      </w:r>
      <w:r>
        <w:rPr>
          <w:rFonts w:hint="eastAsia" w:ascii="华文仿宋" w:hAnsi="华文仿宋" w:eastAsia="华文仿宋" w:cs="华文仿宋"/>
          <w:color w:val="000000" w:themeColor="text1"/>
          <w:sz w:val="32"/>
          <w:szCs w:val="32"/>
          <w14:textFill>
            <w14:solidFill>
              <w14:schemeClr w14:val="tx1"/>
            </w14:solidFill>
          </w14:textFill>
        </w:rPr>
        <w:t>的正常</w:t>
      </w:r>
      <w:r>
        <w:rPr>
          <w:rFonts w:hint="eastAsia" w:ascii="华文仿宋" w:hAnsi="华文仿宋" w:eastAsia="华文仿宋" w:cs="华文仿宋"/>
          <w:color w:val="000000" w:themeColor="text1"/>
          <w:sz w:val="32"/>
          <w:szCs w:val="32"/>
          <w:lang w:eastAsia="zh-CN"/>
          <w14:textFill>
            <w14:solidFill>
              <w14:schemeClr w14:val="tx1"/>
            </w14:solidFill>
          </w14:textFill>
        </w:rPr>
        <w:t>运转</w:t>
      </w:r>
      <w:r>
        <w:rPr>
          <w:rFonts w:hint="eastAsia" w:ascii="华文仿宋" w:hAnsi="华文仿宋" w:eastAsia="华文仿宋" w:cs="华文仿宋"/>
          <w:sz w:val="32"/>
          <w:szCs w:val="32"/>
        </w:rPr>
        <w:t>。</w:t>
      </w: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bookmarkStart w:id="48" w:name="_Toc15768"/>
      <w:bookmarkStart w:id="49" w:name="_Toc26717_WPSOffice_Level1"/>
      <w:bookmarkStart w:id="50" w:name="_Toc4959_WPSOffice_Level1"/>
      <w:bookmarkStart w:id="51" w:name="_Toc6676"/>
      <w:bookmarkStart w:id="52" w:name="_Toc2915_WPSOffice_Level1"/>
      <w:bookmarkStart w:id="53" w:name="_Toc21002"/>
      <w:bookmarkStart w:id="54" w:name="_Toc1834"/>
      <w:bookmarkStart w:id="55" w:name="_Toc29492_WPSOffice_Level1"/>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lang w:eastAsia="zh-CN"/>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附件</w:t>
      </w:r>
      <w:bookmarkEnd w:id="48"/>
      <w:bookmarkEnd w:id="49"/>
      <w:bookmarkEnd w:id="50"/>
      <w:bookmarkEnd w:id="51"/>
      <w:bookmarkEnd w:id="52"/>
      <w:bookmarkEnd w:id="53"/>
      <w:bookmarkEnd w:id="54"/>
      <w:bookmarkEnd w:id="55"/>
      <w:r>
        <w:rPr>
          <w:rFonts w:hint="eastAsia" w:ascii="黑体" w:hAnsi="黑体" w:eastAsia="黑体"/>
          <w:color w:val="000000" w:themeColor="text1"/>
          <w:sz w:val="32"/>
          <w:szCs w:val="32"/>
          <w:lang w:eastAsia="zh-CN"/>
          <w14:textFill>
            <w14:solidFill>
              <w14:schemeClr w14:val="tx1"/>
            </w14:solidFill>
          </w14:textFill>
        </w:rPr>
        <w:t>：</w:t>
      </w:r>
    </w:p>
    <w:p>
      <w:pPr>
        <w:spacing w:line="600" w:lineRule="exact"/>
        <w:ind w:firstLine="640" w:firstLineChars="200"/>
        <w:rPr>
          <w:rFonts w:hint="eastAsia" w:ascii="华文仿宋" w:hAnsi="华文仿宋" w:eastAsia="华文仿宋" w:cs="华文仿宋"/>
          <w:sz w:val="32"/>
          <w:szCs w:val="32"/>
          <w:lang w:eastAsia="zh-CN"/>
        </w:rPr>
      </w:pPr>
      <w:bookmarkStart w:id="56" w:name="_Toc5633_WPSOffice_Level1"/>
      <w:bookmarkStart w:id="57" w:name="_Toc2500_WPSOffice_Level1"/>
      <w:bookmarkStart w:id="58" w:name="_Toc19246"/>
      <w:bookmarkStart w:id="59" w:name="_Toc1018_WPSOffice_Level1"/>
      <w:bookmarkStart w:id="60" w:name="_Toc30121_WPSOffice_Level1"/>
      <w:r>
        <w:rPr>
          <w:rFonts w:hint="eastAsia" w:ascii="华文仿宋" w:hAnsi="华文仿宋" w:eastAsia="华文仿宋" w:cs="华文仿宋"/>
          <w:sz w:val="32"/>
          <w:szCs w:val="32"/>
        </w:rPr>
        <w:t>1</w:t>
      </w:r>
      <w:bookmarkEnd w:id="56"/>
      <w:bookmarkEnd w:id="57"/>
      <w:bookmarkEnd w:id="58"/>
      <w:bookmarkEnd w:id="59"/>
      <w:bookmarkEnd w:id="60"/>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怀化市鹤城区2018年度校舍维修长效机制配套项目绩效评价指标体系及评分表</w:t>
      </w:r>
    </w:p>
    <w:p>
      <w:pPr>
        <w:spacing w:line="600" w:lineRule="exact"/>
        <w:ind w:firstLine="640" w:firstLineChars="200"/>
        <w:rPr>
          <w:rFonts w:hint="eastAsia" w:ascii="华文仿宋" w:hAnsi="华文仿宋" w:eastAsia="华文仿宋" w:cs="华文仿宋"/>
          <w:sz w:val="32"/>
          <w:szCs w:val="32"/>
          <w:lang w:eastAsia="zh-CN"/>
        </w:rPr>
      </w:pPr>
      <w:bookmarkStart w:id="61" w:name="_Toc10309_WPSOffice_Level1"/>
      <w:bookmarkStart w:id="62" w:name="_Toc4997_WPSOffice_Level1"/>
      <w:bookmarkStart w:id="63" w:name="_Toc6496_WPSOffice_Level1"/>
      <w:bookmarkStart w:id="64" w:name="_Toc13724_WPSOffice_Level1"/>
      <w:bookmarkStart w:id="65" w:name="_Toc17883"/>
      <w:r>
        <w:rPr>
          <w:rFonts w:hint="eastAsia" w:ascii="华文仿宋" w:hAnsi="华文仿宋" w:eastAsia="华文仿宋" w:cs="华文仿宋"/>
          <w:sz w:val="32"/>
          <w:szCs w:val="32"/>
        </w:rPr>
        <w:t>2</w:t>
      </w:r>
      <w:bookmarkEnd w:id="61"/>
      <w:bookmarkEnd w:id="62"/>
      <w:bookmarkEnd w:id="63"/>
      <w:bookmarkEnd w:id="64"/>
      <w:bookmarkEnd w:id="65"/>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怀化市鹤城区2018年度校舍维修长效机制配套项目资金绩效评价调查问卷</w:t>
      </w: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湖南惟楚创智经济咨询有限责任公司</w:t>
      </w:r>
    </w:p>
    <w:p>
      <w:pPr>
        <w:autoSpaceDN w:val="0"/>
        <w:adjustRightInd w:val="0"/>
        <w:snapToGrid w:val="0"/>
        <w:spacing w:line="600" w:lineRule="exact"/>
        <w:ind w:firstLine="0" w:firstLineChars="0"/>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 xml:space="preserve">                                 2019年9月30日</w:t>
      </w: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sectPr>
          <w:footerReference r:id="rId4" w:type="default"/>
          <w:pgSz w:w="11906" w:h="16838"/>
          <w:pgMar w:top="1440" w:right="1474" w:bottom="1440" w:left="1588"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autoSpaceDN w:val="0"/>
        <w:adjustRightInd w:val="0"/>
        <w:snapToGrid w:val="0"/>
        <w:spacing w:line="600" w:lineRule="exact"/>
        <w:jc w:val="center"/>
        <w:rPr>
          <w:rFonts w:hint="eastAsia" w:ascii="华文仿宋" w:hAnsi="华文仿宋" w:eastAsia="华文仿宋" w:cs="华文仿宋"/>
          <w:b/>
          <w:bCs/>
          <w:color w:val="000000" w:themeColor="text1"/>
          <w:sz w:val="32"/>
          <w:szCs w:val="32"/>
          <w14:textFill>
            <w14:solidFill>
              <w14:schemeClr w14:val="tx1"/>
            </w14:solidFill>
          </w14:textFill>
        </w:rPr>
      </w:pPr>
      <w:bookmarkStart w:id="66" w:name="_Toc23352_WPSOffice_Level1"/>
      <w:bookmarkStart w:id="67" w:name="_Toc15444_WPSOffice_Level1"/>
      <w:bookmarkStart w:id="68" w:name="_Toc17802_WPSOffice_Level1"/>
      <w:bookmarkStart w:id="69" w:name="_Toc3661_WPSOffice_Level1"/>
      <w:bookmarkStart w:id="70" w:name="_Toc29553_WPSOffice_Level1"/>
      <w:bookmarkStart w:id="71" w:name="_Toc296_WPSOffice_Level1"/>
      <w:bookmarkStart w:id="72" w:name="_Toc14217_WPSOffice_Level1"/>
      <w:bookmarkStart w:id="73" w:name="_Toc1657_WPSOffice_Level1"/>
      <w:bookmarkStart w:id="74" w:name="_Toc29788_WPSOffice_Level1"/>
      <w:r>
        <w:rPr>
          <w:rFonts w:hint="eastAsia" w:ascii="华文仿宋" w:hAnsi="华文仿宋" w:eastAsia="华文仿宋" w:cs="华文仿宋"/>
          <w:b/>
          <w:bCs/>
          <w:color w:val="000000" w:themeColor="text1"/>
          <w:sz w:val="32"/>
          <w:szCs w:val="32"/>
          <w14:textFill>
            <w14:solidFill>
              <w14:schemeClr w14:val="tx1"/>
            </w14:solidFill>
          </w14:textFill>
        </w:rPr>
        <w:t>附件1：</w:t>
      </w:r>
      <w:bookmarkEnd w:id="66"/>
      <w:bookmarkEnd w:id="67"/>
      <w:r>
        <w:rPr>
          <w:rFonts w:hint="eastAsia" w:ascii="华文仿宋" w:hAnsi="华文仿宋" w:eastAsia="华文仿宋" w:cs="华文仿宋"/>
          <w:b/>
          <w:bCs/>
          <w:color w:val="000000" w:themeColor="text1"/>
          <w:sz w:val="32"/>
          <w:szCs w:val="32"/>
          <w14:textFill>
            <w14:solidFill>
              <w14:schemeClr w14:val="tx1"/>
            </w14:solidFill>
          </w14:textFill>
        </w:rPr>
        <w:t>怀化市鹤城区2018年度校舍维修长效机制配套项目</w:t>
      </w:r>
      <w:bookmarkEnd w:id="68"/>
      <w:bookmarkEnd w:id="69"/>
    </w:p>
    <w:p>
      <w:pPr>
        <w:autoSpaceDN w:val="0"/>
        <w:adjustRightInd w:val="0"/>
        <w:snapToGrid w:val="0"/>
        <w:spacing w:line="600" w:lineRule="exact"/>
        <w:jc w:val="center"/>
        <w:rPr>
          <w:rFonts w:hint="eastAsia" w:ascii="华文仿宋" w:hAnsi="华文仿宋" w:eastAsia="华文仿宋" w:cs="华文仿宋"/>
          <w:b/>
          <w:bCs/>
          <w:color w:val="333333"/>
          <w:kern w:val="0"/>
          <w:sz w:val="32"/>
          <w:szCs w:val="32"/>
          <w:lang w:bidi="ar"/>
        </w:rPr>
      </w:pPr>
      <w:bookmarkStart w:id="75" w:name="_Toc32319_WPSOffice_Level2"/>
      <w:bookmarkStart w:id="76" w:name="_Toc20389_WPSOffice_Level2"/>
      <w:r>
        <w:rPr>
          <w:rFonts w:hint="eastAsia" w:ascii="华文仿宋" w:hAnsi="华文仿宋" w:eastAsia="华文仿宋" w:cs="华文仿宋"/>
          <w:b/>
          <w:bCs/>
          <w:color w:val="000000" w:themeColor="text1"/>
          <w:sz w:val="32"/>
          <w:szCs w:val="32"/>
          <w14:textFill>
            <w14:solidFill>
              <w14:schemeClr w14:val="tx1"/>
            </w14:solidFill>
          </w14:textFill>
        </w:rPr>
        <w:t>绩效评价指标体系及评分表</w:t>
      </w:r>
      <w:bookmarkEnd w:id="70"/>
      <w:bookmarkEnd w:id="71"/>
      <w:bookmarkEnd w:id="75"/>
      <w:bookmarkEnd w:id="76"/>
    </w:p>
    <w:tbl>
      <w:tblPr>
        <w:tblStyle w:val="14"/>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585"/>
        <w:gridCol w:w="698"/>
        <w:gridCol w:w="544"/>
        <w:gridCol w:w="1209"/>
        <w:gridCol w:w="585"/>
        <w:gridCol w:w="4178"/>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blHeader/>
          <w:jc w:val="center"/>
        </w:trPr>
        <w:tc>
          <w:tcPr>
            <w:tcW w:w="71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一级</w:t>
            </w:r>
            <w:r>
              <w:rPr>
                <w:rFonts w:hint="eastAsia" w:eastAsia="仿宋"/>
                <w:b/>
                <w:bCs/>
                <w:sz w:val="24"/>
              </w:rPr>
              <w:br w:type="textWrapping"/>
            </w:r>
            <w:r>
              <w:rPr>
                <w:rFonts w:hint="eastAsia" w:eastAsia="仿宋"/>
                <w:b/>
                <w:bCs/>
                <w:sz w:val="24"/>
              </w:rPr>
              <w:t>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69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二级    指标</w:t>
            </w:r>
          </w:p>
        </w:tc>
        <w:tc>
          <w:tcPr>
            <w:tcW w:w="544"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120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三级指标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417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评价标准</w:t>
            </w:r>
          </w:p>
        </w:tc>
        <w:tc>
          <w:tcPr>
            <w:tcW w:w="70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4"/>
              </w:rPr>
            </w:pPr>
            <w:r>
              <w:rPr>
                <w:rFonts w:hint="eastAsia" w:ascii="宋体" w:hAnsi="宋体" w:cs="宋体"/>
                <w:kern w:val="0"/>
                <w:sz w:val="24"/>
              </w:rPr>
              <w:t>投</w:t>
            </w:r>
          </w:p>
          <w:p>
            <w:pPr>
              <w:widowControl/>
              <w:spacing w:line="240" w:lineRule="exact"/>
              <w:jc w:val="center"/>
              <w:rPr>
                <w:rFonts w:hint="eastAsia"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入</w:t>
            </w: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98"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立项决策</w:t>
            </w:r>
          </w:p>
        </w:tc>
        <w:tc>
          <w:tcPr>
            <w:tcW w:w="544"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项目立项</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规范性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①项目按规定程序申请设立，立项符合立项原则、立项重点和申报要求，1分；②事前经过可行性研究、专家论证、风险评估、集体决策，1分。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决策实施</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①项目批复程序符合管理办法，1分；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②项目调整履行相应手续，1分；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③项目按计划进行开工，1分。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资金分配</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①符合申报目标，1分；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②符合相应的分配办法，1分。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①预期目标明确具体，合理可行2分；基本可行1分，不可行0分；②项目总体目标和年度目标设定合理，1分。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明确性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①依目标设立的绩效指标细化，1分；②量化，1分；③项目年度任务数与计划数对应，1分；④项目与预算确定的投资额或资金量相匹配，1分。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资金落实</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资金到位率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资金到位率=100%，2分，未达按情况酌情扣分。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资金到位率=实际到位金额/计划投入金额×100%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到位及时率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到位及时，2分；不及时但项目进度影响不大或未造成影响，1分，不及时且严重影响项目进度，0分。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到位及时率=及时到位金额/应到位金额</w:t>
            </w:r>
            <w:r>
              <w:rPr>
                <w:rFonts w:hint="eastAsia" w:ascii="宋体" w:hAnsi="宋体" w:cs="宋体"/>
                <w:color w:val="333333"/>
                <w:kern w:val="0"/>
                <w:sz w:val="18"/>
                <w:szCs w:val="18"/>
              </w:rPr>
              <w:t xml:space="preserve">×100%                                                </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宋体" w:hAnsi="宋体" w:eastAsia="宋体" w:cs="宋体"/>
                <w:color w:val="333333"/>
                <w:kern w:val="0"/>
                <w:sz w:val="18"/>
                <w:szCs w:val="18"/>
                <w:lang w:val="en-US" w:eastAsia="zh-CN"/>
              </w:rPr>
            </w:pPr>
            <w:r>
              <w:rPr>
                <w:rFonts w:hint="eastAsia" w:ascii="宋体" w:hAnsi="宋体" w:cs="宋体"/>
                <w:color w:val="333333"/>
                <w:kern w:val="0"/>
                <w:sz w:val="18"/>
                <w:szCs w:val="18"/>
              </w:rPr>
              <w:t>资金使用率</w:t>
            </w:r>
            <w:r>
              <w:rPr>
                <w:rFonts w:hint="eastAsia" w:ascii="宋体" w:hAnsi="宋体" w:cs="宋体"/>
                <w:kern w:val="0"/>
                <w:sz w:val="18"/>
                <w:szCs w:val="18"/>
              </w:rPr>
              <w:t>=</w:t>
            </w:r>
            <w:r>
              <w:rPr>
                <w:rFonts w:hint="eastAsia" w:ascii="宋体" w:hAnsi="宋体" w:cs="宋体"/>
                <w:color w:val="333333"/>
                <w:kern w:val="0"/>
                <w:sz w:val="18"/>
                <w:szCs w:val="18"/>
              </w:rPr>
              <w:t>100%，2分，每少1个百分点扣0.1分，扣完为止。</w:t>
            </w:r>
            <w:r>
              <w:rPr>
                <w:rFonts w:hint="eastAsia" w:ascii="宋体" w:hAnsi="宋体" w:cs="宋体"/>
                <w:color w:val="333333"/>
                <w:kern w:val="0"/>
                <w:sz w:val="18"/>
                <w:szCs w:val="18"/>
                <w:lang w:val="en-US" w:eastAsia="zh-CN"/>
              </w:rPr>
              <w:t>因项目全额支付后结余资金，1分。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资金使用率=</w:t>
            </w:r>
            <w:r>
              <w:rPr>
                <w:rFonts w:hint="eastAsia" w:ascii="宋体" w:hAnsi="宋体" w:cs="宋体"/>
                <w:color w:val="333333"/>
                <w:kern w:val="0"/>
                <w:sz w:val="18"/>
                <w:szCs w:val="18"/>
              </w:rPr>
              <w:t>实际使用金额/实际到位金额×100%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过</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程</w:t>
            </w:r>
          </w:p>
          <w:p>
            <w:pPr>
              <w:widowControl/>
              <w:spacing w:line="240" w:lineRule="exact"/>
              <w:jc w:val="center"/>
              <w:rPr>
                <w:rFonts w:hint="eastAsia" w:ascii="宋体" w:hAnsi="宋体" w:cs="宋体"/>
                <w:kern w:val="0"/>
                <w:sz w:val="24"/>
              </w:rPr>
            </w:pP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业务管理</w:t>
            </w:r>
          </w:p>
          <w:p>
            <w:pPr>
              <w:spacing w:line="240" w:lineRule="exact"/>
              <w:jc w:val="left"/>
              <w:rPr>
                <w:rFonts w:ascii="宋体" w:hAnsi="宋体" w:cs="宋体"/>
                <w:kern w:val="0"/>
                <w:sz w:val="18"/>
                <w:szCs w:val="18"/>
              </w:rPr>
            </w:pPr>
            <w:r>
              <w:rPr>
                <w:rFonts w:hint="eastAsia" w:ascii="宋体" w:hAnsi="宋体" w:cs="宋体"/>
                <w:kern w:val="0"/>
                <w:sz w:val="18"/>
                <w:szCs w:val="18"/>
              </w:rPr>
              <w:t> </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①制定相应业务管理制度，1分；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②业务管理制度合法合规完整，1分。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制度执行</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遵守相关法律法规和业务管理规定，1分；②项目调整及支出调整手续完备，1分；③项目合同书、验收报告、技术鉴定等资料齐全，1分；④业务资料及时归档，1分；⑤项目实施的人员条件、场地设备、信息支撑等落实到位，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项目质量</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可控性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①已制定或其有相应的项目质量要求或标准，1分；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②项目质量检查、验收等采取了相应的必需的控制措施或手段，1分。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①已制定或具有相应的项目资金管理办法，2分；②办法符合相关财务会计制度的规定，1分。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4"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①支出符合国家财经法规和财务管理以及有关专项资金管理办法的规定，5分。出现截留、挤占、挪用、虚列支出、乱存乱放、乱发滥补、虚报冒顶等违规违纪行为，每项扣1分，扣完为止； ②资金拨付有完整的审批程序和手续，1分；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③项目的重大开支经过评估认证，1分；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④符合项目预算批复或合同规定的用途，1分。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财务监控</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①已制定或具有相应的监控机制，2分；②采取了相应的财务检查等必要的监控措施或手段，2分；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信息质量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①按规定及时报送绩效目标、监控、评价、应用等</w:t>
            </w:r>
            <w:r>
              <w:rPr>
                <w:rFonts w:hint="eastAsia" w:ascii="宋体" w:hAnsi="宋体" w:cs="宋体"/>
                <w:sz w:val="18"/>
                <w:szCs w:val="18"/>
                <w:lang w:bidi="ar"/>
              </w:rPr>
              <w:t>绩效资料和</w:t>
            </w:r>
            <w:r>
              <w:rPr>
                <w:rFonts w:hint="eastAsia" w:ascii="宋体" w:hAnsi="宋体" w:cs="宋体"/>
                <w:kern w:val="0"/>
                <w:sz w:val="18"/>
                <w:szCs w:val="18"/>
              </w:rPr>
              <w:t>信息，1分；</w:t>
            </w:r>
          </w:p>
          <w:p>
            <w:pPr>
              <w:widowControl/>
              <w:spacing w:line="240" w:lineRule="exact"/>
              <w:jc w:val="left"/>
              <w:rPr>
                <w:rFonts w:ascii="宋体" w:hAnsi="宋体" w:cs="宋体"/>
                <w:color w:val="333333"/>
                <w:kern w:val="0"/>
                <w:sz w:val="18"/>
                <w:szCs w:val="18"/>
              </w:rPr>
            </w:pPr>
            <w:r>
              <w:rPr>
                <w:rFonts w:hint="eastAsia" w:ascii="宋体" w:hAnsi="宋体" w:cs="宋体"/>
                <w:kern w:val="0"/>
                <w:sz w:val="18"/>
                <w:szCs w:val="18"/>
              </w:rPr>
              <w:t>②按规定及时公开绩效信息，1分。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监控质量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对绩效目标实施有效监控，（采取措施）确保目标如期实现，2分。偏离目标扣1分；不能完成预期目标扣1分；目标无效，不得分。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自评质量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认真开展自评，2分。自评得分与财政复评或重点评价评定得分相差1分扣0.2分；误差≥10分，不得分。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0"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产</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出</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及</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效</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果</w:t>
            </w: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项目产出</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1.按年度项目实施计划批复，所有子项目建设个数不低于批复个数，能全部完成各项批复内容的，得10分；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2.基本完成各项批复内容，所有子项目建设个数不低于批复个数，但有个别子项建设内容与批复明细计划不一致的，得8分（经批准调整的项目除外）；</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3.对照设计或计划批复内容，个别子项目建设个数低于批复个数，发现有部分子项擅自改变批复内容，得6分；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4.对照设计或计划批复内容，所有子项目建设个数低于批复个数，发现有部分子项擅自改变批复内容，得4分；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5.未按设计或计划批复要求，有大量子项擅自改变建设规模或大量子项目擅自变更建设内容，得0分。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highlight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1.项目开工率：X＝100%不扣分，90%≤X＜100%扣1分，X＜90%扣2分；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2.项目完工率：X＝100%不扣分，90%≤X＜100%扣1分，X＜90%扣3分；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4"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质量达标率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经检查、抽检和检测：</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1.项目全部完成，质量验收全部合格，现场踏勘，观感良好，且工程实体质量良好，得</w:t>
            </w:r>
            <w:r>
              <w:rPr>
                <w:rFonts w:hint="eastAsia" w:ascii="宋体" w:hAnsi="宋体" w:cs="宋体"/>
                <w:color w:val="333333"/>
                <w:kern w:val="0"/>
                <w:sz w:val="18"/>
                <w:szCs w:val="18"/>
                <w:lang w:val="en-US" w:eastAsia="zh-CN"/>
              </w:rPr>
              <w:t>6</w:t>
            </w:r>
            <w:r>
              <w:rPr>
                <w:rFonts w:hint="eastAsia" w:ascii="宋体" w:hAnsi="宋体" w:cs="宋体"/>
                <w:color w:val="333333"/>
                <w:kern w:val="0"/>
                <w:sz w:val="18"/>
                <w:szCs w:val="18"/>
              </w:rPr>
              <w:t>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2.项目质量验收合格，现场踏勘，观感较好，实体质量较好，有少量存在缺陷、且及时整改处理的，得</w:t>
            </w:r>
            <w:r>
              <w:rPr>
                <w:rFonts w:hint="eastAsia" w:ascii="宋体" w:hAnsi="宋体" w:cs="宋体"/>
                <w:color w:val="333333"/>
                <w:kern w:val="0"/>
                <w:sz w:val="18"/>
                <w:szCs w:val="18"/>
                <w:lang w:val="en-US" w:eastAsia="zh-CN"/>
              </w:rPr>
              <w:t>5</w:t>
            </w:r>
            <w:r>
              <w:rPr>
                <w:rFonts w:hint="eastAsia" w:ascii="宋体" w:hAnsi="宋体" w:cs="宋体"/>
                <w:color w:val="333333"/>
                <w:kern w:val="0"/>
                <w:sz w:val="18"/>
                <w:szCs w:val="18"/>
              </w:rPr>
              <w:t>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3.项目质量验收合格，现场踏勘，观感一般，实体质量一般，存在质量缺陷未能及时处理的，得2分；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4.验收不合格，实体质量差，得0分；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5.项目若出现重大质量、安全事故的，不论满足几项均得0分。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成本节约率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项目完成成本控制在目标值内，5分，每超出5%扣2分。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成本节约率＝(计划成本-实际成本)/计划成本×100%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项目效果</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4</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6</w:t>
            </w:r>
          </w:p>
        </w:tc>
        <w:tc>
          <w:tcPr>
            <w:tcW w:w="4178" w:type="dxa"/>
            <w:vMerge w:val="restart"/>
            <w:tcBorders>
              <w:top w:val="nil"/>
              <w:left w:val="nil"/>
              <w:bottom w:val="single" w:color="auto" w:sz="4" w:space="0"/>
              <w:right w:val="single" w:color="auto" w:sz="4" w:space="0"/>
            </w:tcBorders>
            <w:vAlign w:val="center"/>
          </w:tcPr>
          <w:p>
            <w:pPr>
              <w:spacing w:line="240" w:lineRule="exact"/>
              <w:rPr>
                <w:rFonts w:ascii="宋体" w:hAnsi="宋体" w:cs="宋体"/>
                <w:color w:val="333333"/>
                <w:kern w:val="0"/>
                <w:sz w:val="18"/>
                <w:szCs w:val="18"/>
              </w:rPr>
            </w:pPr>
            <w:r>
              <w:rPr>
                <w:rFonts w:hint="eastAsia" w:ascii="宋体" w:hAnsi="宋体" w:cs="宋体"/>
                <w:color w:val="333333"/>
                <w:kern w:val="0"/>
                <w:sz w:val="18"/>
                <w:szCs w:val="18"/>
              </w:rPr>
              <w:t>根据具体指标有选择的进行设置，并将其细化为相应的个性化指标。</w:t>
            </w:r>
          </w:p>
          <w:p>
            <w:pPr>
              <w:spacing w:line="200" w:lineRule="exact"/>
              <w:rPr>
                <w:rFonts w:ascii="宋体" w:hAnsi="宋体" w:cs="宋体"/>
                <w:color w:val="333333"/>
                <w:kern w:val="0"/>
                <w:sz w:val="18"/>
                <w:szCs w:val="18"/>
              </w:rPr>
            </w:pPr>
          </w:p>
          <w:p>
            <w:pPr>
              <w:spacing w:line="200" w:lineRule="exact"/>
              <w:rPr>
                <w:rFonts w:ascii="宋体" w:hAnsi="宋体" w:cs="宋体"/>
                <w:color w:val="333333"/>
                <w:kern w:val="0"/>
                <w:sz w:val="18"/>
                <w:szCs w:val="18"/>
              </w:rPr>
            </w:pPr>
            <w:r>
              <w:rPr>
                <w:rFonts w:hint="eastAsia" w:ascii="宋体" w:hAnsi="宋体" w:cs="宋体"/>
                <w:color w:val="333333"/>
                <w:kern w:val="0"/>
                <w:sz w:val="18"/>
                <w:szCs w:val="18"/>
              </w:rPr>
              <w:t>（各项中成效明显，</w:t>
            </w:r>
            <w:r>
              <w:rPr>
                <w:rFonts w:hint="eastAsia" w:ascii="宋体" w:hAnsi="宋体" w:cs="宋体"/>
                <w:color w:val="333333"/>
                <w:kern w:val="0"/>
                <w:sz w:val="18"/>
                <w:szCs w:val="18"/>
                <w:lang w:val="en-US" w:eastAsia="zh-CN"/>
              </w:rPr>
              <w:t>6</w:t>
            </w:r>
            <w:r>
              <w:rPr>
                <w:rFonts w:hint="eastAsia" w:ascii="宋体" w:hAnsi="宋体" w:cs="宋体"/>
                <w:color w:val="333333"/>
                <w:kern w:val="0"/>
                <w:sz w:val="18"/>
                <w:szCs w:val="18"/>
              </w:rPr>
              <w:t>分；有一定成效，3</w:t>
            </w:r>
            <w:r>
              <w:rPr>
                <w:rFonts w:hint="eastAsia" w:ascii="宋体" w:hAnsi="宋体" w:cs="宋体"/>
                <w:kern w:val="0"/>
                <w:sz w:val="18"/>
                <w:szCs w:val="18"/>
              </w:rPr>
              <w:t>～</w:t>
            </w:r>
            <w:r>
              <w:rPr>
                <w:rFonts w:hint="eastAsia" w:ascii="宋体" w:hAnsi="宋体" w:cs="宋体"/>
                <w:color w:val="333333"/>
                <w:kern w:val="0"/>
                <w:sz w:val="18"/>
                <w:szCs w:val="18"/>
                <w:lang w:val="en-US" w:eastAsia="zh-CN"/>
              </w:rPr>
              <w:t>6</w:t>
            </w:r>
            <w:r>
              <w:rPr>
                <w:rFonts w:hint="eastAsia" w:ascii="宋体" w:hAnsi="宋体" w:cs="宋体"/>
                <w:color w:val="333333"/>
                <w:kern w:val="0"/>
                <w:sz w:val="18"/>
                <w:szCs w:val="18"/>
              </w:rPr>
              <w:t>分；成效不明显，1</w:t>
            </w:r>
            <w:r>
              <w:rPr>
                <w:rFonts w:hint="eastAsia" w:ascii="宋体" w:hAnsi="宋体" w:cs="宋体"/>
                <w:kern w:val="0"/>
                <w:sz w:val="18"/>
                <w:szCs w:val="18"/>
              </w:rPr>
              <w:t>～</w:t>
            </w:r>
            <w:r>
              <w:rPr>
                <w:rFonts w:hint="eastAsia" w:ascii="宋体" w:hAnsi="宋体" w:cs="宋体"/>
                <w:color w:val="333333"/>
                <w:kern w:val="0"/>
                <w:sz w:val="18"/>
                <w:szCs w:val="18"/>
              </w:rPr>
              <w:t>3分；无成效，0分）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校园环境效益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4178"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4178"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社会公众或服务对象满意度</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对项目立项、实施、结果和影响等的满意度≥95%，计</w:t>
            </w:r>
            <w:r>
              <w:rPr>
                <w:rFonts w:hint="eastAsia" w:ascii="宋体" w:hAnsi="宋体" w:cs="宋体"/>
                <w:kern w:val="0"/>
                <w:sz w:val="18"/>
                <w:szCs w:val="18"/>
                <w:lang w:val="en-US" w:eastAsia="zh-CN"/>
              </w:rPr>
              <w:t>6</w:t>
            </w:r>
            <w:r>
              <w:rPr>
                <w:rFonts w:hint="eastAsia" w:ascii="宋体" w:hAnsi="宋体" w:cs="宋体"/>
                <w:kern w:val="0"/>
                <w:sz w:val="18"/>
                <w:szCs w:val="18"/>
              </w:rPr>
              <w:t>分；每降低一个百分点扣0.2分，满意度＜75%，计0分。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社会公众或服务对象满意度=满意人数/被调查人数</w:t>
            </w:r>
            <w:r>
              <w:rPr>
                <w:rFonts w:hint="eastAsia" w:ascii="宋体" w:hAnsi="宋体" w:cs="宋体"/>
                <w:color w:val="333333"/>
                <w:kern w:val="0"/>
                <w:sz w:val="18"/>
                <w:szCs w:val="18"/>
              </w:rPr>
              <w:t>×100%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jc w:val="center"/>
        </w:trPr>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总分</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69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44"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1209"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417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b/>
                <w:bCs/>
                <w:kern w:val="0"/>
                <w:szCs w:val="21"/>
              </w:rPr>
            </w:pPr>
            <w:r>
              <w:rPr>
                <w:rFonts w:hint="eastAsia" w:ascii="宋体" w:hAnsi="宋体" w:cs="宋体"/>
                <w:b/>
                <w:bCs/>
                <w:kern w:val="0"/>
                <w:szCs w:val="21"/>
              </w:rPr>
              <w:t>　</w:t>
            </w:r>
          </w:p>
        </w:tc>
        <w:tc>
          <w:tcPr>
            <w:tcW w:w="705"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92</w:t>
            </w:r>
          </w:p>
        </w:tc>
      </w:tr>
    </w:tbl>
    <w:p>
      <w:pPr>
        <w:jc w:val="center"/>
        <w:rPr>
          <w:rFonts w:hint="eastAsia" w:ascii="华文楷体" w:hAnsi="华文楷体" w:eastAsia="华文楷体" w:cs="华文楷体"/>
          <w:b/>
          <w:bCs/>
          <w:sz w:val="32"/>
          <w:szCs w:val="32"/>
          <w:lang w:val="en-US" w:eastAsia="zh-CN"/>
        </w:rPr>
      </w:pPr>
      <w:bookmarkStart w:id="77" w:name="_Toc20389_WPSOffice_Level1"/>
      <w:bookmarkStart w:id="78" w:name="_Toc29072_WPSOffice_Level1"/>
      <w:r>
        <w:rPr>
          <w:rFonts w:hint="eastAsia" w:ascii="华文楷体" w:hAnsi="华文楷体" w:eastAsia="华文楷体" w:cs="华文楷体"/>
          <w:b/>
          <w:bCs/>
          <w:sz w:val="32"/>
          <w:szCs w:val="32"/>
          <w:lang w:val="en-US" w:eastAsia="zh-CN"/>
        </w:rPr>
        <w:t>附件2：</w:t>
      </w:r>
      <w:bookmarkEnd w:id="72"/>
      <w:bookmarkEnd w:id="73"/>
      <w:bookmarkEnd w:id="74"/>
      <w:r>
        <w:rPr>
          <w:rFonts w:hint="eastAsia" w:ascii="华文楷体" w:hAnsi="华文楷体" w:eastAsia="华文楷体" w:cs="华文楷体"/>
          <w:b/>
          <w:bCs/>
          <w:sz w:val="32"/>
          <w:szCs w:val="32"/>
          <w:lang w:val="en-US" w:eastAsia="zh-CN"/>
        </w:rPr>
        <w:t>怀化市鹤城区</w:t>
      </w:r>
      <w:r>
        <w:rPr>
          <w:rFonts w:hint="eastAsia" w:ascii="华文楷体" w:hAnsi="华文楷体" w:eastAsia="华文楷体" w:cs="华文楷体"/>
          <w:b/>
          <w:bCs/>
          <w:sz w:val="32"/>
          <w:szCs w:val="32"/>
          <w:lang w:val="en-US" w:eastAsia="zh-C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楷体" w:hAnsi="华文楷体" w:eastAsia="华文楷体" w:cs="华文楷体"/>
          <w:b/>
          <w:bCs/>
          <w:sz w:val="32"/>
          <w:szCs w:val="32"/>
          <w:lang w:val="en-US" w:eastAsia="zh-CN"/>
        </w:rPr>
        <w:instrText xml:space="preserve">ADDIN CNKISM.UserStyle</w:instrText>
      </w:r>
      <w:r>
        <w:rPr>
          <w:rFonts w:hint="eastAsia" w:ascii="华文楷体" w:hAnsi="华文楷体" w:eastAsia="华文楷体" w:cs="华文楷体"/>
          <w:b/>
          <w:bCs/>
          <w:sz w:val="32"/>
          <w:szCs w:val="32"/>
          <w:lang w:val="en-US" w:eastAsia="zh-CN"/>
        </w:rPr>
        <w:fldChar w:fldCharType="end"/>
      </w:r>
      <w:r>
        <w:rPr>
          <w:rFonts w:hint="eastAsia" w:ascii="华文楷体" w:hAnsi="华文楷体" w:eastAsia="华文楷体" w:cs="华文楷体"/>
          <w:b/>
          <w:bCs/>
          <w:sz w:val="32"/>
          <w:szCs w:val="32"/>
          <w:lang w:val="en-US" w:eastAsia="zh-CN"/>
        </w:rPr>
        <w:t>2018</w:t>
      </w:r>
      <w:bookmarkEnd w:id="77"/>
      <w:bookmarkEnd w:id="78"/>
      <w:r>
        <w:rPr>
          <w:rFonts w:hint="eastAsia" w:ascii="华文楷体" w:hAnsi="华文楷体" w:eastAsia="华文楷体" w:cs="华文楷体"/>
          <w:b/>
          <w:bCs/>
          <w:sz w:val="32"/>
          <w:szCs w:val="32"/>
          <w:lang w:val="en-US" w:eastAsia="zh-CN"/>
        </w:rPr>
        <w:t>年度校舍维修长效机制配套项目资金绩效评价调查问卷</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您好！目前，正在对您所在的区域实施的2018年度校舍维修长效机制配套项目资金进行绩效评价，我们将就项目实施的情况向您做些了解，该调查仅用于财政资金绩效评价，不做任何商业用途，问卷内容我们将严格保密，请您实事求是地放心回答。</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b/>
          <w:sz w:val="24"/>
          <w:szCs w:val="24"/>
        </w:rPr>
      </w:pPr>
      <w:bookmarkStart w:id="79" w:name="_Toc6928_WPSOffice_Level1"/>
      <w:bookmarkStart w:id="80" w:name="_Toc26398_WPSOffice_Level1"/>
      <w:bookmarkStart w:id="81" w:name="_Toc2881_WPSOffice_Level1"/>
      <w:r>
        <w:rPr>
          <w:rFonts w:hint="eastAsia" w:ascii="仿宋" w:hAnsi="仿宋" w:eastAsia="仿宋"/>
          <w:b/>
          <w:sz w:val="24"/>
          <w:szCs w:val="24"/>
        </w:rPr>
        <w:t>一、基本信息</w:t>
      </w:r>
      <w:bookmarkEnd w:id="79"/>
      <w:bookmarkEnd w:id="80"/>
      <w:bookmarkEnd w:id="81"/>
    </w:p>
    <w:p>
      <w:pPr>
        <w:pStyle w:val="20"/>
        <w:keepNext w:val="0"/>
        <w:keepLines w:val="0"/>
        <w:pageBreakBefore w:val="0"/>
        <w:widowControl w:val="0"/>
        <w:numPr>
          <w:ilvl w:val="0"/>
          <w:numId w:val="11"/>
        </w:numPr>
        <w:kinsoku/>
        <w:wordWrap/>
        <w:overflowPunct/>
        <w:topLinePunct w:val="0"/>
        <w:autoSpaceDE/>
        <w:autoSpaceDN/>
        <w:bidi w:val="0"/>
        <w:adjustRightInd/>
        <w:snapToGrid/>
        <w:spacing w:line="380" w:lineRule="exact"/>
        <w:ind w:firstLineChars="0"/>
        <w:textAlignment w:val="auto"/>
        <w:rPr>
          <w:rFonts w:ascii="仿宋" w:hAnsi="仿宋" w:eastAsia="仿宋"/>
          <w:sz w:val="24"/>
          <w:szCs w:val="24"/>
        </w:rPr>
      </w:pPr>
      <w:bookmarkStart w:id="82" w:name="_Toc2881_WPSOffice_Level2"/>
      <w:bookmarkStart w:id="83" w:name="_Toc7788_WPSOffice_Level2"/>
      <w:bookmarkStart w:id="84" w:name="_Toc16950_WPSOffice_Level2"/>
      <w:r>
        <w:rPr>
          <w:rFonts w:hint="eastAsia" w:ascii="仿宋" w:hAnsi="仿宋" w:eastAsia="仿宋"/>
          <w:sz w:val="24"/>
          <w:szCs w:val="24"/>
        </w:rPr>
        <w:t>您的</w:t>
      </w:r>
      <w:r>
        <w:rPr>
          <w:rFonts w:hint="eastAsia" w:ascii="仿宋" w:hAnsi="仿宋" w:eastAsia="仿宋"/>
          <w:sz w:val="24"/>
          <w:szCs w:val="24"/>
          <w:lang w:val="en-US" w:eastAsia="zh-CN"/>
        </w:rPr>
        <w:t>身份</w:t>
      </w:r>
      <w:r>
        <w:rPr>
          <w:rFonts w:hint="eastAsia" w:ascii="仿宋" w:hAnsi="仿宋" w:eastAsia="仿宋"/>
          <w:sz w:val="24"/>
          <w:szCs w:val="24"/>
        </w:rPr>
        <w:t>？</w:t>
      </w:r>
      <w:r>
        <w:rPr>
          <w:rFonts w:hint="eastAsia" w:ascii="仿宋" w:hAnsi="仿宋" w:eastAsia="仿宋"/>
          <w:sz w:val="24"/>
          <w:szCs w:val="24"/>
          <w:lang w:val="en-US" w:eastAsia="zh-CN"/>
        </w:rPr>
        <w:t xml:space="preserve">  </w:t>
      </w:r>
      <w:r>
        <w:rPr>
          <w:rFonts w:hint="eastAsia" w:ascii="仿宋" w:hAnsi="仿宋" w:eastAsia="仿宋"/>
          <w:sz w:val="24"/>
          <w:szCs w:val="24"/>
        </w:rPr>
        <w:t>A、□</w:t>
      </w:r>
      <w:r>
        <w:rPr>
          <w:rFonts w:hint="eastAsia" w:ascii="仿宋" w:hAnsi="仿宋" w:eastAsia="仿宋"/>
          <w:sz w:val="24"/>
          <w:szCs w:val="24"/>
          <w:lang w:val="en-US" w:eastAsia="zh-CN"/>
        </w:rPr>
        <w:t>学生</w:t>
      </w:r>
      <w:r>
        <w:rPr>
          <w:rFonts w:hint="eastAsia" w:ascii="仿宋" w:hAnsi="仿宋" w:eastAsia="仿宋"/>
          <w:color w:val="FF0000"/>
          <w:sz w:val="24"/>
          <w:szCs w:val="24"/>
          <w:lang w:val="en-US" w:eastAsia="zh-CN"/>
        </w:rPr>
        <w:t>100%</w:t>
      </w:r>
      <w:r>
        <w:rPr>
          <w:rFonts w:hint="eastAsia" w:ascii="仿宋" w:hAnsi="仿宋" w:eastAsia="仿宋"/>
          <w:sz w:val="24"/>
          <w:szCs w:val="24"/>
        </w:rPr>
        <w:t xml:space="preserve">     </w:t>
      </w:r>
      <w:r>
        <w:rPr>
          <w:rFonts w:hint="eastAsia" w:ascii="仿宋" w:hAnsi="仿宋" w:eastAsia="仿宋"/>
          <w:sz w:val="15"/>
          <w:szCs w:val="15"/>
        </w:rPr>
        <w:t xml:space="preserve"> </w:t>
      </w:r>
      <w:r>
        <w:rPr>
          <w:rFonts w:hint="eastAsia" w:ascii="仿宋" w:hAnsi="仿宋" w:eastAsia="仿宋"/>
          <w:sz w:val="15"/>
          <w:szCs w:val="15"/>
          <w:lang w:val="en-US" w:eastAsia="zh-CN"/>
        </w:rPr>
        <w:t xml:space="preserve"> </w:t>
      </w:r>
      <w:r>
        <w:rPr>
          <w:rFonts w:hint="eastAsia" w:ascii="仿宋" w:hAnsi="仿宋" w:eastAsia="仿宋"/>
          <w:sz w:val="24"/>
          <w:szCs w:val="24"/>
        </w:rPr>
        <w:t>B、□</w:t>
      </w:r>
      <w:r>
        <w:rPr>
          <w:rFonts w:hint="eastAsia" w:ascii="仿宋" w:hAnsi="仿宋" w:eastAsia="仿宋"/>
          <w:sz w:val="24"/>
          <w:szCs w:val="24"/>
          <w:lang w:val="en-US" w:eastAsia="zh-CN"/>
        </w:rPr>
        <w:t>家长</w:t>
      </w:r>
      <w:r>
        <w:rPr>
          <w:rFonts w:hint="eastAsia" w:ascii="仿宋" w:hAnsi="仿宋" w:eastAsia="仿宋"/>
          <w:sz w:val="24"/>
          <w:szCs w:val="24"/>
        </w:rPr>
        <w:t xml:space="preserve">   </w:t>
      </w:r>
      <w:r>
        <w:rPr>
          <w:rFonts w:hint="eastAsia" w:ascii="仿宋" w:hAnsi="仿宋" w:eastAsia="仿宋"/>
          <w:sz w:val="36"/>
          <w:szCs w:val="36"/>
        </w:rPr>
        <w:t xml:space="preserve"> </w:t>
      </w:r>
      <w:r>
        <w:rPr>
          <w:rFonts w:hint="eastAsia" w:ascii="仿宋" w:hAnsi="仿宋" w:eastAsia="仿宋"/>
          <w:sz w:val="36"/>
          <w:szCs w:val="36"/>
          <w:lang w:val="en-US" w:eastAsia="zh-CN"/>
        </w:rPr>
        <w:t xml:space="preserve">  </w:t>
      </w:r>
      <w:r>
        <w:rPr>
          <w:rFonts w:hint="eastAsia" w:ascii="仿宋" w:hAnsi="仿宋" w:eastAsia="仿宋"/>
          <w:sz w:val="24"/>
          <w:szCs w:val="24"/>
        </w:rPr>
        <w:t>C、□</w:t>
      </w:r>
      <w:r>
        <w:rPr>
          <w:rFonts w:hint="eastAsia" w:ascii="仿宋" w:hAnsi="仿宋" w:eastAsia="仿宋"/>
          <w:sz w:val="24"/>
          <w:szCs w:val="24"/>
          <w:lang w:val="en-US" w:eastAsia="zh-CN"/>
        </w:rPr>
        <w:t>老师</w:t>
      </w:r>
      <w:bookmarkEnd w:id="82"/>
      <w:bookmarkEnd w:id="83"/>
      <w:bookmarkEnd w:id="84"/>
      <w:r>
        <w:rPr>
          <w:rFonts w:hint="eastAsia" w:ascii="仿宋" w:hAnsi="仿宋" w:eastAsia="仿宋"/>
          <w:sz w:val="24"/>
          <w:szCs w:val="24"/>
        </w:rPr>
        <w:t xml:space="preserve">    </w:t>
      </w:r>
      <w:r>
        <w:rPr>
          <w:rFonts w:hint="eastAsia" w:ascii="仿宋" w:hAnsi="仿宋" w:eastAsia="仿宋"/>
          <w:sz w:val="18"/>
          <w:szCs w:val="18"/>
        </w:rPr>
        <w:t xml:space="preserve"> </w:t>
      </w:r>
    </w:p>
    <w:p>
      <w:pPr>
        <w:pStyle w:val="20"/>
        <w:keepNext w:val="0"/>
        <w:keepLines w:val="0"/>
        <w:pageBreakBefore w:val="0"/>
        <w:widowControl w:val="0"/>
        <w:numPr>
          <w:ilvl w:val="0"/>
          <w:numId w:val="11"/>
        </w:numPr>
        <w:kinsoku/>
        <w:wordWrap/>
        <w:overflowPunct/>
        <w:topLinePunct w:val="0"/>
        <w:autoSpaceDE/>
        <w:autoSpaceDN/>
        <w:bidi w:val="0"/>
        <w:adjustRightInd/>
        <w:snapToGrid/>
        <w:spacing w:line="380" w:lineRule="exact"/>
        <w:ind w:firstLineChars="0"/>
        <w:textAlignment w:val="auto"/>
        <w:rPr>
          <w:rFonts w:hint="eastAsia" w:ascii="仿宋" w:hAnsi="仿宋" w:eastAsia="仿宋"/>
          <w:sz w:val="24"/>
          <w:szCs w:val="24"/>
        </w:rPr>
      </w:pPr>
      <w:bookmarkStart w:id="85" w:name="_Toc24213_WPSOffice_Level2"/>
      <w:bookmarkStart w:id="86" w:name="_Toc25983_WPSOffice_Level2"/>
      <w:bookmarkStart w:id="87" w:name="_Toc1304_WPSOffice_Level2"/>
      <w:r>
        <w:rPr>
          <w:rFonts w:hint="eastAsia" w:ascii="仿宋" w:hAnsi="仿宋" w:eastAsia="仿宋"/>
          <w:sz w:val="24"/>
          <w:szCs w:val="24"/>
        </w:rPr>
        <w:t>您</w:t>
      </w:r>
      <w:r>
        <w:rPr>
          <w:rFonts w:hint="eastAsia" w:ascii="仿宋" w:hAnsi="仿宋" w:eastAsia="仿宋"/>
          <w:sz w:val="24"/>
          <w:szCs w:val="24"/>
          <w:lang w:val="en-US" w:eastAsia="zh-CN"/>
        </w:rPr>
        <w:t>目前就读（或工作或小孩就读）于哪所学校</w:t>
      </w:r>
      <w:r>
        <w:rPr>
          <w:rFonts w:hint="eastAsia" w:ascii="仿宋" w:hAnsi="仿宋" w:eastAsia="仿宋"/>
          <w:sz w:val="24"/>
          <w:szCs w:val="24"/>
        </w:rPr>
        <w:t>？</w:t>
      </w:r>
      <w:bookmarkEnd w:id="85"/>
      <w:bookmarkEnd w:id="86"/>
      <w:bookmarkEnd w:id="87"/>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b/>
          <w:sz w:val="24"/>
          <w:szCs w:val="24"/>
        </w:rPr>
      </w:pPr>
      <w:bookmarkStart w:id="88" w:name="_Toc1304_WPSOffice_Level1"/>
      <w:bookmarkStart w:id="89" w:name="_Toc13067_WPSOffice_Level1"/>
      <w:bookmarkStart w:id="90" w:name="_Toc30311_WPSOffice_Level1"/>
      <w:r>
        <w:rPr>
          <w:rFonts w:hint="eastAsia" w:ascii="仿宋" w:hAnsi="仿宋" w:eastAsia="仿宋"/>
          <w:b/>
          <w:sz w:val="24"/>
          <w:szCs w:val="24"/>
        </w:rPr>
        <w:t>二、项目情况</w:t>
      </w:r>
      <w:bookmarkEnd w:id="88"/>
      <w:bookmarkEnd w:id="89"/>
      <w:bookmarkEnd w:id="90"/>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91" w:name="_Toc19709_WPSOffice_Level2"/>
      <w:bookmarkStart w:id="92" w:name="_Toc8766_WPSOffice_Level2"/>
      <w:bookmarkStart w:id="93" w:name="_Toc31796_WPSOffice_Level2"/>
      <w:r>
        <w:rPr>
          <w:rFonts w:hint="eastAsia" w:ascii="仿宋" w:hAnsi="仿宋" w:eastAsia="仿宋"/>
          <w:sz w:val="24"/>
          <w:szCs w:val="24"/>
        </w:rPr>
        <w:t>您</w:t>
      </w:r>
      <w:r>
        <w:rPr>
          <w:rFonts w:hint="eastAsia" w:ascii="仿宋" w:hAnsi="仿宋" w:eastAsia="仿宋"/>
          <w:sz w:val="24"/>
          <w:szCs w:val="24"/>
          <w:lang w:val="en-US" w:eastAsia="zh-CN"/>
        </w:rPr>
        <w:t>对本校</w:t>
      </w:r>
      <w:r>
        <w:rPr>
          <w:rFonts w:hint="eastAsia" w:ascii="仿宋" w:hAnsi="仿宋" w:eastAsia="仿宋"/>
          <w:sz w:val="24"/>
          <w:szCs w:val="24"/>
        </w:rPr>
        <w:t>校舍维修长效机制配套项目</w:t>
      </w:r>
      <w:r>
        <w:rPr>
          <w:rFonts w:hint="eastAsia" w:ascii="仿宋" w:hAnsi="仿宋" w:eastAsia="仿宋"/>
          <w:sz w:val="24"/>
          <w:szCs w:val="24"/>
          <w:lang w:val="en-US" w:eastAsia="zh-CN"/>
        </w:rPr>
        <w:t>是否了解？</w:t>
      </w:r>
      <w:bookmarkEnd w:id="91"/>
      <w:bookmarkEnd w:id="92"/>
      <w:bookmarkEnd w:id="93"/>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hint="default" w:ascii="仿宋" w:hAnsi="仿宋" w:eastAsia="仿宋"/>
          <w:sz w:val="24"/>
          <w:szCs w:val="24"/>
          <w:lang w:val="en-US" w:eastAsia="zh-CN"/>
        </w:rPr>
      </w:pPr>
      <w:bookmarkStart w:id="94" w:name="_Toc12720_WPSOffice_Level3"/>
      <w:bookmarkStart w:id="95" w:name="_Toc22383_WPSOffice_Level3"/>
      <w:bookmarkStart w:id="96" w:name="_Toc4636_WPSOffice_Level3"/>
      <w:r>
        <w:rPr>
          <w:rFonts w:hint="eastAsia" w:ascii="仿宋" w:hAnsi="仿宋" w:eastAsia="仿宋"/>
          <w:sz w:val="24"/>
          <w:szCs w:val="24"/>
        </w:rPr>
        <w:t>A、□</w:t>
      </w:r>
      <w:r>
        <w:rPr>
          <w:rFonts w:hint="eastAsia" w:ascii="仿宋" w:hAnsi="仿宋" w:eastAsia="仿宋"/>
          <w:sz w:val="24"/>
          <w:szCs w:val="24"/>
          <w:lang w:val="en-US" w:eastAsia="zh-CN"/>
        </w:rPr>
        <w:t>了解</w:t>
      </w:r>
      <w:r>
        <w:rPr>
          <w:rFonts w:hint="eastAsia" w:ascii="仿宋" w:hAnsi="仿宋" w:eastAsia="仿宋"/>
          <w:color w:val="FF0000"/>
          <w:sz w:val="24"/>
          <w:szCs w:val="24"/>
          <w:lang w:val="en-US" w:eastAsia="zh-CN"/>
        </w:rPr>
        <w:t>66.67%</w:t>
      </w:r>
      <w:r>
        <w:rPr>
          <w:rFonts w:hint="eastAsia" w:ascii="仿宋" w:hAnsi="仿宋" w:eastAsia="仿宋"/>
          <w:sz w:val="24"/>
          <w:szCs w:val="24"/>
        </w:rPr>
        <w:t xml:space="preserve">     B、□</w:t>
      </w:r>
      <w:r>
        <w:rPr>
          <w:rFonts w:hint="eastAsia" w:ascii="仿宋" w:hAnsi="仿宋" w:eastAsia="仿宋"/>
          <w:sz w:val="24"/>
          <w:szCs w:val="24"/>
          <w:lang w:val="en-US" w:eastAsia="zh-CN"/>
        </w:rPr>
        <w:t>略微了解</w:t>
      </w:r>
      <w:r>
        <w:rPr>
          <w:rFonts w:hint="eastAsia" w:ascii="仿宋" w:hAnsi="仿宋" w:eastAsia="仿宋"/>
          <w:color w:val="FF0000"/>
          <w:sz w:val="24"/>
          <w:szCs w:val="24"/>
          <w:lang w:val="en-US" w:eastAsia="zh-CN"/>
        </w:rPr>
        <w:t>20%</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C、□不</w:t>
      </w:r>
      <w:r>
        <w:rPr>
          <w:rFonts w:hint="eastAsia" w:ascii="仿宋" w:hAnsi="仿宋" w:eastAsia="仿宋"/>
          <w:sz w:val="24"/>
          <w:szCs w:val="24"/>
          <w:lang w:val="en-US" w:eastAsia="zh-CN"/>
        </w:rPr>
        <w:t>了解</w:t>
      </w:r>
      <w:r>
        <w:rPr>
          <w:rFonts w:hint="eastAsia" w:ascii="仿宋" w:hAnsi="仿宋" w:eastAsia="仿宋"/>
          <w:color w:val="FF0000"/>
          <w:sz w:val="24"/>
          <w:szCs w:val="24"/>
          <w:lang w:val="en-US" w:eastAsia="zh-CN"/>
        </w:rPr>
        <w:t>13.33%</w:t>
      </w:r>
      <w:bookmarkEnd w:id="94"/>
      <w:bookmarkEnd w:id="95"/>
      <w:bookmarkEnd w:id="96"/>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97" w:name="_Toc14523_WPSOffice_Level2"/>
      <w:bookmarkStart w:id="98" w:name="_Toc6231_WPSOffice_Level2"/>
      <w:bookmarkStart w:id="99" w:name="_Toc591_WPSOffice_Level2"/>
      <w:r>
        <w:rPr>
          <w:rFonts w:hint="eastAsia" w:ascii="仿宋" w:hAnsi="仿宋" w:eastAsia="仿宋"/>
          <w:sz w:val="24"/>
          <w:szCs w:val="24"/>
          <w:lang w:val="en-US" w:eastAsia="zh-CN"/>
        </w:rPr>
        <w:t>学校对</w:t>
      </w:r>
      <w:r>
        <w:rPr>
          <w:rFonts w:hint="eastAsia" w:ascii="仿宋" w:hAnsi="仿宋" w:eastAsia="仿宋"/>
          <w:sz w:val="24"/>
          <w:szCs w:val="24"/>
        </w:rPr>
        <w:t>校舍维修长效机制配套项目</w:t>
      </w:r>
      <w:r>
        <w:rPr>
          <w:rFonts w:hint="eastAsia" w:ascii="仿宋" w:hAnsi="仿宋" w:eastAsia="仿宋"/>
          <w:sz w:val="24"/>
          <w:szCs w:val="24"/>
          <w:lang w:val="en-US" w:eastAsia="zh-CN"/>
        </w:rPr>
        <w:t>的需求多吗？</w:t>
      </w:r>
      <w:bookmarkEnd w:id="97"/>
      <w:bookmarkEnd w:id="98"/>
      <w:bookmarkEnd w:id="99"/>
    </w:p>
    <w:p>
      <w:pPr>
        <w:pStyle w:val="20"/>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firstLine="420" w:firstLineChars="0"/>
        <w:textAlignment w:val="auto"/>
        <w:rPr>
          <w:rFonts w:hint="default" w:ascii="仿宋" w:hAnsi="仿宋" w:eastAsia="仿宋"/>
          <w:sz w:val="24"/>
          <w:szCs w:val="24"/>
          <w:lang w:val="en-US" w:eastAsia="zh-CN"/>
        </w:rPr>
      </w:pPr>
      <w:bookmarkStart w:id="100" w:name="_Toc17802_WPSOffice_Level3"/>
      <w:bookmarkStart w:id="101" w:name="_Toc4959_WPSOffice_Level3"/>
      <w:bookmarkStart w:id="102" w:name="_Toc7821_WPSOffice_Level3"/>
      <w:r>
        <w:rPr>
          <w:rFonts w:hint="eastAsia" w:ascii="仿宋" w:hAnsi="仿宋" w:eastAsia="仿宋"/>
          <w:sz w:val="24"/>
          <w:szCs w:val="24"/>
        </w:rPr>
        <w:t>A、□</w:t>
      </w:r>
      <w:r>
        <w:rPr>
          <w:rFonts w:hint="eastAsia" w:ascii="仿宋" w:hAnsi="仿宋" w:eastAsia="仿宋"/>
          <w:sz w:val="24"/>
          <w:szCs w:val="24"/>
          <w:lang w:val="en-US" w:eastAsia="zh-CN"/>
        </w:rPr>
        <w:t>需求多</w:t>
      </w:r>
      <w:r>
        <w:rPr>
          <w:rFonts w:hint="eastAsia" w:ascii="仿宋" w:hAnsi="仿宋" w:eastAsia="仿宋" w:cstheme="minorBidi"/>
          <w:color w:val="FF0000"/>
          <w:kern w:val="2"/>
          <w:sz w:val="24"/>
          <w:szCs w:val="24"/>
          <w:lang w:val="en-US" w:eastAsia="zh-CN" w:bidi="ar-SA"/>
        </w:rPr>
        <w:t>40%</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lang w:val="en-US" w:eastAsia="zh-CN"/>
        </w:rPr>
        <w:t>需求一般</w:t>
      </w:r>
      <w:r>
        <w:rPr>
          <w:rFonts w:hint="eastAsia" w:ascii="仿宋" w:hAnsi="仿宋" w:eastAsia="仿宋" w:cstheme="minorBidi"/>
          <w:color w:val="FF0000"/>
          <w:kern w:val="2"/>
          <w:sz w:val="24"/>
          <w:szCs w:val="24"/>
          <w:lang w:val="en-US" w:eastAsia="zh-CN" w:bidi="ar-SA"/>
        </w:rPr>
        <w:t>40%</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没什么需求</w:t>
      </w:r>
      <w:r>
        <w:rPr>
          <w:rFonts w:hint="eastAsia" w:ascii="仿宋" w:hAnsi="仿宋" w:eastAsia="仿宋" w:cstheme="minorBidi"/>
          <w:color w:val="FF0000"/>
          <w:kern w:val="2"/>
          <w:sz w:val="24"/>
          <w:szCs w:val="24"/>
          <w:lang w:val="en-US" w:eastAsia="zh-CN" w:bidi="ar-SA"/>
        </w:rPr>
        <w:t>20%</w:t>
      </w:r>
      <w:bookmarkEnd w:id="100"/>
      <w:bookmarkEnd w:id="101"/>
      <w:bookmarkEnd w:id="102"/>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103" w:name="_Toc16805_WPSOffice_Level2"/>
      <w:bookmarkStart w:id="104" w:name="_Toc31016_WPSOffice_Level2"/>
      <w:bookmarkStart w:id="105" w:name="_Toc15708_WPSOffice_Level2"/>
      <w:r>
        <w:rPr>
          <w:rFonts w:hint="eastAsia" w:ascii="仿宋" w:hAnsi="仿宋" w:eastAsia="仿宋"/>
          <w:sz w:val="24"/>
          <w:szCs w:val="24"/>
          <w:lang w:val="en-US" w:eastAsia="zh-CN"/>
        </w:rPr>
        <w:t>项目实施后，您认为学校的教学环境是否改善？</w:t>
      </w:r>
      <w:bookmarkEnd w:id="103"/>
      <w:bookmarkEnd w:id="104"/>
      <w:bookmarkEnd w:id="105"/>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hint="default" w:ascii="仿宋" w:hAnsi="仿宋" w:eastAsia="仿宋"/>
          <w:sz w:val="24"/>
          <w:szCs w:val="24"/>
          <w:lang w:val="en-US" w:eastAsia="zh-CN"/>
        </w:rPr>
      </w:pPr>
      <w:bookmarkStart w:id="106" w:name="_Toc7531_WPSOffice_Level3"/>
      <w:bookmarkStart w:id="107" w:name="_Toc20389_WPSOffice_Level3"/>
      <w:bookmarkStart w:id="108" w:name="_Toc3661_WPSOffice_Level3"/>
      <w:r>
        <w:rPr>
          <w:rFonts w:hint="eastAsia" w:ascii="仿宋" w:hAnsi="仿宋" w:eastAsia="仿宋"/>
          <w:sz w:val="24"/>
          <w:szCs w:val="24"/>
        </w:rPr>
        <w:t>A、□</w:t>
      </w:r>
      <w:r>
        <w:rPr>
          <w:rFonts w:hint="eastAsia" w:ascii="仿宋" w:hAnsi="仿宋" w:eastAsia="仿宋"/>
          <w:sz w:val="24"/>
          <w:szCs w:val="24"/>
          <w:lang w:val="en-US" w:eastAsia="zh-CN"/>
        </w:rPr>
        <w:t>明显改善</w:t>
      </w:r>
      <w:r>
        <w:rPr>
          <w:rFonts w:hint="eastAsia" w:ascii="仿宋" w:hAnsi="仿宋" w:eastAsia="仿宋"/>
          <w:color w:val="FF0000"/>
          <w:sz w:val="24"/>
          <w:szCs w:val="24"/>
          <w:lang w:val="en-US" w:eastAsia="zh-CN"/>
        </w:rPr>
        <w:t>90%</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rPr>
        <w:sym w:font="Wingdings 2" w:char="00A3"/>
      </w:r>
      <w:r>
        <w:rPr>
          <w:rFonts w:hint="eastAsia" w:ascii="仿宋" w:hAnsi="仿宋" w:eastAsia="仿宋"/>
          <w:sz w:val="24"/>
          <w:szCs w:val="24"/>
          <w:lang w:val="en-US" w:eastAsia="zh-CN"/>
        </w:rPr>
        <w:t>一般</w:t>
      </w:r>
      <w:r>
        <w:rPr>
          <w:rFonts w:hint="eastAsia" w:ascii="仿宋" w:hAnsi="仿宋" w:eastAsia="仿宋"/>
          <w:color w:val="FF0000"/>
          <w:sz w:val="24"/>
          <w:szCs w:val="24"/>
          <w:lang w:val="en-US" w:eastAsia="zh-CN"/>
        </w:rPr>
        <w:t>10%</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没有改善</w:t>
      </w:r>
      <w:bookmarkEnd w:id="106"/>
      <w:bookmarkEnd w:id="107"/>
      <w:bookmarkEnd w:id="108"/>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109" w:name="_Toc21364_WPSOffice_Level2"/>
      <w:bookmarkStart w:id="110" w:name="_Toc18147_WPSOffice_Level2"/>
      <w:bookmarkStart w:id="111" w:name="_Toc16182_WPSOffice_Level2"/>
      <w:r>
        <w:rPr>
          <w:rFonts w:hint="eastAsia" w:ascii="仿宋" w:hAnsi="仿宋" w:eastAsia="仿宋"/>
          <w:sz w:val="24"/>
          <w:szCs w:val="24"/>
          <w:lang w:val="en-US" w:eastAsia="zh-CN"/>
        </w:rPr>
        <w:t>项目实施后，您认为学校建筑的安全性是否提高？</w:t>
      </w:r>
      <w:bookmarkEnd w:id="109"/>
      <w:bookmarkEnd w:id="110"/>
      <w:bookmarkEnd w:id="111"/>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hint="default" w:ascii="仿宋" w:hAnsi="仿宋" w:eastAsia="仿宋"/>
          <w:sz w:val="24"/>
          <w:szCs w:val="24"/>
          <w:lang w:val="en-US" w:eastAsia="zh-CN"/>
        </w:rPr>
      </w:pPr>
      <w:bookmarkStart w:id="112" w:name="_Toc2881_WPSOffice_Level3"/>
      <w:bookmarkStart w:id="113" w:name="_Toc26398_WPSOffice_Level3"/>
      <w:bookmarkStart w:id="114" w:name="_Toc29072_WPSOffice_Level3"/>
      <w:r>
        <w:rPr>
          <w:rFonts w:hint="eastAsia" w:ascii="仿宋" w:hAnsi="仿宋" w:eastAsia="仿宋"/>
          <w:sz w:val="24"/>
          <w:szCs w:val="24"/>
        </w:rPr>
        <w:t>A、□</w:t>
      </w:r>
      <w:r>
        <w:rPr>
          <w:rFonts w:hint="eastAsia" w:ascii="仿宋" w:hAnsi="仿宋" w:eastAsia="仿宋"/>
          <w:sz w:val="24"/>
          <w:szCs w:val="24"/>
          <w:lang w:val="en-US" w:eastAsia="zh-CN"/>
        </w:rPr>
        <w:t>提高</w:t>
      </w:r>
      <w:r>
        <w:rPr>
          <w:rFonts w:hint="eastAsia" w:ascii="仿宋" w:hAnsi="仿宋" w:eastAsia="仿宋"/>
          <w:color w:val="FF0000"/>
          <w:sz w:val="24"/>
          <w:szCs w:val="24"/>
          <w:lang w:val="en-US" w:eastAsia="zh-CN"/>
        </w:rPr>
        <w:t>86.67%</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lang w:eastAsia="zh-CN"/>
        </w:rPr>
        <w:t>一般</w:t>
      </w:r>
      <w:r>
        <w:rPr>
          <w:rFonts w:hint="eastAsia" w:ascii="仿宋" w:hAnsi="仿宋" w:eastAsia="仿宋"/>
          <w:color w:val="FF0000"/>
          <w:sz w:val="24"/>
          <w:szCs w:val="24"/>
          <w:lang w:val="en-US" w:eastAsia="zh-CN"/>
        </w:rPr>
        <w:t>13.33%</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没什么提高</w:t>
      </w:r>
      <w:bookmarkEnd w:id="112"/>
      <w:bookmarkEnd w:id="113"/>
      <w:bookmarkEnd w:id="114"/>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115" w:name="_Toc8911_WPSOffice_Level2"/>
      <w:bookmarkStart w:id="116" w:name="_Toc28005_WPSOffice_Level2"/>
      <w:bookmarkStart w:id="117" w:name="_Toc17735_WPSOffice_Level2"/>
      <w:r>
        <w:rPr>
          <w:rFonts w:hint="eastAsia" w:ascii="仿宋" w:hAnsi="仿宋" w:eastAsia="仿宋"/>
          <w:sz w:val="24"/>
          <w:szCs w:val="24"/>
          <w:lang w:val="en-US" w:eastAsia="zh-CN"/>
        </w:rPr>
        <w:t>您对项目实施后的质量是否满意？</w:t>
      </w:r>
      <w:bookmarkEnd w:id="115"/>
      <w:bookmarkEnd w:id="116"/>
      <w:bookmarkEnd w:id="117"/>
    </w:p>
    <w:p>
      <w:pPr>
        <w:pStyle w:val="20"/>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firstLine="420" w:firstLineChars="0"/>
        <w:textAlignment w:val="auto"/>
        <w:rPr>
          <w:rFonts w:hint="eastAsia" w:ascii="仿宋" w:hAnsi="仿宋" w:eastAsia="仿宋"/>
          <w:sz w:val="24"/>
          <w:szCs w:val="24"/>
          <w:lang w:val="en-US" w:eastAsia="zh-CN"/>
        </w:rPr>
      </w:pPr>
      <w:bookmarkStart w:id="118" w:name="_Toc13067_WPSOffice_Level3"/>
      <w:bookmarkStart w:id="119" w:name="_Toc1304_WPSOffice_Level3"/>
      <w:bookmarkStart w:id="120" w:name="_Toc6928_WPSOffice_Level3"/>
      <w:r>
        <w:rPr>
          <w:rFonts w:hint="eastAsia" w:ascii="仿宋" w:hAnsi="仿宋" w:eastAsia="仿宋"/>
          <w:sz w:val="24"/>
          <w:szCs w:val="24"/>
        </w:rPr>
        <w:t>A、□</w:t>
      </w:r>
      <w:r>
        <w:rPr>
          <w:rFonts w:hint="eastAsia" w:ascii="仿宋" w:hAnsi="仿宋" w:eastAsia="仿宋"/>
          <w:sz w:val="24"/>
          <w:szCs w:val="24"/>
          <w:lang w:val="en-US" w:eastAsia="zh-CN"/>
        </w:rPr>
        <w:t>满意</w:t>
      </w:r>
      <w:r>
        <w:rPr>
          <w:rFonts w:hint="eastAsia" w:ascii="仿宋" w:hAnsi="仿宋" w:eastAsia="仿宋" w:cstheme="minorBidi"/>
          <w:color w:val="FF0000"/>
          <w:kern w:val="2"/>
          <w:sz w:val="24"/>
          <w:szCs w:val="24"/>
          <w:lang w:val="en-US" w:eastAsia="zh-CN" w:bidi="ar-SA"/>
        </w:rPr>
        <w:t>83.33%</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lang w:eastAsia="zh-CN"/>
        </w:rPr>
        <w:t>一般</w:t>
      </w:r>
      <w:r>
        <w:rPr>
          <w:rFonts w:hint="eastAsia" w:ascii="仿宋" w:hAnsi="仿宋" w:eastAsia="仿宋" w:cstheme="minorBidi"/>
          <w:color w:val="FF0000"/>
          <w:kern w:val="2"/>
          <w:sz w:val="24"/>
          <w:szCs w:val="24"/>
          <w:lang w:val="en-US" w:eastAsia="zh-CN" w:bidi="ar-SA"/>
        </w:rPr>
        <w:t>16.67%</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不满意</w:t>
      </w:r>
      <w:bookmarkEnd w:id="118"/>
      <w:bookmarkEnd w:id="119"/>
      <w:bookmarkEnd w:id="120"/>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121" w:name="_Toc2002_WPSOffice_Level2"/>
      <w:bookmarkStart w:id="122" w:name="_Toc8117_WPSOffice_Level2"/>
      <w:bookmarkStart w:id="123" w:name="_Toc27620_WPSOffice_Level2"/>
      <w:r>
        <w:rPr>
          <w:rFonts w:hint="eastAsia" w:ascii="仿宋" w:hAnsi="仿宋" w:eastAsia="仿宋"/>
          <w:sz w:val="24"/>
          <w:szCs w:val="24"/>
          <w:lang w:val="en-US" w:eastAsia="zh-CN"/>
        </w:rPr>
        <w:t>项目实施后，学校是否有进行后续管理？</w:t>
      </w:r>
      <w:bookmarkEnd w:id="121"/>
      <w:bookmarkEnd w:id="122"/>
      <w:bookmarkEnd w:id="123"/>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hint="default" w:ascii="仿宋" w:hAnsi="仿宋" w:eastAsia="仿宋"/>
          <w:sz w:val="24"/>
          <w:szCs w:val="24"/>
          <w:lang w:val="en-US" w:eastAsia="zh-CN"/>
        </w:rPr>
      </w:pPr>
      <w:bookmarkStart w:id="124" w:name="_Toc8294_WPSOffice_Level3"/>
      <w:bookmarkStart w:id="125" w:name="_Toc30311_WPSOffice_Level3"/>
      <w:bookmarkStart w:id="126" w:name="_Toc8766_WPSOffice_Level3"/>
      <w:r>
        <w:rPr>
          <w:rFonts w:hint="eastAsia" w:ascii="仿宋" w:hAnsi="仿宋" w:eastAsia="仿宋"/>
          <w:sz w:val="24"/>
          <w:szCs w:val="24"/>
        </w:rPr>
        <w:t>A、□</w:t>
      </w:r>
      <w:r>
        <w:rPr>
          <w:rFonts w:hint="eastAsia" w:ascii="仿宋" w:hAnsi="仿宋" w:eastAsia="仿宋"/>
          <w:sz w:val="24"/>
          <w:szCs w:val="24"/>
          <w:lang w:val="en-US" w:eastAsia="zh-CN"/>
        </w:rPr>
        <w:t>有</w:t>
      </w:r>
      <w:r>
        <w:rPr>
          <w:rFonts w:hint="eastAsia" w:ascii="仿宋" w:hAnsi="仿宋" w:eastAsia="仿宋"/>
          <w:color w:val="FF0000"/>
          <w:sz w:val="24"/>
          <w:szCs w:val="24"/>
          <w:lang w:val="en-US" w:eastAsia="zh-CN"/>
        </w:rPr>
        <w:t>93.33%</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lang w:val="en-US" w:eastAsia="zh-CN"/>
        </w:rPr>
        <w:t>没有</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不清楚</w:t>
      </w:r>
      <w:r>
        <w:rPr>
          <w:rFonts w:hint="eastAsia" w:ascii="仿宋" w:hAnsi="仿宋" w:eastAsia="仿宋"/>
          <w:color w:val="FF0000"/>
          <w:sz w:val="24"/>
          <w:szCs w:val="24"/>
          <w:lang w:val="en-US" w:eastAsia="zh-CN"/>
        </w:rPr>
        <w:t>6.67%</w:t>
      </w:r>
      <w:bookmarkEnd w:id="124"/>
      <w:bookmarkEnd w:id="125"/>
      <w:bookmarkEnd w:id="126"/>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127" w:name="_Toc13709_WPSOffice_Level2"/>
      <w:bookmarkStart w:id="128" w:name="_Toc18681_WPSOffice_Level2"/>
      <w:bookmarkStart w:id="129" w:name="_Toc20413_WPSOffice_Level2"/>
      <w:r>
        <w:rPr>
          <w:rFonts w:hint="eastAsia" w:ascii="仿宋" w:hAnsi="仿宋" w:eastAsia="仿宋"/>
          <w:sz w:val="24"/>
          <w:szCs w:val="24"/>
          <w:lang w:val="en-US" w:eastAsia="zh-CN"/>
        </w:rPr>
        <w:t>项目实施过程中，是否有影响学校的正常教学活动？</w:t>
      </w:r>
      <w:bookmarkEnd w:id="127"/>
      <w:bookmarkEnd w:id="128"/>
      <w:bookmarkEnd w:id="129"/>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hint="default" w:ascii="仿宋" w:hAnsi="仿宋" w:eastAsia="仿宋"/>
          <w:sz w:val="24"/>
          <w:szCs w:val="24"/>
          <w:lang w:val="en-US" w:eastAsia="zh-CN"/>
        </w:rPr>
      </w:pPr>
      <w:bookmarkStart w:id="130" w:name="_Toc10192_WPSOffice_Level3"/>
      <w:bookmarkStart w:id="131" w:name="_Toc16483_WPSOffice_Level3"/>
      <w:bookmarkStart w:id="132" w:name="_Toc14523_WPSOffice_Level3"/>
      <w:r>
        <w:rPr>
          <w:rFonts w:hint="eastAsia" w:ascii="仿宋" w:hAnsi="仿宋" w:eastAsia="仿宋"/>
          <w:sz w:val="24"/>
          <w:szCs w:val="24"/>
        </w:rPr>
        <w:t>A、□</w:t>
      </w:r>
      <w:r>
        <w:rPr>
          <w:rFonts w:hint="eastAsia" w:ascii="仿宋" w:hAnsi="仿宋" w:eastAsia="仿宋"/>
          <w:sz w:val="24"/>
          <w:szCs w:val="24"/>
          <w:lang w:val="en-US" w:eastAsia="zh-CN"/>
        </w:rPr>
        <w:t>有影响</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lang w:val="en-US" w:eastAsia="zh-CN"/>
        </w:rPr>
        <w:t>一般</w:t>
      </w:r>
      <w:r>
        <w:rPr>
          <w:rFonts w:hint="eastAsia" w:ascii="仿宋" w:hAnsi="仿宋" w:eastAsia="仿宋"/>
          <w:color w:val="FF0000"/>
          <w:sz w:val="24"/>
          <w:szCs w:val="24"/>
          <w:lang w:val="en-US" w:eastAsia="zh-CN"/>
        </w:rPr>
        <w:t>13.33%</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没有什么影响</w:t>
      </w:r>
      <w:r>
        <w:rPr>
          <w:rFonts w:hint="eastAsia" w:ascii="仿宋" w:hAnsi="仿宋" w:eastAsia="仿宋"/>
          <w:color w:val="FF0000"/>
          <w:sz w:val="24"/>
          <w:szCs w:val="24"/>
          <w:lang w:val="en-US" w:eastAsia="zh-CN"/>
        </w:rPr>
        <w:t>86.67%</w:t>
      </w:r>
      <w:bookmarkEnd w:id="130"/>
      <w:bookmarkEnd w:id="131"/>
      <w:bookmarkEnd w:id="132"/>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133" w:name="_Toc12831_WPSOffice_Level2"/>
      <w:bookmarkStart w:id="134" w:name="_Toc14506_WPSOffice_Level2"/>
      <w:bookmarkStart w:id="135" w:name="_Toc30602_WPSOffice_Level2"/>
      <w:r>
        <w:rPr>
          <w:rFonts w:hint="eastAsia" w:ascii="仿宋" w:hAnsi="仿宋" w:eastAsia="仿宋"/>
          <w:sz w:val="24"/>
          <w:szCs w:val="24"/>
          <w:lang w:val="en-US" w:eastAsia="zh-CN"/>
        </w:rPr>
        <w:t>项目实施后，您认为学校的教学质量是否提高？</w:t>
      </w:r>
      <w:bookmarkEnd w:id="133"/>
      <w:bookmarkEnd w:id="134"/>
      <w:bookmarkEnd w:id="135"/>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hint="default" w:ascii="仿宋" w:hAnsi="仿宋" w:eastAsia="仿宋"/>
          <w:sz w:val="24"/>
          <w:szCs w:val="24"/>
          <w:lang w:val="en-US" w:eastAsia="zh-CN"/>
        </w:rPr>
      </w:pPr>
      <w:bookmarkStart w:id="136" w:name="_Toc21997_WPSOffice_Level3"/>
      <w:bookmarkStart w:id="137" w:name="_Toc16805_WPSOffice_Level3"/>
      <w:bookmarkStart w:id="138" w:name="_Toc10363_WPSOffice_Level3"/>
      <w:r>
        <w:rPr>
          <w:rFonts w:hint="eastAsia" w:ascii="仿宋" w:hAnsi="仿宋" w:eastAsia="仿宋"/>
          <w:sz w:val="24"/>
          <w:szCs w:val="24"/>
        </w:rPr>
        <w:t>A、□</w:t>
      </w:r>
      <w:r>
        <w:rPr>
          <w:rFonts w:hint="eastAsia" w:ascii="仿宋" w:hAnsi="仿宋" w:eastAsia="仿宋"/>
          <w:sz w:val="24"/>
          <w:szCs w:val="24"/>
          <w:lang w:val="en-US" w:eastAsia="zh-CN"/>
        </w:rPr>
        <w:t>提高</w:t>
      </w:r>
      <w:r>
        <w:rPr>
          <w:rFonts w:hint="eastAsia" w:ascii="仿宋" w:hAnsi="仿宋" w:eastAsia="仿宋"/>
          <w:color w:val="FF0000"/>
          <w:sz w:val="24"/>
          <w:szCs w:val="24"/>
          <w:lang w:val="en-US" w:eastAsia="zh-CN"/>
        </w:rPr>
        <w:t>80%</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lang w:eastAsia="zh-CN"/>
        </w:rPr>
        <w:t>一般</w:t>
      </w:r>
      <w:r>
        <w:rPr>
          <w:rFonts w:hint="eastAsia" w:ascii="仿宋" w:hAnsi="仿宋" w:eastAsia="仿宋"/>
          <w:color w:val="FF0000"/>
          <w:sz w:val="24"/>
          <w:szCs w:val="24"/>
          <w:lang w:val="en-US" w:eastAsia="zh-CN"/>
        </w:rPr>
        <w:t>16.67%</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没什么提高</w:t>
      </w:r>
      <w:r>
        <w:rPr>
          <w:rFonts w:hint="eastAsia" w:ascii="仿宋" w:hAnsi="仿宋" w:eastAsia="仿宋"/>
          <w:color w:val="FF0000"/>
          <w:sz w:val="24"/>
          <w:szCs w:val="24"/>
          <w:lang w:val="en-US" w:eastAsia="zh-CN"/>
        </w:rPr>
        <w:t>3.33%</w:t>
      </w:r>
      <w:bookmarkEnd w:id="136"/>
      <w:bookmarkEnd w:id="137"/>
      <w:bookmarkEnd w:id="138"/>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139" w:name="_Toc27542_WPSOffice_Level2"/>
      <w:bookmarkStart w:id="140" w:name="_Toc25142_WPSOffice_Level2"/>
      <w:bookmarkStart w:id="141" w:name="_Toc25305_WPSOffice_Level2"/>
      <w:r>
        <w:rPr>
          <w:rFonts w:hint="eastAsia" w:ascii="仿宋" w:hAnsi="仿宋" w:eastAsia="仿宋"/>
          <w:sz w:val="24"/>
          <w:szCs w:val="24"/>
          <w:lang w:val="en-US" w:eastAsia="zh-CN"/>
        </w:rPr>
        <w:t>项目开始实施时，学校是否有进行校园公示？</w:t>
      </w:r>
      <w:bookmarkEnd w:id="139"/>
      <w:bookmarkEnd w:id="140"/>
      <w:bookmarkEnd w:id="141"/>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0"/>
        <w:textAlignment w:val="auto"/>
        <w:rPr>
          <w:rFonts w:hint="eastAsia" w:ascii="仿宋" w:hAnsi="仿宋" w:eastAsia="仿宋"/>
          <w:sz w:val="24"/>
          <w:szCs w:val="24"/>
          <w:lang w:val="en-US" w:eastAsia="zh-CN"/>
        </w:rPr>
      </w:pPr>
      <w:bookmarkStart w:id="142" w:name="_Toc27581_WPSOffice_Level3"/>
      <w:bookmarkStart w:id="143" w:name="_Toc2616_WPSOffice_Level3"/>
      <w:bookmarkStart w:id="144" w:name="_Toc16182_WPSOffice_Level3"/>
      <w:r>
        <w:rPr>
          <w:rFonts w:hint="eastAsia" w:ascii="仿宋" w:hAnsi="仿宋" w:eastAsia="仿宋"/>
          <w:sz w:val="24"/>
          <w:szCs w:val="24"/>
        </w:rPr>
        <w:t>A、□</w:t>
      </w:r>
      <w:r>
        <w:rPr>
          <w:rFonts w:hint="eastAsia" w:ascii="仿宋" w:hAnsi="仿宋" w:eastAsia="仿宋"/>
          <w:sz w:val="24"/>
          <w:szCs w:val="24"/>
          <w:lang w:val="en-US" w:eastAsia="zh-CN"/>
        </w:rPr>
        <w:t>有</w:t>
      </w:r>
      <w:r>
        <w:rPr>
          <w:rFonts w:hint="eastAsia" w:ascii="仿宋" w:hAnsi="仿宋" w:eastAsia="仿宋"/>
          <w:color w:val="FF0000"/>
          <w:sz w:val="24"/>
          <w:szCs w:val="24"/>
          <w:lang w:val="en-US" w:eastAsia="zh-CN"/>
        </w:rPr>
        <w:t>80%</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lang w:val="en-US" w:eastAsia="zh-CN"/>
        </w:rPr>
        <w:t>没有</w:t>
      </w:r>
      <w:r>
        <w:rPr>
          <w:rFonts w:hint="eastAsia" w:ascii="仿宋" w:hAnsi="仿宋" w:eastAsia="仿宋"/>
          <w:color w:val="FF0000"/>
          <w:sz w:val="24"/>
          <w:szCs w:val="24"/>
          <w:lang w:val="en-US" w:eastAsia="zh-CN"/>
        </w:rPr>
        <w:t>20%</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不清楚</w:t>
      </w:r>
      <w:bookmarkEnd w:id="142"/>
      <w:bookmarkEnd w:id="143"/>
      <w:bookmarkEnd w:id="144"/>
    </w:p>
    <w:p>
      <w:pPr>
        <w:pStyle w:val="20"/>
        <w:keepNext w:val="0"/>
        <w:keepLines w:val="0"/>
        <w:pageBreakBefore w:val="0"/>
        <w:widowControl w:val="0"/>
        <w:numPr>
          <w:ilvl w:val="0"/>
          <w:numId w:val="12"/>
        </w:numPr>
        <w:kinsoku/>
        <w:wordWrap/>
        <w:overflowPunct/>
        <w:topLinePunct w:val="0"/>
        <w:autoSpaceDE/>
        <w:autoSpaceDN/>
        <w:bidi w:val="0"/>
        <w:adjustRightInd/>
        <w:snapToGrid/>
        <w:spacing w:line="380" w:lineRule="exact"/>
        <w:ind w:leftChars="0" w:firstLine="0" w:firstLineChars="0"/>
        <w:textAlignment w:val="auto"/>
        <w:rPr>
          <w:rFonts w:hint="eastAsia" w:ascii="仿宋" w:hAnsi="仿宋" w:eastAsia="仿宋"/>
          <w:sz w:val="24"/>
          <w:szCs w:val="24"/>
          <w:lang w:val="en-US" w:eastAsia="zh-CN"/>
        </w:rPr>
      </w:pPr>
      <w:bookmarkStart w:id="145" w:name="_Toc119_WPSOffice_Level2"/>
      <w:bookmarkStart w:id="146" w:name="_Toc23700_WPSOffice_Level2"/>
      <w:bookmarkStart w:id="147" w:name="_Toc45_WPSOffice_Level2"/>
      <w:r>
        <w:rPr>
          <w:rFonts w:hint="eastAsia" w:ascii="仿宋" w:hAnsi="仿宋" w:eastAsia="仿宋"/>
          <w:sz w:val="24"/>
          <w:szCs w:val="24"/>
          <w:lang w:val="en-US" w:eastAsia="zh-CN"/>
        </w:rPr>
        <w:t>项目实施后，你对项目的总体评价是？</w:t>
      </w:r>
      <w:bookmarkEnd w:id="145"/>
      <w:bookmarkEnd w:id="146"/>
      <w:bookmarkEnd w:id="147"/>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0"/>
        <w:textAlignment w:val="auto"/>
        <w:rPr>
          <w:rFonts w:hint="default" w:ascii="仿宋" w:hAnsi="仿宋" w:eastAsia="仿宋"/>
          <w:sz w:val="24"/>
          <w:szCs w:val="24"/>
          <w:lang w:val="en-US" w:eastAsia="zh-CN"/>
        </w:rPr>
      </w:pPr>
      <w:bookmarkStart w:id="148" w:name="_Toc17735_WPSOffice_Level3"/>
      <w:bookmarkStart w:id="149" w:name="_Toc4726_WPSOffice_Level3"/>
      <w:bookmarkStart w:id="150" w:name="_Toc16950_WPSOffice_Level3"/>
      <w:r>
        <w:rPr>
          <w:rFonts w:hint="eastAsia" w:ascii="仿宋" w:hAnsi="仿宋" w:eastAsia="仿宋"/>
          <w:sz w:val="24"/>
          <w:szCs w:val="24"/>
        </w:rPr>
        <w:t>A、□</w:t>
      </w:r>
      <w:r>
        <w:rPr>
          <w:rFonts w:hint="eastAsia" w:ascii="仿宋" w:hAnsi="仿宋" w:eastAsia="仿宋"/>
          <w:sz w:val="24"/>
          <w:szCs w:val="24"/>
          <w:lang w:val="en-US" w:eastAsia="zh-CN"/>
        </w:rPr>
        <w:t>满意</w:t>
      </w:r>
      <w:r>
        <w:rPr>
          <w:rFonts w:hint="eastAsia" w:ascii="仿宋" w:hAnsi="仿宋" w:eastAsia="仿宋" w:cstheme="minorBidi"/>
          <w:color w:val="FF0000"/>
          <w:kern w:val="2"/>
          <w:sz w:val="24"/>
          <w:szCs w:val="24"/>
          <w:lang w:val="en-US" w:eastAsia="zh-CN" w:bidi="ar-SA"/>
        </w:rPr>
        <w:t>83.33%</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B、□</w:t>
      </w:r>
      <w:r>
        <w:rPr>
          <w:rFonts w:hint="eastAsia" w:ascii="仿宋" w:hAnsi="仿宋" w:eastAsia="仿宋"/>
          <w:sz w:val="24"/>
          <w:szCs w:val="24"/>
          <w:lang w:eastAsia="zh-CN"/>
        </w:rPr>
        <w:t>一般</w:t>
      </w:r>
      <w:r>
        <w:rPr>
          <w:rFonts w:hint="eastAsia" w:ascii="仿宋" w:hAnsi="仿宋" w:eastAsia="仿宋" w:cstheme="minorBidi"/>
          <w:color w:val="FF0000"/>
          <w:kern w:val="2"/>
          <w:sz w:val="24"/>
          <w:szCs w:val="24"/>
          <w:lang w:val="en-US" w:eastAsia="zh-CN" w:bidi="ar-SA"/>
        </w:rPr>
        <w:t>16.67%</w:t>
      </w:r>
      <w:r>
        <w:rPr>
          <w:rFonts w:hint="eastAsia" w:ascii="仿宋" w:hAnsi="仿宋" w:eastAsia="仿宋"/>
          <w:sz w:val="24"/>
          <w:szCs w:val="24"/>
          <w:lang w:val="en-US" w:eastAsia="zh-CN"/>
        </w:rPr>
        <w:tab/>
      </w:r>
      <w:r>
        <w:rPr>
          <w:rFonts w:hint="eastAsia" w:ascii="仿宋" w:hAnsi="仿宋" w:eastAsia="仿宋"/>
          <w:sz w:val="24"/>
          <w:szCs w:val="24"/>
          <w:lang w:val="en-US" w:eastAsia="zh-CN"/>
        </w:rPr>
        <w:tab/>
      </w:r>
      <w:r>
        <w:rPr>
          <w:rFonts w:hint="eastAsia" w:ascii="仿宋" w:hAnsi="仿宋" w:eastAsia="仿宋"/>
          <w:sz w:val="24"/>
          <w:szCs w:val="24"/>
        </w:rPr>
        <w:t>C、□</w:t>
      </w:r>
      <w:r>
        <w:rPr>
          <w:rFonts w:hint="eastAsia" w:ascii="仿宋" w:hAnsi="仿宋" w:eastAsia="仿宋"/>
          <w:sz w:val="24"/>
          <w:szCs w:val="24"/>
          <w:lang w:val="en-US" w:eastAsia="zh-CN"/>
        </w:rPr>
        <w:t>不满意</w:t>
      </w:r>
      <w:bookmarkEnd w:id="148"/>
      <w:bookmarkEnd w:id="149"/>
      <w:bookmarkEnd w:id="150"/>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仿宋" w:hAnsi="仿宋" w:eastAsia="仿宋"/>
          <w:sz w:val="24"/>
          <w:szCs w:val="24"/>
        </w:rPr>
      </w:pPr>
      <w:r>
        <w:rPr>
          <w:rFonts w:hint="eastAsia" w:ascii="仿宋" w:hAnsi="仿宋" w:eastAsia="仿宋"/>
          <w:sz w:val="24"/>
          <w:szCs w:val="24"/>
        </w:rPr>
        <w:t>此外，您对该类项目在今后有什么意见或建议：</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仿宋" w:hAnsi="仿宋" w:eastAsia="仿宋"/>
          <w:sz w:val="24"/>
          <w:szCs w:val="24"/>
        </w:rPr>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仿宋" w:hAnsi="仿宋" w:eastAsia="仿宋"/>
          <w:sz w:val="24"/>
          <w:szCs w:val="24"/>
        </w:rPr>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仿宋" w:hAnsi="仿宋" w:eastAsia="仿宋"/>
          <w:sz w:val="24"/>
          <w:szCs w:val="24"/>
          <w:lang w:val="en-US" w:eastAsia="zh-CN"/>
        </w:rPr>
      </w:pPr>
      <w:r>
        <w:rPr>
          <w:rFonts w:hint="eastAsia" w:ascii="华文仿宋" w:hAnsi="华文仿宋" w:eastAsia="华文仿宋" w:cs="华文仿宋"/>
          <w:sz w:val="24"/>
          <w:szCs w:val="24"/>
        </w:rPr>
        <w:t>谢谢您的合作！</w:t>
      </w:r>
    </w:p>
    <w:p>
      <w:pPr>
        <w:keepNext w:val="0"/>
        <w:keepLines w:val="0"/>
        <w:pageBreakBefore w:val="0"/>
        <w:widowControl w:val="0"/>
        <w:kinsoku/>
        <w:wordWrap/>
        <w:overflowPunct/>
        <w:topLinePunct w:val="0"/>
        <w:autoSpaceDE/>
        <w:autoSpaceDN/>
        <w:bidi w:val="0"/>
        <w:adjustRightInd/>
        <w:snapToGrid/>
        <w:spacing w:line="380" w:lineRule="exact"/>
        <w:jc w:val="right"/>
        <w:textAlignment w:val="auto"/>
        <w:rPr>
          <w:rFonts w:ascii="仿宋" w:hAnsi="仿宋" w:eastAsia="仿宋"/>
          <w:sz w:val="24"/>
          <w:szCs w:val="24"/>
        </w:rPr>
      </w:pPr>
      <w:r>
        <w:rPr>
          <w:rFonts w:hint="eastAsia" w:ascii="仿宋" w:hAnsi="仿宋" w:eastAsia="仿宋"/>
          <w:sz w:val="24"/>
          <w:szCs w:val="24"/>
        </w:rPr>
        <w:t>怀化市鹤城区</w:t>
      </w:r>
      <w:r>
        <w:rPr>
          <w:rFonts w:hint="eastAsia" w:ascii="仿宋" w:hAnsi="仿宋" w:eastAsia="仿宋"/>
          <w:sz w:val="24"/>
          <w:szCs w:val="24"/>
          <w:lang w:val="en-US" w:eastAsia="zh-CN"/>
        </w:rPr>
        <w:t>项目</w:t>
      </w:r>
      <w:r>
        <w:rPr>
          <w:rFonts w:hint="eastAsia" w:ascii="仿宋" w:hAnsi="仿宋" w:eastAsia="仿宋"/>
          <w:sz w:val="24"/>
          <w:szCs w:val="24"/>
        </w:rPr>
        <w:t>资金绩效评价组</w:t>
      </w:r>
    </w:p>
    <w:p>
      <w:pPr>
        <w:keepNext w:val="0"/>
        <w:keepLines w:val="0"/>
        <w:pageBreakBefore w:val="0"/>
        <w:widowControl w:val="0"/>
        <w:kinsoku/>
        <w:wordWrap/>
        <w:overflowPunct/>
        <w:topLinePunct w:val="0"/>
        <w:autoSpaceDE/>
        <w:autoSpaceDN/>
        <w:bidi w:val="0"/>
        <w:adjustRightInd/>
        <w:snapToGrid/>
        <w:spacing w:line="380" w:lineRule="exact"/>
        <w:ind w:right="720"/>
        <w:jc w:val="right"/>
        <w:textAlignment w:val="auto"/>
        <w:rPr>
          <w:rFonts w:ascii="仿宋" w:hAnsi="仿宋" w:eastAsia="仿宋"/>
          <w:sz w:val="24"/>
          <w:szCs w:val="24"/>
        </w:rPr>
      </w:pPr>
      <w:r>
        <w:rPr>
          <w:rFonts w:hint="eastAsia" w:ascii="仿宋" w:hAnsi="仿宋" w:eastAsia="仿宋"/>
          <w:sz w:val="24"/>
          <w:szCs w:val="24"/>
        </w:rPr>
        <w:t>2019年</w:t>
      </w:r>
      <w:r>
        <w:rPr>
          <w:rFonts w:hint="eastAsia" w:ascii="仿宋" w:hAnsi="仿宋" w:eastAsia="仿宋"/>
          <w:sz w:val="24"/>
          <w:szCs w:val="24"/>
          <w:lang w:val="en-US" w:eastAsia="zh-CN"/>
        </w:rPr>
        <w:t>9</w:t>
      </w:r>
      <w:r>
        <w:rPr>
          <w:rFonts w:hint="eastAsia" w:ascii="仿宋" w:hAnsi="仿宋" w:eastAsia="仿宋"/>
          <w:sz w:val="24"/>
          <w:szCs w:val="24"/>
        </w:rPr>
        <w:t>月</w:t>
      </w:r>
    </w:p>
    <w:p>
      <w:pPr>
        <w:rPr>
          <w:color w:val="000000" w:themeColor="text1"/>
          <w14:textFill>
            <w14:solidFill>
              <w14:schemeClr w14:val="tx1"/>
            </w14:solidFill>
          </w14:textFill>
        </w:rPr>
      </w:pPr>
    </w:p>
    <w:sectPr>
      <w:pgSz w:w="11906" w:h="16838"/>
      <w:pgMar w:top="1440" w:right="1474" w:bottom="1440" w:left="1588"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文星仿宋">
    <w:altName w:val="宋体"/>
    <w:panose1 w:val="00000000000000000000"/>
    <w:charset w:val="86"/>
    <w:family w:val="auto"/>
    <w:pitch w:val="default"/>
    <w:sig w:usb0="00000000" w:usb1="00000000" w:usb2="00000010"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F86BF1"/>
    <w:multiLevelType w:val="singleLevel"/>
    <w:tmpl w:val="91F86BF1"/>
    <w:lvl w:ilvl="0" w:tentative="0">
      <w:start w:val="1"/>
      <w:numFmt w:val="decimal"/>
      <w:suff w:val="nothing"/>
      <w:lvlText w:val="%1、"/>
      <w:lvlJc w:val="left"/>
    </w:lvl>
  </w:abstractNum>
  <w:abstractNum w:abstractNumId="1">
    <w:nsid w:val="B366420A"/>
    <w:multiLevelType w:val="singleLevel"/>
    <w:tmpl w:val="B366420A"/>
    <w:lvl w:ilvl="0" w:tentative="0">
      <w:start w:val="1"/>
      <w:numFmt w:val="chineseCounting"/>
      <w:suff w:val="nothing"/>
      <w:lvlText w:val="（%1）"/>
      <w:lvlJc w:val="left"/>
      <w:rPr>
        <w:rFonts w:hint="eastAsia"/>
      </w:rPr>
    </w:lvl>
  </w:abstractNum>
  <w:abstractNum w:abstractNumId="2">
    <w:nsid w:val="BBBF2115"/>
    <w:multiLevelType w:val="singleLevel"/>
    <w:tmpl w:val="BBBF2115"/>
    <w:lvl w:ilvl="0" w:tentative="0">
      <w:start w:val="1"/>
      <w:numFmt w:val="chineseCounting"/>
      <w:suff w:val="nothing"/>
      <w:lvlText w:val="%1、"/>
      <w:lvlJc w:val="left"/>
      <w:rPr>
        <w:rFonts w:hint="eastAsia"/>
      </w:rPr>
    </w:lvl>
  </w:abstractNum>
  <w:abstractNum w:abstractNumId="3">
    <w:nsid w:val="C8A2AAFB"/>
    <w:multiLevelType w:val="singleLevel"/>
    <w:tmpl w:val="C8A2AAFB"/>
    <w:lvl w:ilvl="0" w:tentative="0">
      <w:start w:val="1"/>
      <w:numFmt w:val="decimal"/>
      <w:lvlText w:val="%1."/>
      <w:lvlJc w:val="left"/>
      <w:pPr>
        <w:tabs>
          <w:tab w:val="left" w:pos="312"/>
        </w:tabs>
      </w:pPr>
    </w:lvl>
  </w:abstractNum>
  <w:abstractNum w:abstractNumId="4">
    <w:nsid w:val="DD1908F7"/>
    <w:multiLevelType w:val="singleLevel"/>
    <w:tmpl w:val="DD1908F7"/>
    <w:lvl w:ilvl="0" w:tentative="0">
      <w:start w:val="1"/>
      <w:numFmt w:val="decimal"/>
      <w:suff w:val="nothing"/>
      <w:lvlText w:val="（%1）"/>
      <w:lvlJc w:val="left"/>
    </w:lvl>
  </w:abstractNum>
  <w:abstractNum w:abstractNumId="5">
    <w:nsid w:val="ED24D58D"/>
    <w:multiLevelType w:val="singleLevel"/>
    <w:tmpl w:val="ED24D58D"/>
    <w:lvl w:ilvl="0" w:tentative="0">
      <w:start w:val="1"/>
      <w:numFmt w:val="chineseCounting"/>
      <w:suff w:val="nothing"/>
      <w:lvlText w:val="（%1）"/>
      <w:lvlJc w:val="left"/>
      <w:rPr>
        <w:rFonts w:hint="eastAsia"/>
      </w:rPr>
    </w:lvl>
  </w:abstractNum>
  <w:abstractNum w:abstractNumId="6">
    <w:nsid w:val="1ACBA50E"/>
    <w:multiLevelType w:val="singleLevel"/>
    <w:tmpl w:val="1ACBA50E"/>
    <w:lvl w:ilvl="0" w:tentative="0">
      <w:start w:val="1"/>
      <w:numFmt w:val="chineseCounting"/>
      <w:suff w:val="nothing"/>
      <w:lvlText w:val="（%1）"/>
      <w:lvlJc w:val="left"/>
      <w:rPr>
        <w:rFonts w:hint="eastAsia"/>
      </w:rPr>
    </w:lvl>
  </w:abstractNum>
  <w:abstractNum w:abstractNumId="7">
    <w:nsid w:val="2147BE08"/>
    <w:multiLevelType w:val="singleLevel"/>
    <w:tmpl w:val="2147BE08"/>
    <w:lvl w:ilvl="0" w:tentative="0">
      <w:start w:val="1"/>
      <w:numFmt w:val="decimal"/>
      <w:suff w:val="nothing"/>
      <w:lvlText w:val="（%1）"/>
      <w:lvlJc w:val="left"/>
    </w:lvl>
  </w:abstractNum>
  <w:abstractNum w:abstractNumId="8">
    <w:nsid w:val="296967D5"/>
    <w:multiLevelType w:val="multilevel"/>
    <w:tmpl w:val="296967D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21A746B"/>
    <w:multiLevelType w:val="singleLevel"/>
    <w:tmpl w:val="421A746B"/>
    <w:lvl w:ilvl="0" w:tentative="0">
      <w:start w:val="1"/>
      <w:numFmt w:val="decimal"/>
      <w:suff w:val="nothing"/>
      <w:lvlText w:val="（%1）"/>
      <w:lvlJc w:val="left"/>
    </w:lvl>
  </w:abstractNum>
  <w:abstractNum w:abstractNumId="10">
    <w:nsid w:val="7107A612"/>
    <w:multiLevelType w:val="singleLevel"/>
    <w:tmpl w:val="7107A612"/>
    <w:lvl w:ilvl="0" w:tentative="0">
      <w:start w:val="1"/>
      <w:numFmt w:val="chineseCounting"/>
      <w:suff w:val="nothing"/>
      <w:lvlText w:val="（%1）"/>
      <w:lvlJc w:val="left"/>
      <w:rPr>
        <w:rFonts w:hint="eastAsia"/>
      </w:rPr>
    </w:lvl>
  </w:abstractNum>
  <w:abstractNum w:abstractNumId="11">
    <w:nsid w:val="72B330D5"/>
    <w:multiLevelType w:val="singleLevel"/>
    <w:tmpl w:val="72B330D5"/>
    <w:lvl w:ilvl="0" w:tentative="0">
      <w:start w:val="1"/>
      <w:numFmt w:val="decimal"/>
      <w:suff w:val="nothing"/>
      <w:lvlText w:val="（%1）"/>
      <w:lvlJc w:val="left"/>
    </w:lvl>
  </w:abstractNum>
  <w:num w:numId="1">
    <w:abstractNumId w:val="2"/>
  </w:num>
  <w:num w:numId="2">
    <w:abstractNumId w:val="6"/>
  </w:num>
  <w:num w:numId="3">
    <w:abstractNumId w:val="5"/>
  </w:num>
  <w:num w:numId="4">
    <w:abstractNumId w:val="4"/>
  </w:num>
  <w:num w:numId="5">
    <w:abstractNumId w:val="3"/>
  </w:num>
  <w:num w:numId="6">
    <w:abstractNumId w:val="11"/>
  </w:num>
  <w:num w:numId="7">
    <w:abstractNumId w:val="9"/>
  </w:num>
  <w:num w:numId="8">
    <w:abstractNumId w:val="7"/>
  </w:num>
  <w:num w:numId="9">
    <w:abstractNumId w:val="10"/>
  </w:num>
  <w:num w:numId="10">
    <w:abstractNumId w:val="1"/>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30"/>
    <w:rsid w:val="00010819"/>
    <w:rsid w:val="000179A8"/>
    <w:rsid w:val="00026953"/>
    <w:rsid w:val="00044B67"/>
    <w:rsid w:val="00080DA3"/>
    <w:rsid w:val="000861CD"/>
    <w:rsid w:val="000910D4"/>
    <w:rsid w:val="00091FB6"/>
    <w:rsid w:val="00093535"/>
    <w:rsid w:val="000965DF"/>
    <w:rsid w:val="0009764C"/>
    <w:rsid w:val="000F37AF"/>
    <w:rsid w:val="000F59D4"/>
    <w:rsid w:val="00105E25"/>
    <w:rsid w:val="0011130F"/>
    <w:rsid w:val="00113E14"/>
    <w:rsid w:val="001144B6"/>
    <w:rsid w:val="001165AB"/>
    <w:rsid w:val="00126E30"/>
    <w:rsid w:val="001327A3"/>
    <w:rsid w:val="00132FC4"/>
    <w:rsid w:val="00136C22"/>
    <w:rsid w:val="00142127"/>
    <w:rsid w:val="001578AF"/>
    <w:rsid w:val="00162DF6"/>
    <w:rsid w:val="00164658"/>
    <w:rsid w:val="001714C3"/>
    <w:rsid w:val="00194BD8"/>
    <w:rsid w:val="001A1123"/>
    <w:rsid w:val="001A7F53"/>
    <w:rsid w:val="001B530F"/>
    <w:rsid w:val="001C5E9C"/>
    <w:rsid w:val="001D28A7"/>
    <w:rsid w:val="002003F7"/>
    <w:rsid w:val="00220EC5"/>
    <w:rsid w:val="00222C96"/>
    <w:rsid w:val="00224CF8"/>
    <w:rsid w:val="00233FEB"/>
    <w:rsid w:val="00234BA8"/>
    <w:rsid w:val="00244314"/>
    <w:rsid w:val="0025080B"/>
    <w:rsid w:val="00251460"/>
    <w:rsid w:val="00254525"/>
    <w:rsid w:val="002615FA"/>
    <w:rsid w:val="00261C18"/>
    <w:rsid w:val="0026596C"/>
    <w:rsid w:val="00271E10"/>
    <w:rsid w:val="00283266"/>
    <w:rsid w:val="00290149"/>
    <w:rsid w:val="00291345"/>
    <w:rsid w:val="002A3A57"/>
    <w:rsid w:val="002D0297"/>
    <w:rsid w:val="002F2A0B"/>
    <w:rsid w:val="00301AA5"/>
    <w:rsid w:val="00316CAE"/>
    <w:rsid w:val="003378B3"/>
    <w:rsid w:val="00344098"/>
    <w:rsid w:val="00350B08"/>
    <w:rsid w:val="0035226E"/>
    <w:rsid w:val="00353FD9"/>
    <w:rsid w:val="00363D8F"/>
    <w:rsid w:val="00384E4F"/>
    <w:rsid w:val="00396062"/>
    <w:rsid w:val="0039701F"/>
    <w:rsid w:val="003C66E8"/>
    <w:rsid w:val="003D5A6E"/>
    <w:rsid w:val="003F22A5"/>
    <w:rsid w:val="00400E34"/>
    <w:rsid w:val="0040337C"/>
    <w:rsid w:val="00404251"/>
    <w:rsid w:val="004058FB"/>
    <w:rsid w:val="00425ECE"/>
    <w:rsid w:val="00430ED9"/>
    <w:rsid w:val="004414F5"/>
    <w:rsid w:val="0044205A"/>
    <w:rsid w:val="00452582"/>
    <w:rsid w:val="00460621"/>
    <w:rsid w:val="004816E8"/>
    <w:rsid w:val="00484E8E"/>
    <w:rsid w:val="00485A91"/>
    <w:rsid w:val="00491FF2"/>
    <w:rsid w:val="004B30A8"/>
    <w:rsid w:val="004B3B4E"/>
    <w:rsid w:val="004C0D68"/>
    <w:rsid w:val="004C71A9"/>
    <w:rsid w:val="004D6B77"/>
    <w:rsid w:val="004E0801"/>
    <w:rsid w:val="004E0BB4"/>
    <w:rsid w:val="004E3203"/>
    <w:rsid w:val="004E4CD0"/>
    <w:rsid w:val="004F0611"/>
    <w:rsid w:val="004F1653"/>
    <w:rsid w:val="004F6D82"/>
    <w:rsid w:val="005059CD"/>
    <w:rsid w:val="005066EF"/>
    <w:rsid w:val="005125E2"/>
    <w:rsid w:val="005267A7"/>
    <w:rsid w:val="005303EE"/>
    <w:rsid w:val="00531657"/>
    <w:rsid w:val="00552430"/>
    <w:rsid w:val="00554ED3"/>
    <w:rsid w:val="00565340"/>
    <w:rsid w:val="00565AA9"/>
    <w:rsid w:val="005676F5"/>
    <w:rsid w:val="005708EA"/>
    <w:rsid w:val="005716AC"/>
    <w:rsid w:val="00575D79"/>
    <w:rsid w:val="005762DA"/>
    <w:rsid w:val="00584BE6"/>
    <w:rsid w:val="00585E6E"/>
    <w:rsid w:val="0059082D"/>
    <w:rsid w:val="0059389C"/>
    <w:rsid w:val="005A2BAA"/>
    <w:rsid w:val="005A310C"/>
    <w:rsid w:val="005A40C9"/>
    <w:rsid w:val="005A6F21"/>
    <w:rsid w:val="005B10A7"/>
    <w:rsid w:val="005B2E2D"/>
    <w:rsid w:val="005B3965"/>
    <w:rsid w:val="005E4644"/>
    <w:rsid w:val="005E52FF"/>
    <w:rsid w:val="005E64FD"/>
    <w:rsid w:val="005E6E13"/>
    <w:rsid w:val="005F15B7"/>
    <w:rsid w:val="006136D6"/>
    <w:rsid w:val="00617F02"/>
    <w:rsid w:val="00635018"/>
    <w:rsid w:val="00652EC1"/>
    <w:rsid w:val="00653FF6"/>
    <w:rsid w:val="006620C6"/>
    <w:rsid w:val="00662160"/>
    <w:rsid w:val="00662B24"/>
    <w:rsid w:val="006658B3"/>
    <w:rsid w:val="0066621B"/>
    <w:rsid w:val="00671EAB"/>
    <w:rsid w:val="00672A7A"/>
    <w:rsid w:val="0067435F"/>
    <w:rsid w:val="00675942"/>
    <w:rsid w:val="0067773D"/>
    <w:rsid w:val="00690A1E"/>
    <w:rsid w:val="006A1A47"/>
    <w:rsid w:val="006A2482"/>
    <w:rsid w:val="006A28B4"/>
    <w:rsid w:val="006A5B63"/>
    <w:rsid w:val="006B20E7"/>
    <w:rsid w:val="006B6F10"/>
    <w:rsid w:val="006C2FF3"/>
    <w:rsid w:val="006C5A53"/>
    <w:rsid w:val="006E6994"/>
    <w:rsid w:val="006E6B56"/>
    <w:rsid w:val="006F17B8"/>
    <w:rsid w:val="007030DB"/>
    <w:rsid w:val="007031D7"/>
    <w:rsid w:val="00714904"/>
    <w:rsid w:val="007212B5"/>
    <w:rsid w:val="00723C2E"/>
    <w:rsid w:val="007375BC"/>
    <w:rsid w:val="00755526"/>
    <w:rsid w:val="00761DA1"/>
    <w:rsid w:val="0076489E"/>
    <w:rsid w:val="00782EA9"/>
    <w:rsid w:val="007847AA"/>
    <w:rsid w:val="00787B66"/>
    <w:rsid w:val="007A1F34"/>
    <w:rsid w:val="007A56E9"/>
    <w:rsid w:val="007A6162"/>
    <w:rsid w:val="007C0483"/>
    <w:rsid w:val="007E1B4B"/>
    <w:rsid w:val="007E6395"/>
    <w:rsid w:val="00812038"/>
    <w:rsid w:val="008154AD"/>
    <w:rsid w:val="008257B8"/>
    <w:rsid w:val="008350FA"/>
    <w:rsid w:val="0087243C"/>
    <w:rsid w:val="00883C4A"/>
    <w:rsid w:val="008A2A7D"/>
    <w:rsid w:val="008A7D3B"/>
    <w:rsid w:val="008B2861"/>
    <w:rsid w:val="008D2366"/>
    <w:rsid w:val="008D5B9A"/>
    <w:rsid w:val="008E633B"/>
    <w:rsid w:val="008F6AA1"/>
    <w:rsid w:val="009027F4"/>
    <w:rsid w:val="00902C72"/>
    <w:rsid w:val="0090672F"/>
    <w:rsid w:val="0091697D"/>
    <w:rsid w:val="009232A6"/>
    <w:rsid w:val="00925CE2"/>
    <w:rsid w:val="00947605"/>
    <w:rsid w:val="00972C04"/>
    <w:rsid w:val="00975E2E"/>
    <w:rsid w:val="00980526"/>
    <w:rsid w:val="00991795"/>
    <w:rsid w:val="009A439C"/>
    <w:rsid w:val="009C55F2"/>
    <w:rsid w:val="009D0A40"/>
    <w:rsid w:val="009D3366"/>
    <w:rsid w:val="009D5FAF"/>
    <w:rsid w:val="00A309EB"/>
    <w:rsid w:val="00A312C0"/>
    <w:rsid w:val="00A33872"/>
    <w:rsid w:val="00A83400"/>
    <w:rsid w:val="00A921E8"/>
    <w:rsid w:val="00A93596"/>
    <w:rsid w:val="00A94670"/>
    <w:rsid w:val="00AA133B"/>
    <w:rsid w:val="00AA2A71"/>
    <w:rsid w:val="00AB7711"/>
    <w:rsid w:val="00AC21B6"/>
    <w:rsid w:val="00AC7E64"/>
    <w:rsid w:val="00AD13BC"/>
    <w:rsid w:val="00AD37E1"/>
    <w:rsid w:val="00AE08C5"/>
    <w:rsid w:val="00B04F3B"/>
    <w:rsid w:val="00B146EC"/>
    <w:rsid w:val="00B174CD"/>
    <w:rsid w:val="00B274F0"/>
    <w:rsid w:val="00B3188D"/>
    <w:rsid w:val="00B323DF"/>
    <w:rsid w:val="00B3678B"/>
    <w:rsid w:val="00B37EF1"/>
    <w:rsid w:val="00B47788"/>
    <w:rsid w:val="00B523EB"/>
    <w:rsid w:val="00B7206E"/>
    <w:rsid w:val="00B768B6"/>
    <w:rsid w:val="00B8070D"/>
    <w:rsid w:val="00BA1BBD"/>
    <w:rsid w:val="00BA3E4D"/>
    <w:rsid w:val="00BA6308"/>
    <w:rsid w:val="00BC650D"/>
    <w:rsid w:val="00BD2422"/>
    <w:rsid w:val="00BD3E36"/>
    <w:rsid w:val="00BE1926"/>
    <w:rsid w:val="00C04592"/>
    <w:rsid w:val="00C12E4B"/>
    <w:rsid w:val="00C14A96"/>
    <w:rsid w:val="00C22109"/>
    <w:rsid w:val="00C30B6A"/>
    <w:rsid w:val="00C44240"/>
    <w:rsid w:val="00C63005"/>
    <w:rsid w:val="00C64240"/>
    <w:rsid w:val="00C747BB"/>
    <w:rsid w:val="00C75076"/>
    <w:rsid w:val="00C90954"/>
    <w:rsid w:val="00CA347C"/>
    <w:rsid w:val="00CB382F"/>
    <w:rsid w:val="00CC0E13"/>
    <w:rsid w:val="00CC19DB"/>
    <w:rsid w:val="00CD0B52"/>
    <w:rsid w:val="00CF44D1"/>
    <w:rsid w:val="00D421B4"/>
    <w:rsid w:val="00D513E9"/>
    <w:rsid w:val="00D75EE7"/>
    <w:rsid w:val="00D924DC"/>
    <w:rsid w:val="00D9354F"/>
    <w:rsid w:val="00D95A03"/>
    <w:rsid w:val="00DC046F"/>
    <w:rsid w:val="00DC3F9B"/>
    <w:rsid w:val="00DD72FD"/>
    <w:rsid w:val="00DE0D65"/>
    <w:rsid w:val="00DE5A93"/>
    <w:rsid w:val="00E025BF"/>
    <w:rsid w:val="00E02C7E"/>
    <w:rsid w:val="00E03F3F"/>
    <w:rsid w:val="00E13AB1"/>
    <w:rsid w:val="00E17B59"/>
    <w:rsid w:val="00E23455"/>
    <w:rsid w:val="00E3122D"/>
    <w:rsid w:val="00E4630E"/>
    <w:rsid w:val="00E463E2"/>
    <w:rsid w:val="00E51F81"/>
    <w:rsid w:val="00E55CDF"/>
    <w:rsid w:val="00E56D4B"/>
    <w:rsid w:val="00E72BFB"/>
    <w:rsid w:val="00E73E60"/>
    <w:rsid w:val="00E801C8"/>
    <w:rsid w:val="00E824B1"/>
    <w:rsid w:val="00E97C4A"/>
    <w:rsid w:val="00EA1E51"/>
    <w:rsid w:val="00EB2D9A"/>
    <w:rsid w:val="00EB5011"/>
    <w:rsid w:val="00EB7A59"/>
    <w:rsid w:val="00ED39A4"/>
    <w:rsid w:val="00ED6BCE"/>
    <w:rsid w:val="00EE5AF5"/>
    <w:rsid w:val="00EE6847"/>
    <w:rsid w:val="00F012AE"/>
    <w:rsid w:val="00F07726"/>
    <w:rsid w:val="00F0796C"/>
    <w:rsid w:val="00F11587"/>
    <w:rsid w:val="00F11FBE"/>
    <w:rsid w:val="00F1521F"/>
    <w:rsid w:val="00F16668"/>
    <w:rsid w:val="00F2323D"/>
    <w:rsid w:val="00F34276"/>
    <w:rsid w:val="00F3649C"/>
    <w:rsid w:val="00F36DB1"/>
    <w:rsid w:val="00F50445"/>
    <w:rsid w:val="00F53E3C"/>
    <w:rsid w:val="00F553F1"/>
    <w:rsid w:val="00F604F8"/>
    <w:rsid w:val="00F760FF"/>
    <w:rsid w:val="00F870FA"/>
    <w:rsid w:val="00F9026C"/>
    <w:rsid w:val="00F9302B"/>
    <w:rsid w:val="00FC2C0B"/>
    <w:rsid w:val="00FD19B6"/>
    <w:rsid w:val="00FD64CB"/>
    <w:rsid w:val="00FE0A75"/>
    <w:rsid w:val="00FF4707"/>
    <w:rsid w:val="02337B78"/>
    <w:rsid w:val="04923545"/>
    <w:rsid w:val="04B92091"/>
    <w:rsid w:val="04CD18D1"/>
    <w:rsid w:val="0865189C"/>
    <w:rsid w:val="08752311"/>
    <w:rsid w:val="0A400A50"/>
    <w:rsid w:val="0B745121"/>
    <w:rsid w:val="0BB4337B"/>
    <w:rsid w:val="0BF3379E"/>
    <w:rsid w:val="0CBF44E6"/>
    <w:rsid w:val="0DAE3C97"/>
    <w:rsid w:val="0EAA0DFD"/>
    <w:rsid w:val="11405CDC"/>
    <w:rsid w:val="122614CA"/>
    <w:rsid w:val="12EF5EBF"/>
    <w:rsid w:val="1454594A"/>
    <w:rsid w:val="18343B05"/>
    <w:rsid w:val="19997199"/>
    <w:rsid w:val="1B124BC9"/>
    <w:rsid w:val="1C953FDB"/>
    <w:rsid w:val="1DC43F0D"/>
    <w:rsid w:val="1F847949"/>
    <w:rsid w:val="29793CD8"/>
    <w:rsid w:val="2C513FDF"/>
    <w:rsid w:val="2D3D5FEB"/>
    <w:rsid w:val="31A7027B"/>
    <w:rsid w:val="31E80112"/>
    <w:rsid w:val="320400BA"/>
    <w:rsid w:val="35AC16D3"/>
    <w:rsid w:val="365F585B"/>
    <w:rsid w:val="370348EF"/>
    <w:rsid w:val="38F157ED"/>
    <w:rsid w:val="3ADA1DBA"/>
    <w:rsid w:val="3B197AAC"/>
    <w:rsid w:val="3C3A4FA5"/>
    <w:rsid w:val="3D0F334F"/>
    <w:rsid w:val="3F5241AD"/>
    <w:rsid w:val="41C21043"/>
    <w:rsid w:val="45076D66"/>
    <w:rsid w:val="469922FB"/>
    <w:rsid w:val="48B31363"/>
    <w:rsid w:val="4F6A16E5"/>
    <w:rsid w:val="50550485"/>
    <w:rsid w:val="51AC13EB"/>
    <w:rsid w:val="55BA5E1D"/>
    <w:rsid w:val="5630200D"/>
    <w:rsid w:val="565155E6"/>
    <w:rsid w:val="602E2C7A"/>
    <w:rsid w:val="65783A16"/>
    <w:rsid w:val="66F26AAC"/>
    <w:rsid w:val="6FAB2F49"/>
    <w:rsid w:val="70ED2E36"/>
    <w:rsid w:val="75CC2454"/>
    <w:rsid w:val="77D91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after="120" w:line="360" w:lineRule="auto"/>
      <w:jc w:val="left"/>
      <w:outlineLvl w:val="0"/>
    </w:pPr>
    <w:rPr>
      <w:rFonts w:eastAsia="黑体"/>
      <w:bCs/>
      <w:kern w:val="44"/>
      <w:sz w:val="32"/>
      <w:szCs w:val="44"/>
    </w:rPr>
  </w:style>
  <w:style w:type="paragraph" w:styleId="3">
    <w:name w:val="heading 2"/>
    <w:basedOn w:val="1"/>
    <w:next w:val="1"/>
    <w:qFormat/>
    <w:uiPriority w:val="9"/>
    <w:pPr>
      <w:keepNext/>
      <w:keepLines/>
      <w:spacing w:before="260" w:after="260" w:line="413" w:lineRule="auto"/>
      <w:jc w:val="left"/>
      <w:outlineLvl w:val="1"/>
    </w:pPr>
    <w:rPr>
      <w:rFonts w:ascii="Arial" w:hAnsi="Arial" w:eastAsia="楷体"/>
      <w:b/>
      <w:sz w:val="32"/>
    </w:rPr>
  </w:style>
  <w:style w:type="paragraph" w:styleId="4">
    <w:name w:val="heading 3"/>
    <w:basedOn w:val="1"/>
    <w:next w:val="1"/>
    <w:qFormat/>
    <w:uiPriority w:val="9"/>
    <w:pPr>
      <w:keepNext/>
      <w:keepLines/>
      <w:spacing w:before="260" w:after="260" w:line="416" w:lineRule="auto"/>
      <w:outlineLvl w:val="2"/>
    </w:pPr>
    <w:rPr>
      <w:rFonts w:eastAsia="仿宋"/>
      <w:b/>
      <w:bCs/>
      <w:sz w:val="28"/>
      <w:szCs w:val="32"/>
    </w:rPr>
  </w:style>
  <w:style w:type="paragraph" w:styleId="5">
    <w:name w:val="heading 4"/>
    <w:basedOn w:val="1"/>
    <w:next w:val="1"/>
    <w:qFormat/>
    <w:uiPriority w:val="9"/>
    <w:pPr>
      <w:keepNext/>
      <w:keepLines/>
      <w:spacing w:before="280" w:after="290" w:line="372" w:lineRule="auto"/>
      <w:ind w:left="200" w:leftChars="200"/>
      <w:outlineLvl w:val="3"/>
    </w:pPr>
    <w:rPr>
      <w:rFonts w:ascii="Arial" w:hAnsi="Arial" w:eastAsia="仿宋"/>
      <w:b/>
      <w:sz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6">
    <w:name w:val="caption"/>
    <w:basedOn w:val="1"/>
    <w:next w:val="1"/>
    <w:semiHidden/>
    <w:unhideWhenUsed/>
    <w:qFormat/>
    <w:uiPriority w:val="35"/>
    <w:rPr>
      <w:rFonts w:ascii="Arial" w:hAnsi="Arial" w:eastAsia="黑体"/>
      <w:sz w:val="20"/>
    </w:r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19"/>
    <w:semiHidden/>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16"/>
    <w:link w:val="10"/>
    <w:qFormat/>
    <w:uiPriority w:val="99"/>
    <w:rPr>
      <w:sz w:val="18"/>
      <w:szCs w:val="18"/>
    </w:rPr>
  </w:style>
  <w:style w:type="character" w:customStyle="1" w:styleId="18">
    <w:name w:val="页脚 Char"/>
    <w:basedOn w:val="16"/>
    <w:link w:val="9"/>
    <w:qFormat/>
    <w:uiPriority w:val="99"/>
    <w:rPr>
      <w:sz w:val="18"/>
      <w:szCs w:val="18"/>
    </w:rPr>
  </w:style>
  <w:style w:type="character" w:customStyle="1" w:styleId="19">
    <w:name w:val="批注框文本 Char"/>
    <w:basedOn w:val="16"/>
    <w:link w:val="8"/>
    <w:semiHidden/>
    <w:qFormat/>
    <w:uiPriority w:val="99"/>
    <w:rPr>
      <w:rFonts w:ascii="Times New Roman" w:hAnsi="Times New Roman"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4">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Cs w:val="0"/>
      <w:color w:val="376092"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1b787d0-1c3e-466f-b13a-2061c3ddabfb}"/>
        <w:style w:val=""/>
        <w:category>
          <w:name w:val="常规"/>
          <w:gallery w:val="placeholder"/>
        </w:category>
        <w:types>
          <w:type w:val="bbPlcHdr"/>
        </w:types>
        <w:behaviors>
          <w:behavior w:val="content"/>
        </w:behaviors>
        <w:description w:val=""/>
        <w:guid w:val="{31b787d0-1c3e-466f-b13a-2061c3ddabfb}"/>
      </w:docPartPr>
      <w:docPartBody>
        <w:p>
          <w:r>
            <w:rPr>
              <w:color w:val="808080"/>
            </w:rPr>
            <w:t>单击此处输入文字。</w:t>
          </w:r>
        </w:p>
      </w:docPartBody>
    </w:docPart>
    <w:docPart>
      <w:docPartPr>
        <w:name w:val="{8eb64325-60e9-444a-9d0c-6246991001d6}"/>
        <w:style w:val=""/>
        <w:category>
          <w:name w:val="常规"/>
          <w:gallery w:val="placeholder"/>
        </w:category>
        <w:types>
          <w:type w:val="bbPlcHdr"/>
        </w:types>
        <w:behaviors>
          <w:behavior w:val="content"/>
        </w:behaviors>
        <w:description w:val=""/>
        <w:guid w:val="{8eb64325-60e9-444a-9d0c-6246991001d6}"/>
      </w:docPartPr>
      <w:docPartBody>
        <w:p>
          <w:r>
            <w:rPr>
              <w:color w:val="808080"/>
            </w:rPr>
            <w:t>单击此处输入文字。</w:t>
          </w:r>
        </w:p>
      </w:docPartBody>
    </w:docPart>
    <w:docPart>
      <w:docPartPr>
        <w:name w:val="{e60d3550-4e3d-46c1-b3e2-8da16af7a9d7}"/>
        <w:style w:val=""/>
        <w:category>
          <w:name w:val="常规"/>
          <w:gallery w:val="placeholder"/>
        </w:category>
        <w:types>
          <w:type w:val="bbPlcHdr"/>
        </w:types>
        <w:behaviors>
          <w:behavior w:val="content"/>
        </w:behaviors>
        <w:description w:val=""/>
        <w:guid w:val="{e60d3550-4e3d-46c1-b3e2-8da16af7a9d7}"/>
      </w:docPartPr>
      <w:docPartBody>
        <w:p>
          <w:r>
            <w:rPr>
              <w:color w:val="808080"/>
            </w:rPr>
            <w:t>单击此处输入文字。</w:t>
          </w:r>
        </w:p>
      </w:docPartBody>
    </w:docPart>
    <w:docPart>
      <w:docPartPr>
        <w:name w:val="{77883b25-4012-4693-a0a0-442d42c0c8c3}"/>
        <w:style w:val=""/>
        <w:category>
          <w:name w:val="常规"/>
          <w:gallery w:val="placeholder"/>
        </w:category>
        <w:types>
          <w:type w:val="bbPlcHdr"/>
        </w:types>
        <w:behaviors>
          <w:behavior w:val="content"/>
        </w:behaviors>
        <w:description w:val=""/>
        <w:guid w:val="{77883b25-4012-4693-a0a0-442d42c0c8c3}"/>
      </w:docPartPr>
      <w:docPartBody>
        <w:p>
          <w:r>
            <w:rPr>
              <w:color w:val="808080"/>
            </w:rPr>
            <w:t>单击此处输入文字。</w:t>
          </w:r>
        </w:p>
      </w:docPartBody>
    </w:docPart>
    <w:docPart>
      <w:docPartPr>
        <w:name w:val="{259e6b60-7247-4ff0-a0b9-378b5ec73cf3}"/>
        <w:style w:val=""/>
        <w:category>
          <w:name w:val="常规"/>
          <w:gallery w:val="placeholder"/>
        </w:category>
        <w:types>
          <w:type w:val="bbPlcHdr"/>
        </w:types>
        <w:behaviors>
          <w:behavior w:val="content"/>
        </w:behaviors>
        <w:description w:val=""/>
        <w:guid w:val="{259e6b60-7247-4ff0-a0b9-378b5ec73cf3}"/>
      </w:docPartPr>
      <w:docPartBody>
        <w:p>
          <w:r>
            <w:rPr>
              <w:color w:val="808080"/>
            </w:rPr>
            <w:t>单击此处输入文字。</w:t>
          </w:r>
        </w:p>
      </w:docPartBody>
    </w:docPart>
    <w:docPart>
      <w:docPartPr>
        <w:name w:val="{3b300de2-7367-48ea-a8e9-1915d458cd5c}"/>
        <w:style w:val=""/>
        <w:category>
          <w:name w:val="常规"/>
          <w:gallery w:val="placeholder"/>
        </w:category>
        <w:types>
          <w:type w:val="bbPlcHdr"/>
        </w:types>
        <w:behaviors>
          <w:behavior w:val="content"/>
        </w:behaviors>
        <w:description w:val=""/>
        <w:guid w:val="{3b300de2-7367-48ea-a8e9-1915d458cd5c}"/>
      </w:docPartPr>
      <w:docPartBody>
        <w:p>
          <w:r>
            <w:rPr>
              <w:color w:val="808080"/>
            </w:rPr>
            <w:t>单击此处输入文字。</w:t>
          </w:r>
        </w:p>
      </w:docPartBody>
    </w:docPart>
    <w:docPart>
      <w:docPartPr>
        <w:name w:val="{0823af9e-8996-46c1-9ed2-2eab0049465e}"/>
        <w:style w:val=""/>
        <w:category>
          <w:name w:val="常规"/>
          <w:gallery w:val="placeholder"/>
        </w:category>
        <w:types>
          <w:type w:val="bbPlcHdr"/>
        </w:types>
        <w:behaviors>
          <w:behavior w:val="content"/>
        </w:behaviors>
        <w:description w:val=""/>
        <w:guid w:val="{0823af9e-8996-46c1-9ed2-2eab0049465e}"/>
      </w:docPartPr>
      <w:docPartBody>
        <w:p>
          <w:r>
            <w:rPr>
              <w:color w:val="808080"/>
            </w:rPr>
            <w:t>单击此处输入文字。</w:t>
          </w:r>
        </w:p>
      </w:docPartBody>
    </w:docPart>
    <w:docPart>
      <w:docPartPr>
        <w:name w:val="{0cb5afb3-8d02-43ee-a701-c135f7192c42}"/>
        <w:style w:val=""/>
        <w:category>
          <w:name w:val="常规"/>
          <w:gallery w:val="placeholder"/>
        </w:category>
        <w:types>
          <w:type w:val="bbPlcHdr"/>
        </w:types>
        <w:behaviors>
          <w:behavior w:val="content"/>
        </w:behaviors>
        <w:description w:val=""/>
        <w:guid w:val="{0cb5afb3-8d02-43ee-a701-c135f7192c42}"/>
      </w:docPartPr>
      <w:docPartBody>
        <w:p>
          <w:r>
            <w:rPr>
              <w:color w:val="808080"/>
            </w:rPr>
            <w:t>单击此处输入文字。</w:t>
          </w:r>
        </w:p>
      </w:docPartBody>
    </w:docPart>
    <w:docPart>
      <w:docPartPr>
        <w:name w:val="{a6f29764-3a37-4c09-a0b1-1e3e0dc89a1c}"/>
        <w:style w:val=""/>
        <w:category>
          <w:name w:val="常规"/>
          <w:gallery w:val="placeholder"/>
        </w:category>
        <w:types>
          <w:type w:val="bbPlcHdr"/>
        </w:types>
        <w:behaviors>
          <w:behavior w:val="content"/>
        </w:behaviors>
        <w:description w:val=""/>
        <w:guid w:val="{a6f29764-3a37-4c09-a0b1-1e3e0dc89a1c}"/>
      </w:docPartPr>
      <w:docPartBody>
        <w:p>
          <w:r>
            <w:rPr>
              <w:color w:val="808080"/>
            </w:rPr>
            <w:t>单击此处输入文字。</w:t>
          </w:r>
        </w:p>
      </w:docPartBody>
    </w:docPart>
    <w:docPart>
      <w:docPartPr>
        <w:name w:val="{26504a03-5455-450c-adb2-a5b70c9d4459}"/>
        <w:style w:val=""/>
        <w:category>
          <w:name w:val="常规"/>
          <w:gallery w:val="placeholder"/>
        </w:category>
        <w:types>
          <w:type w:val="bbPlcHdr"/>
        </w:types>
        <w:behaviors>
          <w:behavior w:val="content"/>
        </w:behaviors>
        <w:description w:val=""/>
        <w:guid w:val="{26504a03-5455-450c-adb2-a5b70c9d4459}"/>
      </w:docPartPr>
      <w:docPartBody>
        <w:p>
          <w:r>
            <w:rPr>
              <w:color w:val="808080"/>
            </w:rPr>
            <w:t>单击此处输入文字。</w:t>
          </w:r>
        </w:p>
      </w:docPartBody>
    </w:docPart>
    <w:docPart>
      <w:docPartPr>
        <w:name w:val="{5e88ab60-3dfb-45c4-a21c-80dc5cf82cf6}"/>
        <w:style w:val=""/>
        <w:category>
          <w:name w:val="常规"/>
          <w:gallery w:val="placeholder"/>
        </w:category>
        <w:types>
          <w:type w:val="bbPlcHdr"/>
        </w:types>
        <w:behaviors>
          <w:behavior w:val="content"/>
        </w:behaviors>
        <w:description w:val=""/>
        <w:guid w:val="{5e88ab60-3dfb-45c4-a21c-80dc5cf82cf6}"/>
      </w:docPartPr>
      <w:docPartBody>
        <w:p>
          <w:r>
            <w:rPr>
              <w:color w:val="808080"/>
            </w:rPr>
            <w:t>单击此处输入文字。</w:t>
          </w:r>
        </w:p>
      </w:docPartBody>
    </w:docPart>
    <w:docPart>
      <w:docPartPr>
        <w:name w:val="{44ba521c-db09-4721-9123-e03315ff2aa3}"/>
        <w:style w:val=""/>
        <w:category>
          <w:name w:val="常规"/>
          <w:gallery w:val="placeholder"/>
        </w:category>
        <w:types>
          <w:type w:val="bbPlcHdr"/>
        </w:types>
        <w:behaviors>
          <w:behavior w:val="content"/>
        </w:behaviors>
        <w:description w:val=""/>
        <w:guid w:val="{44ba521c-db09-4721-9123-e03315ff2aa3}"/>
      </w:docPartPr>
      <w:docPartBody>
        <w:p>
          <w:r>
            <w:rPr>
              <w:color w:val="808080"/>
            </w:rPr>
            <w:t>单击此处输入文字。</w:t>
          </w:r>
        </w:p>
      </w:docPartBody>
    </w:docPart>
    <w:docPart>
      <w:docPartPr>
        <w:name w:val="{2c14d7f7-40ab-4a08-8692-dcc209ead241}"/>
        <w:style w:val=""/>
        <w:category>
          <w:name w:val="常规"/>
          <w:gallery w:val="placeholder"/>
        </w:category>
        <w:types>
          <w:type w:val="bbPlcHdr"/>
        </w:types>
        <w:behaviors>
          <w:behavior w:val="content"/>
        </w:behaviors>
        <w:description w:val=""/>
        <w:guid w:val="{2c14d7f7-40ab-4a08-8692-dcc209ead241}"/>
      </w:docPartPr>
      <w:docPartBody>
        <w:p>
          <w:r>
            <w:rPr>
              <w:color w:val="808080"/>
            </w:rPr>
            <w:t>单击此处输入文字。</w:t>
          </w:r>
        </w:p>
      </w:docPartBody>
    </w:docPart>
    <w:docPart>
      <w:docPartPr>
        <w:name w:val="{1d62871b-0622-447f-ad3f-ba335d2e23ae}"/>
        <w:style w:val=""/>
        <w:category>
          <w:name w:val="常规"/>
          <w:gallery w:val="placeholder"/>
        </w:category>
        <w:types>
          <w:type w:val="bbPlcHdr"/>
        </w:types>
        <w:behaviors>
          <w:behavior w:val="content"/>
        </w:behaviors>
        <w:description w:val=""/>
        <w:guid w:val="{1d62871b-0622-447f-ad3f-ba335d2e23ae}"/>
      </w:docPartPr>
      <w:docPartBody>
        <w:p>
          <w:r>
            <w:rPr>
              <w:color w:val="808080"/>
            </w:rPr>
            <w:t>单击此处输入文字。</w:t>
          </w:r>
        </w:p>
      </w:docPartBody>
    </w:docPart>
    <w:docPart>
      <w:docPartPr>
        <w:name w:val="{a60a93b6-1757-4fbe-bd3f-fb9405743480}"/>
        <w:style w:val=""/>
        <w:category>
          <w:name w:val="常规"/>
          <w:gallery w:val="placeholder"/>
        </w:category>
        <w:types>
          <w:type w:val="bbPlcHdr"/>
        </w:types>
        <w:behaviors>
          <w:behavior w:val="content"/>
        </w:behaviors>
        <w:description w:val=""/>
        <w:guid w:val="{a60a93b6-1757-4fbe-bd3f-fb9405743480}"/>
      </w:docPartPr>
      <w:docPartBody>
        <w:p>
          <w:r>
            <w:rPr>
              <w:color w:val="808080"/>
            </w:rPr>
            <w:t>单击此处输入文字。</w:t>
          </w:r>
        </w:p>
      </w:docPartBody>
    </w:docPart>
    <w:docPart>
      <w:docPartPr>
        <w:name w:val="{83798a8e-1187-4fcf-a70d-28ea5f0ebd56}"/>
        <w:style w:val=""/>
        <w:category>
          <w:name w:val="常规"/>
          <w:gallery w:val="placeholder"/>
        </w:category>
        <w:types>
          <w:type w:val="bbPlcHdr"/>
        </w:types>
        <w:behaviors>
          <w:behavior w:val="content"/>
        </w:behaviors>
        <w:description w:val=""/>
        <w:guid w:val="{83798a8e-1187-4fcf-a70d-28ea5f0ebd56}"/>
      </w:docPartPr>
      <w:docPartBody>
        <w:p>
          <w:r>
            <w:rPr>
              <w:color w:val="808080"/>
            </w:rPr>
            <w:t>单击此处输入文字。</w:t>
          </w:r>
        </w:p>
      </w:docPartBody>
    </w:docPart>
    <w:docPart>
      <w:docPartPr>
        <w:name w:val="{58b9edc6-4b47-4eec-943d-c8d6ccf0f466}"/>
        <w:style w:val=""/>
        <w:category>
          <w:name w:val="常规"/>
          <w:gallery w:val="placeholder"/>
        </w:category>
        <w:types>
          <w:type w:val="bbPlcHdr"/>
        </w:types>
        <w:behaviors>
          <w:behavior w:val="content"/>
        </w:behaviors>
        <w:description w:val=""/>
        <w:guid w:val="{58b9edc6-4b47-4eec-943d-c8d6ccf0f466}"/>
      </w:docPartPr>
      <w:docPartBody>
        <w:p>
          <w:r>
            <w:rPr>
              <w:color w:val="808080"/>
            </w:rPr>
            <w:t>单击此处输入文字。</w:t>
          </w:r>
        </w:p>
      </w:docPartBody>
    </w:docPart>
    <w:docPart>
      <w:docPartPr>
        <w:name w:val="{2c444ac3-a768-4de7-ab88-5b762599cc27}"/>
        <w:style w:val=""/>
        <w:category>
          <w:name w:val="常规"/>
          <w:gallery w:val="placeholder"/>
        </w:category>
        <w:types>
          <w:type w:val="bbPlcHdr"/>
        </w:types>
        <w:behaviors>
          <w:behavior w:val="content"/>
        </w:behaviors>
        <w:description w:val=""/>
        <w:guid w:val="{2c444ac3-a768-4de7-ab88-5b762599cc27}"/>
      </w:docPartPr>
      <w:docPartBody>
        <w:p>
          <w:r>
            <w:rPr>
              <w:color w:val="808080"/>
            </w:rPr>
            <w:t>单击此处输入文字。</w:t>
          </w:r>
        </w:p>
      </w:docPartBody>
    </w:docPart>
    <w:docPart>
      <w:docPartPr>
        <w:name w:val="{33679702-5467-4f09-9fbc-603222cb44e3}"/>
        <w:style w:val=""/>
        <w:category>
          <w:name w:val="常规"/>
          <w:gallery w:val="placeholder"/>
        </w:category>
        <w:types>
          <w:type w:val="bbPlcHdr"/>
        </w:types>
        <w:behaviors>
          <w:behavior w:val="content"/>
        </w:behaviors>
        <w:description w:val=""/>
        <w:guid w:val="{33679702-5467-4f09-9fbc-603222cb44e3}"/>
      </w:docPartPr>
      <w:docPartBody>
        <w:p>
          <w:r>
            <w:rPr>
              <w:color w:val="808080"/>
            </w:rPr>
            <w:t>单击此处输入文字。</w:t>
          </w:r>
        </w:p>
      </w:docPartBody>
    </w:docPart>
    <w:docPart>
      <w:docPartPr>
        <w:name w:val="{a0b273f3-82d7-4dc6-89ef-0856c337085c}"/>
        <w:style w:val=""/>
        <w:category>
          <w:name w:val="常规"/>
          <w:gallery w:val="placeholder"/>
        </w:category>
        <w:types>
          <w:type w:val="bbPlcHdr"/>
        </w:types>
        <w:behaviors>
          <w:behavior w:val="content"/>
        </w:behaviors>
        <w:description w:val=""/>
        <w:guid w:val="{a0b273f3-82d7-4dc6-89ef-0856c337085c}"/>
      </w:docPartPr>
      <w:docPartBody>
        <w:p>
          <w:r>
            <w:rPr>
              <w:color w:val="808080"/>
            </w:rPr>
            <w:t>单击此处输入文字。</w:t>
          </w:r>
        </w:p>
      </w:docPartBody>
    </w:docPart>
    <w:docPart>
      <w:docPartPr>
        <w:name w:val="{a6d4ee68-b499-4ae7-919e-92c9911e5486}"/>
        <w:style w:val=""/>
        <w:category>
          <w:name w:val="常规"/>
          <w:gallery w:val="placeholder"/>
        </w:category>
        <w:types>
          <w:type w:val="bbPlcHdr"/>
        </w:types>
        <w:behaviors>
          <w:behavior w:val="content"/>
        </w:behaviors>
        <w:description w:val=""/>
        <w:guid w:val="{a6d4ee68-b499-4ae7-919e-92c9911e5486}"/>
      </w:docPartPr>
      <w:docPartBody>
        <w:p>
          <w:r>
            <w:rPr>
              <w:color w:val="808080"/>
            </w:rPr>
            <w:t>单击此处输入文字。</w:t>
          </w:r>
        </w:p>
      </w:docPartBody>
    </w:docPart>
    <w:docPart>
      <w:docPartPr>
        <w:name w:val="{f298b92b-624b-4fd5-967c-8cb0160c683f}"/>
        <w:style w:val=""/>
        <w:category>
          <w:name w:val="常规"/>
          <w:gallery w:val="placeholder"/>
        </w:category>
        <w:types>
          <w:type w:val="bbPlcHdr"/>
        </w:types>
        <w:behaviors>
          <w:behavior w:val="content"/>
        </w:behaviors>
        <w:description w:val=""/>
        <w:guid w:val="{f298b92b-624b-4fd5-967c-8cb0160c683f}"/>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201787"/>
    <w:rsid w:val="00060A95"/>
    <w:rsid w:val="00201787"/>
    <w:rsid w:val="00393131"/>
    <w:rsid w:val="003C4953"/>
    <w:rsid w:val="0040293B"/>
    <w:rsid w:val="00493AAA"/>
    <w:rsid w:val="006B77AB"/>
    <w:rsid w:val="00712A19"/>
    <w:rsid w:val="007247EB"/>
    <w:rsid w:val="00B81672"/>
    <w:rsid w:val="00BE2AC9"/>
    <w:rsid w:val="00C7610A"/>
    <w:rsid w:val="00E7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65E50808931849728B31C80BB9F928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A566F7A48FF34D248CF22DBCDB1431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231B6618985463FB56F71495E19AB7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369766-F9FF-401C-A9B5-D5AD1A84B170}">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2015</Words>
  <Characters>11490</Characters>
  <Lines>95</Lines>
  <Paragraphs>26</Paragraphs>
  <TotalTime>43</TotalTime>
  <ScaleCrop>false</ScaleCrop>
  <LinksUpToDate>false</LinksUpToDate>
  <CharactersWithSpaces>13479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2019-08-27T07:13:00Z</dcterms:created>
  <dc:creator>Windows User</dc:creator>
  <cp:lastModifiedBy>Administrator</cp:lastModifiedBy>
  <cp:lastPrinted>2019-09-19T06:25:00Z</cp:lastPrinted>
  <dcterms:modified xsi:type="dcterms:W3CDTF">2019-10-28T07:57:17Z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