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2023年度</w:t>
      </w:r>
      <w:r>
        <w:rPr>
          <w:rFonts w:hint="eastAsia" w:ascii="宋体" w:hAnsi="宋体"/>
          <w:b/>
          <w:sz w:val="44"/>
          <w:szCs w:val="44"/>
          <w:lang w:eastAsia="zh-CN"/>
        </w:rPr>
        <w:t>怀化市鹤城区人力资源和社会保障局</w:t>
      </w:r>
      <w:r>
        <w:rPr>
          <w:rFonts w:hint="eastAsia" w:ascii="宋体" w:hAnsi="宋体"/>
          <w:b/>
          <w:sz w:val="44"/>
          <w:szCs w:val="44"/>
        </w:rPr>
        <w:t>预算公开说明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目  录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第一部分：2023年部门预算公开说明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一、部门职责及机构设置情况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（一）部门职责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二、部门预算单位构成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三、部门预算收支总体情况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（一）收入预算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（二）支出预算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一般公共预算财政拨款支出情况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（一）基本支出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（二）项目支出</w:t>
      </w:r>
    </w:p>
    <w:p>
      <w:pPr>
        <w:tabs>
          <w:tab w:val="left" w:pos="1003"/>
        </w:tabs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政府性基金支出</w:t>
      </w:r>
    </w:p>
    <w:p>
      <w:pPr>
        <w:spacing w:line="60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</w:t>
      </w:r>
      <w:r>
        <w:rPr>
          <w:rFonts w:eastAsia="黑体"/>
          <w:sz w:val="32"/>
          <w:szCs w:val="32"/>
        </w:rPr>
        <w:t>其他重要事项的情况说明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（一）年度“三公”经费预算情况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（二）年度机关运行经费预算情况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（三）一般性支出情况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（四）年度政府采购预算情况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hint="eastAsia" w:eastAsia="仿宋_GB2312"/>
          <w:sz w:val="32"/>
          <w:szCs w:val="32"/>
        </w:rPr>
        <w:t>国有资产占用情况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（六）预算绩效管理情况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七、专业名词解释</w:t>
      </w: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第二部分：2023年部门预算表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1.《收支总表》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2.《收入总表》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3.《支出总表》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宋体" w:eastAsia="仿宋_GB2312" w:cs="Arial"/>
          <w:sz w:val="32"/>
          <w:szCs w:val="32"/>
        </w:rPr>
        <w:t>《财政拨款收支总表》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5.《一般公共预算支出表》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6.《一般公共预算基本支出表》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7.《一般公共预算“三公”经费支出表》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8.《政府性基金预算支出表》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宋体" w:eastAsia="仿宋_GB2312" w:cs="Arial"/>
          <w:sz w:val="32"/>
          <w:szCs w:val="32"/>
        </w:rPr>
        <w:t>9.《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政府采购预算</w:t>
      </w:r>
      <w:r>
        <w:rPr>
          <w:rFonts w:hint="eastAsia" w:ascii="仿宋_GB2312" w:hAnsi="宋体" w:eastAsia="仿宋_GB2312" w:cs="Arial"/>
          <w:sz w:val="32"/>
          <w:szCs w:val="32"/>
        </w:rPr>
        <w:t>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Arial"/>
          <w:sz w:val="32"/>
          <w:szCs w:val="32"/>
        </w:rPr>
        <w:t>.《整体支出绩效目标表》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1</w:t>
      </w:r>
      <w:r>
        <w:rPr>
          <w:rFonts w:hint="eastAsia" w:ascii="仿宋_GB2312" w:hAnsi="宋体" w:eastAsia="仿宋_GB2312" w:cs="Arial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 w:cs="Arial"/>
          <w:sz w:val="32"/>
          <w:szCs w:val="32"/>
        </w:rPr>
        <w:t>.《项目支出绩效目标表》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Arial"/>
          <w:sz w:val="32"/>
          <w:szCs w:val="32"/>
        </w:rPr>
        <w:sectPr>
          <w:footerReference r:id="rId3" w:type="default"/>
          <w:pgSz w:w="11906" w:h="16838"/>
          <w:pgMar w:top="1440" w:right="1780" w:bottom="1440" w:left="178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560" w:lineRule="exact"/>
        <w:ind w:firstLine="1080" w:firstLineChars="300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第一部分：2023年部门预算公开说明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一、部门职责及机构设置情况</w:t>
      </w:r>
    </w:p>
    <w:p>
      <w:pPr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贯彻执行国家、省、市人力资源和社会保障方针政策和法律法规，负责全区人力资源和社会保障事业发展规划、综合管理、监督指导、协调服务并组织实施。组织实施和执行上级部门的企业职工基本养老保险、机关事业单位养老保险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城乡居民养老保险、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失业保险、工伤保险等社会的政策和标准，负责全区职业技能培训鉴定、劳务输出、劳动合同鉴证、劳动关系协调指导、劳动争议调解仲裁、劳动保障监察、高校毕业生就业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企业退休职工社会化管理等工作。</w:t>
      </w:r>
    </w:p>
    <w:p>
      <w:pPr>
        <w:spacing w:line="560" w:lineRule="exact"/>
        <w:ind w:firstLine="643" w:firstLineChars="200"/>
        <w:rPr>
          <w:rFonts w:eastAsia="楷体_GB2312"/>
          <w:b/>
          <w:color w:val="auto"/>
          <w:sz w:val="32"/>
          <w:szCs w:val="32"/>
        </w:rPr>
      </w:pPr>
      <w:r>
        <w:rPr>
          <w:rFonts w:hint="eastAsia" w:eastAsia="楷体_GB2312"/>
          <w:b/>
          <w:color w:val="auto"/>
          <w:sz w:val="32"/>
          <w:szCs w:val="32"/>
        </w:rPr>
        <w:t>（二）机构设置情况</w:t>
      </w:r>
    </w:p>
    <w:p>
      <w:pPr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区人社局</w:t>
      </w:r>
      <w:r>
        <w:rPr>
          <w:rFonts w:hint="eastAsia" w:ascii="仿宋_GB2312" w:eastAsia="仿宋_GB2312"/>
          <w:color w:val="auto"/>
          <w:sz w:val="32"/>
          <w:szCs w:val="32"/>
        </w:rPr>
        <w:t>作为一般部门预算单位，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内设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9个内部机构：办公室、财务股、就业股、事业单位管理股、人教股、养老保险股、法规股、工资福利股、专业技术人员管理股。下设非独立核算事业单位4个：劳动监察大队、仲裁院、绩效办、信息中心。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我局现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实有人数为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人，与上年相比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二、部门预算单位构成</w:t>
      </w:r>
    </w:p>
    <w:p>
      <w:pPr>
        <w:spacing w:line="600" w:lineRule="exact"/>
        <w:ind w:firstLine="627" w:firstLineChars="196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本部门预算为汇总预算，纳入编制范围的预算单位包括：</w:t>
      </w:r>
    </w:p>
    <w:p>
      <w:pPr>
        <w:spacing w:line="600" w:lineRule="exact"/>
        <w:ind w:firstLine="627" w:firstLineChars="196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区人社局</w:t>
      </w:r>
      <w:r>
        <w:rPr>
          <w:rFonts w:eastAsia="仿宋_GB2312"/>
          <w:color w:val="auto"/>
          <w:sz w:val="32"/>
          <w:szCs w:val="32"/>
        </w:rPr>
        <w:t>只有本级，没有</w:t>
      </w:r>
      <w:r>
        <w:rPr>
          <w:rFonts w:hint="eastAsia" w:eastAsia="仿宋_GB2312"/>
          <w:color w:val="auto"/>
          <w:sz w:val="32"/>
          <w:szCs w:val="32"/>
        </w:rPr>
        <w:t>下属二级机构</w:t>
      </w:r>
      <w:r>
        <w:rPr>
          <w:rFonts w:eastAsia="仿宋_GB2312"/>
          <w:color w:val="auto"/>
          <w:sz w:val="32"/>
          <w:szCs w:val="32"/>
        </w:rPr>
        <w:t>，因此本部门预算仅含本级预算。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eastAsia="黑体"/>
          <w:bCs/>
          <w:kern w:val="0"/>
          <w:sz w:val="32"/>
          <w:szCs w:val="32"/>
        </w:rPr>
        <w:t>部门收支总体情况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（一）收入预算：</w:t>
      </w:r>
      <w:r>
        <w:rPr>
          <w:rFonts w:hint="eastAsia" w:ascii="仿宋_GB2312" w:eastAsia="仿宋_GB2312"/>
          <w:sz w:val="32"/>
          <w:szCs w:val="32"/>
        </w:rPr>
        <w:t>包括一般公共预算、政府性基金、国有资本经营预算等财政拨款收入，以及经营收入、事业收入等单位资金。2023年本部门收入预算</w:t>
      </w:r>
      <w:r>
        <w:rPr>
          <w:rFonts w:hint="eastAsia" w:eastAsia="仿宋_GB2312"/>
          <w:sz w:val="32"/>
          <w:szCs w:val="32"/>
          <w:lang w:val="en-US" w:eastAsia="zh-CN"/>
        </w:rPr>
        <w:t>655.89</w:t>
      </w:r>
      <w:r>
        <w:rPr>
          <w:rFonts w:hint="eastAsia" w:ascii="仿宋_GB2312"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  <w:lang w:val="en-US" w:eastAsia="zh-CN"/>
        </w:rPr>
        <w:t>655.89</w:t>
      </w:r>
      <w:r>
        <w:rPr>
          <w:rFonts w:hint="eastAsia" w:ascii="仿宋_GB2312" w:eastAsia="仿宋_GB2312"/>
          <w:sz w:val="32"/>
          <w:szCs w:val="32"/>
        </w:rPr>
        <w:t>万元，政府性基金预算拨款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万元，国有资本经营预算拨款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万元，纳入专户管理的非税收入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万元。收入较去年减少</w:t>
      </w:r>
      <w:r>
        <w:rPr>
          <w:rFonts w:hint="eastAsia" w:eastAsia="仿宋_GB2312"/>
          <w:sz w:val="32"/>
          <w:szCs w:val="32"/>
          <w:lang w:val="en-US" w:eastAsia="zh-CN"/>
        </w:rPr>
        <w:t>771.35</w:t>
      </w:r>
      <w:r>
        <w:rPr>
          <w:rFonts w:hint="eastAsia" w:ascii="仿宋_GB2312" w:eastAsia="仿宋_GB2312"/>
          <w:sz w:val="32"/>
          <w:szCs w:val="32"/>
        </w:rPr>
        <w:t>万元，主要原因是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人员减少，工资工作经费减少，特岗工资由农业股做在乡村振兴资金预算里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（二）支出预算：</w:t>
      </w:r>
      <w:r>
        <w:rPr>
          <w:rFonts w:hint="eastAsia" w:ascii="仿宋_GB2312" w:eastAsia="仿宋_GB2312"/>
          <w:sz w:val="32"/>
          <w:szCs w:val="32"/>
        </w:rPr>
        <w:t>2023年本部门支出预算</w:t>
      </w:r>
      <w:r>
        <w:rPr>
          <w:rFonts w:hint="eastAsia" w:eastAsia="仿宋_GB2312"/>
          <w:sz w:val="32"/>
          <w:szCs w:val="32"/>
          <w:lang w:val="en-US" w:eastAsia="zh-CN"/>
        </w:rPr>
        <w:t>655.89</w:t>
      </w:r>
      <w:r>
        <w:rPr>
          <w:rFonts w:hint="eastAsia" w:ascii="仿宋_GB2312" w:eastAsia="仿宋_GB2312"/>
          <w:sz w:val="32"/>
          <w:szCs w:val="32"/>
        </w:rPr>
        <w:t>万元，其中，</w:t>
      </w:r>
      <w:r>
        <w:rPr>
          <w:rFonts w:hint="eastAsia" w:ascii="仿宋_GB2312" w:eastAsia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  <w:lang w:val="en-US" w:eastAsia="zh-CN"/>
        </w:rPr>
        <w:t>604.76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、卫生健康支出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20.45万元、住房保障支出30.68万元</w:t>
      </w:r>
      <w:r>
        <w:rPr>
          <w:rFonts w:hint="eastAsia" w:ascii="仿宋_GB2312" w:eastAsia="仿宋_GB2312"/>
          <w:sz w:val="32"/>
          <w:szCs w:val="32"/>
        </w:rPr>
        <w:t>。支出较去年减少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771.35</w:t>
      </w:r>
      <w:r>
        <w:rPr>
          <w:rFonts w:hint="eastAsia" w:ascii="仿宋_GB2312" w:eastAsia="仿宋_GB2312"/>
          <w:sz w:val="32"/>
          <w:szCs w:val="32"/>
        </w:rPr>
        <w:t>万元，主要原因是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人员减少，工资工作经费减少，特岗工资由农业股做在乡村振兴资金预算里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一般公共预算拨款支出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（一）基本支出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2023年年初预算数为</w:t>
      </w:r>
      <w:r>
        <w:rPr>
          <w:rFonts w:hint="eastAsia" w:eastAsia="仿宋_GB2312"/>
          <w:sz w:val="32"/>
          <w:szCs w:val="32"/>
          <w:lang w:val="en-US" w:eastAsia="zh-CN"/>
        </w:rPr>
        <w:t>579.84</w:t>
      </w:r>
      <w:r>
        <w:rPr>
          <w:rFonts w:hint="eastAsia" w:ascii="仿宋_GB2312" w:eastAsia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万元，是指为保障单位机构正常运转、完成日常工作任务而发生的各项支出，包括用于基本工资、津贴补贴等人员经费以及办公费、印刷费、水电费、物业管理费等日常公用经费。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（二）项目支出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2023年年初预算数为</w:t>
      </w:r>
      <w:r>
        <w:rPr>
          <w:rFonts w:hint="eastAsia" w:eastAsia="仿宋_GB2312"/>
          <w:sz w:val="32"/>
          <w:szCs w:val="32"/>
          <w:lang w:val="en-US" w:eastAsia="zh-CN"/>
        </w:rPr>
        <w:t>76.05</w:t>
      </w:r>
      <w:r>
        <w:rPr>
          <w:rFonts w:hint="eastAsia" w:ascii="仿宋_GB2312" w:eastAsia="仿宋_GB2312"/>
          <w:sz w:val="32"/>
          <w:szCs w:val="32"/>
        </w:rPr>
        <w:t>万元，是指单位为完成特定行政工作任务或事业发展目标而发生的支出。</w:t>
      </w:r>
    </w:p>
    <w:p>
      <w:pPr>
        <w:spacing w:line="600" w:lineRule="exact"/>
        <w:ind w:firstLine="640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hint="eastAsia" w:eastAsia="黑体"/>
          <w:sz w:val="32"/>
          <w:szCs w:val="32"/>
        </w:rPr>
        <w:t>五、</w:t>
      </w:r>
      <w:r>
        <w:rPr>
          <w:rFonts w:hint="eastAsia" w:eastAsia="楷体_GB2312"/>
          <w:b/>
          <w:sz w:val="32"/>
          <w:szCs w:val="32"/>
        </w:rPr>
        <w:t>政府性基金支出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2023年无政府性基金支出。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（一）“三公”经费预算：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2023年“三公”经费预算数为</w:t>
      </w:r>
      <w:r>
        <w:rPr>
          <w:rFonts w:hint="eastAsia" w:eastAsia="仿宋_GB2312"/>
          <w:sz w:val="32"/>
          <w:szCs w:val="32"/>
          <w:lang w:val="en-US" w:eastAsia="zh-CN"/>
        </w:rPr>
        <w:t>4.5</w:t>
      </w:r>
      <w:r>
        <w:rPr>
          <w:rFonts w:hint="eastAsia" w:ascii="仿宋_GB2312"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  <w:lang w:val="en-US" w:eastAsia="zh-CN"/>
        </w:rPr>
        <w:t>4.5</w:t>
      </w:r>
      <w:r>
        <w:rPr>
          <w:rFonts w:hint="eastAsia" w:ascii="仿宋_GB2312"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万元（其中：公务用车购置费是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万元），因公出国（境）费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万元。2023年“三公”经费预算较2022年预算数减少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1.5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%，主要原因是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厉行节约、减少开支。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（二）年度机关运行经费预算情况：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eastAsia="仿宋_GB2312"/>
          <w:sz w:val="32"/>
          <w:szCs w:val="32"/>
          <w:lang w:eastAsia="zh-CN"/>
        </w:rPr>
        <w:t>区人社</w:t>
      </w:r>
      <w:r>
        <w:rPr>
          <w:rFonts w:hint="eastAsia" w:ascii="仿宋_GB2312" w:eastAsia="仿宋_GB2312"/>
          <w:sz w:val="32"/>
          <w:szCs w:val="32"/>
        </w:rPr>
        <w:t>局机关运行经费一般公共预算拨款</w:t>
      </w:r>
      <w:r>
        <w:rPr>
          <w:rFonts w:hint="eastAsia" w:eastAsia="仿宋_GB2312"/>
          <w:sz w:val="32"/>
          <w:szCs w:val="32"/>
          <w:lang w:val="en-US" w:eastAsia="zh-CN"/>
        </w:rPr>
        <w:t>39.1</w:t>
      </w:r>
      <w:r>
        <w:rPr>
          <w:rFonts w:hint="eastAsia" w:ascii="仿宋_GB2312" w:eastAsia="仿宋_GB2312"/>
          <w:sz w:val="32"/>
          <w:szCs w:val="32"/>
        </w:rPr>
        <w:t>万元（其中：办公费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万元、</w:t>
      </w:r>
      <w:r>
        <w:rPr>
          <w:rFonts w:hint="eastAsia" w:ascii="仿宋_GB2312" w:eastAsia="仿宋_GB2312"/>
          <w:sz w:val="32"/>
          <w:szCs w:val="32"/>
          <w:lang w:eastAsia="zh-CN"/>
        </w:rPr>
        <w:t>邮电费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1万元、工会经费10万元、差旅费5万元、</w:t>
      </w:r>
      <w:r>
        <w:rPr>
          <w:rFonts w:hint="eastAsia" w:ascii="仿宋_GB2312" w:eastAsia="仿宋_GB2312"/>
          <w:sz w:val="32"/>
          <w:szCs w:val="32"/>
        </w:rPr>
        <w:t>印刷费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4.5万元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其他商品和服务支出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3.6万元），</w:t>
      </w:r>
      <w:r>
        <w:rPr>
          <w:rFonts w:hint="eastAsia" w:ascii="仿宋_GB2312" w:eastAsia="仿宋_GB2312"/>
          <w:sz w:val="32"/>
          <w:szCs w:val="32"/>
        </w:rPr>
        <w:t>相比2022年预算数减少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4.75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eastAsia="仿宋_GB2312"/>
          <w:sz w:val="32"/>
          <w:szCs w:val="32"/>
          <w:lang w:val="en-US" w:eastAsia="zh-CN"/>
        </w:rPr>
        <w:t>10.83</w:t>
      </w:r>
      <w:r>
        <w:rPr>
          <w:rFonts w:hint="eastAsia" w:ascii="仿宋_GB2312" w:eastAsia="仿宋_GB2312"/>
          <w:sz w:val="32"/>
          <w:szCs w:val="32"/>
        </w:rPr>
        <w:t>%，主要原因是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人员减少，工作经费减少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（三）一般性支出情况</w:t>
      </w:r>
    </w:p>
    <w:p>
      <w:pPr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年本部门会议费预算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万元，拟召开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会议，人数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人；培训费预算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万元，人数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人；拟举办节庆、晚会、论坛、赛事活动，经费预算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（四）年度政府采购支出预算情况</w:t>
      </w:r>
    </w:p>
    <w:p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eastAsia="仿宋_GB2312"/>
          <w:sz w:val="32"/>
          <w:szCs w:val="32"/>
          <w:lang w:eastAsia="zh-CN"/>
        </w:rPr>
        <w:t>区人社局</w:t>
      </w:r>
      <w:r>
        <w:rPr>
          <w:rFonts w:hint="eastAsia" w:ascii="仿宋_GB2312" w:eastAsia="仿宋_GB2312"/>
          <w:sz w:val="32"/>
          <w:szCs w:val="32"/>
        </w:rPr>
        <w:t>政府采购预算总额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万元，其中，政府采购货物预算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万元，政府采购工程预算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万元、政府采购服务预算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万元。授予中小企业的合同金额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万元，占政府采购金额的比重为</w:t>
      </w:r>
      <w:r>
        <w:rPr>
          <w:rFonts w:hint="eastAsia" w:eastAsia="仿宋_GB2312"/>
          <w:sz w:val="32"/>
          <w:szCs w:val="32"/>
          <w:lang w:val="en-US" w:eastAsia="zh-CN"/>
        </w:rPr>
        <w:t>100</w:t>
      </w:r>
      <w:r>
        <w:rPr>
          <w:rFonts w:hint="eastAsia" w:ascii="宋体" w:hAnsi="宋体" w:cs="宋体"/>
          <w:sz w:val="32"/>
          <w:szCs w:val="32"/>
        </w:rPr>
        <w:t>％。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（五）</w:t>
      </w:r>
      <w:r>
        <w:rPr>
          <w:rFonts w:eastAsia="楷体_GB2312"/>
          <w:b/>
          <w:sz w:val="32"/>
          <w:szCs w:val="32"/>
        </w:rPr>
        <w:t>国有资产占用使用及新增资产配置情况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截至2022年12月31日，本部门无车辆，无50万元以上的专用设备。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截至2023年，本部门无新增车辆，无新增50万元以上的通用设备和专用设备。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（六）预算绩效管理情况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按照我区预算绩效管理工作的总体要求，2023年我单位整体支出</w:t>
      </w:r>
      <w:r>
        <w:rPr>
          <w:rFonts w:hint="eastAsia" w:eastAsia="仿宋_GB2312"/>
          <w:sz w:val="32"/>
          <w:szCs w:val="32"/>
          <w:lang w:val="en-US" w:eastAsia="zh-CN"/>
        </w:rPr>
        <w:t>655.89</w:t>
      </w:r>
      <w:r>
        <w:rPr>
          <w:rFonts w:hint="eastAsia" w:ascii="仿宋_GB2312" w:eastAsia="仿宋_GB2312"/>
          <w:sz w:val="32"/>
          <w:szCs w:val="32"/>
        </w:rPr>
        <w:t>万元，全部实行整体支出绩效目标管理，其中，基本支出</w:t>
      </w:r>
      <w:r>
        <w:rPr>
          <w:rFonts w:hint="eastAsia" w:eastAsia="仿宋_GB2312"/>
          <w:sz w:val="32"/>
          <w:szCs w:val="32"/>
          <w:lang w:val="en-US" w:eastAsia="zh-CN"/>
        </w:rPr>
        <w:t>579.84</w:t>
      </w:r>
      <w:r>
        <w:rPr>
          <w:rFonts w:hint="eastAsia" w:eastAsia="仿宋_GB2312"/>
          <w:sz w:val="32"/>
          <w:szCs w:val="32"/>
        </w:rPr>
        <w:t>万元，项</w:t>
      </w:r>
      <w:r>
        <w:rPr>
          <w:rFonts w:hint="eastAsia" w:ascii="仿宋_GB2312" w:eastAsia="仿宋_GB2312"/>
          <w:sz w:val="32"/>
          <w:szCs w:val="32"/>
        </w:rPr>
        <w:t>目支出</w:t>
      </w:r>
      <w:r>
        <w:rPr>
          <w:rFonts w:hint="eastAsia" w:eastAsia="仿宋_GB2312"/>
          <w:sz w:val="32"/>
          <w:szCs w:val="32"/>
          <w:lang w:val="en-US" w:eastAsia="zh-CN"/>
        </w:rPr>
        <w:t>76.05</w:t>
      </w:r>
      <w:r>
        <w:rPr>
          <w:rFonts w:hint="eastAsia" w:ascii="仿宋_GB2312" w:eastAsia="仿宋_GB2312"/>
          <w:sz w:val="32"/>
          <w:szCs w:val="32"/>
        </w:rPr>
        <w:t>万元，编报绩效目标的项目共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个，具体绩效目标详见报表。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七、专业名词解释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adjustRightIn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2、“三公”经费：纳入财政预算管理的“三公”经费， 是指用一般公共预算拨款安排的公务接待费、公务用车购置及运行维护费和因公出国(境)费。其中，公务接待费反映单位按规定开支的各类公务接待支出；公务用车购置及运行费反映单位公务用车车辆购置支出(含车辆购置税)，以及燃料费、维修费、保险费等支出；因公出国(境)费反映单位公务出国(境)费、国外城市间交通费、食宿费等支出。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3、本部门（单位）的相关专业名词解释。</w:t>
      </w:r>
    </w:p>
    <w:p>
      <w:pPr>
        <w:adjustRightInd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WZlMjJjOTJkODkwMWFlMzA4ZTA0ZmVhN2VlMGYifQ=="/>
  </w:docVars>
  <w:rsids>
    <w:rsidRoot w:val="4B4322E0"/>
    <w:rsid w:val="01BD7DE7"/>
    <w:rsid w:val="0CE84ABB"/>
    <w:rsid w:val="13957C5A"/>
    <w:rsid w:val="22941FEB"/>
    <w:rsid w:val="364B3823"/>
    <w:rsid w:val="3D6C2BDC"/>
    <w:rsid w:val="4B4322E0"/>
    <w:rsid w:val="716A25FE"/>
    <w:rsid w:val="79E0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beforeLines="0" w:beforeAutospacing="0" w:after="240" w:afterLines="0" w:afterAutospacing="0" w:line="500" w:lineRule="exact"/>
      <w:ind w:firstLine="0" w:firstLineChars="0"/>
      <w:jc w:val="center"/>
      <w:outlineLvl w:val="0"/>
    </w:pPr>
    <w:rPr>
      <w:rFonts w:eastAsia="黑体" w:asciiTheme="minorAscii" w:hAnsiTheme="minorAscii" w:cstheme="minorBidi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2291</Words>
  <Characters>2452</Characters>
  <Lines>0</Lines>
  <Paragraphs>0</Paragraphs>
  <TotalTime>0</TotalTime>
  <ScaleCrop>false</ScaleCrop>
  <LinksUpToDate>false</LinksUpToDate>
  <CharactersWithSpaces>2456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2023-02-20T07:33:00Z</dcterms:created>
  <dc:creator>预算股 杨司锦</dc:creator>
  <cp:lastModifiedBy>Administrator</cp:lastModifiedBy>
  <dcterms:modified xsi:type="dcterms:W3CDTF">2023-04-12T07:51:47Z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287938064F9A482A97F37E23E079A7C7</vt:lpwstr>
  </property>
</Properties>
</file>