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jc w:val="both"/>
        <w:rPr>
          <w:rFonts w:ascii="隶书" w:hAnsi="华文中宋" w:eastAsia="隶书"/>
          <w:sz w:val="84"/>
          <w:szCs w:val="84"/>
        </w:rPr>
      </w:pPr>
    </w:p>
    <w:p>
      <w:pPr>
        <w:pStyle w:val="23"/>
        <w:jc w:val="center"/>
        <w:rPr>
          <w:rFonts w:ascii="隶书" w:hAnsi="华文中宋" w:eastAsia="隶书"/>
          <w:bCs/>
          <w:sz w:val="84"/>
          <w:szCs w:val="84"/>
        </w:rPr>
      </w:pPr>
      <w:r>
        <w:rPr>
          <w:rFonts w:hint="eastAsia" w:ascii="隶书" w:hAnsi="华文中宋" w:eastAsia="隶书"/>
          <w:sz w:val="84"/>
          <w:szCs w:val="84"/>
        </w:rPr>
        <w:t>政府采购</w:t>
      </w:r>
    </w:p>
    <w:p>
      <w:pPr>
        <w:pStyle w:val="23"/>
        <w:adjustRightInd w:val="0"/>
        <w:snapToGrid w:val="0"/>
        <w:spacing w:line="360" w:lineRule="auto"/>
        <w:jc w:val="center"/>
        <w:rPr>
          <w:rFonts w:ascii="隶书" w:hAnsi="华文中宋" w:eastAsia="隶书"/>
          <w:sz w:val="84"/>
          <w:szCs w:val="84"/>
        </w:rPr>
      </w:pPr>
      <w:r>
        <w:rPr>
          <w:rFonts w:hint="eastAsia" w:ascii="隶书" w:hAnsi="华文中宋" w:eastAsia="隶书"/>
          <w:sz w:val="84"/>
          <w:szCs w:val="84"/>
        </w:rPr>
        <w:t>竞争性谈判文件</w:t>
      </w:r>
    </w:p>
    <w:p>
      <w:pPr>
        <w:pStyle w:val="23"/>
        <w:adjustRightInd w:val="0"/>
        <w:snapToGrid w:val="0"/>
        <w:spacing w:line="360" w:lineRule="auto"/>
        <w:ind w:left="2563" w:leftChars="554" w:hanging="1400" w:hangingChars="700"/>
        <w:rPr>
          <w:rFonts w:ascii="Tahoma" w:hAnsi="Tahoma" w:cs="Tahoma"/>
          <w:sz w:val="20"/>
          <w:szCs w:val="20"/>
        </w:rPr>
      </w:pPr>
    </w:p>
    <w:p>
      <w:pPr>
        <w:pStyle w:val="23"/>
        <w:adjustRightInd w:val="0"/>
        <w:snapToGrid w:val="0"/>
        <w:spacing w:line="360" w:lineRule="auto"/>
        <w:ind w:left="3412" w:leftChars="554" w:hanging="2249" w:hangingChars="700"/>
        <w:rPr>
          <w:rFonts w:ascii="Times New Roman" w:hAnsi="宋体" w:cs="Times New Roman"/>
          <w:b/>
          <w:sz w:val="32"/>
          <w:szCs w:val="32"/>
        </w:rPr>
      </w:pPr>
    </w:p>
    <w:p>
      <w:pPr>
        <w:pStyle w:val="23"/>
        <w:adjustRightInd w:val="0"/>
        <w:snapToGrid w:val="0"/>
        <w:spacing w:line="360" w:lineRule="auto"/>
        <w:ind w:left="3412" w:leftChars="554" w:hanging="2249" w:hangingChars="700"/>
        <w:rPr>
          <w:rFonts w:ascii="Times New Roman" w:hAnsi="宋体" w:cs="Times New Roman"/>
          <w:b/>
          <w:sz w:val="32"/>
          <w:szCs w:val="32"/>
        </w:rPr>
      </w:pPr>
    </w:p>
    <w:p>
      <w:pPr>
        <w:pStyle w:val="23"/>
        <w:adjustRightInd w:val="0"/>
        <w:snapToGrid w:val="0"/>
        <w:spacing w:line="360" w:lineRule="auto"/>
        <w:rPr>
          <w:rFonts w:ascii="Times New Roman" w:hAnsi="宋体" w:cs="Times New Roman"/>
          <w:b/>
          <w:sz w:val="32"/>
          <w:szCs w:val="32"/>
        </w:rPr>
      </w:pPr>
    </w:p>
    <w:p>
      <w:pPr>
        <w:pStyle w:val="23"/>
        <w:adjustRightInd w:val="0"/>
        <w:snapToGrid w:val="0"/>
        <w:spacing w:line="360" w:lineRule="auto"/>
        <w:ind w:left="3412" w:leftChars="554" w:hanging="2249" w:hangingChars="700"/>
        <w:rPr>
          <w:rFonts w:ascii="Times New Roman" w:hAnsi="宋体" w:cs="Times New Roman"/>
          <w:b/>
          <w:sz w:val="32"/>
          <w:szCs w:val="32"/>
        </w:rPr>
      </w:pPr>
    </w:p>
    <w:p>
      <w:pPr>
        <w:adjustRightInd w:val="0"/>
        <w:snapToGrid w:val="0"/>
        <w:spacing w:line="360" w:lineRule="auto"/>
        <w:ind w:left="2249" w:hanging="2249" w:hangingChars="700"/>
        <w:rPr>
          <w:rFonts w:hint="eastAsia" w:hAnsi="宋体"/>
          <w:b/>
          <w:sz w:val="32"/>
          <w:szCs w:val="32"/>
          <w:lang w:eastAsia="zh-CN"/>
        </w:rPr>
      </w:pPr>
      <w:r>
        <w:rPr>
          <w:rFonts w:hint="eastAsia" w:hAnsi="宋体"/>
          <w:b/>
          <w:sz w:val="32"/>
          <w:szCs w:val="32"/>
        </w:rPr>
        <w:t>采</w:t>
      </w:r>
      <w:r>
        <w:rPr>
          <w:rFonts w:hint="eastAsia" w:hAnsi="宋体"/>
          <w:b/>
          <w:bCs w:val="0"/>
          <w:sz w:val="32"/>
          <w:szCs w:val="32"/>
        </w:rPr>
        <w:t>购项目名</w:t>
      </w:r>
      <w:r>
        <w:rPr>
          <w:rFonts w:hint="eastAsia" w:hAnsi="宋体"/>
          <w:b/>
          <w:sz w:val="32"/>
          <w:szCs w:val="32"/>
        </w:rPr>
        <w:t>称：</w:t>
      </w:r>
      <w:r>
        <w:rPr>
          <w:rFonts w:hint="eastAsia" w:hAnsi="宋体" w:cs="Times New Roman"/>
          <w:b/>
          <w:bCs w:val="0"/>
          <w:sz w:val="32"/>
          <w:szCs w:val="32"/>
          <w:lang w:val="en-US" w:eastAsia="zh-CN"/>
        </w:rPr>
        <w:t>怀化市鹤城黄岩区域生态产品价值实现工程（一期）监理</w:t>
      </w:r>
    </w:p>
    <w:p>
      <w:pPr>
        <w:adjustRightInd w:val="0"/>
        <w:snapToGrid w:val="0"/>
        <w:spacing w:line="360" w:lineRule="auto"/>
        <w:ind w:left="2249" w:hanging="2249" w:hangingChars="700"/>
        <w:rPr>
          <w:rFonts w:hint="default" w:ascii="Times New Roman" w:hAnsi="宋体" w:cs="Times New Roman"/>
          <w:b/>
          <w:sz w:val="32"/>
          <w:szCs w:val="32"/>
          <w:lang w:val="en-US" w:eastAsia="zh-CN"/>
        </w:rPr>
      </w:pPr>
      <w:r>
        <w:rPr>
          <w:rFonts w:hint="eastAsia" w:ascii="Times New Roman" w:hAnsi="宋体" w:cs="Times New Roman"/>
          <w:b/>
          <w:sz w:val="32"/>
          <w:szCs w:val="32"/>
          <w:lang w:eastAsia="zh-CN"/>
        </w:rPr>
        <w:t>采</w:t>
      </w:r>
      <w:r>
        <w:rPr>
          <w:rFonts w:hint="eastAsia" w:ascii="Times New Roman" w:hAnsi="宋体" w:cs="Times New Roman"/>
          <w:b/>
          <w:sz w:val="32"/>
          <w:szCs w:val="32"/>
          <w:lang w:val="en-US" w:eastAsia="zh-CN"/>
        </w:rPr>
        <w:t xml:space="preserve"> </w:t>
      </w:r>
      <w:r>
        <w:rPr>
          <w:rFonts w:hint="eastAsia" w:ascii="Times New Roman" w:hAnsi="宋体" w:cs="Times New Roman"/>
          <w:b/>
          <w:sz w:val="32"/>
          <w:szCs w:val="32"/>
          <w:lang w:eastAsia="zh-CN"/>
        </w:rPr>
        <w:t>购</w:t>
      </w:r>
      <w:r>
        <w:rPr>
          <w:rFonts w:hint="eastAsia" w:ascii="Times New Roman" w:hAnsi="宋体" w:cs="Times New Roman"/>
          <w:b/>
          <w:sz w:val="32"/>
          <w:szCs w:val="32"/>
          <w:lang w:val="en-US" w:eastAsia="zh-CN"/>
        </w:rPr>
        <w:t xml:space="preserve"> </w:t>
      </w:r>
      <w:r>
        <w:rPr>
          <w:rFonts w:hint="eastAsia" w:ascii="Times New Roman" w:hAnsi="宋体" w:cs="Times New Roman"/>
          <w:b/>
          <w:sz w:val="32"/>
          <w:szCs w:val="32"/>
          <w:lang w:eastAsia="zh-CN"/>
        </w:rPr>
        <w:t>编</w:t>
      </w:r>
      <w:r>
        <w:rPr>
          <w:rFonts w:hint="eastAsia" w:ascii="Times New Roman" w:hAnsi="宋体" w:cs="Times New Roman"/>
          <w:b/>
          <w:sz w:val="32"/>
          <w:szCs w:val="32"/>
          <w:lang w:val="en-US" w:eastAsia="zh-CN"/>
        </w:rPr>
        <w:t xml:space="preserve"> </w:t>
      </w:r>
      <w:r>
        <w:rPr>
          <w:rFonts w:hint="eastAsia" w:ascii="Times New Roman" w:hAnsi="宋体" w:cs="Times New Roman"/>
          <w:b/>
          <w:sz w:val="32"/>
          <w:szCs w:val="32"/>
          <w:lang w:eastAsia="zh-CN"/>
        </w:rPr>
        <w:t>号：</w:t>
      </w:r>
      <w:r>
        <w:rPr>
          <w:rFonts w:hint="eastAsia" w:hAnsi="宋体" w:cs="Times New Roman"/>
          <w:b/>
          <w:sz w:val="32"/>
          <w:szCs w:val="32"/>
          <w:lang w:val="en-US" w:eastAsia="zh-CN"/>
        </w:rPr>
        <w:t>QCJT-CG-2023-005</w:t>
      </w:r>
    </w:p>
    <w:p>
      <w:pPr>
        <w:adjustRightInd w:val="0"/>
        <w:snapToGrid w:val="0"/>
        <w:spacing w:line="360" w:lineRule="auto"/>
        <w:ind w:left="2249" w:hanging="2249" w:hangingChars="700"/>
        <w:rPr>
          <w:rFonts w:hint="default" w:ascii="Times New Roman" w:hAnsi="宋体" w:cs="Times New Roman"/>
          <w:b/>
          <w:sz w:val="32"/>
          <w:szCs w:val="32"/>
          <w:lang w:val="en-US" w:eastAsia="zh-CN"/>
        </w:rPr>
      </w:pPr>
      <w:r>
        <w:rPr>
          <w:rFonts w:hint="eastAsia" w:ascii="Times New Roman" w:hAnsi="宋体" w:cs="Times New Roman"/>
          <w:b/>
          <w:sz w:val="32"/>
          <w:szCs w:val="32"/>
          <w:lang w:eastAsia="zh-CN"/>
        </w:rPr>
        <w:t>采购代理编号：</w:t>
      </w:r>
      <w:r>
        <w:rPr>
          <w:rFonts w:hint="eastAsia" w:hAnsi="宋体" w:cs="Times New Roman"/>
          <w:b/>
          <w:sz w:val="32"/>
          <w:szCs w:val="32"/>
          <w:lang w:eastAsia="zh-CN"/>
        </w:rPr>
        <w:t>TJGJHH2023-004</w:t>
      </w:r>
    </w:p>
    <w:p>
      <w:pPr>
        <w:adjustRightInd w:val="0"/>
        <w:snapToGrid w:val="0"/>
        <w:spacing w:line="360" w:lineRule="auto"/>
        <w:ind w:left="2249" w:hanging="2249" w:hangingChars="700"/>
        <w:rPr>
          <w:rFonts w:hint="eastAsia" w:hAnsi="宋体"/>
          <w:b/>
          <w:sz w:val="32"/>
          <w:szCs w:val="32"/>
          <w:lang w:eastAsia="zh-CN"/>
        </w:rPr>
      </w:pPr>
      <w:r>
        <w:rPr>
          <w:rFonts w:hint="eastAsia" w:hAnsi="宋体"/>
          <w:b/>
          <w:sz w:val="32"/>
          <w:szCs w:val="32"/>
          <w:lang w:eastAsia="zh-CN"/>
        </w:rPr>
        <w:t>采   购   人：怀化市鹤城区城市建设投资有限公司</w:t>
      </w:r>
    </w:p>
    <w:p>
      <w:pPr>
        <w:adjustRightInd w:val="0"/>
        <w:snapToGrid w:val="0"/>
        <w:spacing w:line="360" w:lineRule="auto"/>
        <w:ind w:left="2249" w:hanging="2249" w:hangingChars="700"/>
        <w:rPr>
          <w:rFonts w:hint="eastAsia" w:hAnsi="宋体"/>
          <w:b/>
          <w:sz w:val="32"/>
          <w:szCs w:val="32"/>
          <w:lang w:eastAsia="zh-CN"/>
        </w:rPr>
      </w:pPr>
      <w:r>
        <w:rPr>
          <w:rFonts w:hint="eastAsia" w:hAnsi="宋体"/>
          <w:b/>
          <w:sz w:val="32"/>
          <w:szCs w:val="32"/>
          <w:lang w:eastAsia="zh-CN"/>
        </w:rPr>
        <w:t>采购代理机构：天鉴国际工程管理有限公司</w:t>
      </w:r>
    </w:p>
    <w:p>
      <w:pPr>
        <w:pStyle w:val="23"/>
        <w:adjustRightInd w:val="0"/>
        <w:snapToGrid w:val="0"/>
        <w:spacing w:line="360" w:lineRule="auto"/>
        <w:jc w:val="center"/>
        <w:rPr>
          <w:rFonts w:ascii="仿宋_GB2312" w:hAnsi="宋体" w:eastAsia="仿宋_GB2312"/>
          <w:b/>
          <w:sz w:val="32"/>
        </w:rPr>
      </w:pPr>
    </w:p>
    <w:p>
      <w:pPr>
        <w:pStyle w:val="23"/>
        <w:adjustRightInd w:val="0"/>
        <w:snapToGrid w:val="0"/>
        <w:spacing w:line="360" w:lineRule="auto"/>
        <w:ind w:firstLine="3213" w:firstLineChars="1000"/>
        <w:jc w:val="both"/>
        <w:rPr>
          <w:rFonts w:hAnsi="宋体"/>
          <w:b/>
          <w:sz w:val="32"/>
        </w:rPr>
      </w:pPr>
      <w:r>
        <w:rPr>
          <w:rFonts w:hint="eastAsia" w:hAnsi="宋体"/>
          <w:b/>
          <w:sz w:val="32"/>
        </w:rPr>
        <w:t>202</w:t>
      </w:r>
      <w:r>
        <w:rPr>
          <w:rFonts w:hint="eastAsia" w:hAnsi="宋体"/>
          <w:b/>
          <w:sz w:val="32"/>
          <w:lang w:val="en-US" w:eastAsia="zh-CN"/>
        </w:rPr>
        <w:t>3</w:t>
      </w:r>
      <w:r>
        <w:rPr>
          <w:rFonts w:hint="eastAsia" w:hAnsi="宋体"/>
          <w:b/>
          <w:sz w:val="32"/>
        </w:rPr>
        <w:t>年</w:t>
      </w:r>
      <w:r>
        <w:rPr>
          <w:rFonts w:hint="eastAsia" w:hAnsi="宋体"/>
          <w:b/>
          <w:sz w:val="32"/>
          <w:lang w:val="en-US" w:eastAsia="zh-CN"/>
        </w:rPr>
        <w:t>3</w:t>
      </w:r>
      <w:r>
        <w:rPr>
          <w:rFonts w:hint="eastAsia" w:hAnsi="宋体"/>
          <w:b/>
          <w:sz w:val="32"/>
        </w:rPr>
        <w:t>月</w:t>
      </w:r>
    </w:p>
    <w:p>
      <w:pPr>
        <w:pStyle w:val="23"/>
        <w:adjustRightInd w:val="0"/>
        <w:snapToGrid w:val="0"/>
        <w:spacing w:line="360" w:lineRule="auto"/>
        <w:jc w:val="center"/>
        <w:rPr>
          <w:rFonts w:hAnsi="宋体"/>
          <w:b/>
          <w:sz w:val="32"/>
        </w:rPr>
      </w:pPr>
    </w:p>
    <w:sdt>
      <w:sdtPr>
        <w:rPr>
          <w:rFonts w:ascii="宋体" w:hAnsi="宋体"/>
          <w:b/>
          <w:bCs/>
          <w:sz w:val="32"/>
          <w:szCs w:val="32"/>
        </w:rPr>
        <w:id w:val="147469691"/>
        <w:docPartObj>
          <w:docPartGallery w:val="Table of Contents"/>
          <w:docPartUnique/>
        </w:docPartObj>
      </w:sdtPr>
      <w:sdtEndPr>
        <w:rPr>
          <w:rFonts w:ascii="宋体" w:hAnsi="宋体"/>
          <w:b/>
          <w:bCs/>
          <w:sz w:val="32"/>
          <w:szCs w:val="32"/>
        </w:rPr>
      </w:sdtEndPr>
      <w:sdtContent>
        <w:p>
          <w:pPr>
            <w:jc w:val="center"/>
            <w:rPr>
              <w:rFonts w:ascii="宋体" w:hAnsi="宋体"/>
              <w:b/>
              <w:bCs/>
              <w:sz w:val="32"/>
              <w:szCs w:val="32"/>
            </w:rPr>
          </w:pPr>
        </w:p>
        <w:p>
          <w:pPr>
            <w:jc w:val="center"/>
            <w:rPr>
              <w:rFonts w:ascii="宋体" w:hAnsi="宋体"/>
              <w:b/>
              <w:bCs/>
              <w:sz w:val="32"/>
              <w:szCs w:val="32"/>
            </w:rPr>
          </w:pPr>
        </w:p>
        <w:p>
          <w:pPr>
            <w:jc w:val="center"/>
            <w:rPr>
              <w:b/>
              <w:bCs/>
              <w:sz w:val="32"/>
              <w:szCs w:val="32"/>
            </w:rPr>
          </w:pPr>
          <w:r>
            <w:rPr>
              <w:rFonts w:ascii="宋体" w:hAnsi="宋体"/>
              <w:b/>
              <w:bCs/>
              <w:sz w:val="32"/>
              <w:szCs w:val="32"/>
            </w:rPr>
            <w:t>目</w:t>
          </w:r>
          <w:r>
            <w:rPr>
              <w:rFonts w:hint="eastAsia" w:ascii="宋体" w:hAnsi="宋体"/>
              <w:b/>
              <w:bCs/>
              <w:sz w:val="32"/>
              <w:szCs w:val="32"/>
            </w:rPr>
            <w:t xml:space="preserve">   </w:t>
          </w:r>
          <w:r>
            <w:rPr>
              <w:rFonts w:ascii="宋体" w:hAnsi="宋体"/>
              <w:b/>
              <w:bCs/>
              <w:sz w:val="32"/>
              <w:szCs w:val="32"/>
            </w:rPr>
            <w:t>录</w:t>
          </w:r>
        </w:p>
        <w:p>
          <w:pPr>
            <w:pStyle w:val="30"/>
            <w:tabs>
              <w:tab w:val="right" w:leader="dot" w:pos="8306"/>
            </w:tabs>
            <w:spacing w:line="600" w:lineRule="auto"/>
            <w:rPr>
              <w:b/>
              <w:bCs w:val="0"/>
              <w:sz w:val="28"/>
              <w:szCs w:val="28"/>
            </w:rPr>
          </w:pPr>
          <w:r>
            <w:fldChar w:fldCharType="begin"/>
          </w:r>
          <w:r>
            <w:instrText xml:space="preserve">TOC \o "1-2" \h \u </w:instrText>
          </w:r>
          <w:r>
            <w:fldChar w:fldCharType="separate"/>
          </w:r>
          <w:r>
            <w:rPr>
              <w:b/>
              <w:bCs w:val="0"/>
              <w:sz w:val="28"/>
              <w:szCs w:val="28"/>
            </w:rPr>
            <w:fldChar w:fldCharType="begin"/>
          </w:r>
          <w:r>
            <w:rPr>
              <w:b/>
              <w:bCs w:val="0"/>
              <w:sz w:val="28"/>
              <w:szCs w:val="28"/>
            </w:rPr>
            <w:instrText xml:space="preserve"> HYPERLINK \l _Toc18919 </w:instrText>
          </w:r>
          <w:r>
            <w:rPr>
              <w:b/>
              <w:bCs w:val="0"/>
              <w:sz w:val="28"/>
              <w:szCs w:val="28"/>
            </w:rPr>
            <w:fldChar w:fldCharType="separate"/>
          </w:r>
          <w:r>
            <w:rPr>
              <w:rFonts w:hint="eastAsia" w:ascii="黑体" w:hAnsi="黑体" w:eastAsia="黑体"/>
              <w:b/>
              <w:bCs w:val="0"/>
              <w:sz w:val="28"/>
              <w:szCs w:val="28"/>
            </w:rPr>
            <w:t>第一章 谈判邀请</w:t>
          </w:r>
          <w:r>
            <w:rPr>
              <w:b/>
              <w:bCs w:val="0"/>
              <w:sz w:val="28"/>
              <w:szCs w:val="28"/>
            </w:rPr>
            <w:tab/>
          </w:r>
          <w:r>
            <w:rPr>
              <w:b/>
              <w:bCs w:val="0"/>
              <w:sz w:val="28"/>
              <w:szCs w:val="28"/>
            </w:rPr>
            <w:fldChar w:fldCharType="begin"/>
          </w:r>
          <w:r>
            <w:rPr>
              <w:b/>
              <w:bCs w:val="0"/>
              <w:sz w:val="28"/>
              <w:szCs w:val="28"/>
            </w:rPr>
            <w:instrText xml:space="preserve"> PAGEREF _Toc18919 \h </w:instrText>
          </w:r>
          <w:r>
            <w:rPr>
              <w:b/>
              <w:bCs w:val="0"/>
              <w:sz w:val="28"/>
              <w:szCs w:val="28"/>
            </w:rPr>
            <w:fldChar w:fldCharType="separate"/>
          </w:r>
          <w:r>
            <w:rPr>
              <w:b/>
              <w:bCs w:val="0"/>
              <w:sz w:val="28"/>
              <w:szCs w:val="28"/>
            </w:rPr>
            <w:t>2</w:t>
          </w:r>
          <w:r>
            <w:rPr>
              <w:b/>
              <w:bCs w:val="0"/>
              <w:sz w:val="28"/>
              <w:szCs w:val="28"/>
            </w:rPr>
            <w:fldChar w:fldCharType="end"/>
          </w:r>
          <w:r>
            <w:rPr>
              <w:b/>
              <w:bCs w:val="0"/>
              <w:sz w:val="28"/>
              <w:szCs w:val="28"/>
            </w:rPr>
            <w:fldChar w:fldCharType="end"/>
          </w:r>
        </w:p>
        <w:p>
          <w:pPr>
            <w:pStyle w:val="30"/>
            <w:tabs>
              <w:tab w:val="right" w:leader="dot" w:pos="8306"/>
            </w:tabs>
            <w:spacing w:line="600" w:lineRule="auto"/>
            <w:rPr>
              <w:b/>
              <w:bCs w:val="0"/>
              <w:sz w:val="28"/>
              <w:szCs w:val="28"/>
            </w:rPr>
          </w:pPr>
          <w:r>
            <w:rPr>
              <w:b/>
              <w:bCs w:val="0"/>
              <w:sz w:val="28"/>
              <w:szCs w:val="28"/>
            </w:rPr>
            <w:fldChar w:fldCharType="begin"/>
          </w:r>
          <w:r>
            <w:rPr>
              <w:b/>
              <w:bCs w:val="0"/>
              <w:sz w:val="28"/>
              <w:szCs w:val="28"/>
            </w:rPr>
            <w:instrText xml:space="preserve"> HYPERLINK \l _Toc15665 </w:instrText>
          </w:r>
          <w:r>
            <w:rPr>
              <w:b/>
              <w:bCs w:val="0"/>
              <w:sz w:val="28"/>
              <w:szCs w:val="28"/>
            </w:rPr>
            <w:fldChar w:fldCharType="separate"/>
          </w:r>
          <w:r>
            <w:rPr>
              <w:rFonts w:hint="eastAsia" w:ascii="黑体" w:hAnsi="黑体" w:eastAsia="黑体"/>
              <w:b/>
              <w:bCs w:val="0"/>
              <w:sz w:val="28"/>
              <w:szCs w:val="28"/>
            </w:rPr>
            <w:t>第二章 谈判须知</w:t>
          </w:r>
          <w:r>
            <w:rPr>
              <w:b/>
              <w:bCs w:val="0"/>
              <w:sz w:val="28"/>
              <w:szCs w:val="28"/>
            </w:rPr>
            <w:tab/>
          </w:r>
          <w:r>
            <w:rPr>
              <w:b/>
              <w:bCs w:val="0"/>
              <w:sz w:val="28"/>
              <w:szCs w:val="28"/>
            </w:rPr>
            <w:fldChar w:fldCharType="begin"/>
          </w:r>
          <w:r>
            <w:rPr>
              <w:b/>
              <w:bCs w:val="0"/>
              <w:sz w:val="28"/>
              <w:szCs w:val="28"/>
            </w:rPr>
            <w:instrText xml:space="preserve"> PAGEREF _Toc15665 \h </w:instrText>
          </w:r>
          <w:r>
            <w:rPr>
              <w:b/>
              <w:bCs w:val="0"/>
              <w:sz w:val="28"/>
              <w:szCs w:val="28"/>
            </w:rPr>
            <w:fldChar w:fldCharType="separate"/>
          </w:r>
          <w:r>
            <w:rPr>
              <w:b/>
              <w:bCs w:val="0"/>
              <w:sz w:val="28"/>
              <w:szCs w:val="28"/>
            </w:rPr>
            <w:t>6</w:t>
          </w:r>
          <w:r>
            <w:rPr>
              <w:b/>
              <w:bCs w:val="0"/>
              <w:sz w:val="28"/>
              <w:szCs w:val="28"/>
            </w:rPr>
            <w:fldChar w:fldCharType="end"/>
          </w:r>
          <w:r>
            <w:rPr>
              <w:b/>
              <w:bCs w:val="0"/>
              <w:sz w:val="28"/>
              <w:szCs w:val="28"/>
            </w:rPr>
            <w:fldChar w:fldCharType="end"/>
          </w:r>
        </w:p>
        <w:p>
          <w:pPr>
            <w:pStyle w:val="34"/>
            <w:tabs>
              <w:tab w:val="right" w:leader="dot" w:pos="8306"/>
            </w:tabs>
            <w:spacing w:line="600" w:lineRule="auto"/>
            <w:rPr>
              <w:b/>
              <w:bCs w:val="0"/>
              <w:sz w:val="28"/>
              <w:szCs w:val="28"/>
            </w:rPr>
          </w:pPr>
          <w:r>
            <w:rPr>
              <w:b/>
              <w:bCs w:val="0"/>
              <w:sz w:val="28"/>
              <w:szCs w:val="28"/>
            </w:rPr>
            <w:fldChar w:fldCharType="begin"/>
          </w:r>
          <w:r>
            <w:rPr>
              <w:b/>
              <w:bCs w:val="0"/>
              <w:sz w:val="28"/>
              <w:szCs w:val="28"/>
            </w:rPr>
            <w:instrText xml:space="preserve"> HYPERLINK \l _Toc13699 </w:instrText>
          </w:r>
          <w:r>
            <w:rPr>
              <w:b/>
              <w:bCs w:val="0"/>
              <w:sz w:val="28"/>
              <w:szCs w:val="28"/>
            </w:rPr>
            <w:fldChar w:fldCharType="separate"/>
          </w:r>
          <w:r>
            <w:rPr>
              <w:rFonts w:hint="eastAsia" w:ascii="黑体" w:hAnsi="黑体" w:eastAsia="黑体"/>
              <w:b/>
              <w:bCs w:val="0"/>
              <w:sz w:val="28"/>
              <w:szCs w:val="28"/>
            </w:rPr>
            <w:t>第一节 谈判须知前附表</w:t>
          </w:r>
          <w:r>
            <w:rPr>
              <w:b/>
              <w:bCs w:val="0"/>
              <w:sz w:val="28"/>
              <w:szCs w:val="28"/>
            </w:rPr>
            <w:tab/>
          </w:r>
          <w:r>
            <w:rPr>
              <w:b/>
              <w:bCs w:val="0"/>
              <w:sz w:val="28"/>
              <w:szCs w:val="28"/>
            </w:rPr>
            <w:fldChar w:fldCharType="begin"/>
          </w:r>
          <w:r>
            <w:rPr>
              <w:b/>
              <w:bCs w:val="0"/>
              <w:sz w:val="28"/>
              <w:szCs w:val="28"/>
            </w:rPr>
            <w:instrText xml:space="preserve"> PAGEREF _Toc13699 \h </w:instrText>
          </w:r>
          <w:r>
            <w:rPr>
              <w:b/>
              <w:bCs w:val="0"/>
              <w:sz w:val="28"/>
              <w:szCs w:val="28"/>
            </w:rPr>
            <w:fldChar w:fldCharType="separate"/>
          </w:r>
          <w:r>
            <w:rPr>
              <w:b/>
              <w:bCs w:val="0"/>
              <w:sz w:val="28"/>
              <w:szCs w:val="28"/>
            </w:rPr>
            <w:t>6</w:t>
          </w:r>
          <w:r>
            <w:rPr>
              <w:b/>
              <w:bCs w:val="0"/>
              <w:sz w:val="28"/>
              <w:szCs w:val="28"/>
            </w:rPr>
            <w:fldChar w:fldCharType="end"/>
          </w:r>
          <w:r>
            <w:rPr>
              <w:b/>
              <w:bCs w:val="0"/>
              <w:sz w:val="28"/>
              <w:szCs w:val="28"/>
            </w:rPr>
            <w:fldChar w:fldCharType="end"/>
          </w:r>
        </w:p>
        <w:p>
          <w:pPr>
            <w:pStyle w:val="34"/>
            <w:tabs>
              <w:tab w:val="right" w:leader="dot" w:pos="8306"/>
            </w:tabs>
            <w:spacing w:line="600" w:lineRule="auto"/>
            <w:rPr>
              <w:b/>
              <w:bCs w:val="0"/>
              <w:sz w:val="28"/>
              <w:szCs w:val="28"/>
            </w:rPr>
          </w:pPr>
          <w:r>
            <w:rPr>
              <w:b/>
              <w:bCs w:val="0"/>
              <w:sz w:val="28"/>
              <w:szCs w:val="28"/>
            </w:rPr>
            <w:fldChar w:fldCharType="begin"/>
          </w:r>
          <w:r>
            <w:rPr>
              <w:b/>
              <w:bCs w:val="0"/>
              <w:sz w:val="28"/>
              <w:szCs w:val="28"/>
            </w:rPr>
            <w:instrText xml:space="preserve"> HYPERLINK \l _Toc6710 </w:instrText>
          </w:r>
          <w:r>
            <w:rPr>
              <w:b/>
              <w:bCs w:val="0"/>
              <w:sz w:val="28"/>
              <w:szCs w:val="28"/>
            </w:rPr>
            <w:fldChar w:fldCharType="separate"/>
          </w:r>
          <w:r>
            <w:rPr>
              <w:rFonts w:hint="eastAsia" w:ascii="黑体" w:hAnsi="黑体" w:eastAsia="黑体"/>
              <w:b/>
              <w:bCs w:val="0"/>
              <w:sz w:val="28"/>
              <w:szCs w:val="28"/>
            </w:rPr>
            <w:t>第二节 谈判须知正文</w:t>
          </w:r>
          <w:r>
            <w:rPr>
              <w:b/>
              <w:bCs w:val="0"/>
              <w:sz w:val="28"/>
              <w:szCs w:val="28"/>
            </w:rPr>
            <w:tab/>
          </w:r>
          <w:r>
            <w:rPr>
              <w:b/>
              <w:bCs w:val="0"/>
              <w:sz w:val="28"/>
              <w:szCs w:val="28"/>
            </w:rPr>
            <w:fldChar w:fldCharType="begin"/>
          </w:r>
          <w:r>
            <w:rPr>
              <w:b/>
              <w:bCs w:val="0"/>
              <w:sz w:val="28"/>
              <w:szCs w:val="28"/>
            </w:rPr>
            <w:instrText xml:space="preserve"> PAGEREF _Toc6710 \h </w:instrText>
          </w:r>
          <w:r>
            <w:rPr>
              <w:b/>
              <w:bCs w:val="0"/>
              <w:sz w:val="28"/>
              <w:szCs w:val="28"/>
            </w:rPr>
            <w:fldChar w:fldCharType="separate"/>
          </w:r>
          <w:r>
            <w:rPr>
              <w:b/>
              <w:bCs w:val="0"/>
              <w:sz w:val="28"/>
              <w:szCs w:val="28"/>
            </w:rPr>
            <w:t>12</w:t>
          </w:r>
          <w:r>
            <w:rPr>
              <w:b/>
              <w:bCs w:val="0"/>
              <w:sz w:val="28"/>
              <w:szCs w:val="28"/>
            </w:rPr>
            <w:fldChar w:fldCharType="end"/>
          </w:r>
          <w:r>
            <w:rPr>
              <w:b/>
              <w:bCs w:val="0"/>
              <w:sz w:val="28"/>
              <w:szCs w:val="28"/>
            </w:rPr>
            <w:fldChar w:fldCharType="end"/>
          </w:r>
        </w:p>
        <w:p>
          <w:pPr>
            <w:pStyle w:val="30"/>
            <w:tabs>
              <w:tab w:val="right" w:leader="dot" w:pos="8306"/>
            </w:tabs>
            <w:spacing w:line="600" w:lineRule="auto"/>
            <w:rPr>
              <w:b/>
              <w:bCs w:val="0"/>
              <w:sz w:val="28"/>
              <w:szCs w:val="28"/>
            </w:rPr>
          </w:pPr>
          <w:r>
            <w:rPr>
              <w:b/>
              <w:bCs w:val="0"/>
              <w:sz w:val="28"/>
              <w:szCs w:val="28"/>
            </w:rPr>
            <w:fldChar w:fldCharType="begin"/>
          </w:r>
          <w:r>
            <w:rPr>
              <w:b/>
              <w:bCs w:val="0"/>
              <w:sz w:val="28"/>
              <w:szCs w:val="28"/>
            </w:rPr>
            <w:instrText xml:space="preserve"> HYPERLINK \l _Toc31788 </w:instrText>
          </w:r>
          <w:r>
            <w:rPr>
              <w:b/>
              <w:bCs w:val="0"/>
              <w:sz w:val="28"/>
              <w:szCs w:val="28"/>
            </w:rPr>
            <w:fldChar w:fldCharType="separate"/>
          </w:r>
          <w:r>
            <w:rPr>
              <w:rFonts w:hint="eastAsia" w:ascii="黑体" w:hAnsi="黑体" w:eastAsia="黑体"/>
              <w:b/>
              <w:bCs w:val="0"/>
              <w:sz w:val="28"/>
              <w:szCs w:val="28"/>
              <w:lang w:eastAsia="zh-CN"/>
            </w:rPr>
            <w:t>第三章</w:t>
          </w:r>
          <w:r>
            <w:rPr>
              <w:rFonts w:hint="eastAsia" w:ascii="黑体" w:hAnsi="黑体" w:eastAsia="黑体"/>
              <w:b/>
              <w:bCs w:val="0"/>
              <w:sz w:val="28"/>
              <w:szCs w:val="28"/>
              <w:lang w:val="en-US" w:eastAsia="zh-CN"/>
            </w:rPr>
            <w:t xml:space="preserve"> </w:t>
          </w:r>
          <w:r>
            <w:rPr>
              <w:rFonts w:hint="eastAsia" w:ascii="黑体" w:hAnsi="黑体" w:eastAsia="黑体"/>
              <w:b/>
              <w:bCs w:val="0"/>
              <w:sz w:val="28"/>
              <w:szCs w:val="28"/>
              <w:lang w:eastAsia="zh-CN"/>
            </w:rPr>
            <w:t>采购需求</w:t>
          </w:r>
          <w:r>
            <w:rPr>
              <w:b/>
              <w:bCs w:val="0"/>
              <w:sz w:val="28"/>
              <w:szCs w:val="28"/>
            </w:rPr>
            <w:tab/>
          </w:r>
          <w:r>
            <w:rPr>
              <w:b/>
              <w:bCs w:val="0"/>
              <w:sz w:val="28"/>
              <w:szCs w:val="28"/>
            </w:rPr>
            <w:fldChar w:fldCharType="begin"/>
          </w:r>
          <w:r>
            <w:rPr>
              <w:b/>
              <w:bCs w:val="0"/>
              <w:sz w:val="28"/>
              <w:szCs w:val="28"/>
            </w:rPr>
            <w:instrText xml:space="preserve"> PAGEREF _Toc31788 \h </w:instrText>
          </w:r>
          <w:r>
            <w:rPr>
              <w:b/>
              <w:bCs w:val="0"/>
              <w:sz w:val="28"/>
              <w:szCs w:val="28"/>
            </w:rPr>
            <w:fldChar w:fldCharType="separate"/>
          </w:r>
          <w:r>
            <w:rPr>
              <w:b/>
              <w:bCs w:val="0"/>
              <w:sz w:val="28"/>
              <w:szCs w:val="28"/>
            </w:rPr>
            <w:t>27</w:t>
          </w:r>
          <w:r>
            <w:rPr>
              <w:b/>
              <w:bCs w:val="0"/>
              <w:sz w:val="28"/>
              <w:szCs w:val="28"/>
            </w:rPr>
            <w:fldChar w:fldCharType="end"/>
          </w:r>
          <w:r>
            <w:rPr>
              <w:b/>
              <w:bCs w:val="0"/>
              <w:sz w:val="28"/>
              <w:szCs w:val="28"/>
            </w:rPr>
            <w:fldChar w:fldCharType="end"/>
          </w:r>
        </w:p>
        <w:p>
          <w:pPr>
            <w:pStyle w:val="30"/>
            <w:tabs>
              <w:tab w:val="right" w:leader="dot" w:pos="8306"/>
            </w:tabs>
            <w:spacing w:line="600" w:lineRule="auto"/>
            <w:rPr>
              <w:sz w:val="28"/>
              <w:szCs w:val="28"/>
            </w:rPr>
          </w:pPr>
          <w:r>
            <w:rPr>
              <w:b/>
              <w:bCs w:val="0"/>
              <w:sz w:val="28"/>
              <w:szCs w:val="28"/>
            </w:rPr>
            <w:fldChar w:fldCharType="begin"/>
          </w:r>
          <w:r>
            <w:rPr>
              <w:b/>
              <w:bCs w:val="0"/>
              <w:sz w:val="28"/>
              <w:szCs w:val="28"/>
            </w:rPr>
            <w:instrText xml:space="preserve"> HYPERLINK \l _Toc26115 </w:instrText>
          </w:r>
          <w:r>
            <w:rPr>
              <w:b/>
              <w:bCs w:val="0"/>
              <w:sz w:val="28"/>
              <w:szCs w:val="28"/>
            </w:rPr>
            <w:fldChar w:fldCharType="separate"/>
          </w:r>
          <w:r>
            <w:rPr>
              <w:rFonts w:hint="eastAsia" w:ascii="黑体" w:hAnsi="黑体" w:eastAsia="黑体"/>
              <w:b/>
              <w:bCs w:val="0"/>
              <w:sz w:val="28"/>
              <w:szCs w:val="28"/>
              <w:lang w:eastAsia="zh-CN"/>
            </w:rPr>
            <w:t>第四章</w:t>
          </w:r>
          <w:r>
            <w:rPr>
              <w:rFonts w:hint="eastAsia" w:ascii="黑体" w:hAnsi="黑体" w:eastAsia="黑体"/>
              <w:b/>
              <w:bCs w:val="0"/>
              <w:sz w:val="28"/>
              <w:szCs w:val="28"/>
              <w:lang w:val="en-US" w:eastAsia="zh-CN"/>
            </w:rPr>
            <w:t xml:space="preserve"> </w:t>
          </w:r>
          <w:r>
            <w:rPr>
              <w:rFonts w:hint="eastAsia" w:ascii="黑体" w:hAnsi="黑体" w:eastAsia="黑体"/>
              <w:b/>
              <w:bCs w:val="0"/>
              <w:sz w:val="28"/>
              <w:szCs w:val="28"/>
            </w:rPr>
            <w:t>合同草案条款</w:t>
          </w:r>
          <w:r>
            <w:rPr>
              <w:b/>
              <w:bCs w:val="0"/>
              <w:sz w:val="28"/>
              <w:szCs w:val="28"/>
            </w:rPr>
            <w:tab/>
          </w:r>
          <w:r>
            <w:rPr>
              <w:b/>
              <w:bCs w:val="0"/>
              <w:sz w:val="28"/>
              <w:szCs w:val="28"/>
            </w:rPr>
            <w:fldChar w:fldCharType="begin"/>
          </w:r>
          <w:r>
            <w:rPr>
              <w:b/>
              <w:bCs w:val="0"/>
              <w:sz w:val="28"/>
              <w:szCs w:val="28"/>
            </w:rPr>
            <w:instrText xml:space="preserve"> PAGEREF _Toc26115 \h </w:instrText>
          </w:r>
          <w:r>
            <w:rPr>
              <w:b/>
              <w:bCs w:val="0"/>
              <w:sz w:val="28"/>
              <w:szCs w:val="28"/>
            </w:rPr>
            <w:fldChar w:fldCharType="separate"/>
          </w:r>
          <w:r>
            <w:rPr>
              <w:b/>
              <w:bCs w:val="0"/>
              <w:sz w:val="28"/>
              <w:szCs w:val="28"/>
            </w:rPr>
            <w:t>30</w:t>
          </w:r>
          <w:r>
            <w:rPr>
              <w:b/>
              <w:bCs w:val="0"/>
              <w:sz w:val="28"/>
              <w:szCs w:val="28"/>
            </w:rPr>
            <w:fldChar w:fldCharType="end"/>
          </w:r>
          <w:r>
            <w:rPr>
              <w:b/>
              <w:bCs w:val="0"/>
              <w:sz w:val="28"/>
              <w:szCs w:val="28"/>
            </w:rPr>
            <w:fldChar w:fldCharType="end"/>
          </w:r>
        </w:p>
        <w:p>
          <w:pPr>
            <w:pStyle w:val="30"/>
            <w:tabs>
              <w:tab w:val="right" w:leader="dot" w:pos="8306"/>
            </w:tabs>
            <w:spacing w:line="600" w:lineRule="auto"/>
            <w:rPr>
              <w:sz w:val="28"/>
              <w:szCs w:val="28"/>
            </w:rPr>
          </w:pPr>
          <w:r>
            <w:rPr>
              <w:rFonts w:ascii="Times New Roman" w:hAnsi="Times New Roman" w:eastAsia="宋体" w:cs="Times New Roman"/>
              <w:sz w:val="28"/>
              <w:szCs w:val="28"/>
            </w:rPr>
            <w:fldChar w:fldCharType="begin"/>
          </w:r>
          <w:r>
            <w:rPr>
              <w:rFonts w:ascii="Times New Roman" w:hAnsi="Times New Roman" w:eastAsia="宋体" w:cs="Times New Roman"/>
              <w:sz w:val="28"/>
              <w:szCs w:val="28"/>
            </w:rPr>
            <w:instrText xml:space="preserve"> HYPERLINK \l _Toc21654 </w:instrText>
          </w:r>
          <w:r>
            <w:rPr>
              <w:rFonts w:ascii="Times New Roman" w:hAnsi="Times New Roman" w:eastAsia="宋体" w:cs="Times New Roman"/>
              <w:sz w:val="28"/>
              <w:szCs w:val="28"/>
            </w:rPr>
            <w:fldChar w:fldCharType="separate"/>
          </w:r>
          <w:r>
            <w:rPr>
              <w:rFonts w:hint="eastAsia" w:ascii="黑体" w:hAnsi="黑体" w:eastAsia="黑体" w:cs="Times New Roman"/>
              <w:bCs/>
              <w:sz w:val="28"/>
              <w:szCs w:val="28"/>
              <w:lang w:eastAsia="zh-CN"/>
            </w:rPr>
            <w:t>第五章 响应文件组成</w:t>
          </w:r>
          <w:r>
            <w:rPr>
              <w:rFonts w:ascii="Times New Roman" w:hAnsi="Times New Roman" w:eastAsia="宋体" w:cs="Times New Roman"/>
              <w:sz w:val="28"/>
              <w:szCs w:val="28"/>
            </w:rPr>
            <w:tab/>
          </w:r>
          <w:r>
            <w:rPr>
              <w:rFonts w:ascii="Times New Roman" w:hAnsi="Times New Roman" w:eastAsia="宋体" w:cs="Times New Roman"/>
              <w:sz w:val="28"/>
              <w:szCs w:val="28"/>
            </w:rPr>
            <w:fldChar w:fldCharType="begin"/>
          </w:r>
          <w:r>
            <w:rPr>
              <w:rFonts w:ascii="Times New Roman" w:hAnsi="Times New Roman" w:eastAsia="宋体" w:cs="Times New Roman"/>
              <w:sz w:val="28"/>
              <w:szCs w:val="28"/>
            </w:rPr>
            <w:instrText xml:space="preserve"> PAGEREF _Toc21654 \h </w:instrText>
          </w:r>
          <w:r>
            <w:rPr>
              <w:rFonts w:ascii="Times New Roman" w:hAnsi="Times New Roman" w:eastAsia="宋体" w:cs="Times New Roman"/>
              <w:sz w:val="28"/>
              <w:szCs w:val="28"/>
            </w:rPr>
            <w:fldChar w:fldCharType="separate"/>
          </w:r>
          <w:r>
            <w:rPr>
              <w:rFonts w:ascii="Times New Roman" w:hAnsi="Times New Roman" w:eastAsia="宋体" w:cs="Times New Roman"/>
              <w:sz w:val="28"/>
              <w:szCs w:val="28"/>
            </w:rPr>
            <w:t>48</w:t>
          </w:r>
          <w:r>
            <w:rPr>
              <w:rFonts w:ascii="Times New Roman" w:hAnsi="Times New Roman" w:eastAsia="宋体" w:cs="Times New Roman"/>
              <w:sz w:val="28"/>
              <w:szCs w:val="28"/>
            </w:rPr>
            <w:fldChar w:fldCharType="end"/>
          </w:r>
          <w:r>
            <w:rPr>
              <w:rFonts w:ascii="Times New Roman" w:hAnsi="Times New Roman" w:eastAsia="宋体" w:cs="Times New Roman"/>
              <w:sz w:val="28"/>
              <w:szCs w:val="28"/>
            </w:rPr>
            <w:fldChar w:fldCharType="end"/>
          </w:r>
        </w:p>
        <w:p>
          <w:pPr>
            <w:pStyle w:val="30"/>
            <w:tabs>
              <w:tab w:val="right" w:leader="dot" w:pos="8306"/>
            </w:tabs>
          </w:pPr>
        </w:p>
        <w:p>
          <w:pPr>
            <w:pStyle w:val="34"/>
            <w:tabs>
              <w:tab w:val="right" w:leader="dot" w:pos="8306"/>
            </w:tabs>
          </w:pPr>
        </w:p>
        <w:p>
          <w:r>
            <w:fldChar w:fldCharType="end"/>
          </w:r>
        </w:p>
      </w:sdtContent>
    </w:sdt>
    <w:p>
      <w:pPr>
        <w:pStyle w:val="23"/>
        <w:adjustRightInd w:val="0"/>
        <w:snapToGrid w:val="0"/>
        <w:spacing w:line="360" w:lineRule="auto"/>
        <w:jc w:val="center"/>
        <w:rPr>
          <w:rFonts w:hint="eastAsia" w:ascii="仿宋" w:hAnsi="仿宋" w:eastAsia="仿宋" w:cs="宋体"/>
          <w:b/>
          <w:sz w:val="32"/>
          <w:szCs w:val="32"/>
        </w:rPr>
      </w:pPr>
    </w:p>
    <w:p>
      <w:pPr>
        <w:pStyle w:val="23"/>
        <w:adjustRightInd w:val="0"/>
        <w:snapToGrid w:val="0"/>
        <w:spacing w:line="360" w:lineRule="auto"/>
        <w:jc w:val="center"/>
        <w:rPr>
          <w:rFonts w:hint="eastAsia" w:ascii="仿宋" w:hAnsi="仿宋" w:eastAsia="仿宋" w:cs="宋体"/>
          <w:b/>
          <w:sz w:val="32"/>
          <w:szCs w:val="32"/>
        </w:rPr>
      </w:pPr>
    </w:p>
    <w:p>
      <w:pPr>
        <w:pStyle w:val="23"/>
        <w:adjustRightInd w:val="0"/>
        <w:snapToGrid w:val="0"/>
        <w:spacing w:line="360" w:lineRule="auto"/>
        <w:jc w:val="center"/>
        <w:rPr>
          <w:rFonts w:hint="eastAsia" w:ascii="仿宋" w:hAnsi="仿宋" w:eastAsia="仿宋" w:cs="宋体"/>
          <w:b/>
          <w:sz w:val="32"/>
          <w:szCs w:val="32"/>
        </w:rPr>
      </w:pPr>
    </w:p>
    <w:p>
      <w:pPr>
        <w:pStyle w:val="23"/>
        <w:adjustRightInd w:val="0"/>
        <w:snapToGrid w:val="0"/>
        <w:spacing w:line="360" w:lineRule="auto"/>
        <w:jc w:val="center"/>
        <w:rPr>
          <w:rFonts w:hint="eastAsia" w:ascii="仿宋" w:hAnsi="仿宋" w:eastAsia="仿宋" w:cs="宋体"/>
          <w:b/>
          <w:sz w:val="32"/>
          <w:szCs w:val="32"/>
        </w:rPr>
      </w:pPr>
    </w:p>
    <w:p>
      <w:pPr>
        <w:pStyle w:val="23"/>
        <w:adjustRightInd w:val="0"/>
        <w:snapToGrid w:val="0"/>
        <w:spacing w:line="360" w:lineRule="auto"/>
        <w:jc w:val="center"/>
        <w:rPr>
          <w:rFonts w:hint="eastAsia" w:ascii="仿宋" w:hAnsi="仿宋" w:eastAsia="仿宋" w:cs="宋体"/>
          <w:b/>
          <w:sz w:val="32"/>
          <w:szCs w:val="32"/>
        </w:rPr>
      </w:pPr>
    </w:p>
    <w:p>
      <w:pPr>
        <w:pStyle w:val="23"/>
        <w:adjustRightInd w:val="0"/>
        <w:snapToGrid w:val="0"/>
        <w:spacing w:line="360" w:lineRule="auto"/>
        <w:jc w:val="center"/>
        <w:rPr>
          <w:rFonts w:hint="eastAsia" w:ascii="仿宋" w:hAnsi="仿宋" w:eastAsia="仿宋" w:cs="宋体"/>
          <w:b/>
          <w:sz w:val="32"/>
          <w:szCs w:val="32"/>
        </w:rPr>
      </w:pPr>
    </w:p>
    <w:p>
      <w:pPr>
        <w:pStyle w:val="23"/>
        <w:adjustRightInd w:val="0"/>
        <w:snapToGrid w:val="0"/>
        <w:spacing w:line="360" w:lineRule="auto"/>
        <w:jc w:val="both"/>
        <w:rPr>
          <w:rFonts w:ascii="仿宋" w:hAnsi="仿宋" w:eastAsia="仿宋" w:cs="宋体"/>
          <w:b/>
          <w:sz w:val="32"/>
          <w:szCs w:val="32"/>
        </w:rPr>
      </w:pPr>
    </w:p>
    <w:p>
      <w:pPr>
        <w:pStyle w:val="23"/>
        <w:adjustRightInd w:val="0"/>
        <w:snapToGrid w:val="0"/>
        <w:spacing w:line="360" w:lineRule="auto"/>
        <w:jc w:val="both"/>
        <w:rPr>
          <w:rFonts w:hint="eastAsia" w:ascii="黑体" w:hAnsi="黑体" w:eastAsia="黑体" w:cs="Times New Roman"/>
          <w:b/>
          <w:bCs/>
          <w:sz w:val="32"/>
          <w:szCs w:val="32"/>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Style w:val="23"/>
        <w:adjustRightInd w:val="0"/>
        <w:snapToGrid w:val="0"/>
        <w:spacing w:line="360" w:lineRule="auto"/>
        <w:jc w:val="both"/>
        <w:rPr>
          <w:rFonts w:hint="eastAsia" w:ascii="黑体" w:hAnsi="黑体" w:eastAsia="黑体" w:cs="Times New Roman"/>
          <w:b/>
          <w:bCs/>
          <w:sz w:val="32"/>
          <w:szCs w:val="32"/>
        </w:rPr>
      </w:pPr>
    </w:p>
    <w:p>
      <w:pPr>
        <w:pStyle w:val="23"/>
        <w:adjustRightInd w:val="0"/>
        <w:snapToGrid w:val="0"/>
        <w:spacing w:line="360" w:lineRule="auto"/>
        <w:jc w:val="center"/>
        <w:rPr>
          <w:rFonts w:ascii="黑体" w:hAnsi="黑体" w:eastAsia="黑体" w:cs="Times New Roman"/>
          <w:b/>
          <w:bCs/>
          <w:sz w:val="32"/>
          <w:szCs w:val="32"/>
        </w:rPr>
      </w:pPr>
      <w:r>
        <w:rPr>
          <w:rFonts w:hint="eastAsia" w:ascii="黑体" w:hAnsi="黑体" w:eastAsia="黑体" w:cs="Times New Roman"/>
          <w:b/>
          <w:bCs/>
          <w:sz w:val="32"/>
          <w:szCs w:val="32"/>
        </w:rPr>
        <w:t>采购文件盖章表</w:t>
      </w:r>
    </w:p>
    <w:tbl>
      <w:tblPr>
        <w:tblStyle w:val="42"/>
        <w:tblpPr w:leftFromText="180" w:rightFromText="180" w:vertAnchor="text" w:horzAnchor="page" w:tblpX="1720" w:tblpY="288"/>
        <w:tblOverlap w:val="never"/>
        <w:tblW w:w="8615" w:type="dxa"/>
        <w:tblInd w:w="0" w:type="dxa"/>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0" w:type="dxa"/>
          <w:bottom w:w="0" w:type="dxa"/>
          <w:right w:w="0" w:type="dxa"/>
        </w:tblCellMar>
      </w:tblPr>
      <w:tblGrid>
        <w:gridCol w:w="2046"/>
        <w:gridCol w:w="6569"/>
      </w:tblGrid>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1398" w:hRule="atLeast"/>
        </w:trPr>
        <w:tc>
          <w:tcPr>
            <w:tcW w:w="2046" w:type="dxa"/>
            <w:tcBorders>
              <w:tl2br w:val="nil"/>
              <w:tr2bl w:val="nil"/>
            </w:tcBorders>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采购代理编号</w:t>
            </w:r>
          </w:p>
        </w:tc>
        <w:tc>
          <w:tcPr>
            <w:tcW w:w="6569" w:type="dxa"/>
            <w:tcBorders>
              <w:tl2br w:val="nil"/>
              <w:tr2bl w:val="nil"/>
            </w:tcBorders>
            <w:vAlign w:val="center"/>
          </w:tcPr>
          <w:p>
            <w:pPr>
              <w:jc w:val="center"/>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eastAsia="zh-CN"/>
              </w:rPr>
              <w:t>TJGJHH2023-004</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1541" w:hRule="atLeast"/>
        </w:trPr>
        <w:tc>
          <w:tcPr>
            <w:tcW w:w="2046" w:type="dxa"/>
            <w:tcBorders>
              <w:tl2br w:val="nil"/>
              <w:tr2bl w:val="nil"/>
            </w:tcBorders>
            <w:vAlign w:val="center"/>
          </w:tcPr>
          <w:p>
            <w:pPr>
              <w:spacing w:line="24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 目 名 称</w:t>
            </w:r>
          </w:p>
        </w:tc>
        <w:tc>
          <w:tcPr>
            <w:tcW w:w="6569" w:type="dxa"/>
            <w:tcBorders>
              <w:tl2br w:val="nil"/>
              <w:tr2bl w:val="nil"/>
            </w:tcBorders>
            <w:vAlign w:val="center"/>
          </w:tcPr>
          <w:p>
            <w:pPr>
              <w:adjustRightInd w:val="0"/>
              <w:snapToGrid w:val="0"/>
              <w:spacing w:line="240" w:lineRule="auto"/>
              <w:jc w:val="both"/>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怀化市鹤城黄岩区域生态产品价值实现工程（一期）监理</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1567" w:hRule="atLeast"/>
        </w:trPr>
        <w:tc>
          <w:tcPr>
            <w:tcW w:w="2046" w:type="dxa"/>
            <w:tcBorders>
              <w:tl2br w:val="nil"/>
              <w:tr2bl w:val="nil"/>
            </w:tcBorders>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 购 方 式</w:t>
            </w:r>
          </w:p>
        </w:tc>
        <w:tc>
          <w:tcPr>
            <w:tcW w:w="6569" w:type="dxa"/>
            <w:tcBorders>
              <w:tl2br w:val="nil"/>
              <w:tr2bl w:val="nil"/>
            </w:tcBorders>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竞争性谈判</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660" w:hRule="atLeast"/>
        </w:trPr>
        <w:tc>
          <w:tcPr>
            <w:tcW w:w="2046" w:type="dxa"/>
            <w:tcBorders>
              <w:tl2br w:val="nil"/>
              <w:tr2bl w:val="nil"/>
            </w:tcBorders>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采购代理机构</w:t>
            </w:r>
          </w:p>
        </w:tc>
        <w:tc>
          <w:tcPr>
            <w:tcW w:w="6569" w:type="dxa"/>
            <w:tcBorders>
              <w:tl2br w:val="nil"/>
              <w:tr2bl w:val="nil"/>
            </w:tcBorders>
            <w:vAlign w:val="center"/>
          </w:tcPr>
          <w:p>
            <w:pPr>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eastAsia="zh-CN"/>
              </w:rPr>
              <w:t>天鉴国际工程管理有限公司</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4143" w:hRule="atLeast"/>
        </w:trPr>
        <w:tc>
          <w:tcPr>
            <w:tcW w:w="2046" w:type="dxa"/>
            <w:tcBorders>
              <w:tl2br w:val="nil"/>
              <w:tr2bl w:val="nil"/>
            </w:tcBorders>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 购 人</w:t>
            </w:r>
          </w:p>
        </w:tc>
        <w:tc>
          <w:tcPr>
            <w:tcW w:w="6569" w:type="dxa"/>
            <w:tcBorders>
              <w:tl2br w:val="nil"/>
              <w:tr2bl w:val="nil"/>
            </w:tcBorders>
            <w:vAlign w:val="center"/>
          </w:tcPr>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eastAsia="zh-CN"/>
              </w:rPr>
              <w:t>怀化市鹤城区城市建设投资有限公司</w:t>
            </w:r>
          </w:p>
        </w:tc>
      </w:tr>
    </w:tbl>
    <w:p>
      <w:pPr>
        <w:pStyle w:val="5"/>
        <w:numPr>
          <w:ilvl w:val="0"/>
          <w:numId w:val="1"/>
        </w:numPr>
        <w:rPr>
          <w:rFonts w:hint="eastAsia" w:ascii="黑体" w:hAnsi="黑体" w:eastAsia="黑体"/>
          <w:color w:val="auto"/>
          <w:sz w:val="32"/>
          <w:szCs w:val="32"/>
        </w:rPr>
      </w:pPr>
      <w:bookmarkStart w:id="0" w:name="_Toc18919"/>
      <w:r>
        <w:rPr>
          <w:rFonts w:hint="eastAsia" w:ascii="黑体" w:hAnsi="黑体" w:eastAsia="黑体"/>
          <w:color w:val="auto"/>
          <w:sz w:val="32"/>
          <w:szCs w:val="32"/>
        </w:rPr>
        <w:t>谈判邀请</w:t>
      </w:r>
      <w:bookmarkEnd w:id="0"/>
    </w:p>
    <w:p>
      <w:pPr>
        <w:adjustRightInd w:val="0"/>
        <w:snapToGrid w:val="0"/>
        <w:spacing w:beforeLines="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(被邀请供应商名称)：</w:t>
      </w:r>
    </w:p>
    <w:p>
      <w:pPr>
        <w:keepNext w:val="0"/>
        <w:keepLines w:val="0"/>
        <w:pageBreakBefore w:val="0"/>
        <w:widowControl w:val="0"/>
        <w:kinsoku/>
        <w:wordWrap/>
        <w:overflowPunct/>
        <w:topLinePunct w:val="0"/>
        <w:autoSpaceDE/>
        <w:autoSpaceDN/>
        <w:bidi w:val="0"/>
        <w:adjustRightInd w:val="0"/>
        <w:snapToGrid w:val="0"/>
        <w:spacing w:beforeLines="50" w:line="480" w:lineRule="auto"/>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u w:val="single"/>
          <w:lang w:eastAsia="zh-CN"/>
          <w14:textFill>
            <w14:solidFill>
              <w14:schemeClr w14:val="tx1"/>
            </w14:solidFill>
          </w14:textFill>
        </w:rPr>
        <w:t>怀化市鹤城区城市建设投资有限公司</w:t>
      </w:r>
      <w:r>
        <w:rPr>
          <w:rFonts w:hint="eastAsia" w:ascii="宋体" w:hAnsi="宋体"/>
          <w:color w:val="000000" w:themeColor="text1"/>
          <w:szCs w:val="21"/>
          <w14:textFill>
            <w14:solidFill>
              <w14:schemeClr w14:val="tx1"/>
            </w14:solidFill>
          </w14:textFill>
        </w:rPr>
        <w:t>（采购人名称）的</w:t>
      </w:r>
      <w:r>
        <w:rPr>
          <w:rFonts w:hint="eastAsia" w:ascii="宋体" w:hAnsi="宋体"/>
          <w:color w:val="000000" w:themeColor="text1"/>
          <w:szCs w:val="21"/>
          <w:u w:val="single"/>
          <w14:textFill>
            <w14:solidFill>
              <w14:schemeClr w14:val="tx1"/>
            </w14:solidFill>
          </w14:textFill>
        </w:rPr>
        <w:t xml:space="preserve"> </w:t>
      </w:r>
      <w:r>
        <w:rPr>
          <w:rFonts w:hint="eastAsia"/>
          <w:u w:val="single"/>
          <w:lang w:val="en-US" w:eastAsia="zh-CN"/>
        </w:rPr>
        <w:t>怀化市鹤城黄岩区域生态产品价值实现工程（一期）监理</w:t>
      </w:r>
      <w:r>
        <w:rPr>
          <w:rFonts w:hint="eastAsia" w:ascii="宋体" w:hAnsi="宋体"/>
          <w:color w:val="000000" w:themeColor="text1"/>
          <w:szCs w:val="21"/>
          <w14:textFill>
            <w14:solidFill>
              <w14:schemeClr w14:val="tx1"/>
            </w14:solidFill>
          </w14:textFill>
        </w:rPr>
        <w:t>(项目名称)进行竞争性谈判采购，邀请你单位参加谈判采购活动。</w:t>
      </w:r>
    </w:p>
    <w:p>
      <w:pPr>
        <w:pStyle w:val="6"/>
        <w:adjustRightInd w:val="0"/>
        <w:snapToGrid w:val="0"/>
        <w:spacing w:beforeLines="50"/>
        <w:rPr>
          <w:rFonts w:ascii="黑体" w:hAnsi="黑体" w:eastAsia="黑体"/>
          <w:color w:val="000000" w:themeColor="text1"/>
          <w14:textFill>
            <w14:solidFill>
              <w14:schemeClr w14:val="tx1"/>
            </w14:solidFill>
          </w14:textFill>
        </w:rPr>
      </w:pPr>
      <w:bookmarkStart w:id="1" w:name="_Toc22201055"/>
      <w:bookmarkStart w:id="2" w:name="_Toc34637752"/>
      <w:bookmarkStart w:id="3" w:name="_Toc11861"/>
      <w:bookmarkStart w:id="4" w:name="_Toc1578"/>
      <w:r>
        <w:rPr>
          <w:rFonts w:hint="eastAsia" w:ascii="黑体" w:hAnsi="黑体" w:eastAsia="黑体"/>
          <w:color w:val="000000" w:themeColor="text1"/>
          <w14:textFill>
            <w14:solidFill>
              <w14:schemeClr w14:val="tx1"/>
            </w14:solidFill>
          </w14:textFill>
        </w:rPr>
        <w:t>一、采购项目名称、编号</w:t>
      </w:r>
      <w:bookmarkEnd w:id="1"/>
      <w:bookmarkEnd w:id="2"/>
      <w:bookmarkEnd w:id="3"/>
      <w:bookmarkEnd w:id="4"/>
    </w:p>
    <w:p>
      <w:pPr>
        <w:ind w:firstLine="210" w:firstLineChars="100"/>
        <w:rPr>
          <w:rFonts w:hint="eastAsia"/>
          <w:lang w:eastAsia="zh-CN"/>
        </w:rPr>
      </w:pPr>
      <w:bookmarkStart w:id="5" w:name="_Toc1456"/>
      <w:bookmarkStart w:id="6" w:name="_Toc22201058"/>
      <w:bookmarkStart w:id="7" w:name="_Toc34637755"/>
      <w:r>
        <w:rPr>
          <w:rFonts w:hint="eastAsia"/>
        </w:rPr>
        <w:t>1、采购项目名称：</w:t>
      </w:r>
      <w:r>
        <w:rPr>
          <w:rFonts w:hint="eastAsia"/>
          <w:lang w:val="en-US" w:eastAsia="zh-CN"/>
        </w:rPr>
        <w:t>怀化市鹤城黄岩区域生态产品价值实现工程（一期）监理</w:t>
      </w:r>
    </w:p>
    <w:p>
      <w:pPr>
        <w:ind w:firstLine="210" w:firstLineChars="100"/>
        <w:rPr>
          <w:rFonts w:hint="default" w:eastAsia="宋体"/>
          <w:lang w:val="en-US" w:eastAsia="zh-CN"/>
        </w:rPr>
      </w:pPr>
      <w:r>
        <w:rPr>
          <w:rFonts w:hint="eastAsia"/>
        </w:rPr>
        <w:t>2、采购编号：</w:t>
      </w:r>
      <w:r>
        <w:rPr>
          <w:rFonts w:hint="eastAsia"/>
          <w:lang w:val="en-US" w:eastAsia="zh-CN"/>
        </w:rPr>
        <w:t>QCJT-CG-2023-005</w:t>
      </w:r>
    </w:p>
    <w:p>
      <w:pPr>
        <w:ind w:firstLine="210" w:firstLineChars="100"/>
        <w:rPr>
          <w:rFonts w:hint="eastAsia" w:eastAsia="宋体"/>
          <w:lang w:val="en-US" w:eastAsia="zh-CN"/>
        </w:rPr>
      </w:pPr>
      <w:r>
        <w:rPr>
          <w:rFonts w:hint="eastAsia"/>
          <w:lang w:val="en-US" w:eastAsia="zh-CN"/>
        </w:rPr>
        <w:t>3</w:t>
      </w:r>
      <w:r>
        <w:rPr>
          <w:rFonts w:hint="eastAsia"/>
        </w:rPr>
        <w:t>、采购代理编</w:t>
      </w:r>
      <w:r>
        <w:rPr>
          <w:rFonts w:hint="eastAsia"/>
          <w:lang w:eastAsia="zh-CN"/>
        </w:rPr>
        <w:t>号：</w:t>
      </w:r>
      <w:r>
        <w:rPr>
          <w:rFonts w:hint="eastAsia"/>
          <w:lang w:val="en-US" w:eastAsia="zh-CN"/>
        </w:rPr>
        <w:t>TJGJHH2023-004</w:t>
      </w:r>
    </w:p>
    <w:p>
      <w:pPr>
        <w:rPr>
          <w:rFonts w:hint="eastAsia" w:ascii="黑体" w:hAnsi="黑体" w:eastAsia="黑体" w:cs="Times New Roman"/>
          <w:b/>
          <w:bCs/>
          <w:color w:val="000000" w:themeColor="text1"/>
          <w:kern w:val="2"/>
          <w:sz w:val="24"/>
          <w:szCs w:val="32"/>
          <w:lang w:val="en-US" w:eastAsia="zh-CN" w:bidi="ar-SA"/>
          <w14:textFill>
            <w14:solidFill>
              <w14:schemeClr w14:val="tx1"/>
            </w14:solidFill>
          </w14:textFill>
        </w:rPr>
      </w:pPr>
      <w:r>
        <w:rPr>
          <w:rFonts w:hint="eastAsia" w:ascii="黑体" w:hAnsi="黑体" w:eastAsia="黑体" w:cs="Times New Roman"/>
          <w:b/>
          <w:bCs/>
          <w:color w:val="000000" w:themeColor="text1"/>
          <w:kern w:val="2"/>
          <w:sz w:val="24"/>
          <w:szCs w:val="32"/>
          <w:lang w:val="en-US" w:eastAsia="zh-CN" w:bidi="ar-SA"/>
          <w14:textFill>
            <w14:solidFill>
              <w14:schemeClr w14:val="tx1"/>
            </w14:solidFill>
          </w14:textFill>
        </w:rPr>
        <w:t>二、采购人的采购需求</w:t>
      </w:r>
    </w:p>
    <w:tbl>
      <w:tblPr>
        <w:tblStyle w:val="42"/>
        <w:tblW w:w="8717" w:type="dxa"/>
        <w:jc w:val="center"/>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38"/>
        <w:gridCol w:w="1810"/>
        <w:gridCol w:w="1884"/>
        <w:gridCol w:w="739"/>
        <w:gridCol w:w="1773"/>
        <w:gridCol w:w="1773"/>
      </w:tblGrid>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904" w:hRule="atLeast"/>
          <w:jc w:val="center"/>
        </w:trPr>
        <w:tc>
          <w:tcPr>
            <w:tcW w:w="738" w:type="dxa"/>
            <w:tcBorders>
              <w:top w:val="double" w:color="auto" w:sz="2" w:space="0"/>
              <w:right w:val="single" w:color="auto" w:sz="4" w:space="0"/>
            </w:tcBorders>
            <w:noWrap w:val="0"/>
            <w:vAlign w:val="center"/>
          </w:tcPr>
          <w:p>
            <w:pPr>
              <w:jc w:val="center"/>
              <w:rPr>
                <w:rFonts w:hint="eastAsia"/>
              </w:rPr>
            </w:pPr>
            <w:r>
              <w:rPr>
                <w:rFonts w:hint="eastAsia"/>
              </w:rPr>
              <w:t>序号</w:t>
            </w:r>
          </w:p>
        </w:tc>
        <w:tc>
          <w:tcPr>
            <w:tcW w:w="1810" w:type="dxa"/>
            <w:tcBorders>
              <w:top w:val="double" w:color="auto" w:sz="2" w:space="0"/>
              <w:left w:val="single" w:color="auto" w:sz="4" w:space="0"/>
            </w:tcBorders>
            <w:noWrap w:val="0"/>
            <w:vAlign w:val="center"/>
          </w:tcPr>
          <w:p>
            <w:pPr>
              <w:jc w:val="center"/>
              <w:rPr>
                <w:rFonts w:hint="eastAsia"/>
              </w:rPr>
            </w:pPr>
            <w:r>
              <w:rPr>
                <w:rFonts w:hint="eastAsia"/>
              </w:rPr>
              <w:t>包名称</w:t>
            </w:r>
          </w:p>
        </w:tc>
        <w:tc>
          <w:tcPr>
            <w:tcW w:w="1884" w:type="dxa"/>
            <w:tcBorders>
              <w:top w:val="double" w:color="auto" w:sz="2" w:space="0"/>
              <w:right w:val="single" w:color="auto" w:sz="4" w:space="0"/>
            </w:tcBorders>
            <w:noWrap w:val="0"/>
            <w:vAlign w:val="center"/>
          </w:tcPr>
          <w:p>
            <w:pPr>
              <w:jc w:val="center"/>
              <w:rPr>
                <w:rFonts w:hint="eastAsia"/>
              </w:rPr>
            </w:pPr>
            <w:r>
              <w:rPr>
                <w:rFonts w:hint="eastAsia"/>
              </w:rPr>
              <w:t>简要技术要求</w:t>
            </w:r>
          </w:p>
        </w:tc>
        <w:tc>
          <w:tcPr>
            <w:tcW w:w="739" w:type="dxa"/>
            <w:tcBorders>
              <w:top w:val="double" w:color="auto" w:sz="2" w:space="0"/>
              <w:left w:val="single" w:color="auto" w:sz="4" w:space="0"/>
              <w:right w:val="single" w:color="auto" w:sz="4" w:space="0"/>
            </w:tcBorders>
            <w:noWrap w:val="0"/>
            <w:vAlign w:val="center"/>
          </w:tcPr>
          <w:p>
            <w:pPr>
              <w:jc w:val="center"/>
              <w:rPr>
                <w:rFonts w:hint="eastAsia"/>
              </w:rPr>
            </w:pPr>
            <w:r>
              <w:rPr>
                <w:rFonts w:hint="eastAsia"/>
              </w:rPr>
              <w:t>数量</w:t>
            </w:r>
          </w:p>
        </w:tc>
        <w:tc>
          <w:tcPr>
            <w:tcW w:w="1773" w:type="dxa"/>
            <w:tcBorders>
              <w:top w:val="double" w:color="auto" w:sz="2" w:space="0"/>
              <w:left w:val="single" w:color="auto" w:sz="4" w:space="0"/>
              <w:right w:val="single" w:color="auto" w:sz="4" w:space="0"/>
            </w:tcBorders>
            <w:noWrap w:val="0"/>
            <w:vAlign w:val="center"/>
          </w:tcPr>
          <w:p>
            <w:pPr>
              <w:jc w:val="center"/>
              <w:rPr>
                <w:rFonts w:hint="eastAsia"/>
              </w:rPr>
            </w:pPr>
            <w:r>
              <w:rPr>
                <w:rFonts w:hint="eastAsia"/>
              </w:rPr>
              <w:t>采购项目预算</w:t>
            </w:r>
          </w:p>
        </w:tc>
        <w:tc>
          <w:tcPr>
            <w:tcW w:w="1773" w:type="dxa"/>
            <w:tcBorders>
              <w:top w:val="double" w:color="auto" w:sz="2" w:space="0"/>
            </w:tcBorders>
            <w:noWrap w:val="0"/>
            <w:vAlign w:val="center"/>
          </w:tcPr>
          <w:p>
            <w:pPr>
              <w:jc w:val="center"/>
              <w:rPr>
                <w:rFonts w:hint="eastAsia"/>
              </w:rPr>
            </w:pPr>
            <w:r>
              <w:rPr>
                <w:rFonts w:hint="eastAsia"/>
              </w:rPr>
              <w:t>代理服务收费</w:t>
            </w:r>
          </w:p>
          <w:p>
            <w:pPr>
              <w:jc w:val="center"/>
              <w:rPr>
                <w:rFonts w:hint="eastAsia"/>
              </w:rPr>
            </w:pPr>
            <w:r>
              <w:rPr>
                <w:rFonts w:hint="eastAsia"/>
              </w:rPr>
              <w:t>最高限价</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1452" w:hRule="atLeast"/>
          <w:jc w:val="center"/>
        </w:trPr>
        <w:tc>
          <w:tcPr>
            <w:tcW w:w="738" w:type="dxa"/>
            <w:tcBorders>
              <w:bottom w:val="double" w:color="auto" w:sz="2" w:space="0"/>
              <w:right w:val="single" w:color="auto" w:sz="4" w:space="0"/>
            </w:tcBorders>
            <w:noWrap w:val="0"/>
            <w:vAlign w:val="center"/>
          </w:tcPr>
          <w:p>
            <w:pPr>
              <w:jc w:val="center"/>
              <w:rPr>
                <w:rFonts w:hint="eastAsia"/>
              </w:rPr>
            </w:pPr>
            <w:r>
              <w:rPr>
                <w:rFonts w:hint="eastAsia"/>
              </w:rPr>
              <w:t>01</w:t>
            </w:r>
          </w:p>
        </w:tc>
        <w:tc>
          <w:tcPr>
            <w:tcW w:w="1810" w:type="dxa"/>
            <w:tcBorders>
              <w:left w:val="single" w:color="auto" w:sz="4" w:space="0"/>
              <w:bottom w:val="double" w:color="auto" w:sz="2" w:space="0"/>
            </w:tcBorders>
            <w:noWrap w:val="0"/>
            <w:vAlign w:val="center"/>
          </w:tcPr>
          <w:p>
            <w:pPr>
              <w:jc w:val="center"/>
              <w:rPr>
                <w:rFonts w:hint="eastAsia"/>
                <w:lang w:val="en-US" w:eastAsia="zh-CN"/>
              </w:rPr>
            </w:pPr>
            <w:r>
              <w:rPr>
                <w:rFonts w:hint="eastAsia"/>
                <w:lang w:val="en-US" w:eastAsia="zh-CN"/>
              </w:rPr>
              <w:t>怀化市鹤城黄岩区域生态产品价值实现工程（一期）监理</w:t>
            </w:r>
          </w:p>
        </w:tc>
        <w:tc>
          <w:tcPr>
            <w:tcW w:w="1884" w:type="dxa"/>
            <w:tcBorders>
              <w:bottom w:val="double" w:color="auto" w:sz="2" w:space="0"/>
              <w:right w:val="single" w:color="auto" w:sz="4" w:space="0"/>
            </w:tcBorders>
            <w:noWrap w:val="0"/>
            <w:vAlign w:val="center"/>
          </w:tcPr>
          <w:p>
            <w:pPr>
              <w:jc w:val="center"/>
              <w:rPr>
                <w:rFonts w:hint="eastAsia"/>
                <w:lang w:val="en-US" w:eastAsia="zh-CN"/>
              </w:rPr>
            </w:pPr>
            <w:r>
              <w:rPr>
                <w:rFonts w:hint="eastAsia"/>
                <w:lang w:val="en-US" w:eastAsia="zh-CN"/>
              </w:rPr>
              <w:t>详见采购文件</w:t>
            </w:r>
          </w:p>
        </w:tc>
        <w:tc>
          <w:tcPr>
            <w:tcW w:w="739" w:type="dxa"/>
            <w:tcBorders>
              <w:left w:val="single" w:color="auto" w:sz="4" w:space="0"/>
              <w:bottom w:val="double" w:color="auto" w:sz="2" w:space="0"/>
              <w:right w:val="single" w:color="auto" w:sz="4" w:space="0"/>
            </w:tcBorders>
            <w:noWrap w:val="0"/>
            <w:vAlign w:val="center"/>
          </w:tcPr>
          <w:p>
            <w:pPr>
              <w:rPr>
                <w:rFonts w:hint="eastAsia" w:eastAsia="宋体"/>
                <w:lang w:eastAsia="zh-CN"/>
              </w:rPr>
            </w:pPr>
            <w:r>
              <w:rPr>
                <w:rFonts w:hint="eastAsia"/>
              </w:rPr>
              <w:t>一</w:t>
            </w:r>
            <w:r>
              <w:rPr>
                <w:rFonts w:hint="eastAsia"/>
                <w:lang w:val="en-US" w:eastAsia="zh-CN"/>
              </w:rPr>
              <w:t>批</w:t>
            </w:r>
          </w:p>
        </w:tc>
        <w:tc>
          <w:tcPr>
            <w:tcW w:w="1773" w:type="dxa"/>
            <w:tcBorders>
              <w:left w:val="single" w:color="auto" w:sz="4" w:space="0"/>
              <w:bottom w:val="double" w:color="auto" w:sz="2" w:space="0"/>
              <w:right w:val="single" w:color="auto" w:sz="4" w:space="0"/>
            </w:tcBorders>
            <w:noWrap w:val="0"/>
            <w:vAlign w:val="center"/>
          </w:tcPr>
          <w:p>
            <w:pPr>
              <w:jc w:val="center"/>
              <w:rPr>
                <w:rFonts w:hint="eastAsia" w:eastAsia="宋体"/>
                <w:lang w:val="en-US" w:eastAsia="zh-CN"/>
              </w:rPr>
            </w:pPr>
            <w:r>
              <w:rPr>
                <w:rFonts w:hint="eastAsia" w:eastAsia="宋体"/>
                <w:lang w:val="en-US" w:eastAsia="zh-CN"/>
              </w:rPr>
              <w:t>700000.00元</w:t>
            </w:r>
          </w:p>
        </w:tc>
        <w:tc>
          <w:tcPr>
            <w:tcW w:w="1773" w:type="dxa"/>
            <w:tcBorders>
              <w:bottom w:val="double" w:color="auto" w:sz="2" w:space="0"/>
            </w:tcBorders>
            <w:noWrap w:val="0"/>
            <w:vAlign w:val="center"/>
          </w:tcPr>
          <w:p>
            <w:pPr>
              <w:jc w:val="center"/>
              <w:rPr>
                <w:rFonts w:hint="default"/>
                <w:lang w:val="en-US" w:eastAsia="zh-CN"/>
              </w:rPr>
            </w:pPr>
            <w:r>
              <w:rPr>
                <w:rFonts w:hint="default"/>
                <w:lang w:val="en-US" w:eastAsia="zh-CN"/>
              </w:rPr>
              <w:t>参照国家计委计价格［2002］1980号规定的80%收取</w:t>
            </w:r>
          </w:p>
        </w:tc>
      </w:tr>
    </w:tbl>
    <w:p>
      <w:pPr>
        <w:ind w:firstLine="420" w:firstLineChars="200"/>
        <w:rPr>
          <w:rFonts w:hint="eastAsia"/>
        </w:rPr>
      </w:pPr>
      <w:r>
        <w:rPr>
          <w:rFonts w:hint="eastAsia"/>
        </w:rPr>
        <w:t>1、采购项目需要落实的政府采购政策： 详见采购文件</w:t>
      </w:r>
    </w:p>
    <w:p>
      <w:pPr>
        <w:ind w:firstLine="420" w:firstLineChars="200"/>
        <w:rPr>
          <w:rFonts w:hint="eastAsia"/>
        </w:rPr>
      </w:pPr>
      <w:r>
        <w:rPr>
          <w:rFonts w:hint="eastAsia"/>
        </w:rPr>
        <w:t>2、采购进口产品：本项目</w:t>
      </w:r>
      <w:r>
        <w:rPr>
          <w:rFonts w:hint="eastAsia"/>
          <w:u w:val="single"/>
        </w:rPr>
        <w:t xml:space="preserve">    拒绝  </w:t>
      </w:r>
      <w:r>
        <w:rPr>
          <w:rFonts w:hint="eastAsia"/>
        </w:rPr>
        <w:t>（接受或拒绝）进口产品参加谈判采购。</w:t>
      </w:r>
    </w:p>
    <w:p>
      <w:pPr>
        <w:rPr>
          <w:rFonts w:hint="eastAsia"/>
        </w:rPr>
      </w:pPr>
    </w:p>
    <w:p>
      <w:pPr>
        <w:rPr>
          <w:rFonts w:hint="eastAsia" w:ascii="黑体" w:hAnsi="黑体" w:eastAsia="黑体" w:cs="Times New Roman"/>
          <w:b/>
          <w:bCs/>
          <w:color w:val="000000" w:themeColor="text1"/>
          <w:kern w:val="2"/>
          <w:sz w:val="24"/>
          <w:szCs w:val="32"/>
          <w:lang w:val="en-US" w:eastAsia="zh-CN" w:bidi="ar-SA"/>
          <w14:textFill>
            <w14:solidFill>
              <w14:schemeClr w14:val="tx1"/>
            </w14:solidFill>
          </w14:textFill>
        </w:rPr>
      </w:pPr>
      <w:r>
        <w:rPr>
          <w:rFonts w:hint="eastAsia" w:ascii="黑体" w:hAnsi="黑体" w:eastAsia="黑体" w:cs="Times New Roman"/>
          <w:b/>
          <w:bCs/>
          <w:color w:val="000000" w:themeColor="text1"/>
          <w:kern w:val="2"/>
          <w:sz w:val="24"/>
          <w:szCs w:val="32"/>
          <w:lang w:val="en-US" w:eastAsia="zh-CN" w:bidi="ar-SA"/>
          <w14:textFill>
            <w14:solidFill>
              <w14:schemeClr w14:val="tx1"/>
            </w14:solidFill>
          </w14:textFill>
        </w:rPr>
        <w:t>三、供应商的资格要求</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bookmarkStart w:id="8" w:name="_Toc22089"/>
      <w:r>
        <w:rPr>
          <w:rFonts w:hint="eastAsia" w:ascii="宋体" w:hAnsi="宋体" w:eastAsia="宋体" w:cs="宋体"/>
          <w:i w:val="0"/>
          <w:iCs w:val="0"/>
          <w:caps w:val="0"/>
          <w:color w:val="000000"/>
          <w:spacing w:val="0"/>
          <w:kern w:val="0"/>
          <w:sz w:val="21"/>
          <w:szCs w:val="21"/>
          <w:lang w:val="en-US" w:eastAsia="zh-CN" w:bidi="ar"/>
        </w:rPr>
        <w:t>1、供应商的基本资格条件：供应商必须是在中华人民共和国境内注册登记的法人、其他组织或者自然人，且应当符合《政府采购法》第二十二条第一款的规定，即： </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（1）具有独立承担民事责任的能力；</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（2）具有良好的商业信誉和健全的财务会计制度；</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（3）具有履行合同所必需的设备和专业技术能力；</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（4）有依法缴纳税收和社会保障资金的良好记录；</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（5）参加政府采购活动前三年内，在经营活动中没有重大违法记录；</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（6）法律、行政法规规定的其他条件。</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2、采购项目的特定资格条件：</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（1）具有独立法人资格并依法取得企业营业执照，营业执照处于有效期；省外入湘企业在“湖南省住房和城乡建设网”进行基本信息登记。</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（2）具备住房城乡建设主管部门颁发的工程监理综合资质或</w:t>
      </w:r>
      <w:r>
        <w:rPr>
          <w:rFonts w:hint="eastAsia" w:ascii="宋体" w:hAnsi="宋体" w:eastAsia="宋体" w:cs="宋体"/>
          <w:i w:val="0"/>
          <w:iCs w:val="0"/>
          <w:caps w:val="0"/>
          <w:color w:val="000000"/>
          <w:spacing w:val="0"/>
          <w:sz w:val="21"/>
          <w:szCs w:val="21"/>
        </w:rPr>
        <w:t>市政公用工程专业</w:t>
      </w:r>
      <w:r>
        <w:rPr>
          <w:rFonts w:hint="eastAsia" w:ascii="宋体" w:hAnsi="宋体" w:cs="宋体"/>
          <w:i w:val="0"/>
          <w:iCs w:val="0"/>
          <w:caps w:val="0"/>
          <w:color w:val="000000"/>
          <w:spacing w:val="0"/>
          <w:sz w:val="21"/>
          <w:szCs w:val="21"/>
          <w:lang w:val="en-US" w:eastAsia="zh-CN"/>
        </w:rPr>
        <w:t>监理丙</w:t>
      </w:r>
      <w:r>
        <w:rPr>
          <w:rFonts w:hint="eastAsia" w:ascii="宋体" w:hAnsi="宋体" w:eastAsia="宋体" w:cs="宋体"/>
          <w:i w:val="0"/>
          <w:iCs w:val="0"/>
          <w:caps w:val="0"/>
          <w:color w:val="000000"/>
          <w:spacing w:val="0"/>
          <w:sz w:val="21"/>
          <w:szCs w:val="21"/>
        </w:rPr>
        <w:t>级</w:t>
      </w:r>
      <w:r>
        <w:rPr>
          <w:rFonts w:hint="eastAsia" w:ascii="宋体" w:hAnsi="宋体" w:eastAsia="宋体" w:cs="宋体"/>
          <w:i w:val="0"/>
          <w:iCs w:val="0"/>
          <w:caps w:val="0"/>
          <w:color w:val="000000"/>
          <w:spacing w:val="0"/>
          <w:kern w:val="0"/>
          <w:sz w:val="21"/>
          <w:szCs w:val="21"/>
          <w:lang w:val="en-US" w:eastAsia="zh-CN" w:bidi="ar"/>
        </w:rPr>
        <w:t>及以上资质，资质证书处于有效期；</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（3）拟任总监理工程师应具有市政公用工程专业国家注册监理工程师证书，拟任总监理工程师在湖南省怀化市行政区域内最多有 2项作为总监理工程师的在监项目，且在湖南省怀化市行政区域外不得同时在其他建设工程项目中任总监理工程师。</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sz w:val="21"/>
          <w:szCs w:val="21"/>
        </w:rPr>
        <w:t>拟</w:t>
      </w:r>
      <w:r>
        <w:rPr>
          <w:rFonts w:hint="eastAsia" w:ascii="宋体" w:hAnsi="宋体" w:eastAsia="宋体" w:cs="宋体"/>
          <w:i w:val="0"/>
          <w:iCs w:val="0"/>
          <w:caps w:val="0"/>
          <w:color w:val="000000"/>
          <w:spacing w:val="0"/>
          <w:kern w:val="0"/>
          <w:sz w:val="21"/>
          <w:szCs w:val="21"/>
          <w:lang w:val="en-US" w:eastAsia="zh-CN" w:bidi="ar"/>
        </w:rPr>
        <w:t>任</w:t>
      </w:r>
      <w:r>
        <w:rPr>
          <w:rFonts w:hint="eastAsia" w:ascii="宋体" w:hAnsi="宋体" w:eastAsia="宋体" w:cs="宋体"/>
          <w:i w:val="0"/>
          <w:iCs w:val="0"/>
          <w:caps w:val="0"/>
          <w:color w:val="000000"/>
          <w:spacing w:val="0"/>
          <w:sz w:val="21"/>
          <w:szCs w:val="21"/>
        </w:rPr>
        <w:t>现场监理部其他关键岗位人员应提供书面承诺，承诺人员资格及数量满足湘建建【2020】208号文件的要求，为本单位在职员工且能在项目实施时及时到建设行政主管部门备案。</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3、单位负责人为同一人或者存在直接控股、管理关系的不同投标人，不得参加同一合同项下的政府采购活动。</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4、为本采购项目提供整体设计、规范编制或者项目管理、监理、检测等服务的，不得再参加此项目的其他政府采购采购活动。</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5、列入失信被执行人、重大税收违法案件当事人名单，列入政府采购严重违法失信行为记录名单的，拒绝其参与政府采购活动。</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6、联合体。本次采购</w:t>
      </w:r>
      <w:r>
        <w:rPr>
          <w:rFonts w:hint="eastAsia" w:ascii="宋体" w:hAnsi="宋体" w:eastAsia="宋体" w:cs="宋体"/>
          <w:i w:val="0"/>
          <w:iCs w:val="0"/>
          <w:caps w:val="0"/>
          <w:color w:val="000000"/>
          <w:spacing w:val="0"/>
          <w:kern w:val="0"/>
          <w:sz w:val="21"/>
          <w:szCs w:val="21"/>
          <w:u w:val="single"/>
          <w:lang w:val="en-US" w:eastAsia="zh-CN" w:bidi="ar"/>
        </w:rPr>
        <w:t>不接受</w:t>
      </w:r>
      <w:r>
        <w:rPr>
          <w:rFonts w:hint="eastAsia" w:ascii="宋体" w:hAnsi="宋体" w:eastAsia="宋体" w:cs="宋体"/>
          <w:i w:val="0"/>
          <w:iCs w:val="0"/>
          <w:caps w:val="0"/>
          <w:color w:val="000000"/>
          <w:spacing w:val="0"/>
          <w:kern w:val="0"/>
          <w:sz w:val="21"/>
          <w:szCs w:val="21"/>
          <w:lang w:val="en-US" w:eastAsia="zh-CN" w:bidi="ar"/>
        </w:rPr>
        <w:t>(接受或不接受)联合体形式。</w:t>
      </w:r>
    </w:p>
    <w:p>
      <w:pPr>
        <w:pStyle w:val="6"/>
        <w:adjustRightInd w:val="0"/>
        <w:snapToGrid w:val="0"/>
        <w:spacing w:beforeLines="5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四、获取谈判文件的时间、地点及方式</w:t>
      </w:r>
      <w:bookmarkEnd w:id="5"/>
      <w:bookmarkEnd w:id="6"/>
      <w:bookmarkEnd w:id="7"/>
      <w:bookmarkEnd w:id="8"/>
    </w:p>
    <w:p>
      <w:pPr>
        <w:pageBreakBefore w:val="0"/>
        <w:widowControl w:val="0"/>
        <w:tabs>
          <w:tab w:val="left" w:pos="4700"/>
          <w:tab w:val="left" w:pos="6000"/>
          <w:tab w:val="left" w:pos="7160"/>
          <w:tab w:val="left" w:pos="8520"/>
        </w:tabs>
        <w:kinsoku/>
        <w:wordWrap/>
        <w:overflowPunct/>
        <w:topLinePunct w:val="0"/>
        <w:autoSpaceDE w:val="0"/>
        <w:autoSpaceDN w:val="0"/>
        <w:bidi w:val="0"/>
        <w:adjustRightInd w:val="0"/>
        <w:snapToGrid w:val="0"/>
        <w:spacing w:beforeLines="50" w:line="480" w:lineRule="exact"/>
        <w:ind w:right="-23" w:firstLine="420" w:firstLineChars="200"/>
        <w:jc w:val="left"/>
        <w:textAlignment w:val="auto"/>
        <w:rPr>
          <w:rFonts w:ascii="宋体" w:hAnsi="宋体" w:cs="微软雅黑"/>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hint="eastAsia" w:ascii="宋体" w:hAnsi="宋体" w:cs="微软雅黑"/>
          <w:color w:val="000000" w:themeColor="text1"/>
          <w:kern w:val="0"/>
          <w:szCs w:val="21"/>
          <w14:textFill>
            <w14:solidFill>
              <w14:schemeClr w14:val="tx1"/>
            </w14:solidFill>
          </w14:textFill>
        </w:rPr>
        <w:t>、获</w:t>
      </w:r>
      <w:r>
        <w:rPr>
          <w:rFonts w:hint="eastAsia" w:ascii="宋体" w:hAnsi="宋体" w:cs="微软雅黑"/>
          <w:color w:val="000000" w:themeColor="text1"/>
          <w:spacing w:val="-2"/>
          <w:kern w:val="0"/>
          <w:szCs w:val="21"/>
          <w14:textFill>
            <w14:solidFill>
              <w14:schemeClr w14:val="tx1"/>
            </w14:solidFill>
          </w14:textFill>
        </w:rPr>
        <w:t>本采购邀请供应商</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请</w:t>
      </w:r>
      <w:r>
        <w:rPr>
          <w:rFonts w:hint="eastAsia" w:ascii="宋体" w:hAnsi="宋体" w:cs="微软雅黑"/>
          <w:color w:val="000000" w:themeColor="text1"/>
          <w:kern w:val="0"/>
          <w:szCs w:val="21"/>
          <w14:textFill>
            <w14:solidFill>
              <w14:schemeClr w14:val="tx1"/>
            </w14:solidFill>
          </w14:textFill>
        </w:rPr>
        <w:t>于</w:t>
      </w:r>
      <w:r>
        <w:rPr>
          <w:rFonts w:hint="eastAsia" w:ascii="宋体" w:hAnsi="宋体" w:cs="微软雅黑"/>
          <w:color w:val="000000" w:themeColor="text1"/>
          <w:kern w:val="0"/>
          <w:szCs w:val="21"/>
          <w:u w:val="single"/>
          <w14:textFill>
            <w14:solidFill>
              <w14:schemeClr w14:val="tx1"/>
            </w14:solidFill>
          </w14:textFill>
        </w:rPr>
        <w:t xml:space="preserve"> 202</w:t>
      </w:r>
      <w:r>
        <w:rPr>
          <w:rFonts w:hint="eastAsia" w:ascii="宋体" w:hAnsi="宋体" w:cs="微软雅黑"/>
          <w:color w:val="000000" w:themeColor="text1"/>
          <w:kern w:val="0"/>
          <w:szCs w:val="21"/>
          <w:u w:val="single"/>
          <w:lang w:val="en-US" w:eastAsia="zh-CN"/>
          <w14:textFill>
            <w14:solidFill>
              <w14:schemeClr w14:val="tx1"/>
            </w14:solidFill>
          </w14:textFill>
        </w:rPr>
        <w:t xml:space="preserve">3 </w:t>
      </w:r>
      <w:r>
        <w:rPr>
          <w:rFonts w:hint="eastAsia" w:ascii="宋体" w:hAnsi="宋体" w:cs="微软雅黑"/>
          <w:color w:val="000000" w:themeColor="text1"/>
          <w:kern w:val="0"/>
          <w:szCs w:val="21"/>
          <w14:textFill>
            <w14:solidFill>
              <w14:schemeClr w14:val="tx1"/>
            </w14:solidFill>
          </w14:textFill>
        </w:rPr>
        <w:t>年</w:t>
      </w:r>
      <w:r>
        <w:rPr>
          <w:rFonts w:hint="eastAsia" w:ascii="宋体" w:hAnsi="宋体" w:cs="微软雅黑"/>
          <w:color w:val="000000" w:themeColor="text1"/>
          <w:kern w:val="0"/>
          <w:szCs w:val="21"/>
          <w:u w:val="single"/>
          <w:lang w:val="en-US" w:eastAsia="zh-CN"/>
          <w14:textFill>
            <w14:solidFill>
              <w14:schemeClr w14:val="tx1"/>
            </w14:solidFill>
          </w14:textFill>
        </w:rPr>
        <w:t>3</w:t>
      </w:r>
      <w:r>
        <w:rPr>
          <w:rFonts w:hint="eastAsia" w:ascii="宋体" w:hAnsi="宋体" w:cs="微软雅黑"/>
          <w:color w:val="000000" w:themeColor="text1"/>
          <w:spacing w:val="-2"/>
          <w:kern w:val="0"/>
          <w:szCs w:val="21"/>
          <w14:textFill>
            <w14:solidFill>
              <w14:schemeClr w14:val="tx1"/>
            </w14:solidFill>
          </w14:textFill>
        </w:rPr>
        <w:t>月</w:t>
      </w:r>
      <w:r>
        <w:rPr>
          <w:rFonts w:hint="eastAsia" w:ascii="宋体" w:hAnsi="宋体" w:cs="微软雅黑"/>
          <w:color w:val="000000" w:themeColor="text1"/>
          <w:spacing w:val="-2"/>
          <w:kern w:val="0"/>
          <w:szCs w:val="21"/>
          <w:u w:val="single"/>
          <w:lang w:val="en-US" w:eastAsia="zh-CN"/>
          <w14:textFill>
            <w14:solidFill>
              <w14:schemeClr w14:val="tx1"/>
            </w14:solidFill>
          </w14:textFill>
        </w:rPr>
        <w:t>17</w:t>
      </w:r>
      <w:r>
        <w:rPr>
          <w:rFonts w:hint="eastAsia" w:ascii="宋体" w:hAnsi="宋体" w:cs="微软雅黑"/>
          <w:color w:val="000000" w:themeColor="text1"/>
          <w:spacing w:val="-2"/>
          <w:kern w:val="0"/>
          <w:szCs w:val="21"/>
          <w14:textFill>
            <w14:solidFill>
              <w14:schemeClr w14:val="tx1"/>
            </w14:solidFill>
          </w14:textFill>
        </w:rPr>
        <w:t>日</w:t>
      </w:r>
      <w:r>
        <w:rPr>
          <w:rFonts w:hint="eastAsia" w:ascii="宋体" w:hAnsi="宋体" w:cs="微软雅黑"/>
          <w:color w:val="000000" w:themeColor="text1"/>
          <w:kern w:val="0"/>
          <w:szCs w:val="21"/>
          <w14:textFill>
            <w14:solidFill>
              <w14:schemeClr w14:val="tx1"/>
            </w14:solidFill>
          </w14:textFill>
        </w:rPr>
        <w:t>至</w:t>
      </w:r>
      <w:r>
        <w:rPr>
          <w:rFonts w:hint="eastAsia" w:ascii="宋体" w:hAnsi="宋体" w:cs="微软雅黑"/>
          <w:color w:val="000000" w:themeColor="text1"/>
          <w:kern w:val="0"/>
          <w:szCs w:val="21"/>
          <w:u w:val="single"/>
          <w14:textFill>
            <w14:solidFill>
              <w14:schemeClr w14:val="tx1"/>
            </w14:solidFill>
          </w14:textFill>
        </w:rPr>
        <w:t>202</w:t>
      </w:r>
      <w:r>
        <w:rPr>
          <w:rFonts w:hint="eastAsia" w:ascii="宋体" w:hAnsi="宋体" w:cs="微软雅黑"/>
          <w:color w:val="000000" w:themeColor="text1"/>
          <w:kern w:val="0"/>
          <w:szCs w:val="21"/>
          <w:u w:val="single"/>
          <w:lang w:val="en-US" w:eastAsia="zh-CN"/>
          <w14:textFill>
            <w14:solidFill>
              <w14:schemeClr w14:val="tx1"/>
            </w14:solidFill>
          </w14:textFill>
        </w:rPr>
        <w:t xml:space="preserve">3 </w:t>
      </w:r>
      <w:r>
        <w:rPr>
          <w:rFonts w:hint="eastAsia" w:ascii="宋体" w:hAnsi="宋体" w:cs="微软雅黑"/>
          <w:color w:val="000000" w:themeColor="text1"/>
          <w:kern w:val="0"/>
          <w:szCs w:val="21"/>
          <w14:textFill>
            <w14:solidFill>
              <w14:schemeClr w14:val="tx1"/>
            </w14:solidFill>
          </w14:textFill>
        </w:rPr>
        <w:t>年</w:t>
      </w:r>
      <w:r>
        <w:rPr>
          <w:rFonts w:hint="eastAsia" w:ascii="宋体" w:hAnsi="宋体" w:cs="微软雅黑"/>
          <w:color w:val="000000" w:themeColor="text1"/>
          <w:kern w:val="0"/>
          <w:szCs w:val="21"/>
          <w:u w:val="single"/>
          <w:lang w:val="en-US" w:eastAsia="zh-CN"/>
          <w14:textFill>
            <w14:solidFill>
              <w14:schemeClr w14:val="tx1"/>
            </w14:solidFill>
          </w14:textFill>
        </w:rPr>
        <w:t>3</w:t>
      </w:r>
      <w:r>
        <w:rPr>
          <w:rFonts w:hint="eastAsia" w:ascii="宋体" w:hAnsi="宋体" w:cs="微软雅黑"/>
          <w:color w:val="000000" w:themeColor="text1"/>
          <w:kern w:val="0"/>
          <w:szCs w:val="21"/>
          <w14:textFill>
            <w14:solidFill>
              <w14:schemeClr w14:val="tx1"/>
            </w14:solidFill>
          </w14:textFill>
        </w:rPr>
        <w:t>月</w:t>
      </w:r>
      <w:r>
        <w:rPr>
          <w:rFonts w:hint="eastAsia" w:ascii="宋体" w:hAnsi="宋体" w:cs="微软雅黑"/>
          <w:color w:val="000000" w:themeColor="text1"/>
          <w:kern w:val="0"/>
          <w:szCs w:val="21"/>
          <w:u w:val="single"/>
          <w:lang w:val="en-US" w:eastAsia="zh-CN"/>
          <w14:textFill>
            <w14:solidFill>
              <w14:schemeClr w14:val="tx1"/>
            </w14:solidFill>
          </w14:textFill>
        </w:rPr>
        <w:t>21</w:t>
      </w:r>
      <w:r>
        <w:rPr>
          <w:rFonts w:hint="eastAsia" w:ascii="宋体" w:hAnsi="宋体" w:cs="微软雅黑"/>
          <w:color w:val="000000" w:themeColor="text1"/>
          <w:spacing w:val="-2"/>
          <w:kern w:val="0"/>
          <w:szCs w:val="21"/>
          <w14:textFill>
            <w14:solidFill>
              <w14:schemeClr w14:val="tx1"/>
            </w14:solidFill>
          </w14:textFill>
        </w:rPr>
        <w:t>日</w:t>
      </w:r>
      <w:r>
        <w:rPr>
          <w:rFonts w:hint="eastAsia" w:ascii="宋体" w:hAnsi="宋体" w:cs="微软雅黑"/>
          <w:color w:val="000000" w:themeColor="text1"/>
          <w:spacing w:val="-38"/>
          <w:kern w:val="0"/>
          <w:szCs w:val="21"/>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每</w:t>
      </w:r>
      <w:r>
        <w:rPr>
          <w:rFonts w:hint="eastAsia" w:ascii="宋体" w:hAnsi="宋体" w:cs="微软雅黑"/>
          <w:color w:val="000000" w:themeColor="text1"/>
          <w:spacing w:val="-2"/>
          <w:kern w:val="0"/>
          <w:szCs w:val="21"/>
          <w14:textFill>
            <w14:solidFill>
              <w14:schemeClr w14:val="tx1"/>
            </w14:solidFill>
          </w14:textFill>
        </w:rPr>
        <w:t>日</w:t>
      </w:r>
      <w:r>
        <w:rPr>
          <w:rFonts w:hint="eastAsia" w:ascii="宋体" w:hAnsi="宋体" w:cs="微软雅黑"/>
          <w:color w:val="000000" w:themeColor="text1"/>
          <w:kern w:val="0"/>
          <w:szCs w:val="21"/>
          <w14:textFill>
            <w14:solidFill>
              <w14:schemeClr w14:val="tx1"/>
            </w14:solidFill>
          </w14:textFill>
        </w:rPr>
        <w:t>上午</w:t>
      </w:r>
      <w:r>
        <w:rPr>
          <w:rFonts w:ascii="宋体" w:hAnsi="宋体" w:cs="微软雅黑"/>
          <w:color w:val="000000" w:themeColor="text1"/>
          <w:kern w:val="0"/>
          <w:szCs w:val="21"/>
          <w:u w:val="single"/>
          <w14:textFill>
            <w14:solidFill>
              <w14:schemeClr w14:val="tx1"/>
            </w14:solidFill>
          </w14:textFill>
        </w:rPr>
        <w:t xml:space="preserve"> </w:t>
      </w:r>
      <w:r>
        <w:rPr>
          <w:rFonts w:hint="eastAsia" w:ascii="宋体" w:hAnsi="宋体" w:cs="微软雅黑"/>
          <w:color w:val="000000" w:themeColor="text1"/>
          <w:kern w:val="0"/>
          <w:szCs w:val="21"/>
          <w:u w:val="single"/>
          <w:lang w:val="en-US" w:eastAsia="zh-CN"/>
          <w14:textFill>
            <w14:solidFill>
              <w14:schemeClr w14:val="tx1"/>
            </w14:solidFill>
          </w14:textFill>
        </w:rPr>
        <w:t>9</w:t>
      </w:r>
      <w:r>
        <w:rPr>
          <w:rFonts w:ascii="宋体" w:hAnsi="宋体" w:cs="微软雅黑"/>
          <w:color w:val="000000" w:themeColor="text1"/>
          <w:kern w:val="0"/>
          <w:szCs w:val="21"/>
          <w:u w:val="single"/>
          <w14:textFill>
            <w14:solidFill>
              <w14:schemeClr w14:val="tx1"/>
            </w14:solidFill>
          </w14:textFill>
        </w:rPr>
        <w:t xml:space="preserve"> </w:t>
      </w:r>
      <w:r>
        <w:rPr>
          <w:rFonts w:hint="eastAsia" w:ascii="宋体" w:hAnsi="宋体" w:cs="微软雅黑"/>
          <w:color w:val="000000" w:themeColor="text1"/>
          <w:kern w:val="0"/>
          <w:szCs w:val="21"/>
          <w14:textFill>
            <w14:solidFill>
              <w14:schemeClr w14:val="tx1"/>
            </w14:solidFill>
          </w14:textFill>
        </w:rPr>
        <w:t>时至</w:t>
      </w:r>
      <w:r>
        <w:rPr>
          <w:rFonts w:hint="eastAsia" w:ascii="宋体" w:hAnsi="宋体" w:cs="微软雅黑"/>
          <w:color w:val="000000" w:themeColor="text1"/>
          <w:kern w:val="0"/>
          <w:szCs w:val="21"/>
          <w:u w:val="single"/>
          <w14:textFill>
            <w14:solidFill>
              <w14:schemeClr w14:val="tx1"/>
            </w14:solidFill>
          </w14:textFill>
        </w:rPr>
        <w:t>12</w:t>
      </w:r>
      <w:r>
        <w:rPr>
          <w:rFonts w:ascii="宋体" w:hAnsi="宋体" w:cs="微软雅黑"/>
          <w:color w:val="000000" w:themeColor="text1"/>
          <w:kern w:val="0"/>
          <w:szCs w:val="21"/>
          <w:u w:val="single"/>
          <w14:textFill>
            <w14:solidFill>
              <w14:schemeClr w14:val="tx1"/>
            </w14:solidFill>
          </w14:textFill>
        </w:rPr>
        <w:t xml:space="preserve"> </w:t>
      </w:r>
      <w:r>
        <w:rPr>
          <w:rFonts w:hint="eastAsia" w:ascii="宋体" w:hAnsi="宋体" w:cs="微软雅黑"/>
          <w:color w:val="000000" w:themeColor="text1"/>
          <w:kern w:val="0"/>
          <w:szCs w:val="21"/>
          <w14:textFill>
            <w14:solidFill>
              <w14:schemeClr w14:val="tx1"/>
            </w14:solidFill>
          </w14:textFill>
        </w:rPr>
        <w:t>时</w:t>
      </w:r>
      <w:r>
        <w:rPr>
          <w:rFonts w:hint="eastAsia" w:ascii="宋体" w:hAnsi="宋体" w:cs="微软雅黑"/>
          <w:color w:val="000000" w:themeColor="text1"/>
          <w:spacing w:val="-41"/>
          <w:kern w:val="0"/>
          <w:szCs w:val="21"/>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下</w:t>
      </w:r>
      <w:r>
        <w:rPr>
          <w:rFonts w:hint="eastAsia" w:ascii="宋体" w:hAnsi="宋体" w:cs="微软雅黑"/>
          <w:color w:val="000000" w:themeColor="text1"/>
          <w:spacing w:val="-2"/>
          <w:kern w:val="0"/>
          <w:szCs w:val="21"/>
          <w14:textFill>
            <w14:solidFill>
              <w14:schemeClr w14:val="tx1"/>
            </w14:solidFill>
          </w14:textFill>
        </w:rPr>
        <w:t>午</w:t>
      </w:r>
      <w:r>
        <w:rPr>
          <w:rFonts w:ascii="宋体" w:hAnsi="宋体" w:cs="微软雅黑"/>
          <w:color w:val="000000" w:themeColor="text1"/>
          <w:kern w:val="0"/>
          <w:szCs w:val="21"/>
          <w:u w:val="single"/>
          <w14:textFill>
            <w14:solidFill>
              <w14:schemeClr w14:val="tx1"/>
            </w14:solidFill>
          </w14:textFill>
        </w:rPr>
        <w:t xml:space="preserve"> </w:t>
      </w:r>
      <w:r>
        <w:rPr>
          <w:rFonts w:hint="eastAsia" w:ascii="宋体" w:hAnsi="宋体" w:cs="微软雅黑"/>
          <w:color w:val="000000" w:themeColor="text1"/>
          <w:kern w:val="0"/>
          <w:szCs w:val="21"/>
          <w:u w:val="single"/>
          <w:lang w:val="en-US" w:eastAsia="zh-CN"/>
          <w14:textFill>
            <w14:solidFill>
              <w14:schemeClr w14:val="tx1"/>
            </w14:solidFill>
          </w14:textFill>
        </w:rPr>
        <w:t>14</w:t>
      </w:r>
      <w:r>
        <w:rPr>
          <w:rFonts w:ascii="宋体" w:hAnsi="宋体" w:cs="微软雅黑"/>
          <w:color w:val="000000" w:themeColor="text1"/>
          <w:kern w:val="0"/>
          <w:szCs w:val="21"/>
          <w:u w:val="single"/>
          <w14:textFill>
            <w14:solidFill>
              <w14:schemeClr w14:val="tx1"/>
            </w14:solidFill>
          </w14:textFill>
        </w:rPr>
        <w:t xml:space="preserve"> </w:t>
      </w:r>
      <w:r>
        <w:rPr>
          <w:rFonts w:hint="eastAsia" w:ascii="宋体" w:hAnsi="宋体" w:cs="微软雅黑"/>
          <w:color w:val="000000" w:themeColor="text1"/>
          <w:kern w:val="0"/>
          <w:szCs w:val="21"/>
          <w14:textFill>
            <w14:solidFill>
              <w14:schemeClr w14:val="tx1"/>
            </w14:solidFill>
          </w14:textFill>
        </w:rPr>
        <w:t>时</w:t>
      </w:r>
      <w:r>
        <w:rPr>
          <w:rFonts w:hint="eastAsia" w:ascii="宋体" w:hAnsi="宋体" w:cs="微软雅黑"/>
          <w:color w:val="000000" w:themeColor="text1"/>
          <w:kern w:val="0"/>
          <w:szCs w:val="21"/>
          <w:u w:val="single"/>
          <w:lang w:val="en-US" w:eastAsia="zh-CN"/>
          <w14:textFill>
            <w14:solidFill>
              <w14:schemeClr w14:val="tx1"/>
            </w14:solidFill>
          </w14:textFill>
        </w:rPr>
        <w:t xml:space="preserve"> 30 </w:t>
      </w:r>
      <w:r>
        <w:rPr>
          <w:rFonts w:hint="eastAsia" w:ascii="宋体" w:hAnsi="宋体" w:cs="微软雅黑"/>
          <w:color w:val="000000" w:themeColor="text1"/>
          <w:kern w:val="0"/>
          <w:szCs w:val="21"/>
          <w:lang w:val="en-US" w:eastAsia="zh-CN"/>
          <w14:textFill>
            <w14:solidFill>
              <w14:schemeClr w14:val="tx1"/>
            </w14:solidFill>
          </w14:textFill>
        </w:rPr>
        <w:t>分</w:t>
      </w:r>
      <w:r>
        <w:rPr>
          <w:rFonts w:hint="eastAsia" w:ascii="宋体" w:hAnsi="宋体" w:cs="微软雅黑"/>
          <w:color w:val="000000" w:themeColor="text1"/>
          <w:kern w:val="0"/>
          <w:szCs w:val="21"/>
          <w14:textFill>
            <w14:solidFill>
              <w14:schemeClr w14:val="tx1"/>
            </w14:solidFill>
          </w14:textFill>
        </w:rPr>
        <w:t>至</w:t>
      </w:r>
      <w:r>
        <w:rPr>
          <w:rFonts w:ascii="宋体" w:hAnsi="宋体" w:cs="微软雅黑"/>
          <w:color w:val="000000" w:themeColor="text1"/>
          <w:kern w:val="0"/>
          <w:szCs w:val="21"/>
          <w:u w:val="single"/>
          <w14:textFill>
            <w14:solidFill>
              <w14:schemeClr w14:val="tx1"/>
            </w14:solidFill>
          </w14:textFill>
        </w:rPr>
        <w:t xml:space="preserve"> </w:t>
      </w:r>
      <w:r>
        <w:rPr>
          <w:rFonts w:hint="eastAsia" w:ascii="宋体" w:hAnsi="宋体" w:cs="微软雅黑"/>
          <w:color w:val="000000" w:themeColor="text1"/>
          <w:kern w:val="0"/>
          <w:szCs w:val="21"/>
          <w:u w:val="single"/>
          <w:lang w:val="en-US" w:eastAsia="zh-CN"/>
          <w14:textFill>
            <w14:solidFill>
              <w14:schemeClr w14:val="tx1"/>
            </w14:solidFill>
          </w14:textFill>
        </w:rPr>
        <w:t>17</w:t>
      </w:r>
      <w:r>
        <w:rPr>
          <w:rFonts w:ascii="宋体" w:hAnsi="宋体" w:cs="微软雅黑"/>
          <w:color w:val="000000" w:themeColor="text1"/>
          <w:spacing w:val="-32"/>
          <w:kern w:val="0"/>
          <w:szCs w:val="21"/>
          <w14:textFill>
            <w14:solidFill>
              <w14:schemeClr w14:val="tx1"/>
            </w14:solidFill>
          </w14:textFill>
        </w:rPr>
        <w:t xml:space="preserve"> </w:t>
      </w:r>
      <w:r>
        <w:rPr>
          <w:rFonts w:hint="eastAsia" w:ascii="宋体" w:hAnsi="宋体" w:cs="微软雅黑"/>
          <w:color w:val="000000" w:themeColor="text1"/>
          <w:spacing w:val="-32"/>
          <w:kern w:val="0"/>
          <w:szCs w:val="21"/>
          <w:lang w:val="en-US" w:eastAsia="zh-CN"/>
          <w14:textFill>
            <w14:solidFill>
              <w14:schemeClr w14:val="tx1"/>
            </w14:solidFill>
          </w14:textFill>
        </w:rPr>
        <w:t xml:space="preserve"> </w:t>
      </w:r>
      <w:r>
        <w:rPr>
          <w:rFonts w:hint="eastAsia" w:ascii="宋体" w:hAnsi="宋体" w:cs="微软雅黑"/>
          <w:color w:val="000000" w:themeColor="text1"/>
          <w:kern w:val="0"/>
          <w:szCs w:val="21"/>
          <w14:textFill>
            <w14:solidFill>
              <w14:schemeClr w14:val="tx1"/>
            </w14:solidFill>
          </w14:textFill>
        </w:rPr>
        <w:t>时</w:t>
      </w:r>
      <w:r>
        <w:rPr>
          <w:rFonts w:hint="eastAsia" w:ascii="宋体" w:hAnsi="宋体" w:cs="微软雅黑"/>
          <w:color w:val="000000" w:themeColor="text1"/>
          <w:kern w:val="0"/>
          <w:szCs w:val="21"/>
          <w:u w:val="single"/>
          <w:lang w:val="en-US" w:eastAsia="zh-CN"/>
          <w14:textFill>
            <w14:solidFill>
              <w14:schemeClr w14:val="tx1"/>
            </w14:solidFill>
          </w14:textFill>
        </w:rPr>
        <w:t xml:space="preserve"> 00 </w:t>
      </w:r>
      <w:r>
        <w:rPr>
          <w:rFonts w:hint="eastAsia" w:ascii="宋体" w:hAnsi="宋体" w:cs="微软雅黑"/>
          <w:color w:val="000000" w:themeColor="text1"/>
          <w:kern w:val="0"/>
          <w:szCs w:val="21"/>
          <w:lang w:val="en-US" w:eastAsia="zh-CN"/>
          <w14:textFill>
            <w14:solidFill>
              <w14:schemeClr w14:val="tx1"/>
            </w14:solidFill>
          </w14:textFill>
        </w:rPr>
        <w:t>分</w:t>
      </w:r>
      <w:r>
        <w:rPr>
          <w:rFonts w:hint="eastAsia" w:ascii="宋体" w:hAnsi="宋体" w:cs="微软雅黑"/>
          <w:color w:val="000000" w:themeColor="text1"/>
          <w:kern w:val="0"/>
          <w:szCs w:val="21"/>
          <w14:textFill>
            <w14:solidFill>
              <w14:schemeClr w14:val="tx1"/>
            </w14:solidFill>
          </w14:textFill>
        </w:rPr>
        <w:t>（北</w:t>
      </w:r>
      <w:r>
        <w:rPr>
          <w:rFonts w:hint="eastAsia" w:ascii="宋体" w:hAnsi="宋体" w:cs="微软雅黑"/>
          <w:color w:val="000000" w:themeColor="text1"/>
          <w:spacing w:val="-2"/>
          <w:kern w:val="0"/>
          <w:szCs w:val="21"/>
          <w14:textFill>
            <w14:solidFill>
              <w14:schemeClr w14:val="tx1"/>
            </w14:solidFill>
          </w14:textFill>
        </w:rPr>
        <w:t>京</w:t>
      </w:r>
      <w:r>
        <w:rPr>
          <w:rFonts w:hint="eastAsia" w:ascii="宋体" w:hAnsi="宋体" w:cs="微软雅黑"/>
          <w:color w:val="000000" w:themeColor="text1"/>
          <w:kern w:val="0"/>
          <w:szCs w:val="21"/>
          <w14:textFill>
            <w14:solidFill>
              <w14:schemeClr w14:val="tx1"/>
            </w14:solidFill>
          </w14:textFill>
        </w:rPr>
        <w:t>时</w:t>
      </w:r>
      <w:r>
        <w:rPr>
          <w:rFonts w:hint="eastAsia" w:ascii="宋体" w:hAnsi="宋体" w:cs="微软雅黑"/>
          <w:color w:val="000000" w:themeColor="text1"/>
          <w:spacing w:val="-2"/>
          <w:kern w:val="0"/>
          <w:szCs w:val="21"/>
          <w14:textFill>
            <w14:solidFill>
              <w14:schemeClr w14:val="tx1"/>
            </w14:solidFill>
          </w14:textFill>
        </w:rPr>
        <w:t>间）</w:t>
      </w:r>
      <w:r>
        <w:rPr>
          <w:rFonts w:hint="eastAsia" w:ascii="宋体" w:hAnsi="宋体" w:cs="微软雅黑"/>
          <w:color w:val="000000" w:themeColor="text1"/>
          <w:spacing w:val="-17"/>
          <w:kern w:val="0"/>
          <w:szCs w:val="21"/>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 xml:space="preserve">在 </w:t>
      </w:r>
      <w:r>
        <w:rPr>
          <w:rFonts w:hint="eastAsia" w:ascii="宋体" w:hAnsi="宋体" w:cs="宋体"/>
          <w:color w:val="000000" w:themeColor="text1"/>
          <w:szCs w:val="21"/>
          <w:u w:val="single"/>
          <w:lang w:eastAsia="zh-CN"/>
          <w14:textFill>
            <w14:solidFill>
              <w14:schemeClr w14:val="tx1"/>
            </w14:solidFill>
          </w14:textFill>
        </w:rPr>
        <w:t>天鉴国际工程管理有限公司</w:t>
      </w:r>
      <w:r>
        <w:rPr>
          <w:rFonts w:hint="eastAsia" w:ascii="宋体" w:hAnsi="宋体" w:cs="宋体"/>
          <w:color w:val="000000" w:themeColor="text1"/>
          <w:szCs w:val="21"/>
          <w:u w:val="single"/>
          <w14:textFill>
            <w14:solidFill>
              <w14:schemeClr w14:val="tx1"/>
            </w14:solidFill>
          </w14:textFill>
        </w:rPr>
        <w:t>(</w:t>
      </w:r>
      <w:r>
        <w:rPr>
          <w:rFonts w:hint="eastAsia" w:ascii="宋体" w:hAnsi="宋体" w:cs="宋体"/>
          <w:color w:val="000000" w:themeColor="text1"/>
          <w:szCs w:val="21"/>
          <w:u w:val="single"/>
          <w:lang w:eastAsia="zh-CN"/>
          <w14:textFill>
            <w14:solidFill>
              <w14:schemeClr w14:val="tx1"/>
            </w14:solidFill>
          </w14:textFill>
        </w:rPr>
        <w:t>怀化市湖天开发区世纪花园主楼B座827室</w:t>
      </w:r>
      <w:r>
        <w:rPr>
          <w:rFonts w:hint="eastAsia" w:ascii="宋体" w:hAnsi="宋体" w:cs="宋体"/>
          <w:color w:val="000000" w:themeColor="text1"/>
          <w:szCs w:val="21"/>
          <w:u w:val="single"/>
          <w14:textFill>
            <w14:solidFill>
              <w14:schemeClr w14:val="tx1"/>
            </w14:solidFill>
          </w14:textFill>
        </w:rPr>
        <w:t>)</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详细</w:t>
      </w:r>
      <w:r>
        <w:rPr>
          <w:rFonts w:hint="eastAsia" w:ascii="宋体" w:hAnsi="宋体" w:cs="微软雅黑"/>
          <w:color w:val="000000" w:themeColor="text1"/>
          <w:kern w:val="0"/>
          <w:szCs w:val="21"/>
          <w14:textFill>
            <w14:solidFill>
              <w14:schemeClr w14:val="tx1"/>
            </w14:solidFill>
          </w14:textFill>
        </w:rPr>
        <w:t>地</w:t>
      </w:r>
      <w:r>
        <w:rPr>
          <w:rFonts w:hint="eastAsia" w:ascii="宋体" w:hAnsi="宋体" w:cs="微软雅黑"/>
          <w:color w:val="000000" w:themeColor="text1"/>
          <w:spacing w:val="-2"/>
          <w:kern w:val="0"/>
          <w:szCs w:val="21"/>
          <w14:textFill>
            <w14:solidFill>
              <w14:schemeClr w14:val="tx1"/>
            </w14:solidFill>
          </w14:textFill>
        </w:rPr>
        <w:t>址</w:t>
      </w:r>
      <w:r>
        <w:rPr>
          <w:rFonts w:hint="eastAsia" w:ascii="宋体" w:hAnsi="宋体" w:cs="微软雅黑"/>
          <w:color w:val="000000" w:themeColor="text1"/>
          <w:spacing w:val="-14"/>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持</w:t>
      </w:r>
      <w:r>
        <w:rPr>
          <w:rFonts w:hint="eastAsia" w:ascii="宋体" w:hAnsi="宋体" w:cs="微软雅黑"/>
          <w:color w:val="000000" w:themeColor="text1"/>
          <w:kern w:val="0"/>
          <w:szCs w:val="21"/>
          <w14:textFill>
            <w14:solidFill>
              <w14:schemeClr w14:val="tx1"/>
            </w14:solidFill>
          </w14:textFill>
        </w:rPr>
        <w:t>本采购邀请</w:t>
      </w:r>
      <w:r>
        <w:rPr>
          <w:rFonts w:hint="eastAsia" w:ascii="宋体" w:hAnsi="宋体" w:cs="微软雅黑"/>
          <w:color w:val="000000" w:themeColor="text1"/>
          <w:spacing w:val="-2"/>
          <w:kern w:val="0"/>
          <w:szCs w:val="21"/>
          <w14:textFill>
            <w14:solidFill>
              <w14:schemeClr w14:val="tx1"/>
            </w14:solidFill>
          </w14:textFill>
        </w:rPr>
        <w:t>购买</w:t>
      </w:r>
      <w:r>
        <w:rPr>
          <w:rFonts w:hint="eastAsia" w:ascii="宋体" w:hAnsi="宋体" w:cs="微软雅黑"/>
          <w:color w:val="000000" w:themeColor="text1"/>
          <w:kern w:val="0"/>
          <w:szCs w:val="21"/>
          <w14:textFill>
            <w14:solidFill>
              <w14:schemeClr w14:val="tx1"/>
            </w14:solidFill>
          </w14:textFill>
        </w:rPr>
        <w:t>谈判</w:t>
      </w:r>
      <w:r>
        <w:rPr>
          <w:rFonts w:hint="eastAsia" w:ascii="宋体" w:hAnsi="宋体" w:cs="微软雅黑"/>
          <w:color w:val="000000" w:themeColor="text1"/>
          <w:spacing w:val="-2"/>
          <w:kern w:val="0"/>
          <w:szCs w:val="21"/>
          <w14:textFill>
            <w14:solidFill>
              <w14:schemeClr w14:val="tx1"/>
            </w14:solidFill>
          </w14:textFill>
        </w:rPr>
        <w:t>文件</w:t>
      </w:r>
      <w:r>
        <w:rPr>
          <w:rFonts w:hint="eastAsia" w:ascii="宋体" w:hAnsi="宋体" w:cs="微软雅黑"/>
          <w:color w:val="000000" w:themeColor="text1"/>
          <w:spacing w:val="-14"/>
          <w:kern w:val="0"/>
          <w:szCs w:val="21"/>
          <w14:textFill>
            <w14:solidFill>
              <w14:schemeClr w14:val="tx1"/>
            </w14:solidFill>
          </w14:textFill>
        </w:rPr>
        <w:t>。</w:t>
      </w:r>
    </w:p>
    <w:p>
      <w:pPr>
        <w:pStyle w:val="6"/>
        <w:pageBreakBefore w:val="0"/>
        <w:widowControl w:val="0"/>
        <w:kinsoku/>
        <w:wordWrap/>
        <w:overflowPunct/>
        <w:topLinePunct w:val="0"/>
        <w:bidi w:val="0"/>
        <w:adjustRightInd w:val="0"/>
        <w:snapToGrid w:val="0"/>
        <w:spacing w:beforeLines="50" w:line="480" w:lineRule="exact"/>
        <w:textAlignment w:val="auto"/>
        <w:rPr>
          <w:rFonts w:ascii="黑体" w:hAnsi="黑体" w:eastAsia="黑体"/>
          <w:color w:val="000000" w:themeColor="text1"/>
          <w14:textFill>
            <w14:solidFill>
              <w14:schemeClr w14:val="tx1"/>
            </w14:solidFill>
          </w14:textFill>
        </w:rPr>
      </w:pPr>
      <w:bookmarkStart w:id="9" w:name="_Toc12135"/>
      <w:bookmarkStart w:id="10" w:name="_Toc22201059"/>
      <w:bookmarkStart w:id="11" w:name="_Toc11586"/>
      <w:bookmarkStart w:id="12" w:name="_Toc34637756"/>
      <w:r>
        <w:rPr>
          <w:rFonts w:hint="eastAsia" w:ascii="黑体" w:hAnsi="黑体" w:eastAsia="黑体"/>
          <w:color w:val="000000" w:themeColor="text1"/>
          <w14:textFill>
            <w14:solidFill>
              <w14:schemeClr w14:val="tx1"/>
            </w14:solidFill>
          </w14:textFill>
        </w:rPr>
        <w:t>五、提交首次响应文件的截止时间、谈判时间及地点</w:t>
      </w:r>
      <w:bookmarkEnd w:id="9"/>
      <w:bookmarkEnd w:id="10"/>
      <w:bookmarkEnd w:id="11"/>
      <w:bookmarkEnd w:id="12"/>
    </w:p>
    <w:p>
      <w:pPr>
        <w:pageBreakBefore w:val="0"/>
        <w:widowControl w:val="0"/>
        <w:kinsoku/>
        <w:wordWrap/>
        <w:overflowPunct/>
        <w:topLinePunct w:val="0"/>
        <w:bidi w:val="0"/>
        <w:adjustRightInd w:val="0"/>
        <w:snapToGrid w:val="0"/>
        <w:spacing w:beforeLines="50" w:line="480" w:lineRule="exact"/>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1、提交首次响应文件的截止时间：</w:t>
      </w:r>
      <w:r>
        <w:rPr>
          <w:rFonts w:hint="eastAsia" w:ascii="宋体" w:hAnsi="宋体"/>
          <w:color w:val="000000" w:themeColor="text1"/>
          <w:szCs w:val="21"/>
          <w:u w:val="single"/>
          <w14:textFill>
            <w14:solidFill>
              <w14:schemeClr w14:val="tx1"/>
            </w14:solidFill>
          </w14:textFill>
        </w:rPr>
        <w:t xml:space="preserve"> 202</w:t>
      </w:r>
      <w:r>
        <w:rPr>
          <w:rFonts w:hint="eastAsia" w:ascii="宋体" w:hAnsi="宋体"/>
          <w:color w:val="000000" w:themeColor="text1"/>
          <w:szCs w:val="21"/>
          <w:u w:val="single"/>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lang w:val="en-US" w:eastAsia="zh-CN"/>
          <w14:textFill>
            <w14:solidFill>
              <w14:schemeClr w14:val="tx1"/>
            </w14:solidFill>
          </w14:textFill>
        </w:rPr>
        <w:t>22</w:t>
      </w:r>
      <w:r>
        <w:rPr>
          <w:rFonts w:hint="eastAsia" w:ascii="宋体" w:hAnsi="宋体"/>
          <w:color w:val="000000" w:themeColor="text1"/>
          <w:szCs w:val="21"/>
          <w14:textFill>
            <w14:solidFill>
              <w14:schemeClr w14:val="tx1"/>
            </w14:solidFill>
          </w14:textFill>
        </w:rPr>
        <w:t>日</w:t>
      </w:r>
      <w:r>
        <w:rPr>
          <w:rFonts w:hint="eastAsia" w:ascii="宋体" w:hAnsi="宋体"/>
          <w:color w:val="000000" w:themeColor="text1"/>
          <w:szCs w:val="21"/>
          <w:u w:val="single"/>
          <w:lang w:val="en-US" w:eastAsia="zh-CN"/>
          <w14:textFill>
            <w14:solidFill>
              <w14:schemeClr w14:val="tx1"/>
            </w14:solidFill>
          </w14:textFill>
        </w:rPr>
        <w:t xml:space="preserve">15 </w:t>
      </w:r>
      <w:r>
        <w:rPr>
          <w:rFonts w:hint="eastAsia" w:ascii="宋体" w:hAnsi="宋体"/>
          <w:color w:val="000000" w:themeColor="text1"/>
          <w:szCs w:val="21"/>
          <w14:textFill>
            <w14:solidFill>
              <w14:schemeClr w14:val="tx1"/>
            </w14:solidFill>
          </w14:textFill>
        </w:rPr>
        <w:t>时</w:t>
      </w:r>
      <w:r>
        <w:rPr>
          <w:rFonts w:hint="eastAsia" w:ascii="宋体" w:hAnsi="宋体"/>
          <w:color w:val="000000" w:themeColor="text1"/>
          <w:szCs w:val="21"/>
          <w:u w:val="single"/>
          <w:lang w:val="en-US" w:eastAsia="zh-CN"/>
          <w14:textFill>
            <w14:solidFill>
              <w14:schemeClr w14:val="tx1"/>
            </w14:solidFill>
          </w14:textFill>
        </w:rPr>
        <w:t>00</w:t>
      </w:r>
      <w:r>
        <w:rPr>
          <w:rFonts w:hint="eastAsia" w:ascii="宋体" w:hAnsi="宋体"/>
          <w:color w:val="000000" w:themeColor="text1"/>
          <w:szCs w:val="21"/>
          <w14:textFill>
            <w14:solidFill>
              <w14:schemeClr w14:val="tx1"/>
            </w14:solidFill>
          </w14:textFill>
        </w:rPr>
        <w:t>分（北京时间）</w:t>
      </w:r>
    </w:p>
    <w:p>
      <w:pPr>
        <w:pageBreakBefore w:val="0"/>
        <w:widowControl w:val="0"/>
        <w:kinsoku/>
        <w:wordWrap/>
        <w:overflowPunct/>
        <w:topLinePunct w:val="0"/>
        <w:bidi w:val="0"/>
        <w:adjustRightInd w:val="0"/>
        <w:snapToGrid w:val="0"/>
        <w:spacing w:beforeLines="50" w:line="480" w:lineRule="exact"/>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2、谈判时间：</w:t>
      </w:r>
      <w:r>
        <w:rPr>
          <w:rFonts w:hint="eastAsia" w:ascii="宋体" w:hAnsi="宋体"/>
          <w:color w:val="000000" w:themeColor="text1"/>
          <w:szCs w:val="21"/>
          <w:u w:val="single"/>
          <w14:textFill>
            <w14:solidFill>
              <w14:schemeClr w14:val="tx1"/>
            </w14:solidFill>
          </w14:textFill>
        </w:rPr>
        <w:t xml:space="preserve"> 202</w:t>
      </w:r>
      <w:r>
        <w:rPr>
          <w:rFonts w:hint="eastAsia" w:ascii="宋体" w:hAnsi="宋体"/>
          <w:color w:val="000000" w:themeColor="text1"/>
          <w:szCs w:val="21"/>
          <w:u w:val="single"/>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lang w:val="en-US" w:eastAsia="zh-CN"/>
          <w14:textFill>
            <w14:solidFill>
              <w14:schemeClr w14:val="tx1"/>
            </w14:solidFill>
          </w14:textFill>
        </w:rPr>
        <w:t>22</w:t>
      </w:r>
      <w:r>
        <w:rPr>
          <w:rFonts w:hint="eastAsia" w:ascii="宋体" w:hAnsi="宋体"/>
          <w:color w:val="000000" w:themeColor="text1"/>
          <w:szCs w:val="21"/>
          <w14:textFill>
            <w14:solidFill>
              <w14:schemeClr w14:val="tx1"/>
            </w14:solidFill>
          </w14:textFill>
        </w:rPr>
        <w:t>日</w:t>
      </w:r>
      <w:r>
        <w:rPr>
          <w:rFonts w:hint="eastAsia" w:ascii="宋体" w:hAnsi="宋体"/>
          <w:color w:val="000000" w:themeColor="text1"/>
          <w:szCs w:val="21"/>
          <w:u w:val="single"/>
          <w:lang w:val="en-US" w:eastAsia="zh-CN"/>
          <w14:textFill>
            <w14:solidFill>
              <w14:schemeClr w14:val="tx1"/>
            </w14:solidFill>
          </w14:textFill>
        </w:rPr>
        <w:t xml:space="preserve">15 </w:t>
      </w:r>
      <w:r>
        <w:rPr>
          <w:rFonts w:hint="eastAsia" w:ascii="宋体" w:hAnsi="宋体"/>
          <w:color w:val="000000" w:themeColor="text1"/>
          <w:szCs w:val="21"/>
          <w14:textFill>
            <w14:solidFill>
              <w14:schemeClr w14:val="tx1"/>
            </w14:solidFill>
          </w14:textFill>
        </w:rPr>
        <w:t>时</w:t>
      </w:r>
      <w:r>
        <w:rPr>
          <w:rFonts w:hint="eastAsia" w:ascii="宋体" w:hAnsi="宋体"/>
          <w:color w:val="000000" w:themeColor="text1"/>
          <w:szCs w:val="21"/>
          <w:u w:val="single"/>
          <w:lang w:val="en-US" w:eastAsia="zh-CN"/>
          <w14:textFill>
            <w14:solidFill>
              <w14:schemeClr w14:val="tx1"/>
            </w14:solidFill>
          </w14:textFill>
        </w:rPr>
        <w:t>00</w:t>
      </w:r>
      <w:r>
        <w:rPr>
          <w:rFonts w:hint="eastAsia" w:ascii="宋体" w:hAnsi="宋体"/>
          <w:color w:val="000000" w:themeColor="text1"/>
          <w:szCs w:val="21"/>
          <w14:textFill>
            <w14:solidFill>
              <w14:schemeClr w14:val="tx1"/>
            </w14:solidFill>
          </w14:textFill>
        </w:rPr>
        <w:t>分（北京时间）。</w:t>
      </w:r>
    </w:p>
    <w:p>
      <w:pPr>
        <w:pageBreakBefore w:val="0"/>
        <w:widowControl w:val="0"/>
        <w:kinsoku/>
        <w:wordWrap/>
        <w:overflowPunct/>
        <w:topLinePunct w:val="0"/>
        <w:bidi w:val="0"/>
        <w:adjustRightInd w:val="0"/>
        <w:snapToGrid w:val="0"/>
        <w:spacing w:beforeLines="50" w:line="480" w:lineRule="exact"/>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3、谈判地点：</w:t>
      </w:r>
      <w:r>
        <w:rPr>
          <w:rFonts w:hint="eastAsia" w:ascii="宋体" w:hAnsi="宋体" w:cs="宋体"/>
          <w:color w:val="000000" w:themeColor="text1"/>
          <w:szCs w:val="21"/>
          <w:u w:val="single"/>
          <w:lang w:eastAsia="zh-CN"/>
          <w14:textFill>
            <w14:solidFill>
              <w14:schemeClr w14:val="tx1"/>
            </w14:solidFill>
          </w14:textFill>
        </w:rPr>
        <w:t>天鉴国际工程管理有限公司</w:t>
      </w:r>
      <w:r>
        <w:rPr>
          <w:rFonts w:hint="eastAsia" w:ascii="宋体" w:hAnsi="宋体" w:cs="宋体"/>
          <w:color w:val="000000" w:themeColor="text1"/>
          <w:szCs w:val="21"/>
          <w:u w:val="single"/>
          <w14:textFill>
            <w14:solidFill>
              <w14:schemeClr w14:val="tx1"/>
            </w14:solidFill>
          </w14:textFill>
        </w:rPr>
        <w:t>(</w:t>
      </w:r>
      <w:r>
        <w:rPr>
          <w:rFonts w:hint="eastAsia" w:ascii="宋体" w:hAnsi="宋体" w:cs="宋体"/>
          <w:color w:val="000000" w:themeColor="text1"/>
          <w:szCs w:val="21"/>
          <w:u w:val="single"/>
          <w:lang w:eastAsia="zh-CN"/>
          <w14:textFill>
            <w14:solidFill>
              <w14:schemeClr w14:val="tx1"/>
            </w14:solidFill>
          </w14:textFill>
        </w:rPr>
        <w:t>怀化市湖天开发区世纪花园主楼B座827室会议室</w:t>
      </w:r>
      <w:r>
        <w:rPr>
          <w:rFonts w:hint="eastAsia" w:ascii="宋体" w:hAnsi="宋体" w:cs="宋体"/>
          <w:color w:val="000000" w:themeColor="text1"/>
          <w:szCs w:val="2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w:t>
      </w:r>
    </w:p>
    <w:p>
      <w:pPr>
        <w:pStyle w:val="6"/>
        <w:pageBreakBefore w:val="0"/>
        <w:widowControl w:val="0"/>
        <w:kinsoku/>
        <w:wordWrap/>
        <w:overflowPunct/>
        <w:topLinePunct w:val="0"/>
        <w:bidi w:val="0"/>
        <w:adjustRightInd w:val="0"/>
        <w:snapToGrid w:val="0"/>
        <w:spacing w:beforeLines="50" w:line="480" w:lineRule="exact"/>
        <w:textAlignment w:val="auto"/>
        <w:rPr>
          <w:rFonts w:ascii="黑体" w:hAnsi="黑体" w:eastAsia="黑体"/>
          <w:color w:val="000000" w:themeColor="text1"/>
          <w14:textFill>
            <w14:solidFill>
              <w14:schemeClr w14:val="tx1"/>
            </w14:solidFill>
          </w14:textFill>
        </w:rPr>
      </w:pPr>
      <w:bookmarkStart w:id="13" w:name="_Toc9196"/>
      <w:bookmarkStart w:id="14" w:name="_Toc34637757"/>
      <w:bookmarkStart w:id="15" w:name="_Toc22201060"/>
      <w:bookmarkStart w:id="16" w:name="_Toc32524"/>
      <w:r>
        <w:rPr>
          <w:rFonts w:hint="eastAsia" w:ascii="黑体" w:hAnsi="黑体" w:eastAsia="黑体"/>
          <w:color w:val="000000" w:themeColor="text1"/>
          <w14:textFill>
            <w14:solidFill>
              <w14:schemeClr w14:val="tx1"/>
            </w14:solidFill>
          </w14:textFill>
        </w:rPr>
        <w:t>六、确认</w:t>
      </w:r>
      <w:bookmarkEnd w:id="13"/>
      <w:bookmarkEnd w:id="14"/>
      <w:bookmarkEnd w:id="15"/>
      <w:bookmarkEnd w:id="16"/>
    </w:p>
    <w:p>
      <w:pPr>
        <w:pageBreakBefore w:val="0"/>
        <w:widowControl w:val="0"/>
        <w:kinsoku/>
        <w:wordWrap/>
        <w:overflowPunct/>
        <w:topLinePunct w:val="0"/>
        <w:bidi w:val="0"/>
        <w:adjustRightInd w:val="0"/>
        <w:snapToGrid w:val="0"/>
        <w:spacing w:beforeLines="50" w:line="480" w:lineRule="exact"/>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你单位收到本采购邀请后，请于</w:t>
      </w:r>
      <w:r>
        <w:rPr>
          <w:rFonts w:hint="eastAsia" w:ascii="宋体" w:hAnsi="宋体"/>
          <w:color w:val="000000" w:themeColor="text1"/>
          <w:szCs w:val="21"/>
          <w:u w:val="single"/>
          <w14:textFill>
            <w14:solidFill>
              <w14:schemeClr w14:val="tx1"/>
            </w14:solidFill>
          </w14:textFill>
        </w:rPr>
        <w:t>202</w:t>
      </w:r>
      <w:r>
        <w:rPr>
          <w:rFonts w:hint="eastAsia" w:ascii="宋体" w:hAnsi="宋体"/>
          <w:color w:val="000000" w:themeColor="text1"/>
          <w:szCs w:val="21"/>
          <w:u w:val="single"/>
          <w:lang w:val="en-US" w:eastAsia="zh-CN"/>
          <w14:textFill>
            <w14:solidFill>
              <w14:schemeClr w14:val="tx1"/>
            </w14:solidFill>
          </w14:textFill>
        </w:rPr>
        <w:t xml:space="preserve">3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lang w:val="en-US" w:eastAsia="zh-CN"/>
          <w14:textFill>
            <w14:solidFill>
              <w14:schemeClr w14:val="tx1"/>
            </w14:solidFill>
          </w14:textFill>
        </w:rPr>
        <w:t xml:space="preserve"> 3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lang w:val="en-US" w:eastAsia="zh-CN"/>
          <w14:textFill>
            <w14:solidFill>
              <w14:schemeClr w14:val="tx1"/>
            </w14:solidFill>
          </w14:textFill>
        </w:rPr>
        <w:t xml:space="preserve"> 21</w:t>
      </w:r>
      <w:r>
        <w:rPr>
          <w:rFonts w:hint="eastAsia" w:ascii="宋体" w:hAnsi="宋体"/>
          <w:color w:val="000000" w:themeColor="text1"/>
          <w:szCs w:val="21"/>
          <w14:textFill>
            <w14:solidFill>
              <w14:schemeClr w14:val="tx1"/>
            </w14:solidFill>
          </w14:textFill>
        </w:rPr>
        <w:t>日</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lang w:val="en-US" w:eastAsia="zh-CN"/>
          <w14:textFill>
            <w14:solidFill>
              <w14:schemeClr w14:val="tx1"/>
            </w14:solidFill>
          </w14:textFill>
        </w:rPr>
        <w:t xml:space="preserve">17 </w:t>
      </w:r>
      <w:r>
        <w:rPr>
          <w:rFonts w:hint="eastAsia" w:ascii="宋体" w:hAnsi="宋体"/>
          <w:color w:val="000000" w:themeColor="text1"/>
          <w:szCs w:val="21"/>
          <w14:textFill>
            <w14:solidFill>
              <w14:schemeClr w14:val="tx1"/>
            </w14:solidFill>
          </w14:textFill>
        </w:rPr>
        <w:t>时前，以书面形式确认是否参加谈判采购。</w:t>
      </w:r>
    </w:p>
    <w:p>
      <w:pPr>
        <w:pStyle w:val="6"/>
        <w:pageBreakBefore w:val="0"/>
        <w:widowControl w:val="0"/>
        <w:kinsoku/>
        <w:wordWrap/>
        <w:overflowPunct/>
        <w:topLinePunct w:val="0"/>
        <w:bidi w:val="0"/>
        <w:adjustRightInd w:val="0"/>
        <w:snapToGrid w:val="0"/>
        <w:spacing w:beforeLines="50" w:line="480" w:lineRule="exact"/>
        <w:textAlignment w:val="auto"/>
        <w:rPr>
          <w:rFonts w:ascii="黑体" w:hAnsi="黑体" w:eastAsia="黑体"/>
          <w:color w:val="000000" w:themeColor="text1"/>
          <w14:textFill>
            <w14:solidFill>
              <w14:schemeClr w14:val="tx1"/>
            </w14:solidFill>
          </w14:textFill>
        </w:rPr>
      </w:pPr>
      <w:bookmarkStart w:id="17" w:name="_Toc34637758"/>
      <w:bookmarkStart w:id="18" w:name="_Toc17279"/>
      <w:bookmarkStart w:id="19" w:name="_Toc22201061"/>
      <w:bookmarkStart w:id="20" w:name="_Toc21838"/>
      <w:r>
        <w:rPr>
          <w:rFonts w:hint="eastAsia" w:ascii="黑体" w:hAnsi="黑体" w:eastAsia="黑体"/>
          <w:color w:val="000000" w:themeColor="text1"/>
          <w14:textFill>
            <w14:solidFill>
              <w14:schemeClr w14:val="tx1"/>
            </w14:solidFill>
          </w14:textFill>
        </w:rPr>
        <w:t>七、询问及质疑</w:t>
      </w:r>
      <w:bookmarkEnd w:id="17"/>
      <w:bookmarkEnd w:id="18"/>
      <w:bookmarkEnd w:id="19"/>
      <w:bookmarkEnd w:id="20"/>
    </w:p>
    <w:p>
      <w:pPr>
        <w:keepNext w:val="0"/>
        <w:keepLines w:val="0"/>
        <w:pageBreakBefore w:val="0"/>
        <w:widowControl w:val="0"/>
        <w:kinsoku/>
        <w:wordWrap/>
        <w:overflowPunct/>
        <w:topLinePunct w:val="0"/>
        <w:autoSpaceDE/>
        <w:autoSpaceDN/>
        <w:bidi w:val="0"/>
        <w:adjustRightInd w:val="0"/>
        <w:snapToGrid w:val="0"/>
        <w:spacing w:beforeLines="50" w:line="480" w:lineRule="exact"/>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1、供应商对政府采购活动事项如有疑问的，可以向采购人、采购代理机构提出询问。采购人、采购代理机构将在3个工作日内作出答复。</w:t>
      </w:r>
    </w:p>
    <w:p>
      <w:pPr>
        <w:keepNext w:val="0"/>
        <w:keepLines w:val="0"/>
        <w:pageBreakBefore w:val="0"/>
        <w:widowControl w:val="0"/>
        <w:kinsoku/>
        <w:wordWrap/>
        <w:overflowPunct/>
        <w:topLinePunct w:val="0"/>
        <w:autoSpaceDE/>
        <w:autoSpaceDN/>
        <w:bidi w:val="0"/>
        <w:adjustRightInd w:val="0"/>
        <w:snapToGrid w:val="0"/>
        <w:spacing w:beforeLines="50" w:line="480" w:lineRule="exact"/>
        <w:ind w:firstLine="42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pPr>
        <w:pStyle w:val="6"/>
        <w:adjustRightInd w:val="0"/>
        <w:snapToGrid w:val="0"/>
        <w:spacing w:beforeLines="50"/>
        <w:rPr>
          <w:rFonts w:ascii="黑体" w:hAnsi="黑体" w:eastAsia="黑体"/>
          <w:color w:val="000000" w:themeColor="text1"/>
          <w14:textFill>
            <w14:solidFill>
              <w14:schemeClr w14:val="tx1"/>
            </w14:solidFill>
          </w14:textFill>
        </w:rPr>
      </w:pPr>
      <w:bookmarkStart w:id="21" w:name="_Toc22201062"/>
      <w:bookmarkStart w:id="22" w:name="_Toc16487"/>
      <w:bookmarkStart w:id="23" w:name="_Toc34637759"/>
      <w:bookmarkStart w:id="24" w:name="_Toc14078"/>
      <w:r>
        <w:rPr>
          <w:rFonts w:hint="eastAsia" w:ascii="黑体" w:hAnsi="黑体" w:eastAsia="黑体"/>
          <w:color w:val="000000" w:themeColor="text1"/>
          <w14:textFill>
            <w14:solidFill>
              <w14:schemeClr w14:val="tx1"/>
            </w14:solidFill>
          </w14:textFill>
        </w:rPr>
        <w:t>八、</w:t>
      </w:r>
      <w:bookmarkEnd w:id="21"/>
      <w:bookmarkStart w:id="25" w:name="_Toc22201063"/>
      <w:r>
        <w:rPr>
          <w:rFonts w:hint="eastAsia" w:ascii="黑体" w:hAnsi="黑体" w:eastAsia="黑体"/>
          <w:color w:val="000000" w:themeColor="text1"/>
          <w14:textFill>
            <w14:solidFill>
              <w14:schemeClr w14:val="tx1"/>
            </w14:solidFill>
          </w14:textFill>
        </w:rPr>
        <w:t>采购人及其委托的采购代理机构的名称、地址和联系方法</w:t>
      </w:r>
      <w:bookmarkEnd w:id="22"/>
      <w:bookmarkEnd w:id="23"/>
      <w:bookmarkEnd w:id="24"/>
      <w:bookmarkEnd w:id="25"/>
    </w:p>
    <w:p>
      <w:pPr>
        <w:adjustRightInd w:val="0"/>
        <w:snapToGrid w:val="0"/>
        <w:spacing w:beforeLines="50" w:line="360" w:lineRule="auto"/>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1、采购人信息</w:t>
      </w:r>
    </w:p>
    <w:p>
      <w:pPr>
        <w:pStyle w:val="38"/>
        <w:spacing w:beforeAutospacing="0" w:afterAutospacing="0" w:line="400" w:lineRule="exact"/>
        <w:ind w:firstLine="440" w:firstLineChars="200"/>
        <w:rPr>
          <w:rFonts w:hint="eastAsia" w:asciiTheme="minorEastAsia" w:hAnsiTheme="minorEastAsia" w:eastAsiaTheme="minorEastAsia" w:cstheme="minorEastAsia"/>
          <w:color w:val="000000" w:themeColor="text1"/>
          <w:sz w:val="2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1"/>
          <w:lang w:val="en-US" w:eastAsia="zh-CN"/>
          <w14:textFill>
            <w14:solidFill>
              <w14:schemeClr w14:val="tx1"/>
            </w14:solidFill>
          </w14:textFill>
        </w:rPr>
        <w:t>采购人：怀化市鹤城区城市建设投资有限公司</w:t>
      </w:r>
    </w:p>
    <w:p>
      <w:pPr>
        <w:pStyle w:val="38"/>
        <w:spacing w:beforeAutospacing="0" w:afterAutospacing="0" w:line="400" w:lineRule="exact"/>
        <w:ind w:firstLine="440" w:firstLineChars="200"/>
        <w:rPr>
          <w:rFonts w:hint="eastAsia" w:asciiTheme="minorEastAsia" w:hAnsiTheme="minorEastAsia" w:eastAsiaTheme="minorEastAsia" w:cstheme="minorEastAsia"/>
          <w:color w:val="000000" w:themeColor="text1"/>
          <w:sz w:val="2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1"/>
          <w:lang w:val="en-US" w:eastAsia="zh-CN"/>
          <w14:textFill>
            <w14:solidFill>
              <w14:schemeClr w14:val="tx1"/>
            </w14:solidFill>
          </w14:textFill>
        </w:rPr>
        <w:t>地    址：怀化市金海路225号</w:t>
      </w:r>
    </w:p>
    <w:p>
      <w:pPr>
        <w:pStyle w:val="38"/>
        <w:spacing w:beforeAutospacing="0" w:afterAutospacing="0" w:line="400" w:lineRule="exact"/>
        <w:ind w:firstLine="440" w:firstLineChars="200"/>
        <w:rPr>
          <w:rFonts w:hint="eastAsia" w:asciiTheme="minorEastAsia" w:hAnsiTheme="minorEastAsia" w:eastAsiaTheme="minorEastAsia" w:cstheme="minorEastAsia"/>
          <w:color w:val="000000" w:themeColor="text1"/>
          <w:sz w:val="2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1"/>
          <w:lang w:val="en-US" w:eastAsia="zh-CN"/>
          <w14:textFill>
            <w14:solidFill>
              <w14:schemeClr w14:val="tx1"/>
            </w14:solidFill>
          </w14:textFill>
        </w:rPr>
        <w:t>联 系 人：卢女士</w:t>
      </w:r>
    </w:p>
    <w:p>
      <w:pPr>
        <w:pStyle w:val="38"/>
        <w:spacing w:beforeAutospacing="0" w:afterAutospacing="0" w:line="400" w:lineRule="exact"/>
        <w:ind w:firstLine="440" w:firstLineChars="20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 w:val="22"/>
          <w:szCs w:val="21"/>
          <w:lang w:val="en-US" w:eastAsia="zh-CN"/>
          <w14:textFill>
            <w14:solidFill>
              <w14:schemeClr w14:val="tx1"/>
            </w14:solidFill>
          </w14:textFill>
        </w:rPr>
        <w:t>电    话：0745-2557950</w:t>
      </w:r>
    </w:p>
    <w:p>
      <w:pPr>
        <w:adjustRightInd w:val="0"/>
        <w:snapToGrid w:val="0"/>
        <w:spacing w:beforeLines="50" w:line="360" w:lineRule="auto"/>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2、采购代理机构信息</w:t>
      </w:r>
    </w:p>
    <w:p>
      <w:pPr>
        <w:pStyle w:val="38"/>
        <w:spacing w:beforeAutospacing="0" w:afterAutospacing="0" w:line="400" w:lineRule="exact"/>
        <w:ind w:firstLine="440" w:firstLineChars="200"/>
        <w:rPr>
          <w:rFonts w:hint="eastAsia" w:asciiTheme="minorEastAsia" w:hAnsiTheme="minorEastAsia" w:eastAsiaTheme="minorEastAsia" w:cstheme="minorEastAsia"/>
          <w:color w:val="000000" w:themeColor="text1"/>
          <w:sz w:val="22"/>
          <w:szCs w:val="21"/>
          <w:lang w:eastAsia="zh-CN"/>
          <w14:textFill>
            <w14:solidFill>
              <w14:schemeClr w14:val="tx1"/>
            </w14:solidFill>
          </w14:textFill>
        </w:rPr>
      </w:pPr>
      <w:bookmarkStart w:id="26" w:name="_Toc34637760"/>
      <w:bookmarkStart w:id="27" w:name="_Toc22201064"/>
      <w:r>
        <w:rPr>
          <w:rFonts w:hint="eastAsia" w:asciiTheme="minorEastAsia" w:hAnsiTheme="minorEastAsia" w:eastAsiaTheme="minorEastAsia" w:cstheme="minorEastAsia"/>
          <w:color w:val="000000" w:themeColor="text1"/>
          <w:sz w:val="22"/>
          <w:szCs w:val="21"/>
          <w14:textFill>
            <w14:solidFill>
              <w14:schemeClr w14:val="tx1"/>
            </w14:solidFill>
          </w14:textFill>
        </w:rPr>
        <w:t>采购代理机构：</w:t>
      </w:r>
      <w:r>
        <w:rPr>
          <w:rFonts w:hint="eastAsia" w:asciiTheme="minorEastAsia" w:hAnsiTheme="minorEastAsia" w:eastAsiaTheme="minorEastAsia" w:cstheme="minorEastAsia"/>
          <w:color w:val="000000" w:themeColor="text1"/>
          <w:sz w:val="22"/>
          <w:szCs w:val="21"/>
          <w:lang w:eastAsia="zh-CN"/>
          <w14:textFill>
            <w14:solidFill>
              <w14:schemeClr w14:val="tx1"/>
            </w14:solidFill>
          </w14:textFill>
        </w:rPr>
        <w:t>天鉴国际工程管理有限公司</w:t>
      </w:r>
    </w:p>
    <w:p>
      <w:pPr>
        <w:pStyle w:val="38"/>
        <w:spacing w:beforeAutospacing="0" w:afterAutospacing="0" w:line="400" w:lineRule="exact"/>
        <w:ind w:firstLine="440" w:firstLineChars="200"/>
        <w:rPr>
          <w:rFonts w:hint="eastAsia" w:asciiTheme="minorEastAsia" w:hAnsiTheme="minorEastAsia" w:eastAsiaTheme="minorEastAsia" w:cstheme="minorEastAsia"/>
          <w:color w:val="000000" w:themeColor="text1"/>
          <w:sz w:val="22"/>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1"/>
          <w14:textFill>
            <w14:solidFill>
              <w14:schemeClr w14:val="tx1"/>
            </w14:solidFill>
          </w14:textFill>
        </w:rPr>
        <w:t>地    址：</w:t>
      </w:r>
      <w:r>
        <w:rPr>
          <w:rFonts w:hint="eastAsia" w:asciiTheme="minorEastAsia" w:hAnsiTheme="minorEastAsia" w:eastAsiaTheme="minorEastAsia" w:cstheme="minorEastAsia"/>
          <w:color w:val="000000" w:themeColor="text1"/>
          <w:sz w:val="22"/>
          <w:szCs w:val="21"/>
          <w:lang w:eastAsia="zh-CN"/>
          <w14:textFill>
            <w14:solidFill>
              <w14:schemeClr w14:val="tx1"/>
            </w14:solidFill>
          </w14:textFill>
        </w:rPr>
        <w:t>怀化市湖天开发区世纪花园主楼B座827室</w:t>
      </w:r>
    </w:p>
    <w:p>
      <w:pPr>
        <w:pStyle w:val="38"/>
        <w:spacing w:beforeAutospacing="0" w:afterAutospacing="0" w:line="400" w:lineRule="exact"/>
        <w:ind w:firstLine="440" w:firstLineChars="200"/>
        <w:rPr>
          <w:rFonts w:hint="eastAsia" w:asciiTheme="minorEastAsia" w:hAnsiTheme="minorEastAsia" w:eastAsiaTheme="minorEastAsia" w:cstheme="minorEastAsia"/>
          <w:color w:val="000000" w:themeColor="text1"/>
          <w:sz w:val="22"/>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1"/>
          <w14:textFill>
            <w14:solidFill>
              <w14:schemeClr w14:val="tx1"/>
            </w14:solidFill>
          </w14:textFill>
        </w:rPr>
        <w:t>联 系 人：</w:t>
      </w:r>
      <w:r>
        <w:rPr>
          <w:rFonts w:hint="eastAsia" w:asciiTheme="minorEastAsia" w:hAnsiTheme="minorEastAsia" w:eastAsiaTheme="minorEastAsia" w:cstheme="minorEastAsia"/>
          <w:color w:val="000000" w:themeColor="text1"/>
          <w:sz w:val="22"/>
          <w:szCs w:val="21"/>
          <w:lang w:eastAsia="zh-CN"/>
          <w14:textFill>
            <w14:solidFill>
              <w14:schemeClr w14:val="tx1"/>
            </w14:solidFill>
          </w14:textFill>
        </w:rPr>
        <w:t>曾女士</w:t>
      </w:r>
    </w:p>
    <w:p>
      <w:pPr>
        <w:pStyle w:val="38"/>
        <w:spacing w:beforeAutospacing="0" w:afterAutospacing="0" w:line="400" w:lineRule="exact"/>
        <w:ind w:firstLine="440" w:firstLineChars="200"/>
        <w:rPr>
          <w:rFonts w:hint="default" w:asciiTheme="minorEastAsia" w:hAnsiTheme="minorEastAsia" w:eastAsiaTheme="minorEastAsia" w:cstheme="minorEastAsia"/>
          <w:color w:val="000000" w:themeColor="text1"/>
          <w:sz w:val="22"/>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1"/>
          <w14:textFill>
            <w14:solidFill>
              <w14:schemeClr w14:val="tx1"/>
            </w14:solidFill>
          </w14:textFill>
        </w:rPr>
        <w:t>电    话：</w:t>
      </w:r>
      <w:r>
        <w:rPr>
          <w:rFonts w:hint="eastAsia" w:asciiTheme="minorEastAsia" w:hAnsiTheme="minorEastAsia" w:eastAsiaTheme="minorEastAsia" w:cstheme="minorEastAsia"/>
          <w:color w:val="000000" w:themeColor="text1"/>
          <w:sz w:val="22"/>
          <w:szCs w:val="21"/>
          <w:lang w:val="en-US" w:eastAsia="zh-CN"/>
          <w14:textFill>
            <w14:solidFill>
              <w14:schemeClr w14:val="tx1"/>
            </w14:solidFill>
          </w14:textFill>
        </w:rPr>
        <w:t>0745-2731577</w:t>
      </w:r>
    </w:p>
    <w:bookmarkEnd w:id="26"/>
    <w:bookmarkEnd w:id="27"/>
    <w:p>
      <w:pPr>
        <w:pStyle w:val="7"/>
        <w:adjustRightInd w:val="0"/>
        <w:snapToGrid w:val="0"/>
        <w:spacing w:before="0" w:after="0" w:line="360" w:lineRule="auto"/>
        <w:rPr>
          <w:rFonts w:ascii="黑体" w:hAnsi="黑体" w:eastAsia="黑体"/>
          <w:b w:val="0"/>
          <w:color w:val="000000" w:themeColor="text1"/>
          <w:sz w:val="21"/>
          <w:szCs w:val="21"/>
          <w14:textFill>
            <w14:solidFill>
              <w14:schemeClr w14:val="tx1"/>
            </w14:solidFill>
          </w14:textFill>
        </w:rPr>
      </w:pPr>
      <w:bookmarkStart w:id="28" w:name="_Toc22201065"/>
      <w:r>
        <w:rPr>
          <w:rFonts w:ascii="黑体" w:hAnsi="黑体" w:eastAsia="黑体"/>
          <w:b w:val="0"/>
          <w:color w:val="000000" w:themeColor="text1"/>
          <w:sz w:val="21"/>
          <w:szCs w:val="21"/>
          <w14:textFill>
            <w14:solidFill>
              <w14:schemeClr w14:val="tx1"/>
            </w14:solidFill>
          </w14:textFill>
        </w:rPr>
        <w:br w:type="page"/>
      </w:r>
      <w:bookmarkStart w:id="29" w:name="_Toc34637761"/>
    </w:p>
    <w:p>
      <w:pPr>
        <w:pStyle w:val="7"/>
        <w:adjustRightInd w:val="0"/>
        <w:snapToGrid w:val="0"/>
        <w:spacing w:before="0" w:after="0" w:line="360" w:lineRule="auto"/>
        <w:rPr>
          <w:rFonts w:ascii="宋体" w:hAnsi="宋体"/>
          <w:sz w:val="21"/>
          <w:szCs w:val="21"/>
        </w:rPr>
      </w:pPr>
      <w:r>
        <w:rPr>
          <w:rFonts w:hint="eastAsia" w:ascii="宋体" w:hAnsi="宋体"/>
          <w:sz w:val="21"/>
          <w:szCs w:val="21"/>
        </w:rPr>
        <w:t>附件：</w:t>
      </w:r>
      <w:r>
        <w:rPr>
          <w:rFonts w:hint="eastAsia" w:ascii="宋体" w:hAnsi="宋体"/>
          <w:spacing w:val="-3"/>
          <w:sz w:val="21"/>
          <w:szCs w:val="21"/>
        </w:rPr>
        <w:t>确</w:t>
      </w:r>
      <w:r>
        <w:rPr>
          <w:rFonts w:hint="eastAsia" w:ascii="宋体" w:hAnsi="宋体"/>
          <w:sz w:val="21"/>
          <w:szCs w:val="21"/>
        </w:rPr>
        <w:t>认通知</w:t>
      </w:r>
      <w:bookmarkEnd w:id="28"/>
      <w:bookmarkEnd w:id="29"/>
    </w:p>
    <w:p>
      <w:pPr>
        <w:autoSpaceDE w:val="0"/>
        <w:autoSpaceDN w:val="0"/>
        <w:adjustRightInd w:val="0"/>
        <w:snapToGrid w:val="0"/>
        <w:spacing w:beforeLines="50" w:line="360" w:lineRule="auto"/>
        <w:ind w:right="3816"/>
        <w:jc w:val="center"/>
        <w:rPr>
          <w:rFonts w:ascii="黑体" w:hAnsi="黑体" w:eastAsia="黑体" w:cs="微软雅黑"/>
          <w:b/>
          <w:kern w:val="0"/>
          <w:sz w:val="28"/>
          <w:szCs w:val="28"/>
        </w:rPr>
      </w:pPr>
      <w:r>
        <w:rPr>
          <w:rFonts w:hint="eastAsia" w:ascii="黑体" w:hAnsi="黑体" w:eastAsia="黑体" w:cs="微软雅黑"/>
          <w:kern w:val="0"/>
          <w:position w:val="-3"/>
          <w:sz w:val="28"/>
          <w:szCs w:val="28"/>
        </w:rPr>
        <w:t xml:space="preserve">                      </w:t>
      </w:r>
      <w:r>
        <w:rPr>
          <w:rFonts w:hint="eastAsia" w:ascii="黑体" w:hAnsi="黑体" w:eastAsia="黑体" w:cs="微软雅黑"/>
          <w:b/>
          <w:kern w:val="0"/>
          <w:position w:val="-3"/>
          <w:sz w:val="28"/>
          <w:szCs w:val="28"/>
        </w:rPr>
        <w:t xml:space="preserve"> 确认通知</w:t>
      </w:r>
    </w:p>
    <w:p>
      <w:pPr>
        <w:tabs>
          <w:tab w:val="left" w:pos="1980"/>
        </w:tabs>
        <w:autoSpaceDE w:val="0"/>
        <w:autoSpaceDN w:val="0"/>
        <w:adjustRightInd w:val="0"/>
        <w:snapToGrid w:val="0"/>
        <w:spacing w:beforeLines="50" w:line="360" w:lineRule="auto"/>
        <w:ind w:right="-20"/>
        <w:jc w:val="left"/>
        <w:rPr>
          <w:rFonts w:ascii="宋体" w:hAnsi="宋体" w:cs="微软雅黑"/>
          <w:spacing w:val="-108"/>
          <w:kern w:val="0"/>
          <w:position w:val="-2"/>
          <w:szCs w:val="21"/>
        </w:rPr>
      </w:pPr>
      <w:r>
        <w:rPr>
          <w:rFonts w:ascii="宋体" w:hAnsi="宋体" w:cs="微软雅黑"/>
          <w:w w:val="169"/>
          <w:kern w:val="0"/>
          <w:position w:val="-2"/>
          <w:szCs w:val="21"/>
          <w:u w:val="single"/>
        </w:rPr>
        <w:t xml:space="preserve"> </w:t>
      </w:r>
      <w:r>
        <w:rPr>
          <w:rFonts w:hint="eastAsia" w:ascii="宋体" w:hAnsi="宋体" w:cs="微软雅黑"/>
          <w:w w:val="169"/>
          <w:kern w:val="0"/>
          <w:position w:val="-2"/>
          <w:szCs w:val="21"/>
          <w:u w:val="single"/>
        </w:rPr>
        <w:t xml:space="preserve">        </w:t>
      </w:r>
      <w:r>
        <w:rPr>
          <w:rFonts w:hint="eastAsia" w:ascii="宋体" w:hAnsi="宋体" w:cs="微软雅黑"/>
          <w:kern w:val="0"/>
          <w:position w:val="-2"/>
          <w:szCs w:val="21"/>
        </w:rPr>
        <w:t>（采购人、采购代理机构</w:t>
      </w:r>
      <w:r>
        <w:rPr>
          <w:rFonts w:hint="eastAsia" w:ascii="宋体" w:hAnsi="宋体" w:cs="微软雅黑"/>
          <w:spacing w:val="-2"/>
          <w:kern w:val="0"/>
          <w:szCs w:val="21"/>
        </w:rPr>
        <w:t>）：</w:t>
      </w:r>
    </w:p>
    <w:p>
      <w:pPr>
        <w:tabs>
          <w:tab w:val="left" w:pos="1980"/>
        </w:tabs>
        <w:autoSpaceDE w:val="0"/>
        <w:autoSpaceDN w:val="0"/>
        <w:adjustRightInd w:val="0"/>
        <w:snapToGrid w:val="0"/>
        <w:spacing w:beforeLines="50" w:line="360" w:lineRule="auto"/>
        <w:ind w:right="-23" w:firstLine="420" w:firstLineChars="200"/>
        <w:jc w:val="left"/>
        <w:rPr>
          <w:rFonts w:ascii="宋体" w:hAnsi="宋体" w:cs="微软雅黑"/>
          <w:kern w:val="0"/>
          <w:szCs w:val="21"/>
        </w:rPr>
      </w:pPr>
      <w:r>
        <w:rPr>
          <w:rFonts w:hint="eastAsia" w:ascii="宋体" w:hAnsi="宋体" w:cs="微软雅黑"/>
          <w:kern w:val="0"/>
          <w:position w:val="-2"/>
          <w:szCs w:val="21"/>
        </w:rPr>
        <w:t>我单位</w:t>
      </w:r>
      <w:r>
        <w:rPr>
          <w:rFonts w:hint="eastAsia" w:ascii="宋体" w:hAnsi="宋体" w:cs="微软雅黑"/>
          <w:spacing w:val="-2"/>
          <w:kern w:val="0"/>
          <w:position w:val="-2"/>
          <w:szCs w:val="21"/>
        </w:rPr>
        <w:t>已</w:t>
      </w:r>
      <w:r>
        <w:rPr>
          <w:rFonts w:hint="eastAsia" w:ascii="宋体" w:hAnsi="宋体" w:cs="微软雅黑"/>
          <w:kern w:val="0"/>
          <w:position w:val="-2"/>
          <w:szCs w:val="21"/>
        </w:rPr>
        <w:t>于</w:t>
      </w:r>
      <w:r>
        <w:rPr>
          <w:rFonts w:ascii="宋体" w:hAnsi="宋体" w:cs="微软雅黑"/>
          <w:w w:val="169"/>
          <w:kern w:val="0"/>
          <w:position w:val="-2"/>
          <w:szCs w:val="21"/>
          <w:u w:val="single"/>
        </w:rPr>
        <w:t xml:space="preserve"> </w:t>
      </w:r>
      <w:r>
        <w:rPr>
          <w:rFonts w:hint="eastAsia" w:ascii="宋体" w:hAnsi="宋体" w:cs="微软雅黑"/>
          <w:w w:val="169"/>
          <w:kern w:val="0"/>
          <w:position w:val="-2"/>
          <w:szCs w:val="21"/>
          <w:u w:val="single"/>
        </w:rPr>
        <w:t xml:space="preserve">    </w:t>
      </w:r>
      <w:r>
        <w:rPr>
          <w:rFonts w:hint="eastAsia" w:ascii="宋体" w:hAnsi="宋体" w:cs="微软雅黑"/>
          <w:spacing w:val="1"/>
          <w:kern w:val="0"/>
          <w:position w:val="-2"/>
          <w:szCs w:val="21"/>
        </w:rPr>
        <w:t>年</w:t>
      </w:r>
      <w:r>
        <w:rPr>
          <w:rFonts w:ascii="宋体" w:hAnsi="宋体" w:cs="微软雅黑"/>
          <w:w w:val="169"/>
          <w:kern w:val="0"/>
          <w:position w:val="-2"/>
          <w:szCs w:val="21"/>
          <w:u w:val="single"/>
        </w:rPr>
        <w:t xml:space="preserve"> </w:t>
      </w:r>
      <w:r>
        <w:rPr>
          <w:rFonts w:hint="eastAsia" w:ascii="宋体" w:hAnsi="宋体" w:cs="微软雅黑"/>
          <w:w w:val="169"/>
          <w:kern w:val="0"/>
          <w:position w:val="-2"/>
          <w:szCs w:val="21"/>
          <w:u w:val="single"/>
        </w:rPr>
        <w:t xml:space="preserve"> </w:t>
      </w:r>
      <w:r>
        <w:rPr>
          <w:rFonts w:hint="eastAsia" w:ascii="宋体" w:hAnsi="宋体" w:cs="微软雅黑"/>
          <w:kern w:val="0"/>
          <w:position w:val="-2"/>
          <w:szCs w:val="21"/>
        </w:rPr>
        <w:t>月</w:t>
      </w:r>
      <w:r>
        <w:rPr>
          <w:rFonts w:ascii="宋体" w:hAnsi="宋体" w:cs="微软雅黑"/>
          <w:w w:val="169"/>
          <w:kern w:val="0"/>
          <w:position w:val="-2"/>
          <w:szCs w:val="21"/>
          <w:u w:val="single"/>
        </w:rPr>
        <w:t xml:space="preserve"> </w:t>
      </w:r>
      <w:r>
        <w:rPr>
          <w:rFonts w:hint="eastAsia" w:ascii="宋体" w:hAnsi="宋体" w:cs="微软雅黑"/>
          <w:w w:val="169"/>
          <w:kern w:val="0"/>
          <w:position w:val="-2"/>
          <w:szCs w:val="21"/>
          <w:u w:val="single"/>
        </w:rPr>
        <w:t xml:space="preserve"> </w:t>
      </w:r>
      <w:r>
        <w:rPr>
          <w:rFonts w:hint="eastAsia" w:ascii="宋体" w:hAnsi="宋体" w:cs="微软雅黑"/>
          <w:spacing w:val="-2"/>
          <w:kern w:val="0"/>
          <w:position w:val="-2"/>
          <w:szCs w:val="21"/>
        </w:rPr>
        <w:t>日</w:t>
      </w:r>
      <w:r>
        <w:rPr>
          <w:rFonts w:hint="eastAsia" w:ascii="宋体" w:hAnsi="宋体" w:cs="微软雅黑"/>
          <w:kern w:val="0"/>
          <w:position w:val="-2"/>
          <w:szCs w:val="21"/>
        </w:rPr>
        <w:t>收</w:t>
      </w:r>
      <w:r>
        <w:rPr>
          <w:rFonts w:hint="eastAsia" w:ascii="宋体" w:hAnsi="宋体" w:cs="微软雅黑"/>
          <w:spacing w:val="-2"/>
          <w:kern w:val="0"/>
          <w:position w:val="-2"/>
          <w:szCs w:val="21"/>
        </w:rPr>
        <w:t>到</w:t>
      </w:r>
      <w:r>
        <w:rPr>
          <w:rFonts w:hint="eastAsia" w:ascii="宋体" w:hAnsi="宋体" w:cs="微软雅黑"/>
          <w:kern w:val="0"/>
          <w:position w:val="-2"/>
          <w:szCs w:val="21"/>
        </w:rPr>
        <w:t>你单位</w:t>
      </w:r>
      <w:r>
        <w:rPr>
          <w:rFonts w:ascii="宋体" w:hAnsi="宋体" w:cs="微软雅黑"/>
          <w:w w:val="169"/>
          <w:kern w:val="0"/>
          <w:position w:val="-2"/>
          <w:szCs w:val="21"/>
          <w:u w:val="single"/>
        </w:rPr>
        <w:t xml:space="preserve"> </w:t>
      </w:r>
      <w:r>
        <w:rPr>
          <w:rFonts w:hint="eastAsia" w:ascii="宋体" w:hAnsi="宋体" w:cs="微软雅黑"/>
          <w:w w:val="169"/>
          <w:kern w:val="0"/>
          <w:position w:val="-2"/>
          <w:szCs w:val="21"/>
          <w:u w:val="single"/>
        </w:rPr>
        <w:t xml:space="preserve">   </w:t>
      </w:r>
      <w:r>
        <w:rPr>
          <w:rFonts w:hint="eastAsia" w:ascii="宋体" w:hAnsi="宋体" w:cs="微软雅黑"/>
          <w:kern w:val="0"/>
          <w:position w:val="-2"/>
          <w:szCs w:val="21"/>
        </w:rPr>
        <w:t>年</w:t>
      </w:r>
      <w:r>
        <w:rPr>
          <w:rFonts w:ascii="宋体" w:hAnsi="宋体" w:cs="微软雅黑"/>
          <w:w w:val="169"/>
          <w:kern w:val="0"/>
          <w:position w:val="-2"/>
          <w:szCs w:val="21"/>
          <w:u w:val="single"/>
        </w:rPr>
        <w:t xml:space="preserve"> </w:t>
      </w:r>
      <w:r>
        <w:rPr>
          <w:rFonts w:hint="eastAsia" w:ascii="宋体" w:hAnsi="宋体" w:cs="微软雅黑"/>
          <w:w w:val="169"/>
          <w:kern w:val="0"/>
          <w:position w:val="-2"/>
          <w:szCs w:val="21"/>
          <w:u w:val="single"/>
        </w:rPr>
        <w:t xml:space="preserve"> </w:t>
      </w:r>
      <w:r>
        <w:rPr>
          <w:rFonts w:hint="eastAsia" w:ascii="宋体" w:hAnsi="宋体" w:cs="微软雅黑"/>
          <w:spacing w:val="1"/>
          <w:kern w:val="0"/>
          <w:position w:val="-2"/>
          <w:szCs w:val="21"/>
        </w:rPr>
        <w:t>月</w:t>
      </w:r>
      <w:r>
        <w:rPr>
          <w:rFonts w:ascii="宋体" w:hAnsi="宋体" w:cs="微软雅黑"/>
          <w:w w:val="169"/>
          <w:kern w:val="0"/>
          <w:position w:val="-2"/>
          <w:szCs w:val="21"/>
          <w:u w:val="single"/>
        </w:rPr>
        <w:t xml:space="preserve"> </w:t>
      </w:r>
      <w:r>
        <w:rPr>
          <w:rFonts w:hint="eastAsia" w:ascii="宋体" w:hAnsi="宋体" w:cs="微软雅黑"/>
          <w:w w:val="169"/>
          <w:kern w:val="0"/>
          <w:position w:val="-2"/>
          <w:szCs w:val="21"/>
          <w:u w:val="single"/>
        </w:rPr>
        <w:t xml:space="preserve"> </w:t>
      </w:r>
      <w:r>
        <w:rPr>
          <w:rFonts w:hint="eastAsia" w:ascii="宋体" w:hAnsi="宋体" w:cs="微软雅黑"/>
          <w:kern w:val="0"/>
          <w:position w:val="-2"/>
          <w:szCs w:val="21"/>
        </w:rPr>
        <w:t>日发</w:t>
      </w:r>
      <w:r>
        <w:rPr>
          <w:rFonts w:hint="eastAsia" w:ascii="宋体" w:hAnsi="宋体" w:cs="微软雅黑"/>
          <w:spacing w:val="-2"/>
          <w:kern w:val="0"/>
          <w:position w:val="-2"/>
          <w:szCs w:val="21"/>
        </w:rPr>
        <w:t>出</w:t>
      </w:r>
      <w:r>
        <w:rPr>
          <w:rFonts w:hint="eastAsia" w:ascii="宋体" w:hAnsi="宋体" w:cs="微软雅黑"/>
          <w:kern w:val="0"/>
          <w:position w:val="-2"/>
          <w:szCs w:val="21"/>
        </w:rPr>
        <w:t>的</w:t>
      </w:r>
      <w:r>
        <w:rPr>
          <w:rFonts w:ascii="宋体" w:hAnsi="宋体" w:cs="微软雅黑"/>
          <w:spacing w:val="43"/>
          <w:kern w:val="0"/>
          <w:position w:val="-2"/>
          <w:szCs w:val="21"/>
          <w:u w:val="single"/>
        </w:rPr>
        <w:t xml:space="preserve"> </w:t>
      </w:r>
      <w:r>
        <w:rPr>
          <w:rFonts w:hint="eastAsia" w:ascii="宋体" w:hAnsi="宋体" w:cs="微软雅黑"/>
          <w:spacing w:val="43"/>
          <w:kern w:val="0"/>
          <w:position w:val="-2"/>
          <w:szCs w:val="21"/>
          <w:u w:val="single"/>
        </w:rPr>
        <w:t xml:space="preserve">    </w:t>
      </w:r>
      <w:r>
        <w:rPr>
          <w:rFonts w:hint="eastAsia" w:ascii="宋体" w:hAnsi="宋体" w:cs="微软雅黑"/>
          <w:spacing w:val="-2"/>
          <w:kern w:val="0"/>
          <w:position w:val="-2"/>
          <w:szCs w:val="21"/>
        </w:rPr>
        <w:t>（</w:t>
      </w:r>
      <w:r>
        <w:rPr>
          <w:rFonts w:hint="eastAsia" w:ascii="宋体" w:hAnsi="宋体" w:cs="微软雅黑"/>
          <w:kern w:val="0"/>
          <w:position w:val="-2"/>
          <w:szCs w:val="21"/>
        </w:rPr>
        <w:t>项</w:t>
      </w:r>
      <w:r>
        <w:rPr>
          <w:rFonts w:hint="eastAsia" w:ascii="宋体" w:hAnsi="宋体" w:cs="微软雅黑"/>
          <w:spacing w:val="-2"/>
          <w:kern w:val="0"/>
          <w:position w:val="-2"/>
          <w:szCs w:val="21"/>
        </w:rPr>
        <w:t>目</w:t>
      </w:r>
      <w:r>
        <w:rPr>
          <w:rFonts w:hint="eastAsia" w:ascii="宋体" w:hAnsi="宋体" w:cs="微软雅黑"/>
          <w:kern w:val="0"/>
          <w:position w:val="-2"/>
          <w:szCs w:val="21"/>
        </w:rPr>
        <w:t>名称</w:t>
      </w:r>
      <w:r>
        <w:rPr>
          <w:rFonts w:hint="eastAsia" w:ascii="宋体" w:hAnsi="宋体" w:cs="微软雅黑"/>
          <w:spacing w:val="-22"/>
          <w:kern w:val="0"/>
          <w:position w:val="-2"/>
          <w:szCs w:val="21"/>
        </w:rPr>
        <w:t>）</w:t>
      </w:r>
      <w:r>
        <w:rPr>
          <w:rFonts w:hint="eastAsia" w:ascii="宋体" w:hAnsi="宋体" w:cs="微软雅黑"/>
          <w:kern w:val="0"/>
          <w:position w:val="-2"/>
          <w:szCs w:val="21"/>
        </w:rPr>
        <w:t>谈判邀</w:t>
      </w:r>
      <w:r>
        <w:rPr>
          <w:rFonts w:hint="eastAsia" w:ascii="宋体" w:hAnsi="宋体" w:cs="微软雅黑"/>
          <w:spacing w:val="-2"/>
          <w:kern w:val="0"/>
          <w:position w:val="-2"/>
          <w:szCs w:val="21"/>
        </w:rPr>
        <w:t>请</w:t>
      </w:r>
      <w:r>
        <w:rPr>
          <w:rFonts w:hint="eastAsia" w:ascii="宋体" w:hAnsi="宋体" w:cs="微软雅黑"/>
          <w:spacing w:val="-22"/>
          <w:kern w:val="0"/>
          <w:position w:val="-2"/>
          <w:szCs w:val="21"/>
        </w:rPr>
        <w:t>，</w:t>
      </w:r>
      <w:r>
        <w:rPr>
          <w:rFonts w:hint="eastAsia" w:ascii="宋体" w:hAnsi="宋体" w:cs="微软雅黑"/>
          <w:spacing w:val="-2"/>
          <w:kern w:val="0"/>
          <w:position w:val="-2"/>
          <w:szCs w:val="21"/>
        </w:rPr>
        <w:t>确</w:t>
      </w:r>
      <w:r>
        <w:rPr>
          <w:rFonts w:hint="eastAsia" w:ascii="宋体" w:hAnsi="宋体" w:cs="微软雅黑"/>
          <w:kern w:val="0"/>
          <w:position w:val="-2"/>
          <w:szCs w:val="21"/>
        </w:rPr>
        <w:t>认</w:t>
      </w:r>
      <w:r>
        <w:rPr>
          <w:rFonts w:ascii="宋体" w:hAnsi="宋体" w:cs="微软雅黑"/>
          <w:spacing w:val="43"/>
          <w:kern w:val="0"/>
          <w:position w:val="-2"/>
          <w:szCs w:val="21"/>
          <w:u w:val="single"/>
        </w:rPr>
        <w:t xml:space="preserve"> </w:t>
      </w:r>
      <w:r>
        <w:rPr>
          <w:rFonts w:hint="eastAsia" w:ascii="宋体" w:hAnsi="宋体" w:cs="微软雅黑"/>
          <w:spacing w:val="43"/>
          <w:kern w:val="0"/>
          <w:position w:val="-2"/>
          <w:szCs w:val="21"/>
          <w:u w:val="single"/>
        </w:rPr>
        <w:t xml:space="preserve">   </w:t>
      </w:r>
      <w:r>
        <w:rPr>
          <w:rFonts w:hint="eastAsia" w:ascii="宋体" w:hAnsi="宋体" w:cs="微软雅黑"/>
          <w:spacing w:val="-2"/>
          <w:kern w:val="0"/>
          <w:position w:val="-2"/>
          <w:szCs w:val="21"/>
        </w:rPr>
        <w:t>（参</w:t>
      </w:r>
      <w:r>
        <w:rPr>
          <w:rFonts w:hint="eastAsia" w:ascii="宋体" w:hAnsi="宋体" w:cs="微软雅黑"/>
          <w:kern w:val="0"/>
          <w:szCs w:val="21"/>
        </w:rPr>
        <w:t>加</w:t>
      </w:r>
      <w:r>
        <w:rPr>
          <w:rFonts w:ascii="宋体" w:hAnsi="宋体"/>
          <w:spacing w:val="-1"/>
          <w:kern w:val="0"/>
          <w:szCs w:val="21"/>
        </w:rPr>
        <w:t>/</w:t>
      </w:r>
      <w:r>
        <w:rPr>
          <w:rFonts w:hint="eastAsia" w:ascii="宋体" w:hAnsi="宋体" w:cs="微软雅黑"/>
          <w:kern w:val="0"/>
          <w:szCs w:val="21"/>
        </w:rPr>
        <w:t>不</w:t>
      </w:r>
      <w:r>
        <w:rPr>
          <w:rFonts w:hint="eastAsia" w:ascii="宋体" w:hAnsi="宋体" w:cs="微软雅黑"/>
          <w:spacing w:val="-2"/>
          <w:kern w:val="0"/>
          <w:szCs w:val="21"/>
        </w:rPr>
        <w:t>参</w:t>
      </w:r>
      <w:r>
        <w:rPr>
          <w:rFonts w:hint="eastAsia" w:ascii="宋体" w:hAnsi="宋体" w:cs="微软雅黑"/>
          <w:kern w:val="0"/>
          <w:szCs w:val="21"/>
        </w:rPr>
        <w:t>加</w:t>
      </w:r>
      <w:r>
        <w:rPr>
          <w:rFonts w:hint="eastAsia" w:ascii="宋体" w:hAnsi="宋体" w:cs="微软雅黑"/>
          <w:spacing w:val="-2"/>
          <w:kern w:val="0"/>
          <w:szCs w:val="21"/>
        </w:rPr>
        <w:t>）</w:t>
      </w:r>
      <w:r>
        <w:rPr>
          <w:rFonts w:hint="eastAsia" w:ascii="宋体" w:hAnsi="宋体" w:cs="微软雅黑"/>
          <w:kern w:val="0"/>
          <w:szCs w:val="21"/>
        </w:rPr>
        <w:t>谈判采购。</w:t>
      </w:r>
    </w:p>
    <w:p>
      <w:pPr>
        <w:autoSpaceDE w:val="0"/>
        <w:autoSpaceDN w:val="0"/>
        <w:adjustRightInd w:val="0"/>
        <w:snapToGrid w:val="0"/>
        <w:spacing w:beforeLines="50" w:line="360" w:lineRule="auto"/>
        <w:ind w:left="487" w:right="7230"/>
        <w:jc w:val="center"/>
        <w:rPr>
          <w:rFonts w:ascii="宋体" w:hAnsi="宋体" w:cs="微软雅黑"/>
          <w:kern w:val="0"/>
          <w:szCs w:val="21"/>
        </w:rPr>
      </w:pPr>
      <w:r>
        <w:rPr>
          <w:rFonts w:hint="eastAsia" w:ascii="宋体" w:hAnsi="宋体" w:cs="微软雅黑"/>
          <w:spacing w:val="-2"/>
          <w:kern w:val="0"/>
          <w:position w:val="-4"/>
          <w:szCs w:val="21"/>
        </w:rPr>
        <w:t>特</w:t>
      </w:r>
      <w:r>
        <w:rPr>
          <w:rFonts w:hint="eastAsia" w:ascii="宋体" w:hAnsi="宋体" w:cs="微软雅黑"/>
          <w:kern w:val="0"/>
          <w:position w:val="-4"/>
          <w:szCs w:val="21"/>
        </w:rPr>
        <w:t>此</w:t>
      </w:r>
      <w:r>
        <w:rPr>
          <w:rFonts w:hint="eastAsia" w:ascii="宋体" w:hAnsi="宋体" w:cs="微软雅黑"/>
          <w:spacing w:val="-2"/>
          <w:kern w:val="0"/>
          <w:position w:val="-4"/>
          <w:szCs w:val="21"/>
        </w:rPr>
        <w:t>确</w:t>
      </w:r>
      <w:r>
        <w:rPr>
          <w:rFonts w:hint="eastAsia" w:ascii="宋体" w:hAnsi="宋体" w:cs="微软雅黑"/>
          <w:kern w:val="0"/>
          <w:position w:val="-4"/>
          <w:szCs w:val="21"/>
        </w:rPr>
        <w:t>认。</w:t>
      </w:r>
    </w:p>
    <w:p>
      <w:pPr>
        <w:autoSpaceDE w:val="0"/>
        <w:autoSpaceDN w:val="0"/>
        <w:adjustRightInd w:val="0"/>
        <w:snapToGrid w:val="0"/>
        <w:spacing w:beforeLines="50" w:line="360" w:lineRule="auto"/>
        <w:jc w:val="left"/>
        <w:rPr>
          <w:rFonts w:ascii="宋体" w:hAnsi="宋体" w:cs="微软雅黑"/>
          <w:kern w:val="0"/>
          <w:sz w:val="20"/>
          <w:szCs w:val="20"/>
        </w:rPr>
      </w:pPr>
    </w:p>
    <w:p>
      <w:pPr>
        <w:tabs>
          <w:tab w:val="left" w:pos="7220"/>
        </w:tabs>
        <w:autoSpaceDE w:val="0"/>
        <w:autoSpaceDN w:val="0"/>
        <w:adjustRightInd w:val="0"/>
        <w:snapToGrid w:val="0"/>
        <w:spacing w:beforeLines="50" w:line="360" w:lineRule="auto"/>
        <w:ind w:left="3041" w:right="-20"/>
        <w:jc w:val="left"/>
        <w:rPr>
          <w:rFonts w:ascii="宋体" w:hAnsi="宋体" w:cs="微软雅黑"/>
          <w:kern w:val="0"/>
          <w:szCs w:val="21"/>
        </w:rPr>
      </w:pPr>
      <w:r>
        <w:rPr>
          <w:rFonts w:hint="eastAsia" w:ascii="宋体" w:hAnsi="宋体" w:cs="微软雅黑"/>
          <w:kern w:val="0"/>
          <w:position w:val="-2"/>
          <w:szCs w:val="21"/>
        </w:rPr>
        <w:t>单</w:t>
      </w:r>
      <w:r>
        <w:rPr>
          <w:rFonts w:hint="eastAsia" w:ascii="宋体" w:hAnsi="宋体" w:cs="微软雅黑"/>
          <w:spacing w:val="-2"/>
          <w:kern w:val="0"/>
          <w:position w:val="-2"/>
          <w:szCs w:val="21"/>
        </w:rPr>
        <w:t>位</w:t>
      </w:r>
      <w:r>
        <w:rPr>
          <w:rFonts w:hint="eastAsia" w:ascii="宋体" w:hAnsi="宋体" w:cs="微软雅黑"/>
          <w:kern w:val="0"/>
          <w:position w:val="-2"/>
          <w:szCs w:val="21"/>
        </w:rPr>
        <w:t>名</w:t>
      </w:r>
      <w:r>
        <w:rPr>
          <w:rFonts w:hint="eastAsia" w:ascii="宋体" w:hAnsi="宋体" w:cs="微软雅黑"/>
          <w:spacing w:val="-2"/>
          <w:kern w:val="0"/>
          <w:position w:val="-2"/>
          <w:szCs w:val="21"/>
        </w:rPr>
        <w:t>称（盖单位公章）</w:t>
      </w:r>
      <w:r>
        <w:rPr>
          <w:rFonts w:hint="eastAsia" w:ascii="宋体" w:hAnsi="宋体" w:cs="微软雅黑"/>
          <w:kern w:val="0"/>
          <w:position w:val="-2"/>
          <w:szCs w:val="21"/>
        </w:rPr>
        <w:t>：</w:t>
      </w:r>
      <w:r>
        <w:rPr>
          <w:rFonts w:ascii="宋体" w:hAnsi="宋体" w:cs="微软雅黑"/>
          <w:spacing w:val="43"/>
          <w:kern w:val="0"/>
          <w:position w:val="-2"/>
          <w:szCs w:val="21"/>
          <w:u w:val="single"/>
        </w:rPr>
        <w:t xml:space="preserve"> </w:t>
      </w:r>
      <w:r>
        <w:rPr>
          <w:rFonts w:hint="eastAsia" w:ascii="宋体" w:hAnsi="宋体" w:cs="微软雅黑"/>
          <w:spacing w:val="43"/>
          <w:kern w:val="0"/>
          <w:position w:val="-2"/>
          <w:szCs w:val="21"/>
          <w:u w:val="single"/>
        </w:rPr>
        <w:t xml:space="preserve">           </w:t>
      </w:r>
    </w:p>
    <w:p>
      <w:pPr>
        <w:tabs>
          <w:tab w:val="left" w:pos="7760"/>
        </w:tabs>
        <w:autoSpaceDE w:val="0"/>
        <w:autoSpaceDN w:val="0"/>
        <w:adjustRightInd w:val="0"/>
        <w:snapToGrid w:val="0"/>
        <w:spacing w:beforeLines="50" w:line="360" w:lineRule="auto"/>
        <w:ind w:left="3041" w:right="-20"/>
        <w:jc w:val="left"/>
        <w:rPr>
          <w:rFonts w:ascii="宋体" w:hAnsi="宋体" w:cs="微软雅黑"/>
          <w:kern w:val="0"/>
          <w:szCs w:val="21"/>
        </w:rPr>
      </w:pPr>
      <w:r>
        <w:rPr>
          <w:rFonts w:hint="eastAsia" w:ascii="宋体" w:hAnsi="宋体" w:cs="微软雅黑"/>
          <w:kern w:val="0"/>
          <w:position w:val="-2"/>
          <w:szCs w:val="21"/>
        </w:rPr>
        <w:t>法定</w:t>
      </w:r>
      <w:r>
        <w:rPr>
          <w:rFonts w:hint="eastAsia" w:ascii="宋体" w:hAnsi="宋体" w:cs="微软雅黑"/>
          <w:spacing w:val="-2"/>
          <w:kern w:val="0"/>
          <w:position w:val="-2"/>
          <w:szCs w:val="21"/>
        </w:rPr>
        <w:t>代</w:t>
      </w:r>
      <w:r>
        <w:rPr>
          <w:rFonts w:hint="eastAsia" w:ascii="宋体" w:hAnsi="宋体" w:cs="微软雅黑"/>
          <w:kern w:val="0"/>
          <w:position w:val="-2"/>
          <w:szCs w:val="21"/>
        </w:rPr>
        <w:t>表</w:t>
      </w:r>
      <w:r>
        <w:rPr>
          <w:rFonts w:hint="eastAsia" w:ascii="宋体" w:hAnsi="宋体" w:cs="微软雅黑"/>
          <w:spacing w:val="-2"/>
          <w:kern w:val="0"/>
          <w:position w:val="-2"/>
          <w:szCs w:val="21"/>
        </w:rPr>
        <w:t>人</w:t>
      </w:r>
      <w:r>
        <w:rPr>
          <w:rFonts w:hint="eastAsia" w:ascii="宋体" w:hAnsi="宋体" w:cs="微软雅黑"/>
          <w:kern w:val="0"/>
          <w:position w:val="-2"/>
          <w:szCs w:val="21"/>
        </w:rPr>
        <w:t>（或</w:t>
      </w:r>
      <w:r>
        <w:rPr>
          <w:rFonts w:hint="eastAsia" w:ascii="宋体" w:hAnsi="宋体" w:cs="微软雅黑"/>
          <w:spacing w:val="-2"/>
          <w:kern w:val="0"/>
          <w:position w:val="-2"/>
          <w:szCs w:val="21"/>
        </w:rPr>
        <w:t>授权代表人）</w:t>
      </w:r>
      <w:r>
        <w:rPr>
          <w:rFonts w:hint="eastAsia"/>
        </w:rPr>
        <w:t>（签字或印章）：</w:t>
      </w:r>
      <w:r>
        <w:rPr>
          <w:rFonts w:ascii="宋体" w:hAnsi="宋体" w:cs="微软雅黑"/>
          <w:spacing w:val="43"/>
          <w:kern w:val="0"/>
          <w:position w:val="-2"/>
          <w:szCs w:val="21"/>
          <w:u w:val="single"/>
        </w:rPr>
        <w:t xml:space="preserve"> </w:t>
      </w:r>
      <w:r>
        <w:rPr>
          <w:rFonts w:hint="eastAsia" w:ascii="宋体" w:hAnsi="宋体" w:cs="微软雅黑"/>
          <w:spacing w:val="43"/>
          <w:kern w:val="0"/>
          <w:position w:val="-2"/>
          <w:szCs w:val="21"/>
          <w:u w:val="single"/>
        </w:rPr>
        <w:t xml:space="preserve">       </w:t>
      </w:r>
    </w:p>
    <w:p>
      <w:pPr>
        <w:tabs>
          <w:tab w:val="left" w:pos="5380"/>
          <w:tab w:val="left" w:pos="6520"/>
          <w:tab w:val="left" w:pos="7680"/>
        </w:tabs>
        <w:autoSpaceDE w:val="0"/>
        <w:autoSpaceDN w:val="0"/>
        <w:adjustRightInd w:val="0"/>
        <w:snapToGrid w:val="0"/>
        <w:spacing w:beforeLines="50" w:line="360" w:lineRule="auto"/>
        <w:ind w:left="4435" w:right="-20"/>
        <w:jc w:val="left"/>
        <w:rPr>
          <w:rFonts w:ascii="宋体" w:hAnsi="宋体" w:cs="微软雅黑"/>
          <w:kern w:val="0"/>
          <w:szCs w:val="21"/>
        </w:rPr>
      </w:pPr>
      <w:r>
        <w:rPr>
          <w:rFonts w:ascii="宋体" w:hAnsi="宋体" w:cs="微软雅黑"/>
          <w:w w:val="169"/>
          <w:kern w:val="0"/>
          <w:szCs w:val="21"/>
          <w:u w:val="single"/>
        </w:rPr>
        <w:t xml:space="preserve"> </w:t>
      </w:r>
      <w:r>
        <w:rPr>
          <w:rFonts w:hint="eastAsia" w:ascii="宋体" w:hAnsi="宋体" w:cs="微软雅黑"/>
          <w:w w:val="169"/>
          <w:kern w:val="0"/>
          <w:szCs w:val="21"/>
          <w:u w:val="single"/>
        </w:rPr>
        <w:t xml:space="preserve">       </w:t>
      </w:r>
      <w:r>
        <w:rPr>
          <w:rFonts w:hint="eastAsia" w:ascii="宋体" w:hAnsi="宋体" w:cs="微软雅黑"/>
          <w:kern w:val="0"/>
          <w:szCs w:val="21"/>
        </w:rPr>
        <w:t>年</w:t>
      </w:r>
      <w:r>
        <w:rPr>
          <w:rFonts w:hint="eastAsia" w:ascii="宋体" w:hAnsi="宋体" w:cs="微软雅黑"/>
          <w:kern w:val="0"/>
          <w:szCs w:val="21"/>
          <w:u w:val="single"/>
        </w:rPr>
        <w:t xml:space="preserve"> </w:t>
      </w:r>
      <w:r>
        <w:rPr>
          <w:rFonts w:ascii="宋体" w:hAnsi="宋体" w:cs="微软雅黑"/>
          <w:spacing w:val="43"/>
          <w:kern w:val="0"/>
          <w:szCs w:val="21"/>
          <w:u w:val="single"/>
        </w:rPr>
        <w:t xml:space="preserve"> </w:t>
      </w:r>
      <w:r>
        <w:rPr>
          <w:rFonts w:hint="eastAsia" w:ascii="宋体" w:hAnsi="宋体" w:cs="微软雅黑"/>
          <w:spacing w:val="43"/>
          <w:kern w:val="0"/>
          <w:szCs w:val="21"/>
          <w:u w:val="single"/>
          <w:lang w:val="en-US" w:eastAsia="zh-CN"/>
        </w:rPr>
        <w:t xml:space="preserve"> </w:t>
      </w:r>
      <w:r>
        <w:rPr>
          <w:rFonts w:hint="eastAsia" w:ascii="宋体" w:hAnsi="宋体" w:cs="微软雅黑"/>
          <w:spacing w:val="-2"/>
          <w:kern w:val="0"/>
          <w:szCs w:val="21"/>
        </w:rPr>
        <w:t>月</w:t>
      </w:r>
      <w:r>
        <w:rPr>
          <w:rFonts w:ascii="宋体" w:hAnsi="宋体" w:cs="微软雅黑"/>
          <w:spacing w:val="43"/>
          <w:kern w:val="0"/>
          <w:szCs w:val="21"/>
          <w:u w:val="single"/>
        </w:rPr>
        <w:t xml:space="preserve"> </w:t>
      </w:r>
      <w:r>
        <w:rPr>
          <w:rFonts w:hint="eastAsia" w:ascii="宋体" w:hAnsi="宋体" w:cs="微软雅黑"/>
          <w:spacing w:val="43"/>
          <w:kern w:val="0"/>
          <w:szCs w:val="21"/>
          <w:u w:val="single"/>
        </w:rPr>
        <w:t xml:space="preserve"> </w:t>
      </w:r>
      <w:r>
        <w:rPr>
          <w:rFonts w:hint="eastAsia" w:ascii="宋体" w:hAnsi="宋体" w:cs="微软雅黑"/>
          <w:spacing w:val="43"/>
          <w:kern w:val="0"/>
          <w:szCs w:val="21"/>
          <w:u w:val="single"/>
          <w:lang w:val="en-US" w:eastAsia="zh-CN"/>
        </w:rPr>
        <w:t xml:space="preserve"> </w:t>
      </w:r>
      <w:r>
        <w:rPr>
          <w:rFonts w:hint="eastAsia" w:ascii="宋体" w:hAnsi="宋体" w:cs="微软雅黑"/>
          <w:kern w:val="0"/>
          <w:szCs w:val="21"/>
        </w:rPr>
        <w:t>日</w:t>
      </w:r>
    </w:p>
    <w:p>
      <w:pPr>
        <w:numPr>
          <w:ilvl w:val="0"/>
          <w:numId w:val="0"/>
        </w:num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5"/>
        <w:adjustRightInd w:val="0"/>
        <w:snapToGrid w:val="0"/>
        <w:spacing w:beforeLines="50" w:line="360" w:lineRule="auto"/>
        <w:rPr>
          <w:rFonts w:ascii="黑体" w:hAnsi="黑体" w:eastAsia="黑体"/>
          <w:sz w:val="32"/>
          <w:szCs w:val="32"/>
        </w:rPr>
      </w:pPr>
      <w:r>
        <w:rPr>
          <w:rFonts w:ascii="黑体" w:hAnsi="黑体" w:eastAsia="黑体"/>
          <w:sz w:val="32"/>
          <w:szCs w:val="32"/>
        </w:rPr>
        <w:br w:type="page"/>
      </w:r>
      <w:bookmarkStart w:id="30" w:name="_Toc34637762"/>
      <w:bookmarkStart w:id="31" w:name="_Toc15665"/>
      <w:r>
        <w:rPr>
          <w:rFonts w:hint="eastAsia" w:ascii="黑体" w:hAnsi="黑体" w:eastAsia="黑体"/>
          <w:sz w:val="32"/>
          <w:szCs w:val="32"/>
        </w:rPr>
        <w:t>第二章 谈判须知</w:t>
      </w:r>
      <w:bookmarkEnd w:id="30"/>
      <w:bookmarkEnd w:id="31"/>
    </w:p>
    <w:p>
      <w:pPr>
        <w:pStyle w:val="6"/>
        <w:adjustRightInd w:val="0"/>
        <w:snapToGrid w:val="0"/>
        <w:spacing w:beforeLines="50"/>
        <w:jc w:val="center"/>
        <w:rPr>
          <w:rFonts w:ascii="黑体" w:hAnsi="黑体" w:eastAsia="黑体"/>
          <w:sz w:val="28"/>
          <w:szCs w:val="28"/>
        </w:rPr>
      </w:pPr>
      <w:bookmarkStart w:id="32" w:name="_Toc13699"/>
      <w:bookmarkStart w:id="33" w:name="_Toc34637763"/>
      <w:r>
        <w:rPr>
          <w:rFonts w:hint="eastAsia" w:ascii="黑体" w:hAnsi="黑体" w:eastAsia="黑体"/>
          <w:sz w:val="28"/>
          <w:szCs w:val="28"/>
        </w:rPr>
        <w:t>第一节 谈判须知前附表</w:t>
      </w:r>
      <w:bookmarkEnd w:id="32"/>
      <w:bookmarkEnd w:id="33"/>
    </w:p>
    <w:tbl>
      <w:tblPr>
        <w:tblStyle w:val="42"/>
        <w:tblW w:w="925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2707"/>
        <w:gridCol w:w="492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09" w:hRule="atLeast"/>
          <w:tblHeader/>
          <w:jc w:val="center"/>
        </w:trPr>
        <w:tc>
          <w:tcPr>
            <w:tcW w:w="1622" w:type="dxa"/>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条款号</w:t>
            </w:r>
          </w:p>
        </w:tc>
        <w:tc>
          <w:tcPr>
            <w:tcW w:w="2707" w:type="dxa"/>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条款名称</w:t>
            </w:r>
          </w:p>
        </w:tc>
        <w:tc>
          <w:tcPr>
            <w:tcW w:w="4923" w:type="dxa"/>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szCs w:val="21"/>
              </w:rPr>
            </w:pPr>
            <w:r>
              <w:rPr>
                <w:rFonts w:hint="eastAsia" w:ascii="宋体" w:hAnsi="宋体"/>
                <w:b/>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第1.1款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采购项目</w:t>
            </w:r>
          </w:p>
        </w:tc>
        <w:tc>
          <w:tcPr>
            <w:tcW w:w="4923" w:type="dxa"/>
            <w:vAlign w:val="center"/>
          </w:tcPr>
          <w:p>
            <w:pPr>
              <w:adjustRightInd w:val="0"/>
              <w:snapToGrid w:val="0"/>
              <w:spacing w:before="50" w:line="360" w:lineRule="auto"/>
              <w:rPr>
                <w:rFonts w:hint="eastAsia" w:ascii="宋体" w:hAnsi="宋体" w:eastAsia="宋体"/>
                <w:szCs w:val="21"/>
                <w:lang w:eastAsia="zh-CN"/>
              </w:rPr>
            </w:pPr>
            <w:r>
              <w:rPr>
                <w:rFonts w:hint="eastAsia" w:ascii="宋体" w:hAnsi="宋体" w:cs="Times New Roman"/>
                <w:szCs w:val="21"/>
                <w:lang w:val="en-US" w:eastAsia="zh-CN"/>
              </w:rPr>
              <w:t>怀化市鹤城黄岩区域生态产品价值实现工程（一期）监理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69"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第2.1款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采购项目联系人姓名和电话</w:t>
            </w:r>
          </w:p>
        </w:tc>
        <w:tc>
          <w:tcPr>
            <w:tcW w:w="4923" w:type="dxa"/>
            <w:vAlign w:val="center"/>
          </w:tcPr>
          <w:p>
            <w:pPr>
              <w:adjustRightInd w:val="0"/>
              <w:snapToGrid w:val="0"/>
              <w:spacing w:line="340" w:lineRule="exact"/>
              <w:rPr>
                <w:rFonts w:hint="eastAsia" w:ascii="宋体" w:hAnsi="宋体" w:cs="Times New Roman"/>
                <w:szCs w:val="21"/>
                <w:lang w:val="en-US" w:eastAsia="zh-CN"/>
              </w:rPr>
            </w:pPr>
            <w:r>
              <w:rPr>
                <w:rFonts w:hint="eastAsia" w:ascii="宋体" w:hAnsi="宋体" w:cs="Times New Roman"/>
                <w:szCs w:val="21"/>
                <w:lang w:val="en-US" w:eastAsia="zh-CN"/>
              </w:rPr>
              <w:t>联 系 人：卢女士</w:t>
            </w:r>
          </w:p>
          <w:p>
            <w:pPr>
              <w:adjustRightInd w:val="0"/>
              <w:snapToGrid w:val="0"/>
              <w:spacing w:before="50" w:line="360" w:lineRule="auto"/>
              <w:rPr>
                <w:rFonts w:ascii="宋体" w:hAnsi="宋体"/>
                <w:szCs w:val="21"/>
              </w:rPr>
            </w:pPr>
            <w:r>
              <w:rPr>
                <w:rFonts w:hint="eastAsia" w:ascii="宋体" w:hAnsi="宋体" w:cs="Times New Roman"/>
                <w:szCs w:val="21"/>
                <w:lang w:val="en-US" w:eastAsia="zh-CN"/>
              </w:rPr>
              <w:t>电    话：0745-2557950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299"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第2.2款</w:t>
            </w:r>
          </w:p>
        </w:tc>
        <w:tc>
          <w:tcPr>
            <w:tcW w:w="2707" w:type="dxa"/>
            <w:vAlign w:val="center"/>
          </w:tcPr>
          <w:p>
            <w:pPr>
              <w:adjustRightInd w:val="0"/>
              <w:snapToGrid w:val="0"/>
              <w:spacing w:before="50" w:line="360" w:lineRule="auto"/>
            </w:pPr>
            <w:r>
              <w:rPr>
                <w:rFonts w:hint="eastAsia"/>
              </w:rPr>
              <w:t>采购人名称、地址、电话、联系人</w:t>
            </w:r>
          </w:p>
        </w:tc>
        <w:tc>
          <w:tcPr>
            <w:tcW w:w="4923" w:type="dxa"/>
            <w:vAlign w:val="center"/>
          </w:tcPr>
          <w:p>
            <w:pPr>
              <w:adjustRightInd w:val="0"/>
              <w:snapToGrid w:val="0"/>
              <w:spacing w:line="340" w:lineRule="exact"/>
              <w:rPr>
                <w:rFonts w:hint="eastAsia" w:ascii="宋体" w:hAnsi="宋体" w:cs="Times New Roman"/>
                <w:szCs w:val="21"/>
                <w:lang w:val="en-US" w:eastAsia="zh-CN"/>
              </w:rPr>
            </w:pPr>
            <w:r>
              <w:rPr>
                <w:rFonts w:hint="eastAsia" w:ascii="宋体" w:hAnsi="宋体" w:cs="Times New Roman"/>
                <w:szCs w:val="21"/>
                <w:lang w:val="en-US" w:eastAsia="zh-CN"/>
              </w:rPr>
              <w:t>采 购 人：怀化市鹤城区城市建设投资有限公司</w:t>
            </w:r>
          </w:p>
          <w:p>
            <w:pPr>
              <w:adjustRightInd w:val="0"/>
              <w:snapToGrid w:val="0"/>
              <w:spacing w:line="340" w:lineRule="exact"/>
              <w:rPr>
                <w:rFonts w:hint="eastAsia" w:ascii="宋体" w:hAnsi="宋体" w:cs="Times New Roman"/>
                <w:szCs w:val="21"/>
                <w:lang w:val="en-US" w:eastAsia="zh-CN"/>
              </w:rPr>
            </w:pPr>
            <w:r>
              <w:rPr>
                <w:rFonts w:hint="eastAsia" w:ascii="宋体" w:hAnsi="宋体" w:cs="Times New Roman"/>
                <w:szCs w:val="21"/>
                <w:lang w:val="en-US" w:eastAsia="zh-CN"/>
              </w:rPr>
              <w:t>地    址：怀化市金海路225号</w:t>
            </w:r>
          </w:p>
          <w:p>
            <w:pPr>
              <w:adjustRightInd w:val="0"/>
              <w:snapToGrid w:val="0"/>
              <w:spacing w:line="340" w:lineRule="exact"/>
              <w:rPr>
                <w:rFonts w:hint="eastAsia" w:ascii="宋体" w:hAnsi="宋体" w:cs="Times New Roman"/>
                <w:szCs w:val="21"/>
                <w:lang w:val="en-US" w:eastAsia="zh-CN"/>
              </w:rPr>
            </w:pPr>
            <w:r>
              <w:rPr>
                <w:rFonts w:hint="eastAsia" w:ascii="宋体" w:hAnsi="宋体" w:cs="Times New Roman"/>
                <w:szCs w:val="21"/>
                <w:lang w:val="en-US" w:eastAsia="zh-CN"/>
              </w:rPr>
              <w:t>联 系 人：卢女士</w:t>
            </w:r>
          </w:p>
          <w:p>
            <w:pPr>
              <w:adjustRightInd w:val="0"/>
              <w:snapToGrid w:val="0"/>
              <w:spacing w:line="340" w:lineRule="exact"/>
              <w:rPr>
                <w:rFonts w:ascii="宋体" w:hAnsi="宋体"/>
                <w:szCs w:val="21"/>
              </w:rPr>
            </w:pPr>
            <w:r>
              <w:rPr>
                <w:rFonts w:hint="eastAsia" w:ascii="宋体" w:hAnsi="宋体" w:cs="Times New Roman"/>
                <w:szCs w:val="21"/>
                <w:lang w:val="en-US" w:eastAsia="zh-CN"/>
              </w:rPr>
              <w:t>电    话：0745-2557950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86"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第2.3款</w:t>
            </w:r>
          </w:p>
        </w:tc>
        <w:tc>
          <w:tcPr>
            <w:tcW w:w="2707" w:type="dxa"/>
            <w:vAlign w:val="center"/>
          </w:tcPr>
          <w:p>
            <w:pPr>
              <w:adjustRightInd w:val="0"/>
              <w:snapToGrid w:val="0"/>
              <w:spacing w:before="50" w:line="360" w:lineRule="auto"/>
            </w:pPr>
            <w:r>
              <w:rPr>
                <w:rFonts w:hint="eastAsia"/>
              </w:rPr>
              <w:t>采购代理机构名称、地址、电话、联系人</w:t>
            </w:r>
          </w:p>
        </w:tc>
        <w:tc>
          <w:tcPr>
            <w:tcW w:w="4923" w:type="dxa"/>
            <w:vAlign w:val="center"/>
          </w:tcPr>
          <w:p>
            <w:pPr>
              <w:adjustRightInd w:val="0"/>
              <w:snapToGrid w:val="0"/>
              <w:spacing w:line="340" w:lineRule="exact"/>
              <w:rPr>
                <w:rFonts w:hint="eastAsia" w:ascii="宋体" w:hAnsi="宋体" w:eastAsia="宋体"/>
                <w:szCs w:val="21"/>
                <w:lang w:eastAsia="zh-CN"/>
              </w:rPr>
            </w:pPr>
            <w:r>
              <w:rPr>
                <w:rFonts w:hint="eastAsia" w:ascii="宋体" w:hAnsi="宋体"/>
                <w:szCs w:val="21"/>
              </w:rPr>
              <w:t>采购代理机构：</w:t>
            </w:r>
            <w:r>
              <w:rPr>
                <w:rFonts w:hint="eastAsia" w:ascii="宋体" w:hAnsi="宋体"/>
                <w:szCs w:val="21"/>
                <w:lang w:eastAsia="zh-CN"/>
              </w:rPr>
              <w:t>天鉴国际工程管理有限公司</w:t>
            </w:r>
          </w:p>
          <w:p>
            <w:pPr>
              <w:adjustRightInd w:val="0"/>
              <w:snapToGrid w:val="0"/>
              <w:spacing w:line="340" w:lineRule="exact"/>
              <w:rPr>
                <w:rFonts w:hint="eastAsia" w:ascii="宋体" w:hAnsi="宋体" w:eastAsia="宋体"/>
                <w:szCs w:val="21"/>
                <w:lang w:eastAsia="zh-CN"/>
              </w:rPr>
            </w:pPr>
            <w:r>
              <w:rPr>
                <w:rFonts w:hint="eastAsia" w:ascii="宋体" w:hAnsi="宋体"/>
                <w:szCs w:val="21"/>
              </w:rPr>
              <w:t>地    址：</w:t>
            </w:r>
            <w:r>
              <w:rPr>
                <w:rFonts w:hint="eastAsia" w:ascii="宋体" w:hAnsi="宋体"/>
                <w:szCs w:val="21"/>
                <w:lang w:eastAsia="zh-CN"/>
              </w:rPr>
              <w:t>怀化市湖天开发区世纪花园主楼B座827室</w:t>
            </w:r>
          </w:p>
          <w:p>
            <w:pPr>
              <w:adjustRightInd w:val="0"/>
              <w:snapToGrid w:val="0"/>
              <w:spacing w:line="340" w:lineRule="exact"/>
              <w:rPr>
                <w:rFonts w:hint="eastAsia" w:ascii="宋体" w:hAnsi="宋体" w:eastAsia="宋体"/>
                <w:szCs w:val="21"/>
                <w:lang w:eastAsia="zh-CN"/>
              </w:rPr>
            </w:pPr>
            <w:r>
              <w:rPr>
                <w:rFonts w:hint="eastAsia" w:ascii="宋体" w:hAnsi="宋体"/>
                <w:szCs w:val="21"/>
              </w:rPr>
              <w:t>联 系 人：</w:t>
            </w:r>
            <w:r>
              <w:rPr>
                <w:rFonts w:hint="eastAsia" w:ascii="宋体" w:hAnsi="宋体"/>
                <w:szCs w:val="21"/>
                <w:lang w:eastAsia="zh-CN"/>
              </w:rPr>
              <w:t>曾女士</w:t>
            </w:r>
          </w:p>
          <w:p>
            <w:pPr>
              <w:adjustRightInd w:val="0"/>
              <w:snapToGrid w:val="0"/>
              <w:spacing w:before="50" w:line="360" w:lineRule="auto"/>
              <w:rPr>
                <w:rFonts w:ascii="宋体" w:hAnsi="宋体"/>
                <w:szCs w:val="21"/>
              </w:rPr>
            </w:pPr>
            <w:r>
              <w:rPr>
                <w:rFonts w:hint="eastAsia" w:ascii="宋体" w:hAnsi="宋体"/>
                <w:szCs w:val="21"/>
              </w:rPr>
              <w:t>电    话：</w:t>
            </w:r>
            <w:r>
              <w:rPr>
                <w:rFonts w:hint="eastAsia" w:ascii="宋体" w:hAnsi="宋体"/>
                <w:szCs w:val="21"/>
                <w:lang w:val="en-US" w:eastAsia="zh-CN"/>
              </w:rPr>
              <w:t>0745-2731577</w:t>
            </w:r>
            <w:r>
              <w:rPr>
                <w:rFonts w:hint="eastAsia" w:ascii="宋体" w:hAnsi="宋体"/>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557" w:hRule="atLeast"/>
          <w:jc w:val="center"/>
        </w:trPr>
        <w:tc>
          <w:tcPr>
            <w:tcW w:w="1622" w:type="dxa"/>
            <w:tcBorders>
              <w:bottom w:val="single" w:color="auto" w:sz="4" w:space="0"/>
            </w:tcBorders>
            <w:vAlign w:val="center"/>
          </w:tcPr>
          <w:p>
            <w:pPr>
              <w:adjustRightInd w:val="0"/>
              <w:snapToGrid w:val="0"/>
              <w:spacing w:before="50" w:line="360" w:lineRule="auto"/>
              <w:jc w:val="center"/>
              <w:rPr>
                <w:rFonts w:ascii="宋体" w:hAnsi="宋体"/>
                <w:szCs w:val="21"/>
              </w:rPr>
            </w:pPr>
            <w:r>
              <w:rPr>
                <w:rFonts w:hint="eastAsia" w:ascii="宋体" w:hAnsi="宋体"/>
                <w:szCs w:val="21"/>
              </w:rPr>
              <w:t>第3.1款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bCs/>
                <w:szCs w:val="21"/>
              </w:rPr>
              <w:t>供应商</w:t>
            </w:r>
            <w:r>
              <w:rPr>
                <w:rFonts w:hint="eastAsia" w:ascii="宋体" w:hAnsi="宋体"/>
                <w:szCs w:val="21"/>
              </w:rPr>
              <w:t>资格条件</w:t>
            </w:r>
          </w:p>
        </w:tc>
        <w:tc>
          <w:tcPr>
            <w:tcW w:w="4923" w:type="dxa"/>
            <w:vAlign w:val="center"/>
          </w:tcPr>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1、供应商的基本资格条件：供应商必须是在中华人民共和国境内注册登记的法人、其他组织或者自然人，且应当符合《政府采购法》第二十二条第一款的规定，即： </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（1）具有独立承担民事责任的能力；</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（2）具有良好的商业信誉和健全的财务会计制度；</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（3）具有履行合同所必需的设备和专业技术能力；</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（4）有依法缴纳税收和社会保障资金的良好记录；</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（5）参加政府采购活动前三年内，在经营活动中没有重大违法记录；</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（6）法律、行政法规规定的其他条件。</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lang w:val="en-US" w:eastAsia="zh-CN"/>
              </w:rPr>
            </w:pPr>
            <w:r>
              <w:rPr>
                <w:rFonts w:hint="eastAsia" w:ascii="宋体" w:hAnsi="宋体"/>
                <w:sz w:val="21"/>
                <w:szCs w:val="21"/>
                <w:lang w:val="en-US" w:eastAsia="zh-CN"/>
              </w:rPr>
              <w:t>2、采购项目的特定资格条件：</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（1）具有独立法人资格并依法取得企业营业执照，营业执照处于有效期；省外入湘企业在“湖南省住房和城乡建设网”进行基本信息登记。</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（2）具备住房城乡建设主管部门颁发的工程监理综合资质或</w:t>
            </w:r>
            <w:r>
              <w:rPr>
                <w:rFonts w:hint="eastAsia" w:ascii="宋体" w:hAnsi="宋体"/>
                <w:sz w:val="21"/>
                <w:szCs w:val="21"/>
              </w:rPr>
              <w:t>市政公用工程专业</w:t>
            </w:r>
            <w:r>
              <w:rPr>
                <w:rFonts w:hint="eastAsia" w:ascii="宋体" w:hAnsi="宋体"/>
                <w:sz w:val="21"/>
                <w:szCs w:val="21"/>
                <w:lang w:val="en-US" w:eastAsia="zh-CN"/>
              </w:rPr>
              <w:t>监理丙</w:t>
            </w:r>
            <w:r>
              <w:rPr>
                <w:rFonts w:hint="eastAsia" w:ascii="宋体" w:hAnsi="宋体"/>
                <w:sz w:val="21"/>
                <w:szCs w:val="21"/>
              </w:rPr>
              <w:t>级</w:t>
            </w:r>
            <w:r>
              <w:rPr>
                <w:rFonts w:hint="eastAsia" w:ascii="宋体" w:hAnsi="宋体"/>
                <w:sz w:val="21"/>
                <w:szCs w:val="21"/>
                <w:lang w:val="en-US" w:eastAsia="zh-CN"/>
              </w:rPr>
              <w:t>及以上资质，资质证书处于有效期；</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（3）拟任总监理工程师应具有市政公用工程专业国家注册监理工程师证书，拟任总监理工程师在湖南省怀化市行政区域内最多有 2项作为总监理工程师的在监项目，且在湖南省怀化市行政区域外不得同时在其他建设工程项目中任总监理工程师。</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拟</w:t>
            </w:r>
            <w:r>
              <w:rPr>
                <w:rFonts w:hint="eastAsia" w:ascii="宋体" w:hAnsi="宋体"/>
                <w:sz w:val="21"/>
                <w:szCs w:val="21"/>
                <w:lang w:val="en-US" w:eastAsia="zh-CN"/>
              </w:rPr>
              <w:t>任</w:t>
            </w:r>
            <w:r>
              <w:rPr>
                <w:rFonts w:hint="eastAsia" w:ascii="宋体" w:hAnsi="宋体"/>
                <w:sz w:val="21"/>
                <w:szCs w:val="21"/>
              </w:rPr>
              <w:t>现场监理部其他关键岗位人员应提供书面承诺，承诺人员资格及数量满足湘建建【2020】208号文件的要求，为本单位在职员工且能在项目实施时及时到建设行政主管部门备案。</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3、单位负责人为同一人或者存在直接控股、管理关系的不同投标人，不得参加同一合同项下的政府采购活动。</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4、为本采购项目提供整体设计、规范编制或者项目管理、监理、检测等服务的，不得再参加此项目的其他政府采购采购活动。</w:t>
            </w:r>
          </w:p>
          <w:p>
            <w:pPr>
              <w:keepNext w:val="0"/>
              <w:keepLines w:val="0"/>
              <w:pageBreakBefore w:val="0"/>
              <w:kinsoku/>
              <w:wordWrap/>
              <w:overflowPunct/>
              <w:topLinePunct w:val="0"/>
              <w:autoSpaceDE/>
              <w:autoSpaceDN/>
              <w:bidi w:val="0"/>
              <w:adjustRightInd/>
              <w:snapToGrid/>
              <w:spacing w:before="50" w:line="240" w:lineRule="auto"/>
              <w:textAlignment w:val="auto"/>
              <w:rPr>
                <w:rFonts w:hint="eastAsia" w:ascii="宋体" w:hAnsi="宋体"/>
                <w:sz w:val="21"/>
                <w:szCs w:val="21"/>
              </w:rPr>
            </w:pPr>
            <w:r>
              <w:rPr>
                <w:rFonts w:hint="eastAsia" w:ascii="宋体" w:hAnsi="宋体"/>
                <w:sz w:val="21"/>
                <w:szCs w:val="21"/>
                <w:lang w:val="en-US" w:eastAsia="zh-CN"/>
              </w:rPr>
              <w:t>5、列入失信被执行人、重大税收违法案件当事人名单，列入政府采购严重违法失信行为记录名单的，拒绝其参与政府采购活动。</w:t>
            </w:r>
          </w:p>
          <w:p>
            <w:pPr>
              <w:keepNext w:val="0"/>
              <w:keepLines w:val="0"/>
              <w:pageBreakBefore w:val="0"/>
              <w:kinsoku/>
              <w:wordWrap/>
              <w:overflowPunct/>
              <w:topLinePunct w:val="0"/>
              <w:autoSpaceDE/>
              <w:autoSpaceDN/>
              <w:bidi w:val="0"/>
              <w:adjustRightInd/>
              <w:snapToGrid/>
              <w:spacing w:before="50" w:line="240" w:lineRule="auto"/>
              <w:textAlignment w:val="auto"/>
              <w:rPr>
                <w:rFonts w:ascii="宋体" w:hAnsi="宋体"/>
                <w:sz w:val="21"/>
                <w:szCs w:val="21"/>
              </w:rPr>
            </w:pPr>
            <w:r>
              <w:rPr>
                <w:rFonts w:hint="eastAsia" w:ascii="宋体" w:hAnsi="宋体"/>
                <w:sz w:val="21"/>
                <w:szCs w:val="21"/>
                <w:lang w:val="en-US" w:eastAsia="zh-CN"/>
              </w:rPr>
              <w:t>6、联合体。本次采购</w:t>
            </w:r>
            <w:r>
              <w:rPr>
                <w:rFonts w:hint="eastAsia" w:ascii="宋体" w:hAnsi="宋体"/>
                <w:sz w:val="21"/>
                <w:szCs w:val="21"/>
                <w:u w:val="single"/>
                <w:lang w:val="en-US" w:eastAsia="zh-CN"/>
              </w:rPr>
              <w:t>不接受</w:t>
            </w:r>
            <w:r>
              <w:rPr>
                <w:rFonts w:hint="eastAsia" w:ascii="宋体" w:hAnsi="宋体"/>
                <w:sz w:val="21"/>
                <w:szCs w:val="21"/>
                <w:lang w:val="en-US" w:eastAsia="zh-CN"/>
              </w:rPr>
              <w:t>(接受或不接受)联合体形式。</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vAlign w:val="center"/>
          </w:tcPr>
          <w:p>
            <w:pPr>
              <w:adjustRightInd w:val="0"/>
              <w:snapToGrid w:val="0"/>
              <w:spacing w:before="50" w:line="360" w:lineRule="auto"/>
              <w:jc w:val="center"/>
              <w:rPr>
                <w:rFonts w:ascii="宋体" w:hAnsi="宋体"/>
                <w:szCs w:val="21"/>
              </w:rPr>
            </w:pPr>
            <w:r>
              <w:rPr>
                <w:rFonts w:hint="eastAsia" w:ascii="宋体" w:hAnsi="宋体"/>
                <w:szCs w:val="21"/>
              </w:rPr>
              <w:t>第3.2款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是否接收联合体形式</w:t>
            </w:r>
          </w:p>
        </w:tc>
        <w:tc>
          <w:tcPr>
            <w:tcW w:w="4923" w:type="dxa"/>
            <w:vAlign w:val="center"/>
          </w:tcPr>
          <w:p>
            <w:pPr>
              <w:adjustRightInd w:val="0"/>
              <w:snapToGrid w:val="0"/>
              <w:spacing w:before="50" w:line="360" w:lineRule="auto"/>
              <w:rPr>
                <w:rFonts w:ascii="宋体" w:hAnsi="宋体"/>
                <w:szCs w:val="21"/>
              </w:rPr>
            </w:pPr>
            <w:r>
              <w:rPr>
                <w:rFonts w:hint="eastAsia" w:ascii="宋体" w:hAnsi="宋体"/>
                <w:szCs w:val="21"/>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4"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第3.3款</w:t>
            </w:r>
          </w:p>
        </w:tc>
        <w:tc>
          <w:tcPr>
            <w:tcW w:w="2707" w:type="dxa"/>
            <w:vAlign w:val="center"/>
          </w:tcPr>
          <w:p>
            <w:pPr>
              <w:adjustRightInd w:val="0"/>
              <w:snapToGrid w:val="0"/>
              <w:spacing w:before="50" w:line="360" w:lineRule="auto"/>
              <w:rPr>
                <w:rFonts w:ascii="宋体" w:hAnsi="宋体"/>
                <w:bCs/>
                <w:szCs w:val="21"/>
              </w:rPr>
            </w:pPr>
            <w:r>
              <w:rPr>
                <w:rFonts w:hint="eastAsia" w:ascii="宋体" w:hAnsi="宋体" w:cs="宋体"/>
                <w:kern w:val="0"/>
                <w:szCs w:val="21"/>
              </w:rPr>
              <w:t>供应商的</w:t>
            </w:r>
            <w:r>
              <w:rPr>
                <w:rFonts w:hint="eastAsia" w:ascii="宋体" w:hAnsi="宋体"/>
                <w:szCs w:val="21"/>
              </w:rPr>
              <w:t>邀请方式</w:t>
            </w:r>
          </w:p>
        </w:tc>
        <w:tc>
          <w:tcPr>
            <w:tcW w:w="4923" w:type="dxa"/>
            <w:vAlign w:val="center"/>
          </w:tcPr>
          <w:p>
            <w:pPr>
              <w:adjustRightInd w:val="0"/>
              <w:snapToGrid w:val="0"/>
              <w:spacing w:beforeLines="50" w:line="360" w:lineRule="auto"/>
              <w:rPr>
                <w:rFonts w:hint="eastAsia" w:ascii="宋体" w:hAnsi="宋体" w:eastAsia="宋体"/>
                <w:szCs w:val="21"/>
                <w:lang w:eastAsia="zh-CN"/>
              </w:rPr>
            </w:pPr>
            <w:r>
              <w:rPr>
                <w:rFonts w:hint="eastAsia"/>
              </w:rPr>
              <w:t>通过</w:t>
            </w:r>
            <w:r>
              <w:rPr>
                <w:rFonts w:hint="eastAsia"/>
                <w:lang w:eastAsia="zh-CN"/>
              </w:rPr>
              <w:t>发布公告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第5.1款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现场勘察</w:t>
            </w:r>
          </w:p>
        </w:tc>
        <w:tc>
          <w:tcPr>
            <w:tcW w:w="4923" w:type="dxa"/>
            <w:vAlign w:val="center"/>
          </w:tcPr>
          <w:p>
            <w:pPr>
              <w:adjustRightInd w:val="0"/>
              <w:snapToGrid w:val="0"/>
              <w:spacing w:before="50" w:line="360" w:lineRule="auto"/>
              <w:rPr>
                <w:rFonts w:ascii="宋体" w:hAnsi="宋体"/>
                <w:szCs w:val="21"/>
              </w:rPr>
            </w:pPr>
            <w:r>
              <w:rPr>
                <w:rFonts w:hint="eastAsia" w:ascii="宋体" w:hAnsi="宋体"/>
                <w:szCs w:val="21"/>
              </w:rPr>
              <w:t>不组织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252" w:type="dxa"/>
            <w:gridSpan w:val="3"/>
            <w:vAlign w:val="center"/>
          </w:tcPr>
          <w:p>
            <w:pPr>
              <w:adjustRightInd w:val="0"/>
              <w:snapToGrid w:val="0"/>
              <w:spacing w:before="50" w:line="360" w:lineRule="auto"/>
              <w:rPr>
                <w:rFonts w:ascii="宋体" w:hAnsi="宋体"/>
                <w:b/>
                <w:szCs w:val="21"/>
              </w:rPr>
            </w:pPr>
            <w:r>
              <w:rPr>
                <w:rFonts w:hint="eastAsia" w:ascii="宋体" w:hAnsi="宋体"/>
                <w:b/>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第6.3款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bCs/>
                <w:szCs w:val="21"/>
              </w:rPr>
              <w:t>谈判文件的实质性变动内容</w:t>
            </w:r>
          </w:p>
        </w:tc>
        <w:tc>
          <w:tcPr>
            <w:tcW w:w="4923" w:type="dxa"/>
            <w:vAlign w:val="center"/>
          </w:tcPr>
          <w:p>
            <w:pPr>
              <w:adjustRightInd w:val="0"/>
              <w:snapToGrid w:val="0"/>
              <w:spacing w:before="50" w:line="360" w:lineRule="auto"/>
              <w:rPr>
                <w:rFonts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pPr>
              <w:adjustRightInd w:val="0"/>
              <w:snapToGrid w:val="0"/>
              <w:spacing w:before="50" w:line="360" w:lineRule="auto"/>
              <w:rPr>
                <w:rFonts w:ascii="宋体" w:hAnsi="宋体"/>
                <w:szCs w:val="21"/>
              </w:rPr>
            </w:pPr>
            <w:r>
              <w:rPr>
                <w:rFonts w:hint="eastAsia" w:ascii="宋体" w:hAnsi="宋体"/>
                <w:b/>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第10.3款</w:t>
            </w:r>
          </w:p>
        </w:tc>
        <w:tc>
          <w:tcPr>
            <w:tcW w:w="2707" w:type="dxa"/>
            <w:vAlign w:val="center"/>
          </w:tcPr>
          <w:p>
            <w:pPr>
              <w:adjustRightInd w:val="0"/>
              <w:snapToGrid w:val="0"/>
              <w:spacing w:before="50" w:line="360" w:lineRule="auto"/>
              <w:jc w:val="left"/>
              <w:rPr>
                <w:rFonts w:ascii="宋体" w:hAnsi="宋体"/>
                <w:szCs w:val="21"/>
              </w:rPr>
            </w:pPr>
            <w:r>
              <w:rPr>
                <w:rFonts w:hint="eastAsia" w:ascii="宋体" w:hAnsi="宋体"/>
                <w:szCs w:val="21"/>
              </w:rPr>
              <w:t>采购项目预算</w:t>
            </w:r>
          </w:p>
        </w:tc>
        <w:tc>
          <w:tcPr>
            <w:tcW w:w="4923" w:type="dxa"/>
            <w:vAlign w:val="center"/>
          </w:tcPr>
          <w:p>
            <w:pPr>
              <w:adjustRightInd w:val="0"/>
              <w:snapToGrid w:val="0"/>
              <w:spacing w:before="50" w:line="360" w:lineRule="auto"/>
              <w:jc w:val="left"/>
              <w:rPr>
                <w:rFonts w:ascii="宋体" w:hAnsi="宋体"/>
                <w:szCs w:val="21"/>
              </w:rPr>
            </w:pPr>
            <w:r>
              <w:rPr>
                <w:rFonts w:hint="eastAsia" w:ascii="宋体" w:hAnsi="宋体"/>
                <w:b/>
                <w:bCs/>
                <w:szCs w:val="21"/>
              </w:rPr>
              <w:t>采购项目预算为</w:t>
            </w:r>
            <w:r>
              <w:rPr>
                <w:rFonts w:hint="eastAsia" w:ascii="宋体" w:hAnsi="宋体"/>
                <w:b/>
                <w:bCs/>
                <w:szCs w:val="21"/>
                <w:lang w:val="en-US" w:eastAsia="zh-CN"/>
              </w:rPr>
              <w:t>70.00万元</w:t>
            </w:r>
            <w:r>
              <w:rPr>
                <w:rFonts w:ascii="宋体"/>
                <w:b/>
                <w:bCs/>
                <w:szCs w:val="21"/>
              </w:rPr>
              <w:t>,</w:t>
            </w:r>
            <w:r>
              <w:rPr>
                <w:rFonts w:hint="eastAsia" w:ascii="宋体" w:hAnsi="宋体" w:cs="宋体"/>
                <w:b/>
              </w:rPr>
              <w:t>投标报价不得高于采购项目预算，否则按废标处理。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第10.6款</w:t>
            </w:r>
          </w:p>
        </w:tc>
        <w:tc>
          <w:tcPr>
            <w:tcW w:w="2707" w:type="dxa"/>
            <w:vAlign w:val="center"/>
          </w:tcPr>
          <w:p>
            <w:pPr>
              <w:adjustRightInd w:val="0"/>
              <w:snapToGrid w:val="0"/>
              <w:spacing w:before="50" w:line="360" w:lineRule="auto"/>
              <w:jc w:val="left"/>
              <w:rPr>
                <w:rFonts w:ascii="宋体" w:hAnsi="宋体"/>
                <w:szCs w:val="21"/>
              </w:rPr>
            </w:pPr>
            <w:r>
              <w:rPr>
                <w:rFonts w:hint="eastAsia" w:ascii="宋体" w:hAnsi="宋体"/>
                <w:szCs w:val="21"/>
              </w:rPr>
              <w:t>报价的其他要求</w:t>
            </w:r>
          </w:p>
        </w:tc>
        <w:tc>
          <w:tcPr>
            <w:tcW w:w="4923" w:type="dxa"/>
            <w:vAlign w:val="center"/>
          </w:tcPr>
          <w:p>
            <w:pPr>
              <w:adjustRightInd w:val="0"/>
              <w:snapToGrid w:val="0"/>
              <w:spacing w:before="50" w:line="360" w:lineRule="auto"/>
              <w:jc w:val="left"/>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第11.1款</w:t>
            </w:r>
          </w:p>
        </w:tc>
        <w:tc>
          <w:tcPr>
            <w:tcW w:w="2707" w:type="dxa"/>
            <w:vAlign w:val="center"/>
          </w:tcPr>
          <w:p>
            <w:pPr>
              <w:adjustRightInd w:val="0"/>
              <w:snapToGrid w:val="0"/>
              <w:spacing w:before="50" w:line="360" w:lineRule="auto"/>
              <w:ind w:left="-533" w:leftChars="-254" w:firstLine="533" w:firstLineChars="254"/>
              <w:rPr>
                <w:rFonts w:ascii="宋体" w:hAnsi="宋体"/>
                <w:szCs w:val="21"/>
              </w:rPr>
            </w:pPr>
            <w:r>
              <w:rPr>
                <w:rFonts w:hint="eastAsia" w:ascii="宋体" w:hAnsi="宋体"/>
                <w:szCs w:val="21"/>
              </w:rPr>
              <w:t>保证金</w:t>
            </w:r>
          </w:p>
        </w:tc>
        <w:tc>
          <w:tcPr>
            <w:tcW w:w="4923" w:type="dxa"/>
            <w:vAlign w:val="center"/>
          </w:tcPr>
          <w:p>
            <w:pPr>
              <w:adjustRightInd w:val="0"/>
              <w:snapToGrid w:val="0"/>
              <w:spacing w:before="50" w:line="360" w:lineRule="auto"/>
              <w:rPr>
                <w:rFonts w:ascii="宋体" w:hAnsi="宋体"/>
                <w:szCs w:val="21"/>
              </w:rPr>
            </w:pPr>
            <w:r>
              <w:rPr>
                <w:rFonts w:hint="eastAsia" w:ascii="宋体" w:hAnsi="宋体"/>
                <w:color w:val="auto"/>
                <w:szCs w:val="21"/>
                <w:lang w:val="en-US" w:eastAsia="zh-CN"/>
              </w:rPr>
              <w:t>不</w:t>
            </w:r>
            <w:r>
              <w:rPr>
                <w:rFonts w:hint="eastAsia" w:ascii="宋体" w:hAnsi="宋体"/>
                <w:color w:val="auto"/>
                <w:szCs w:val="21"/>
              </w:rPr>
              <w:t>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第12.1款</w:t>
            </w:r>
          </w:p>
        </w:tc>
        <w:tc>
          <w:tcPr>
            <w:tcW w:w="2707" w:type="dxa"/>
            <w:vAlign w:val="center"/>
          </w:tcPr>
          <w:p>
            <w:pPr>
              <w:adjustRightInd w:val="0"/>
              <w:snapToGrid w:val="0"/>
              <w:spacing w:before="50" w:line="360" w:lineRule="auto"/>
              <w:rPr>
                <w:rFonts w:ascii="宋体" w:hAnsi="宋体"/>
                <w:bCs/>
                <w:szCs w:val="21"/>
              </w:rPr>
            </w:pPr>
            <w:r>
              <w:rPr>
                <w:rFonts w:hint="eastAsia" w:ascii="宋体" w:hAnsi="宋体"/>
                <w:bCs/>
                <w:szCs w:val="21"/>
              </w:rPr>
              <w:t>响应文件有效期</w:t>
            </w:r>
          </w:p>
        </w:tc>
        <w:tc>
          <w:tcPr>
            <w:tcW w:w="4923" w:type="dxa"/>
            <w:vAlign w:val="center"/>
          </w:tcPr>
          <w:p>
            <w:pPr>
              <w:adjustRightInd w:val="0"/>
              <w:snapToGrid w:val="0"/>
              <w:spacing w:before="50" w:line="360" w:lineRule="auto"/>
              <w:rPr>
                <w:rFonts w:ascii="宋体" w:hAnsi="宋体"/>
                <w:bCs/>
                <w:szCs w:val="21"/>
              </w:rPr>
            </w:pPr>
            <w:r>
              <w:rPr>
                <w:rFonts w:ascii="宋体" w:hAnsi="宋体"/>
                <w:szCs w:val="21"/>
                <w:u w:val="single"/>
              </w:rPr>
              <w:t xml:space="preserve">  90  </w:t>
            </w:r>
            <w:r>
              <w:rPr>
                <w:rFonts w:hint="eastAsia" w:ascii="宋体" w:hAnsi="宋体"/>
                <w:szCs w:val="21"/>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第13.1款</w:t>
            </w:r>
          </w:p>
        </w:tc>
        <w:tc>
          <w:tcPr>
            <w:tcW w:w="2707" w:type="dxa"/>
            <w:vAlign w:val="center"/>
          </w:tcPr>
          <w:p>
            <w:pPr>
              <w:adjustRightInd w:val="0"/>
              <w:snapToGrid w:val="0"/>
              <w:spacing w:before="50" w:line="360" w:lineRule="auto"/>
              <w:rPr>
                <w:rFonts w:ascii="宋体" w:hAnsi="宋体"/>
                <w:bCs/>
                <w:szCs w:val="21"/>
              </w:rPr>
            </w:pPr>
            <w:r>
              <w:rPr>
                <w:rFonts w:hint="eastAsia" w:ascii="宋体" w:hAnsi="宋体"/>
                <w:bCs/>
                <w:szCs w:val="21"/>
              </w:rPr>
              <w:t>分包</w:t>
            </w:r>
          </w:p>
        </w:tc>
        <w:tc>
          <w:tcPr>
            <w:tcW w:w="4923" w:type="dxa"/>
            <w:vAlign w:val="center"/>
          </w:tcPr>
          <w:p>
            <w:pPr>
              <w:adjustRightInd w:val="0"/>
              <w:snapToGrid w:val="0"/>
              <w:spacing w:before="50" w:line="360" w:lineRule="auto"/>
              <w:rPr>
                <w:rFonts w:ascii="宋体" w:hAnsi="宋体"/>
                <w:bCs/>
                <w:szCs w:val="21"/>
              </w:rPr>
            </w:pPr>
            <w:r>
              <w:rPr>
                <w:rFonts w:hint="eastAsia" w:ascii="宋体" w:hAnsi="宋体"/>
                <w:bCs/>
                <w:szCs w:val="21"/>
              </w:rPr>
              <w:t>不允许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第14.2款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bCs/>
                <w:szCs w:val="21"/>
              </w:rPr>
              <w:t>响应</w:t>
            </w:r>
            <w:r>
              <w:rPr>
                <w:rFonts w:hint="eastAsia" w:ascii="宋体" w:hAnsi="宋体"/>
                <w:szCs w:val="21"/>
              </w:rPr>
              <w:t>文件副本份数</w:t>
            </w:r>
          </w:p>
        </w:tc>
        <w:tc>
          <w:tcPr>
            <w:tcW w:w="4923" w:type="dxa"/>
            <w:vAlign w:val="center"/>
          </w:tcPr>
          <w:p>
            <w:pPr>
              <w:adjustRightInd w:val="0"/>
              <w:snapToGrid w:val="0"/>
              <w:spacing w:line="360" w:lineRule="exact"/>
              <w:rPr>
                <w:rFonts w:hint="eastAsia" w:hAnsi="宋体"/>
              </w:rPr>
            </w:pPr>
            <w:r>
              <w:rPr>
                <w:rFonts w:hint="eastAsia" w:hAnsi="宋体"/>
              </w:rPr>
              <w:t>纸质投标文件：正本壹份，副本贰份；(签字盖章要求正本须本人亲笔签字、盖章必须为原章，副本可用正本复印。)</w:t>
            </w:r>
          </w:p>
          <w:p>
            <w:pPr>
              <w:adjustRightInd w:val="0"/>
              <w:snapToGrid w:val="0"/>
              <w:spacing w:line="360" w:lineRule="exact"/>
            </w:pPr>
            <w:r>
              <w:rPr>
                <w:rFonts w:hint="eastAsia" w:hAnsi="宋体"/>
                <w:lang w:val="en-US"/>
              </w:rPr>
              <w:t>响应文件电子文档（U盘或光盘形式）：</w:t>
            </w:r>
            <w:r>
              <w:rPr>
                <w:rFonts w:hint="eastAsia" w:hAnsi="宋体"/>
                <w:lang w:val="en-US" w:eastAsia="zh-CN"/>
              </w:rPr>
              <w:t>贰</w:t>
            </w:r>
            <w:r>
              <w:rPr>
                <w:rFonts w:hint="eastAsia" w:hAnsi="宋体"/>
                <w:lang w:val="en-US"/>
              </w:rPr>
              <w:t>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pPr>
              <w:adjustRightInd w:val="0"/>
              <w:snapToGrid w:val="0"/>
              <w:spacing w:before="50" w:line="360" w:lineRule="auto"/>
              <w:rPr>
                <w:rFonts w:ascii="宋体" w:hAnsi="宋体"/>
                <w:b/>
                <w:bCs/>
                <w:szCs w:val="21"/>
              </w:rPr>
            </w:pPr>
            <w:r>
              <w:rPr>
                <w:rFonts w:hint="eastAsia" w:ascii="宋体" w:hAnsi="宋体"/>
                <w:b/>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第15.2款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封套上应载明的信息</w:t>
            </w:r>
          </w:p>
        </w:tc>
        <w:tc>
          <w:tcPr>
            <w:tcW w:w="4923" w:type="dxa"/>
            <w:vAlign w:val="center"/>
          </w:tcPr>
          <w:p>
            <w:pPr>
              <w:adjustRightInd w:val="0"/>
              <w:snapToGrid w:val="0"/>
              <w:spacing w:line="360" w:lineRule="exact"/>
              <w:rPr>
                <w:rFonts w:hint="eastAsia" w:eastAsia="宋体"/>
                <w:highlight w:val="yellow"/>
                <w:lang w:eastAsia="zh-CN"/>
              </w:rPr>
            </w:pPr>
            <w:r>
              <w:rPr>
                <w:rFonts w:hint="eastAsia" w:hAnsi="宋体"/>
              </w:rPr>
              <w:t>项目名称：</w:t>
            </w:r>
            <w:r>
              <w:t xml:space="preserve"> </w:t>
            </w:r>
            <w:r>
              <w:rPr>
                <w:rFonts w:hint="eastAsia" w:ascii="宋体" w:hAnsi="宋体" w:cs="Times New Roman"/>
                <w:szCs w:val="21"/>
                <w:lang w:val="en-US" w:eastAsia="zh-CN"/>
              </w:rPr>
              <w:t>怀化市鹤城黄岩区域生态产品价值实现工程（一期）监理</w:t>
            </w:r>
          </w:p>
          <w:p>
            <w:pPr>
              <w:adjustRightInd w:val="0"/>
              <w:snapToGrid w:val="0"/>
              <w:spacing w:line="340" w:lineRule="exact"/>
              <w:rPr>
                <w:rFonts w:hint="default" w:ascii="宋体"/>
                <w:iCs/>
                <w:szCs w:val="21"/>
                <w:u w:val="single"/>
                <w:lang w:val="en-US" w:eastAsia="zh-CN"/>
              </w:rPr>
            </w:pPr>
            <w:r>
              <w:rPr>
                <w:rFonts w:hint="eastAsia" w:ascii="宋体" w:hAnsi="宋体"/>
                <w:szCs w:val="21"/>
              </w:rPr>
              <w:t>委托代理编号：</w:t>
            </w:r>
            <w:r>
              <w:rPr>
                <w:rFonts w:hint="eastAsia" w:ascii="宋体"/>
                <w:iCs/>
                <w:szCs w:val="21"/>
                <w:u w:val="single"/>
                <w:lang w:val="en-US" w:eastAsia="zh-CN"/>
              </w:rPr>
              <w:t xml:space="preserve">             </w:t>
            </w:r>
          </w:p>
          <w:p>
            <w:pPr>
              <w:adjustRightInd w:val="0"/>
              <w:snapToGrid w:val="0"/>
              <w:spacing w:line="340" w:lineRule="exact"/>
              <w:rPr>
                <w:rFonts w:ascii="宋体"/>
                <w:szCs w:val="21"/>
              </w:rPr>
            </w:pPr>
            <w:r>
              <w:rPr>
                <w:rFonts w:hint="eastAsia" w:ascii="宋体" w:hAnsi="宋体"/>
                <w:szCs w:val="21"/>
              </w:rPr>
              <w:t>在</w:t>
            </w:r>
            <w:r>
              <w:rPr>
                <w:rFonts w:hint="eastAsia" w:ascii="宋体" w:hAnsi="宋体"/>
                <w:szCs w:val="21"/>
                <w:u w:val="single"/>
                <w:lang w:val="en-US" w:eastAsia="zh-CN"/>
              </w:rPr>
              <w:t xml:space="preserve">   </w:t>
            </w:r>
            <w:r>
              <w:rPr>
                <w:rFonts w:hint="eastAsia" w:ascii="宋体" w:hAnsi="宋体"/>
                <w:szCs w:val="21"/>
                <w:u w:val="single"/>
                <w:lang w:eastAsia="zh-CN"/>
              </w:rPr>
              <w:t>年   月    日    时    分</w:t>
            </w:r>
            <w:r>
              <w:rPr>
                <w:rFonts w:ascii="宋体" w:hAnsi="宋体"/>
                <w:szCs w:val="21"/>
              </w:rPr>
              <w:t>(</w:t>
            </w:r>
            <w:r>
              <w:rPr>
                <w:rFonts w:hint="eastAsia" w:ascii="宋体" w:hAnsi="宋体"/>
                <w:szCs w:val="21"/>
              </w:rPr>
              <w:t>投标截止时间</w:t>
            </w:r>
            <w:r>
              <w:rPr>
                <w:rFonts w:ascii="宋体" w:hAnsi="宋体"/>
                <w:szCs w:val="21"/>
              </w:rPr>
              <w:t>)</w:t>
            </w:r>
            <w:r>
              <w:rPr>
                <w:rFonts w:hint="eastAsia" w:ascii="宋体" w:hAnsi="宋体"/>
                <w:szCs w:val="21"/>
              </w:rPr>
              <w:t>之前不得启封</w:t>
            </w:r>
          </w:p>
          <w:p>
            <w:pPr>
              <w:adjustRightInd w:val="0"/>
              <w:snapToGrid w:val="0"/>
              <w:spacing w:beforeLines="50" w:line="360" w:lineRule="auto"/>
              <w:rPr>
                <w:rFonts w:ascii="宋体" w:hAnsi="宋体"/>
                <w:szCs w:val="21"/>
              </w:rPr>
            </w:pPr>
            <w:r>
              <w:rPr>
                <w:rFonts w:hint="eastAsia" w:ascii="宋体" w:hAnsi="宋体"/>
                <w:szCs w:val="21"/>
              </w:rPr>
              <w:t>投标人名称（加盖公章）：</w:t>
            </w:r>
            <w:r>
              <w:rPr>
                <w:rFonts w:ascii="宋体" w:hAnsi="宋体"/>
                <w:szCs w:val="21"/>
                <w:u w:val="single"/>
              </w:rPr>
              <w:t xml:space="preserve">                 </w:t>
            </w:r>
            <w:r>
              <w:rPr>
                <w:rFonts w:ascii="宋体" w:hAnsi="宋体"/>
                <w:szCs w:val="21"/>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第17.1款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b/>
                <w:bCs/>
                <w:szCs w:val="21"/>
              </w:rPr>
              <w:t>响应文件的递交时间和地点</w:t>
            </w:r>
          </w:p>
        </w:tc>
        <w:tc>
          <w:tcPr>
            <w:tcW w:w="4923" w:type="dxa"/>
            <w:vAlign w:val="center"/>
          </w:tcPr>
          <w:p>
            <w:pPr>
              <w:adjustRightInd w:val="0"/>
              <w:snapToGrid w:val="0"/>
              <w:spacing w:before="50" w:line="360" w:lineRule="auto"/>
              <w:rPr>
                <w:rFonts w:hint="eastAsia" w:ascii="宋体" w:hAnsi="宋体"/>
                <w:b/>
                <w:bCs/>
                <w:szCs w:val="21"/>
                <w:u w:val="none"/>
                <w:lang w:eastAsia="zh-CN"/>
              </w:rPr>
            </w:pPr>
            <w:r>
              <w:rPr>
                <w:rFonts w:hint="eastAsia" w:ascii="宋体" w:hAnsi="宋体"/>
                <w:b/>
                <w:bCs/>
                <w:szCs w:val="21"/>
                <w:u w:val="none"/>
                <w:lang w:eastAsia="zh-CN"/>
              </w:rPr>
              <w:t>开标时间：202</w:t>
            </w:r>
            <w:r>
              <w:rPr>
                <w:rFonts w:hint="eastAsia" w:ascii="宋体" w:hAnsi="宋体"/>
                <w:b/>
                <w:bCs/>
                <w:szCs w:val="21"/>
                <w:u w:val="none"/>
                <w:lang w:val="en-US" w:eastAsia="zh-CN"/>
              </w:rPr>
              <w:t>3</w:t>
            </w:r>
            <w:r>
              <w:rPr>
                <w:rFonts w:hint="eastAsia" w:ascii="宋体" w:hAnsi="宋体"/>
                <w:b/>
                <w:bCs/>
                <w:szCs w:val="21"/>
                <w:u w:val="none"/>
                <w:lang w:eastAsia="zh-CN"/>
              </w:rPr>
              <w:t>年</w:t>
            </w:r>
            <w:r>
              <w:rPr>
                <w:rFonts w:hint="eastAsia" w:ascii="宋体" w:hAnsi="宋体"/>
                <w:b/>
                <w:bCs/>
                <w:szCs w:val="21"/>
                <w:u w:val="none"/>
                <w:lang w:val="en-US" w:eastAsia="zh-CN"/>
              </w:rPr>
              <w:t>3</w:t>
            </w:r>
            <w:r>
              <w:rPr>
                <w:rFonts w:hint="eastAsia" w:ascii="宋体" w:hAnsi="宋体"/>
                <w:b/>
                <w:bCs/>
                <w:szCs w:val="21"/>
                <w:u w:val="none"/>
                <w:lang w:eastAsia="zh-CN"/>
              </w:rPr>
              <w:t>月</w:t>
            </w:r>
            <w:r>
              <w:rPr>
                <w:rFonts w:hint="eastAsia" w:ascii="宋体" w:hAnsi="宋体"/>
                <w:b/>
                <w:bCs/>
                <w:szCs w:val="21"/>
                <w:u w:val="none"/>
                <w:lang w:val="en-US" w:eastAsia="zh-CN"/>
              </w:rPr>
              <w:t>22</w:t>
            </w:r>
            <w:r>
              <w:rPr>
                <w:rFonts w:hint="eastAsia" w:ascii="宋体" w:hAnsi="宋体"/>
                <w:b/>
                <w:bCs/>
                <w:szCs w:val="21"/>
                <w:u w:val="none"/>
                <w:lang w:eastAsia="zh-CN"/>
              </w:rPr>
              <w:t>日</w:t>
            </w:r>
            <w:r>
              <w:rPr>
                <w:rFonts w:hint="eastAsia" w:ascii="宋体" w:hAnsi="宋体"/>
                <w:b/>
                <w:bCs/>
                <w:szCs w:val="21"/>
                <w:u w:val="none"/>
                <w:lang w:val="en-US" w:eastAsia="zh-CN"/>
              </w:rPr>
              <w:t>15</w:t>
            </w:r>
            <w:r>
              <w:rPr>
                <w:rFonts w:hint="eastAsia" w:ascii="宋体" w:hAnsi="宋体"/>
                <w:b/>
                <w:bCs/>
                <w:szCs w:val="21"/>
                <w:u w:val="none"/>
                <w:lang w:eastAsia="zh-CN"/>
              </w:rPr>
              <w:t>时</w:t>
            </w:r>
            <w:r>
              <w:rPr>
                <w:rFonts w:hint="eastAsia" w:ascii="宋体" w:hAnsi="宋体"/>
                <w:b/>
                <w:bCs/>
                <w:szCs w:val="21"/>
                <w:u w:val="none"/>
                <w:lang w:val="en-US" w:eastAsia="zh-CN"/>
              </w:rPr>
              <w:t>00</w:t>
            </w:r>
            <w:r>
              <w:rPr>
                <w:rFonts w:hint="eastAsia" w:ascii="宋体" w:hAnsi="宋体"/>
                <w:b/>
                <w:bCs/>
                <w:szCs w:val="21"/>
                <w:u w:val="none"/>
                <w:lang w:eastAsia="zh-CN"/>
              </w:rPr>
              <w:t>分</w:t>
            </w:r>
          </w:p>
          <w:p>
            <w:pPr>
              <w:adjustRightInd w:val="0"/>
              <w:snapToGrid w:val="0"/>
              <w:spacing w:before="50" w:line="360" w:lineRule="auto"/>
              <w:rPr>
                <w:rFonts w:ascii="宋体" w:hAnsi="宋体"/>
                <w:b/>
                <w:bCs/>
                <w:szCs w:val="21"/>
              </w:rPr>
            </w:pPr>
            <w:r>
              <w:rPr>
                <w:rFonts w:hint="eastAsia" w:ascii="宋体" w:hAnsi="宋体"/>
                <w:b/>
                <w:bCs/>
                <w:szCs w:val="21"/>
                <w:u w:val="none"/>
                <w:lang w:eastAsia="zh-CN"/>
              </w:rPr>
              <w:t>开标地点：</w:t>
            </w:r>
            <w:r>
              <w:rPr>
                <w:rFonts w:hint="eastAsia" w:ascii="宋体" w:hAnsi="宋体"/>
                <w:b/>
                <w:bCs/>
                <w:szCs w:val="21"/>
                <w:lang w:eastAsia="zh-CN"/>
              </w:rPr>
              <w:t>天鉴国际工程管理有限公司</w:t>
            </w:r>
            <w:r>
              <w:rPr>
                <w:rFonts w:hint="eastAsia" w:ascii="宋体" w:hAnsi="宋体"/>
                <w:b/>
                <w:bCs/>
                <w:szCs w:val="21"/>
              </w:rPr>
              <w:t>（</w:t>
            </w:r>
            <w:r>
              <w:rPr>
                <w:rFonts w:hint="eastAsia" w:ascii="宋体" w:hAnsi="宋体"/>
                <w:b/>
                <w:bCs/>
                <w:szCs w:val="21"/>
                <w:lang w:eastAsia="zh-CN"/>
              </w:rPr>
              <w:t>怀化市湖天开发区世纪花园主楼B座827室</w:t>
            </w:r>
            <w:r>
              <w:rPr>
                <w:rFonts w:hint="eastAsia" w:ascii="宋体" w:hAnsi="宋体"/>
                <w:b/>
                <w:bCs/>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bCs/>
                <w:szCs w:val="21"/>
              </w:rPr>
            </w:pPr>
            <w:r>
              <w:rPr>
                <w:rFonts w:hint="eastAsia" w:ascii="宋体" w:hAnsi="宋体"/>
                <w:b/>
                <w:bCs/>
                <w:szCs w:val="21"/>
              </w:rPr>
              <w:t>五、响应文件的评审与谈判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第21.4款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谈判文件规定的实质性要求和条件</w:t>
            </w:r>
          </w:p>
        </w:tc>
        <w:tc>
          <w:tcPr>
            <w:tcW w:w="4923" w:type="dxa"/>
            <w:vAlign w:val="center"/>
          </w:tcPr>
          <w:p>
            <w:pPr>
              <w:adjustRightInd w:val="0"/>
              <w:snapToGrid w:val="0"/>
              <w:spacing w:before="50" w:line="360" w:lineRule="auto"/>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第27.2款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bCs/>
                <w:szCs w:val="21"/>
              </w:rPr>
              <w:t>最后报价的算术修正</w:t>
            </w:r>
          </w:p>
        </w:tc>
        <w:tc>
          <w:tcPr>
            <w:tcW w:w="4923" w:type="dxa"/>
            <w:vAlign w:val="center"/>
          </w:tcPr>
          <w:p>
            <w:pPr>
              <w:pStyle w:val="6"/>
              <w:keepNext w:val="0"/>
              <w:keepLines w:val="0"/>
              <w:adjustRightInd w:val="0"/>
              <w:snapToGrid w:val="0"/>
              <w:spacing w:beforeLines="50"/>
              <w:rPr>
                <w:rFonts w:ascii="宋体" w:hAnsi="宋体"/>
                <w:szCs w:val="21"/>
              </w:rPr>
            </w:pPr>
            <w:bookmarkStart w:id="34" w:name="_Toc19044"/>
            <w:bookmarkStart w:id="35" w:name="_Toc17839"/>
            <w:bookmarkStart w:id="36" w:name="_Toc12707"/>
            <w:r>
              <w:rPr>
                <w:rFonts w:hint="eastAsia" w:ascii="宋体" w:hAnsi="宋体"/>
                <w:b w:val="0"/>
                <w:sz w:val="21"/>
                <w:szCs w:val="21"/>
              </w:rPr>
              <w:t>见第二节 谈判须知正文第27.2款</w:t>
            </w:r>
            <w:bookmarkEnd w:id="34"/>
            <w:bookmarkEnd w:id="35"/>
            <w:bookmarkEnd w:id="36"/>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252" w:type="dxa"/>
            <w:gridSpan w:val="3"/>
            <w:vAlign w:val="center"/>
          </w:tcPr>
          <w:p>
            <w:pPr>
              <w:adjustRightInd w:val="0"/>
              <w:snapToGrid w:val="0"/>
              <w:spacing w:before="50" w:line="360" w:lineRule="auto"/>
              <w:rPr>
                <w:rFonts w:ascii="宋体" w:hAnsi="宋体"/>
                <w:szCs w:val="21"/>
              </w:rPr>
            </w:pPr>
            <w:r>
              <w:rPr>
                <w:rFonts w:hint="eastAsia" w:ascii="宋体" w:hAnsi="宋体"/>
                <w:b/>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89"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第33.1款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财政部门指定的媒体</w:t>
            </w:r>
          </w:p>
        </w:tc>
        <w:tc>
          <w:tcPr>
            <w:tcW w:w="4923" w:type="dxa"/>
            <w:vAlign w:val="center"/>
          </w:tcPr>
          <w:p>
            <w:pPr>
              <w:adjustRightInd w:val="0"/>
              <w:snapToGrid w:val="0"/>
              <w:spacing w:line="360" w:lineRule="auto"/>
              <w:rPr>
                <w:rFonts w:hint="eastAsia"/>
              </w:rPr>
            </w:pPr>
            <w:r>
              <w:rPr>
                <w:rFonts w:hint="eastAsia"/>
              </w:rPr>
              <w:t>《</w:t>
            </w:r>
            <w:r>
              <w:rPr>
                <w:rFonts w:hint="eastAsia"/>
                <w:lang w:eastAsia="zh-CN"/>
              </w:rPr>
              <w:t>鹤城区人民政府门户网</w:t>
            </w:r>
            <w:r>
              <w:rPr>
                <w:rFonts w:hint="eastAsia"/>
              </w:rPr>
              <w:t>》</w:t>
            </w:r>
          </w:p>
          <w:p>
            <w:pPr>
              <w:pStyle w:val="36"/>
            </w:pPr>
            <w:r>
              <w:rPr>
                <w:rFonts w:hint="eastAsia"/>
              </w:rPr>
              <w:t>http://www.hechengqu.gov.cn/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第35.3款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履约担保</w:t>
            </w:r>
          </w:p>
        </w:tc>
        <w:tc>
          <w:tcPr>
            <w:tcW w:w="4923" w:type="dxa"/>
            <w:vAlign w:val="center"/>
          </w:tcPr>
          <w:p>
            <w:pPr>
              <w:adjustRightInd w:val="0"/>
              <w:snapToGrid w:val="0"/>
              <w:spacing w:line="400" w:lineRule="exact"/>
              <w:rPr>
                <w:rFonts w:ascii="宋体"/>
              </w:rPr>
            </w:pPr>
            <w:r>
              <w:rPr>
                <w:rFonts w:hint="eastAsia" w:ascii="宋体" w:hAnsi="宋体" w:cs="宋体"/>
              </w:rPr>
              <w:t>☑不要求提供</w:t>
            </w:r>
          </w:p>
          <w:p>
            <w:pPr>
              <w:adjustRightInd w:val="0"/>
              <w:snapToGrid w:val="0"/>
              <w:spacing w:line="360" w:lineRule="auto"/>
              <w:rPr>
                <w:rFonts w:ascii="宋体"/>
                <w:szCs w:val="21"/>
              </w:rPr>
            </w:pPr>
            <w:r>
              <w:rPr>
                <w:rFonts w:hint="eastAsia" w:ascii="宋体" w:hAnsi="宋体" w:cs="宋体"/>
              </w:rPr>
              <w:t>□要求提供，履约担保的金额为：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szCs w:val="21"/>
              </w:rPr>
            </w:pPr>
            <w:r>
              <w:rPr>
                <w:rFonts w:hint="eastAsia" w:ascii="宋体" w:hAnsi="宋体"/>
                <w:b/>
                <w:szCs w:val="21"/>
              </w:rPr>
              <w:t>七、政府采购政策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77" w:hRule="atLeast"/>
          <w:jc w:val="center"/>
        </w:trPr>
        <w:tc>
          <w:tcPr>
            <w:tcW w:w="1622" w:type="dxa"/>
            <w:vMerge w:val="restart"/>
            <w:vAlign w:val="center"/>
          </w:tcPr>
          <w:p>
            <w:pPr>
              <w:adjustRightInd w:val="0"/>
              <w:snapToGrid w:val="0"/>
              <w:spacing w:before="50" w:line="360" w:lineRule="auto"/>
              <w:jc w:val="center"/>
              <w:rPr>
                <w:rFonts w:ascii="宋体" w:hAnsi="宋体"/>
                <w:szCs w:val="21"/>
              </w:rPr>
            </w:pPr>
            <w:r>
              <w:rPr>
                <w:rFonts w:hint="eastAsia" w:ascii="宋体" w:hAnsi="宋体"/>
                <w:szCs w:val="21"/>
              </w:rPr>
              <w:t>第37.2（1）项</w:t>
            </w:r>
          </w:p>
        </w:tc>
        <w:tc>
          <w:tcPr>
            <w:tcW w:w="2707" w:type="dxa"/>
            <w:tcBorders>
              <w:bottom w:val="single" w:color="auto" w:sz="4" w:space="0"/>
            </w:tcBorders>
          </w:tcPr>
          <w:p>
            <w:r>
              <w:rPr>
                <w:rFonts w:hint="eastAsia"/>
              </w:rPr>
              <w:t>节能产品</w:t>
            </w:r>
            <w:r>
              <w:rPr>
                <w:rFonts w:hint="eastAsia" w:ascii="宋体" w:hAnsi="宋体"/>
                <w:szCs w:val="21"/>
              </w:rPr>
              <w:t>的价格折扣比例</w:t>
            </w:r>
          </w:p>
        </w:tc>
        <w:tc>
          <w:tcPr>
            <w:tcW w:w="4923" w:type="dxa"/>
            <w:tcBorders>
              <w:bottom w:val="single" w:color="auto" w:sz="4" w:space="0"/>
            </w:tcBorders>
            <w:vAlign w:val="center"/>
          </w:tcPr>
          <w:p>
            <w:pPr>
              <w:adjustRightInd w:val="0"/>
              <w:snapToGrid w:val="0"/>
              <w:spacing w:before="50" w:line="360" w:lineRule="auto"/>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31" w:hRule="atLeast"/>
          <w:jc w:val="center"/>
        </w:trPr>
        <w:tc>
          <w:tcPr>
            <w:tcW w:w="1622" w:type="dxa"/>
            <w:vMerge w:val="continue"/>
            <w:vAlign w:val="center"/>
          </w:tcPr>
          <w:p>
            <w:pPr>
              <w:adjustRightInd w:val="0"/>
              <w:snapToGrid w:val="0"/>
              <w:spacing w:before="50" w:line="360" w:lineRule="auto"/>
              <w:jc w:val="center"/>
              <w:rPr>
                <w:rFonts w:ascii="宋体" w:hAnsi="宋体"/>
                <w:szCs w:val="21"/>
              </w:rPr>
            </w:pPr>
          </w:p>
        </w:tc>
        <w:tc>
          <w:tcPr>
            <w:tcW w:w="2707" w:type="dxa"/>
            <w:tcBorders>
              <w:top w:val="single" w:color="auto" w:sz="4" w:space="0"/>
            </w:tcBorders>
          </w:tcPr>
          <w:p>
            <w:r>
              <w:rPr>
                <w:rFonts w:hint="eastAsia"/>
              </w:rPr>
              <w:t>环境标志产品</w:t>
            </w:r>
            <w:r>
              <w:rPr>
                <w:rFonts w:hint="eastAsia" w:ascii="宋体" w:hAnsi="宋体"/>
                <w:szCs w:val="21"/>
              </w:rPr>
              <w:t>的价格折扣比例</w:t>
            </w:r>
          </w:p>
        </w:tc>
        <w:tc>
          <w:tcPr>
            <w:tcW w:w="4923" w:type="dxa"/>
            <w:tcBorders>
              <w:top w:val="single" w:color="auto" w:sz="4" w:space="0"/>
            </w:tcBorders>
            <w:vAlign w:val="center"/>
          </w:tcPr>
          <w:p>
            <w:pPr>
              <w:adjustRightInd w:val="0"/>
              <w:snapToGrid w:val="0"/>
              <w:spacing w:before="50" w:line="360" w:lineRule="auto"/>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第37.2（2）项</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两型产品的价格折扣比例</w:t>
            </w:r>
          </w:p>
        </w:tc>
        <w:tc>
          <w:tcPr>
            <w:tcW w:w="4923" w:type="dxa"/>
            <w:vAlign w:val="center"/>
          </w:tcPr>
          <w:p>
            <w:pPr>
              <w:adjustRightInd w:val="0"/>
              <w:snapToGrid w:val="0"/>
              <w:spacing w:before="50" w:line="360" w:lineRule="auto"/>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第37.3（1）项</w:t>
            </w:r>
          </w:p>
        </w:tc>
        <w:tc>
          <w:tcPr>
            <w:tcW w:w="2707" w:type="dxa"/>
            <w:vAlign w:val="center"/>
          </w:tcPr>
          <w:p>
            <w:pPr>
              <w:adjustRightInd w:val="0"/>
              <w:snapToGrid w:val="0"/>
              <w:spacing w:before="50" w:line="360" w:lineRule="auto"/>
              <w:ind w:firstLine="210" w:firstLineChars="100"/>
              <w:rPr>
                <w:rFonts w:ascii="宋体" w:hAnsi="宋体"/>
                <w:szCs w:val="21"/>
              </w:rPr>
            </w:pPr>
            <w:r>
              <w:rPr>
                <w:rFonts w:hint="eastAsia" w:ascii="宋体" w:hAnsi="宋体"/>
                <w:szCs w:val="21"/>
              </w:rPr>
              <w:t>小型、微型企业的价格折扣比例</w:t>
            </w:r>
          </w:p>
        </w:tc>
        <w:tc>
          <w:tcPr>
            <w:tcW w:w="4923" w:type="dxa"/>
            <w:vAlign w:val="center"/>
          </w:tcPr>
          <w:p>
            <w:pPr>
              <w:adjustRightInd w:val="0"/>
              <w:snapToGrid w:val="0"/>
              <w:spacing w:line="400" w:lineRule="exact"/>
              <w:rPr>
                <w:rFonts w:hint="eastAsia" w:ascii="宋体" w:hAnsi="宋体"/>
                <w:szCs w:val="21"/>
              </w:rPr>
            </w:pPr>
            <w:r>
              <w:rPr>
                <w:rFonts w:hint="eastAsia" w:ascii="宋体" w:hAnsi="宋体"/>
                <w:szCs w:val="21"/>
              </w:rPr>
              <w:t>1、采购产品为《节能产品政府采购清单》(第</w:t>
            </w:r>
            <w:r>
              <w:rPr>
                <w:rFonts w:hint="eastAsia" w:ascii="宋体" w:hAnsi="宋体"/>
                <w:szCs w:val="21"/>
                <w:u w:val="single"/>
              </w:rPr>
              <w:t>/</w:t>
            </w:r>
            <w:r>
              <w:rPr>
                <w:rFonts w:hint="eastAsia" w:ascii="宋体" w:hAnsi="宋体"/>
                <w:szCs w:val="21"/>
              </w:rPr>
              <w:t>期)内非标记★符号的，分别给予技术和价格项标准总分值4%-8%的加分。本项目具体加分比例分别为 ：技术</w:t>
            </w:r>
            <w:r>
              <w:rPr>
                <w:rFonts w:hint="eastAsia" w:ascii="宋体" w:hAnsi="宋体"/>
                <w:szCs w:val="21"/>
                <w:u w:val="single"/>
              </w:rPr>
              <w:t>/</w:t>
            </w:r>
            <w:r>
              <w:rPr>
                <w:rFonts w:hint="eastAsia" w:ascii="宋体" w:hAnsi="宋体"/>
                <w:szCs w:val="21"/>
              </w:rPr>
              <w:t>%、价格</w:t>
            </w:r>
            <w:r>
              <w:rPr>
                <w:rFonts w:hint="eastAsia" w:ascii="宋体" w:hAnsi="宋体"/>
                <w:szCs w:val="21"/>
                <w:u w:val="single"/>
              </w:rPr>
              <w:t>/</w:t>
            </w:r>
            <w:r>
              <w:rPr>
                <w:rFonts w:hint="eastAsia" w:ascii="宋体" w:hAnsi="宋体"/>
                <w:szCs w:val="21"/>
              </w:rPr>
              <w:t>%。</w:t>
            </w:r>
          </w:p>
          <w:p>
            <w:pPr>
              <w:adjustRightInd w:val="0"/>
              <w:snapToGrid w:val="0"/>
              <w:spacing w:line="400" w:lineRule="exact"/>
              <w:rPr>
                <w:rFonts w:ascii="宋体" w:hAnsi="宋体"/>
                <w:szCs w:val="21"/>
              </w:rPr>
            </w:pPr>
            <w:r>
              <w:rPr>
                <w:rFonts w:hint="eastAsia" w:ascii="宋体" w:hAnsi="宋体"/>
                <w:szCs w:val="21"/>
              </w:rPr>
              <w:t>2、采购产品为《环境标志产品政府采购清单》(第</w:t>
            </w:r>
            <w:r>
              <w:rPr>
                <w:rFonts w:hint="eastAsia" w:ascii="宋体" w:hAnsi="宋体"/>
                <w:szCs w:val="21"/>
                <w:u w:val="single"/>
              </w:rPr>
              <w:t xml:space="preserve">      </w:t>
            </w:r>
            <w:r>
              <w:rPr>
                <w:rFonts w:hint="eastAsia" w:ascii="宋体" w:hAnsi="宋体"/>
                <w:szCs w:val="21"/>
              </w:rPr>
              <w:t>期)内的，分别给予技术和价格项标准总分值4%-8%的加分。本项目具体加分比例分别为 ：技术</w:t>
            </w:r>
            <w:r>
              <w:rPr>
                <w:rFonts w:hint="eastAsia" w:ascii="宋体" w:hAnsi="宋体"/>
                <w:szCs w:val="21"/>
                <w:u w:val="single"/>
              </w:rPr>
              <w:t>/</w:t>
            </w:r>
            <w:r>
              <w:rPr>
                <w:rFonts w:hint="eastAsia" w:ascii="宋体" w:hAnsi="宋体"/>
                <w:szCs w:val="21"/>
              </w:rPr>
              <w:t>%、价格</w:t>
            </w:r>
            <w:r>
              <w:rPr>
                <w:rFonts w:hint="eastAsia" w:ascii="宋体" w:hAnsi="宋体"/>
                <w:szCs w:val="21"/>
                <w:u w:val="single"/>
              </w:rPr>
              <w:t>/</w:t>
            </w:r>
            <w:r>
              <w:rPr>
                <w:rFonts w:hint="eastAsia" w:ascii="宋体" w:hAnsi="宋体"/>
                <w:szCs w:val="21"/>
              </w:rPr>
              <w:t>%。</w:t>
            </w:r>
          </w:p>
          <w:p>
            <w:pPr>
              <w:adjustRightInd w:val="0"/>
              <w:snapToGrid w:val="0"/>
              <w:spacing w:line="400" w:lineRule="exact"/>
              <w:rPr>
                <w:rFonts w:hint="eastAsia" w:ascii="宋体" w:hAnsi="宋体"/>
                <w:szCs w:val="21"/>
              </w:rPr>
            </w:pPr>
            <w:r>
              <w:rPr>
                <w:rFonts w:hint="eastAsia" w:ascii="宋体" w:hAnsi="宋体"/>
                <w:szCs w:val="21"/>
              </w:rPr>
              <w:t>3、采购产品为《湖南省政府采购两型产品目录》内的：</w:t>
            </w:r>
          </w:p>
          <w:p>
            <w:pPr>
              <w:adjustRightInd w:val="0"/>
              <w:snapToGrid w:val="0"/>
              <w:spacing w:line="400" w:lineRule="exact"/>
              <w:rPr>
                <w:rFonts w:ascii="宋体" w:hAnsi="宋体"/>
                <w:szCs w:val="21"/>
              </w:rPr>
            </w:pPr>
            <w:r>
              <w:rPr>
                <w:rFonts w:hint="eastAsia" w:ascii="宋体" w:hAnsi="宋体"/>
                <w:szCs w:val="21"/>
              </w:rPr>
              <w:t>（1）分别给予技术和价格项标准总分值4%-8%的加</w:t>
            </w:r>
          </w:p>
          <w:p>
            <w:pPr>
              <w:adjustRightInd w:val="0"/>
              <w:snapToGrid w:val="0"/>
              <w:spacing w:line="400" w:lineRule="exact"/>
              <w:rPr>
                <w:rFonts w:hint="eastAsia" w:ascii="宋体" w:hAnsi="宋体"/>
                <w:szCs w:val="21"/>
              </w:rPr>
            </w:pPr>
            <w:r>
              <w:rPr>
                <w:rFonts w:hint="eastAsia" w:ascii="宋体" w:hAnsi="宋体"/>
                <w:szCs w:val="21"/>
              </w:rPr>
              <w:t>分，本项目具体加分比例分别为 ：技术</w:t>
            </w:r>
            <w:r>
              <w:rPr>
                <w:rFonts w:hint="eastAsia" w:ascii="宋体" w:hAnsi="宋体"/>
                <w:szCs w:val="21"/>
                <w:u w:val="single"/>
              </w:rPr>
              <w:t>/</w:t>
            </w:r>
            <w:r>
              <w:rPr>
                <w:rFonts w:hint="eastAsia" w:ascii="宋体" w:hAnsi="宋体"/>
                <w:szCs w:val="21"/>
              </w:rPr>
              <w:t xml:space="preserve"> %、价格</w:t>
            </w:r>
            <w:r>
              <w:rPr>
                <w:rFonts w:hint="eastAsia" w:ascii="宋体" w:hAnsi="宋体"/>
                <w:szCs w:val="21"/>
                <w:u w:val="single"/>
              </w:rPr>
              <w:t>/</w:t>
            </w:r>
            <w:r>
              <w:rPr>
                <w:rFonts w:hint="eastAsia" w:ascii="宋体" w:hAnsi="宋体"/>
                <w:szCs w:val="21"/>
              </w:rPr>
              <w:t xml:space="preserve"> %。</w:t>
            </w:r>
          </w:p>
          <w:p>
            <w:pPr>
              <w:adjustRightInd w:val="0"/>
              <w:snapToGrid w:val="0"/>
              <w:spacing w:line="400" w:lineRule="exact"/>
              <w:rPr>
                <w:rFonts w:hint="eastAsia" w:ascii="宋体" w:hAnsi="宋体"/>
                <w:szCs w:val="21"/>
              </w:rPr>
            </w:pPr>
            <w:r>
              <w:rPr>
                <w:rFonts w:hint="eastAsia" w:ascii="宋体" w:hAnsi="宋体"/>
                <w:szCs w:val="21"/>
              </w:rPr>
              <w:t>（2）对在本地设有生产基地和备品备件库、有售后服务机构和网点的两型产品，给予商务评标总分值4%-8%的加分，本项目具体加分比例为</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400" w:lineRule="exact"/>
              <w:rPr>
                <w:rFonts w:hint="eastAsia" w:ascii="宋体" w:hAnsi="宋体"/>
                <w:szCs w:val="21"/>
              </w:rPr>
            </w:pPr>
            <w:r>
              <w:rPr>
                <w:rFonts w:hint="eastAsia" w:ascii="宋体" w:hAnsi="宋体"/>
                <w:szCs w:val="21"/>
              </w:rPr>
              <w:t>4、非专门面向中小企业采购，且符合政府采购促进中小企业发展相关规定的：</w:t>
            </w:r>
          </w:p>
          <w:p>
            <w:pPr>
              <w:adjustRightInd w:val="0"/>
              <w:snapToGrid w:val="0"/>
              <w:spacing w:line="400" w:lineRule="exact"/>
              <w:rPr>
                <w:rFonts w:hint="eastAsia" w:ascii="宋体" w:hAnsi="宋体"/>
                <w:szCs w:val="21"/>
              </w:rPr>
            </w:pPr>
            <w:r>
              <w:rPr>
                <w:rFonts w:hint="eastAsia" w:ascii="宋体" w:hAnsi="宋体"/>
                <w:szCs w:val="21"/>
              </w:rPr>
              <w:t>（1）</w:t>
            </w:r>
            <w:r>
              <w:rPr>
                <w:rFonts w:hint="eastAsia" w:ascii="宋体" w:hAnsi="宋体" w:eastAsia="宋体" w:cs="宋体"/>
                <w:szCs w:val="21"/>
              </w:rPr>
              <w:t>给予小型和微型企业产品的价格给予</w:t>
            </w:r>
            <w:r>
              <w:rPr>
                <w:rFonts w:hint="eastAsia" w:ascii="宋体" w:hAnsi="宋体" w:cs="宋体"/>
                <w:szCs w:val="21"/>
                <w:lang w:val="en-US" w:eastAsia="zh-CN"/>
              </w:rPr>
              <w:t>10</w:t>
            </w:r>
            <w:r>
              <w:rPr>
                <w:rFonts w:hint="eastAsia" w:ascii="宋体" w:hAnsi="宋体" w:eastAsia="宋体" w:cs="宋体"/>
                <w:szCs w:val="21"/>
              </w:rPr>
              <w:t>%-</w:t>
            </w:r>
            <w:r>
              <w:rPr>
                <w:rFonts w:hint="eastAsia" w:ascii="宋体" w:hAnsi="宋体" w:cs="宋体"/>
                <w:szCs w:val="21"/>
                <w:lang w:val="en-US" w:eastAsia="zh-CN"/>
              </w:rPr>
              <w:t>20</w:t>
            </w:r>
            <w:r>
              <w:rPr>
                <w:rFonts w:hint="eastAsia" w:ascii="宋体" w:hAnsi="宋体" w:eastAsia="宋体" w:cs="宋体"/>
                <w:szCs w:val="21"/>
              </w:rPr>
              <w:t>%的扣除，用扣除后的价格参与评审，本项目具体扣除比例为</w:t>
            </w:r>
            <w:r>
              <w:rPr>
                <w:rFonts w:hint="eastAsia" w:ascii="宋体" w:hAnsi="宋体" w:cs="宋体"/>
                <w:color w:val="auto"/>
                <w:szCs w:val="21"/>
                <w:u w:val="single"/>
                <w:lang w:val="en-US" w:eastAsia="zh-CN"/>
              </w:rPr>
              <w:t>10</w:t>
            </w:r>
            <w:r>
              <w:rPr>
                <w:rFonts w:hint="eastAsia" w:ascii="宋体" w:hAnsi="宋体" w:eastAsia="宋体" w:cs="宋体"/>
                <w:color w:val="auto"/>
                <w:szCs w:val="21"/>
              </w:rPr>
              <w:t>％</w:t>
            </w:r>
            <w:r>
              <w:rPr>
                <w:rFonts w:hint="eastAsia" w:ascii="宋体" w:hAnsi="宋体" w:eastAsia="宋体" w:cs="宋体"/>
                <w:szCs w:val="21"/>
              </w:rPr>
              <w:t>。</w:t>
            </w:r>
          </w:p>
          <w:p>
            <w:pPr>
              <w:adjustRightInd w:val="0"/>
              <w:snapToGrid w:val="0"/>
              <w:spacing w:line="400" w:lineRule="exact"/>
              <w:rPr>
                <w:rFonts w:ascii="宋体" w:hAnsi="宋体"/>
                <w:szCs w:val="21"/>
              </w:rPr>
            </w:pPr>
            <w:r>
              <w:rPr>
                <w:rFonts w:hint="eastAsia" w:ascii="宋体" w:hAnsi="宋体"/>
                <w:szCs w:val="21"/>
              </w:rPr>
              <w:t xml:space="preserve">（2）给予联合体2%-3%的价格扣除，用扣除后的价格参与评审，本项目具体扣除比例为 </w:t>
            </w:r>
            <w:r>
              <w:rPr>
                <w:rFonts w:hint="eastAsia" w:ascii="宋体" w:hAnsi="宋体"/>
                <w:szCs w:val="21"/>
                <w:u w:val="single"/>
              </w:rPr>
              <w:t>/</w:t>
            </w: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第37.7款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进口产品</w:t>
            </w:r>
          </w:p>
        </w:tc>
        <w:tc>
          <w:tcPr>
            <w:tcW w:w="4923" w:type="dxa"/>
            <w:vAlign w:val="center"/>
          </w:tcPr>
          <w:p>
            <w:pPr>
              <w:adjustRightInd w:val="0"/>
              <w:snapToGrid w:val="0"/>
              <w:spacing w:before="50" w:line="360" w:lineRule="auto"/>
              <w:rPr>
                <w:rFonts w:ascii="宋体" w:hAnsi="宋体"/>
                <w:szCs w:val="21"/>
              </w:rPr>
            </w:pP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szCs w:val="21"/>
              </w:rPr>
            </w:pPr>
            <w:r>
              <w:rPr>
                <w:rFonts w:hint="eastAsia" w:ascii="宋体" w:hAnsi="宋体"/>
                <w:b/>
                <w:szCs w:val="21"/>
              </w:rPr>
              <w:t>八、其他规定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第38.1款</w:t>
            </w:r>
          </w:p>
        </w:tc>
        <w:tc>
          <w:tcPr>
            <w:tcW w:w="2707" w:type="dxa"/>
            <w:vAlign w:val="center"/>
          </w:tcPr>
          <w:p>
            <w:pPr>
              <w:adjustRightInd w:val="0"/>
              <w:snapToGrid w:val="0"/>
              <w:spacing w:before="50" w:line="360" w:lineRule="auto"/>
              <w:rPr>
                <w:rFonts w:hint="eastAsia" w:ascii="宋体" w:hAnsi="宋体"/>
                <w:szCs w:val="21"/>
                <w:lang w:val="en-US" w:eastAsia="zh-CN"/>
              </w:rPr>
            </w:pPr>
            <w:r>
              <w:rPr>
                <w:rFonts w:hint="eastAsia" w:ascii="宋体" w:hAnsi="宋体"/>
                <w:szCs w:val="21"/>
                <w:lang w:eastAsia="zh-CN"/>
              </w:rPr>
              <w:t>代理服务费最高限价</w:t>
            </w:r>
          </w:p>
        </w:tc>
        <w:tc>
          <w:tcPr>
            <w:tcW w:w="4923" w:type="dxa"/>
            <w:vAlign w:val="center"/>
          </w:tcPr>
          <w:p>
            <w:pPr>
              <w:adjustRightInd w:val="0"/>
              <w:snapToGrid w:val="0"/>
              <w:spacing w:before="50" w:line="360" w:lineRule="auto"/>
              <w:rPr>
                <w:rFonts w:hint="eastAsia" w:ascii="宋体" w:hAnsi="宋体"/>
                <w:szCs w:val="21"/>
                <w:lang w:eastAsia="zh-CN"/>
              </w:rPr>
            </w:pPr>
            <w:r>
              <w:rPr>
                <w:rFonts w:hint="eastAsia" w:ascii="宋体"/>
                <w:szCs w:val="21"/>
              </w:rPr>
              <w:t>参照原国家计委计价格〔2002〕1980号文件之规定向成交供应商收取。评审</w:t>
            </w:r>
            <w:r>
              <w:rPr>
                <w:rFonts w:hint="eastAsia" w:ascii="宋体"/>
                <w:szCs w:val="21"/>
                <w:lang w:val="en-US" w:eastAsia="zh-CN"/>
              </w:rPr>
              <w:t>费</w:t>
            </w:r>
            <w:r>
              <w:rPr>
                <w:rFonts w:hint="eastAsia" w:ascii="宋体"/>
                <w:szCs w:val="21"/>
              </w:rPr>
              <w:t>按实际产生由成交供应商向代理机构支付。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第39.1款</w:t>
            </w:r>
          </w:p>
        </w:tc>
        <w:tc>
          <w:tcPr>
            <w:tcW w:w="2707" w:type="dxa"/>
            <w:vAlign w:val="center"/>
          </w:tcPr>
          <w:p>
            <w:pPr>
              <w:adjustRightInd w:val="0"/>
              <w:snapToGrid w:val="0"/>
              <w:spacing w:before="50" w:line="360" w:lineRule="auto"/>
              <w:rPr>
                <w:rFonts w:ascii="宋体" w:hAnsi="宋体"/>
                <w:szCs w:val="21"/>
              </w:rPr>
            </w:pPr>
            <w:r>
              <w:rPr>
                <w:rFonts w:hint="eastAsia" w:ascii="宋体" w:hAnsi="宋体"/>
                <w:szCs w:val="21"/>
              </w:rPr>
              <w:t>其他规定</w:t>
            </w:r>
          </w:p>
        </w:tc>
        <w:tc>
          <w:tcPr>
            <w:tcW w:w="4923" w:type="dxa"/>
            <w:vAlign w:val="center"/>
          </w:tcPr>
          <w:p>
            <w:pPr>
              <w:adjustRightInd w:val="0"/>
              <w:snapToGrid w:val="0"/>
              <w:spacing w:before="50" w:line="360" w:lineRule="auto"/>
              <w:rPr>
                <w:rFonts w:ascii="宋体" w:hAnsi="宋体"/>
                <w:szCs w:val="21"/>
              </w:rPr>
            </w:pPr>
            <w:r>
              <w:rPr>
                <w:rFonts w:hint="eastAsia" w:ascii="宋体" w:hAnsi="宋体" w:eastAsia="宋体" w:cs="Times New Roman"/>
                <w:color w:val="auto"/>
                <w:szCs w:val="21"/>
                <w:lang w:val="en-US" w:eastAsia="zh-CN"/>
              </w:rPr>
              <w:t>供应商须派法定代表人或者委托代理人持法人代表资格证明、授权委托书及本人身份证等原件参加开标会议。</w:t>
            </w:r>
          </w:p>
        </w:tc>
      </w:tr>
    </w:tbl>
    <w:p>
      <w:pPr>
        <w:pStyle w:val="6"/>
        <w:keepNext w:val="0"/>
        <w:keepLines w:val="0"/>
        <w:adjustRightInd w:val="0"/>
        <w:snapToGrid w:val="0"/>
        <w:spacing w:beforeLines="50"/>
        <w:ind w:firstLine="2891" w:firstLineChars="900"/>
        <w:jc w:val="both"/>
        <w:rPr>
          <w:rFonts w:hint="eastAsia" w:ascii="黑体" w:hAnsi="黑体" w:eastAsia="黑体"/>
          <w:sz w:val="32"/>
        </w:rPr>
      </w:pPr>
      <w:bookmarkStart w:id="37" w:name="_Toc34637764"/>
    </w:p>
    <w:p>
      <w:pPr>
        <w:pStyle w:val="6"/>
        <w:keepNext w:val="0"/>
        <w:keepLines w:val="0"/>
        <w:adjustRightInd w:val="0"/>
        <w:snapToGrid w:val="0"/>
        <w:spacing w:beforeLines="50"/>
        <w:jc w:val="both"/>
        <w:rPr>
          <w:rFonts w:hint="eastAsia" w:ascii="黑体" w:hAnsi="黑体" w:eastAsia="黑体"/>
          <w:sz w:val="32"/>
        </w:rPr>
      </w:pPr>
      <w:bookmarkStart w:id="185" w:name="_GoBack"/>
      <w:bookmarkEnd w:id="185"/>
    </w:p>
    <w:p>
      <w:pPr>
        <w:pStyle w:val="6"/>
        <w:keepNext w:val="0"/>
        <w:keepLines w:val="0"/>
        <w:adjustRightInd w:val="0"/>
        <w:snapToGrid w:val="0"/>
        <w:spacing w:beforeLines="50"/>
        <w:ind w:firstLine="2891" w:firstLineChars="900"/>
        <w:jc w:val="both"/>
        <w:rPr>
          <w:rFonts w:ascii="黑体" w:hAnsi="黑体" w:eastAsia="黑体"/>
          <w:sz w:val="32"/>
        </w:rPr>
      </w:pPr>
      <w:bookmarkStart w:id="38" w:name="_Toc6710"/>
      <w:r>
        <w:rPr>
          <w:rFonts w:hint="eastAsia" w:ascii="黑体" w:hAnsi="黑体" w:eastAsia="黑体"/>
          <w:sz w:val="32"/>
        </w:rPr>
        <w:t>第二节 谈判须知正文</w:t>
      </w:r>
      <w:bookmarkEnd w:id="37"/>
      <w:bookmarkEnd w:id="38"/>
    </w:p>
    <w:p>
      <w:pPr>
        <w:pStyle w:val="7"/>
        <w:keepNext w:val="0"/>
        <w:keepLines w:val="0"/>
        <w:adjustRightInd w:val="0"/>
        <w:snapToGrid w:val="0"/>
        <w:spacing w:beforeLines="50" w:after="0" w:line="360" w:lineRule="auto"/>
        <w:rPr>
          <w:rFonts w:ascii="黑体" w:hAnsi="黑体" w:eastAsia="黑体"/>
          <w:sz w:val="28"/>
          <w:szCs w:val="28"/>
        </w:rPr>
      </w:pPr>
      <w:bookmarkStart w:id="39" w:name="_Toc34637765"/>
      <w:r>
        <w:rPr>
          <w:rFonts w:hint="eastAsia" w:ascii="黑体" w:hAnsi="黑体" w:eastAsia="黑体"/>
          <w:sz w:val="28"/>
          <w:szCs w:val="28"/>
        </w:rPr>
        <w:t>一、说明</w:t>
      </w:r>
      <w:bookmarkEnd w:id="39"/>
    </w:p>
    <w:p>
      <w:pPr>
        <w:pStyle w:val="8"/>
        <w:adjustRightInd w:val="0"/>
        <w:snapToGrid w:val="0"/>
        <w:spacing w:before="50" w:after="0" w:line="360" w:lineRule="auto"/>
        <w:rPr>
          <w:rFonts w:ascii="黑体" w:hAnsi="黑体"/>
          <w:sz w:val="24"/>
          <w:szCs w:val="24"/>
        </w:rPr>
      </w:pPr>
      <w:r>
        <w:rPr>
          <w:rFonts w:hint="eastAsia" w:ascii="黑体" w:hAnsi="黑体"/>
          <w:sz w:val="24"/>
          <w:szCs w:val="24"/>
        </w:rPr>
        <w:t>1.适用范围</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1.1本竞争性谈判文件仅适用于本章第一节“谈判须知前附表”（以下简称</w:t>
      </w:r>
      <w:r>
        <w:rPr>
          <w:rFonts w:hint="eastAsia" w:ascii="宋体" w:hAnsi="宋体"/>
          <w:b/>
          <w:szCs w:val="21"/>
        </w:rPr>
        <w:t>【谈判须知前附表】</w:t>
      </w:r>
      <w:r>
        <w:rPr>
          <w:rFonts w:hint="eastAsia" w:ascii="宋体" w:hAnsi="宋体"/>
          <w:szCs w:val="21"/>
        </w:rPr>
        <w:t>）中所叙述的采购项目。</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2.定义</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2.1采购项目联系人姓名和电话见</w:t>
      </w:r>
      <w:r>
        <w:rPr>
          <w:rFonts w:hint="eastAsia" w:ascii="宋体" w:hAnsi="宋体"/>
          <w:b/>
          <w:szCs w:val="21"/>
        </w:rPr>
        <w:t>【谈判须知前附表】</w:t>
      </w:r>
      <w:r>
        <w:rPr>
          <w:rFonts w:hint="eastAsia" w:ascii="宋体" w:hAnsi="宋体"/>
          <w:szCs w:val="21"/>
        </w:rPr>
        <w:t>。</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2.2采购人名称、地址、电话、联系人见</w:t>
      </w:r>
      <w:r>
        <w:rPr>
          <w:rFonts w:hint="eastAsia" w:ascii="宋体" w:hAnsi="宋体"/>
          <w:b/>
          <w:szCs w:val="21"/>
        </w:rPr>
        <w:t>【谈判须知前附表】</w:t>
      </w:r>
      <w:r>
        <w:rPr>
          <w:rFonts w:hint="eastAsia" w:ascii="宋体" w:hAnsi="宋体"/>
          <w:szCs w:val="21"/>
        </w:rPr>
        <w:t>。</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2.3采购代理机构名称、地址、电话、联系人见</w:t>
      </w:r>
      <w:r>
        <w:rPr>
          <w:rFonts w:hint="eastAsia" w:ascii="宋体" w:hAnsi="宋体"/>
          <w:b/>
          <w:szCs w:val="21"/>
        </w:rPr>
        <w:t>【谈判须知前附表】。</w:t>
      </w:r>
    </w:p>
    <w:p>
      <w:pPr>
        <w:adjustRightInd w:val="0"/>
        <w:snapToGrid w:val="0"/>
        <w:spacing w:beforeLines="50" w:line="360" w:lineRule="auto"/>
        <w:ind w:firstLine="420" w:firstLineChars="200"/>
        <w:jc w:val="left"/>
        <w:rPr>
          <w:rFonts w:ascii="宋体" w:hAnsi="宋体" w:cs="宋体"/>
          <w:kern w:val="0"/>
          <w:szCs w:val="21"/>
          <w:lang w:val="zh-CN"/>
        </w:rPr>
      </w:pPr>
      <w:r>
        <w:rPr>
          <w:rFonts w:hint="eastAsia" w:ascii="宋体" w:hAnsi="宋体"/>
          <w:szCs w:val="21"/>
        </w:rPr>
        <w:t>2.4供应商是指响应谈判文件要求、参加竞争性谈判采购的法人、其他组织或者自然人</w:t>
      </w:r>
      <w:r>
        <w:rPr>
          <w:rFonts w:hint="eastAsia" w:ascii="宋体" w:hAnsi="宋体"/>
          <w:b/>
          <w:szCs w:val="21"/>
        </w:rPr>
        <w:t>。</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3.供应商的资格要求</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3.1供应商应当符合</w:t>
      </w:r>
      <w:r>
        <w:rPr>
          <w:rFonts w:hint="eastAsia" w:ascii="宋体" w:hAnsi="宋体"/>
          <w:b/>
          <w:szCs w:val="21"/>
        </w:rPr>
        <w:t>【谈判须知前附表】</w:t>
      </w:r>
      <w:r>
        <w:rPr>
          <w:rFonts w:hint="eastAsia" w:ascii="宋体" w:hAnsi="宋体"/>
          <w:szCs w:val="21"/>
        </w:rPr>
        <w:t>规定的供应商资格条件。</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3.2</w:t>
      </w:r>
      <w:r>
        <w:rPr>
          <w:rFonts w:hint="eastAsia" w:ascii="宋体" w:hAnsi="宋体"/>
          <w:b/>
          <w:szCs w:val="21"/>
        </w:rPr>
        <w:t>【谈判须知前附表】</w:t>
      </w:r>
      <w:r>
        <w:rPr>
          <w:rFonts w:hint="eastAsia" w:ascii="宋体" w:hAnsi="宋体"/>
          <w:szCs w:val="21"/>
        </w:rPr>
        <w:t>规定接受联合体形式的，供应商除应符合本章第3.1</w:t>
      </w:r>
      <w:r>
        <w:rPr>
          <w:rFonts w:hint="eastAsia" w:ascii="宋体" w:hAnsi="宋体" w:cs="宋体"/>
          <w:kern w:val="0"/>
          <w:szCs w:val="21"/>
          <w:lang w:val="zh-CN"/>
        </w:rPr>
        <w:t>款</w:t>
      </w:r>
      <w:r>
        <w:rPr>
          <w:rFonts w:hint="eastAsia" w:ascii="宋体" w:hAnsi="宋体"/>
          <w:szCs w:val="21"/>
        </w:rPr>
        <w:t xml:space="preserve">规定外，还应遵守以下规定： </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（l）联合体中有同类资质的供应商按照联合体分工承担相同工作的，应当按照资质等级较低的供应商确定资质等级。</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（2）联合体各方应按谈判文件提供的格式签订联合体协议书，明确联合体牵头人和各方的权利义务、合同工作量比例；</w:t>
      </w:r>
    </w:p>
    <w:p>
      <w:pPr>
        <w:adjustRightInd w:val="0"/>
        <w:snapToGrid w:val="0"/>
        <w:spacing w:beforeLines="50" w:line="360" w:lineRule="auto"/>
        <w:ind w:firstLine="420" w:firstLineChars="200"/>
        <w:jc w:val="left"/>
        <w:rPr>
          <w:rFonts w:ascii="宋体" w:hAnsi="宋体" w:cs="宋体"/>
          <w:kern w:val="0"/>
          <w:szCs w:val="21"/>
          <w:lang w:val="zh-CN"/>
        </w:rPr>
      </w:pPr>
      <w:r>
        <w:rPr>
          <w:rFonts w:hint="eastAsia" w:ascii="宋体" w:hAnsi="宋体"/>
          <w:szCs w:val="21"/>
        </w:rPr>
        <w:t>（3）联合体各方签订联合体协议书后，</w:t>
      </w:r>
      <w:r>
        <w:rPr>
          <w:rFonts w:hint="eastAsia" w:ascii="宋体" w:hAnsi="宋体" w:cs="宋体"/>
          <w:kern w:val="0"/>
          <w:szCs w:val="21"/>
          <w:lang w:val="zh-CN"/>
        </w:rPr>
        <w:t>不得再单独参加或者与其他供应商组成新的联合体参加同一合同项下的采购活动。</w:t>
      </w:r>
    </w:p>
    <w:p>
      <w:pPr>
        <w:adjustRightInd w:val="0"/>
        <w:snapToGrid w:val="0"/>
        <w:spacing w:beforeLines="50" w:line="360" w:lineRule="auto"/>
        <w:ind w:firstLine="420" w:firstLineChars="200"/>
        <w:jc w:val="left"/>
        <w:rPr>
          <w:rFonts w:ascii="宋体" w:hAnsi="宋体"/>
          <w:b/>
          <w:szCs w:val="21"/>
        </w:rPr>
      </w:pPr>
      <w:r>
        <w:rPr>
          <w:rFonts w:hint="eastAsia" w:ascii="宋体" w:hAnsi="宋体" w:cs="宋体"/>
          <w:kern w:val="0"/>
          <w:szCs w:val="21"/>
          <w:lang w:val="zh-CN"/>
        </w:rPr>
        <w:t>3.3采购人、采购代理机构通过发布竞争性谈判邀请公告（附录1）或竞争性谈判邀请函（附录2）邀请供应商参与谈判。</w:t>
      </w:r>
      <w:r>
        <w:rPr>
          <w:rFonts w:hint="eastAsia" w:ascii="宋体" w:hAnsi="宋体"/>
          <w:szCs w:val="21"/>
        </w:rPr>
        <w:t>供应商邀请方式见</w:t>
      </w:r>
      <w:r>
        <w:rPr>
          <w:rFonts w:hint="eastAsia" w:ascii="宋体" w:hAnsi="宋体"/>
          <w:b/>
          <w:szCs w:val="21"/>
        </w:rPr>
        <w:t>【谈判须知前附表】</w:t>
      </w:r>
    </w:p>
    <w:p>
      <w:pPr>
        <w:adjustRightInd w:val="0"/>
        <w:snapToGrid w:val="0"/>
        <w:spacing w:beforeLines="50" w:line="360" w:lineRule="auto"/>
        <w:ind w:firstLine="420" w:firstLineChars="200"/>
        <w:jc w:val="left"/>
        <w:rPr>
          <w:rFonts w:ascii="宋体" w:hAnsi="宋体" w:cs="宋体"/>
          <w:kern w:val="0"/>
          <w:szCs w:val="21"/>
          <w:lang w:val="zh-CN"/>
        </w:rPr>
      </w:pPr>
      <w:r>
        <w:rPr>
          <w:rFonts w:hint="eastAsia" w:ascii="宋体" w:hAnsi="宋体"/>
          <w:szCs w:val="21"/>
        </w:rPr>
        <w:t>3.4</w:t>
      </w:r>
      <w:r>
        <w:rPr>
          <w:rFonts w:hint="eastAsia" w:ascii="宋体" w:hAnsi="宋体" w:cs="宋体"/>
          <w:kern w:val="0"/>
          <w:szCs w:val="21"/>
          <w:lang w:val="zh-CN"/>
        </w:rPr>
        <w:t>采购人、采购代理机构负责对参与谈判的供应商进行资格审查，并按照第一章的格式向通过资格审查的供应商发出“谈判邀请”。</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 xml:space="preserve">4.参与谈判的费用 </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4.1无论谈判的结果如何，供应商应自行承担所有与竞争性谈判采购活动有关的全部费用。</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5.现场勘察</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5.1供应商应按</w:t>
      </w:r>
      <w:r>
        <w:rPr>
          <w:rFonts w:hint="eastAsia" w:ascii="宋体" w:hAnsi="宋体"/>
          <w:b/>
          <w:szCs w:val="21"/>
        </w:rPr>
        <w:t>【谈判须知前附表】</w:t>
      </w:r>
      <w:r>
        <w:rPr>
          <w:rFonts w:hint="eastAsia" w:hAnsi="宋体"/>
        </w:rPr>
        <w:t>中规定</w:t>
      </w:r>
      <w:r>
        <w:rPr>
          <w:rFonts w:hint="eastAsia" w:ascii="宋体" w:hAnsi="宋体"/>
          <w:szCs w:val="21"/>
        </w:rPr>
        <w:t>对采购项目现场和周围环境的现场考察。</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5.2勘察现场的费用由供应商自己承担，勘察期间所发生的人身伤害及财产损失由供应商自己负责。</w:t>
      </w:r>
    </w:p>
    <w:p>
      <w:pPr>
        <w:adjustRightInd w:val="0"/>
        <w:snapToGrid w:val="0"/>
        <w:spacing w:beforeLines="50" w:line="360" w:lineRule="auto"/>
        <w:ind w:firstLine="420" w:firstLineChars="200"/>
        <w:jc w:val="left"/>
        <w:rPr>
          <w:rFonts w:ascii="宋体" w:hAnsi="宋体"/>
          <w:b/>
          <w:szCs w:val="21"/>
        </w:rPr>
      </w:pPr>
      <w:r>
        <w:rPr>
          <w:rFonts w:hint="eastAsia" w:ascii="宋体" w:hAnsi="宋体"/>
          <w:szCs w:val="21"/>
        </w:rPr>
        <w:t>5.3采购人不对供应商据此而做出的推论、理解和结论负责。一旦成交，供应商不得以任何借口，而提出额外补偿，或延长合同期限的要求。</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40" w:name="_Toc34637766"/>
      <w:r>
        <w:rPr>
          <w:rFonts w:hint="eastAsia" w:ascii="黑体" w:hAnsi="黑体" w:eastAsia="黑体"/>
          <w:sz w:val="28"/>
          <w:szCs w:val="28"/>
        </w:rPr>
        <w:t>二、谈判文件</w:t>
      </w:r>
      <w:bookmarkEnd w:id="40"/>
    </w:p>
    <w:p>
      <w:pPr>
        <w:pStyle w:val="8"/>
        <w:adjustRightInd w:val="0"/>
        <w:snapToGrid w:val="0"/>
        <w:spacing w:before="50" w:after="0" w:line="360" w:lineRule="auto"/>
        <w:rPr>
          <w:sz w:val="24"/>
          <w:szCs w:val="24"/>
        </w:rPr>
      </w:pPr>
      <w:r>
        <w:rPr>
          <w:rFonts w:hint="eastAsia"/>
          <w:sz w:val="24"/>
          <w:szCs w:val="24"/>
        </w:rPr>
        <w:t>6.谈判文件的组成</w:t>
      </w:r>
    </w:p>
    <w:p>
      <w:pPr>
        <w:pStyle w:val="23"/>
        <w:adjustRightInd w:val="0"/>
        <w:snapToGrid w:val="0"/>
        <w:spacing w:beforeLines="50" w:line="360" w:lineRule="auto"/>
        <w:ind w:firstLine="420" w:firstLineChars="200"/>
        <w:rPr>
          <w:rFonts w:hAnsi="宋体"/>
        </w:rPr>
      </w:pPr>
      <w:r>
        <w:rPr>
          <w:rFonts w:hint="eastAsia" w:hAnsi="宋体"/>
        </w:rPr>
        <w:t>6.1谈判文件由下列文件组成：</w:t>
      </w:r>
    </w:p>
    <w:p>
      <w:pPr>
        <w:pStyle w:val="23"/>
        <w:adjustRightInd w:val="0"/>
        <w:snapToGrid w:val="0"/>
        <w:spacing w:beforeLines="50" w:line="360" w:lineRule="auto"/>
        <w:ind w:firstLine="420" w:firstLineChars="200"/>
        <w:rPr>
          <w:rFonts w:hAnsi="宋体"/>
        </w:rPr>
      </w:pPr>
      <w:r>
        <w:rPr>
          <w:rFonts w:hint="eastAsia" w:hAnsi="宋体"/>
        </w:rPr>
        <w:t>第一章 采购邀请</w:t>
      </w:r>
    </w:p>
    <w:p>
      <w:pPr>
        <w:pStyle w:val="23"/>
        <w:adjustRightInd w:val="0"/>
        <w:snapToGrid w:val="0"/>
        <w:spacing w:beforeLines="50" w:line="360" w:lineRule="auto"/>
        <w:ind w:firstLine="420" w:firstLineChars="200"/>
        <w:rPr>
          <w:rFonts w:hAnsi="宋体"/>
        </w:rPr>
      </w:pPr>
      <w:r>
        <w:rPr>
          <w:rFonts w:hint="eastAsia" w:hAnsi="宋体"/>
        </w:rPr>
        <w:t>第二章 谈判须知</w:t>
      </w:r>
    </w:p>
    <w:p>
      <w:pPr>
        <w:pStyle w:val="23"/>
        <w:adjustRightInd w:val="0"/>
        <w:snapToGrid w:val="0"/>
        <w:spacing w:beforeLines="50" w:line="360" w:lineRule="auto"/>
        <w:ind w:firstLine="420" w:firstLineChars="200"/>
        <w:rPr>
          <w:rFonts w:hAnsi="宋体"/>
        </w:rPr>
      </w:pPr>
      <w:r>
        <w:rPr>
          <w:rFonts w:hint="eastAsia" w:hAnsi="宋体"/>
        </w:rPr>
        <w:t>第三章 合同草案条款</w:t>
      </w:r>
    </w:p>
    <w:p>
      <w:pPr>
        <w:pStyle w:val="23"/>
        <w:adjustRightInd w:val="0"/>
        <w:snapToGrid w:val="0"/>
        <w:spacing w:beforeLines="50" w:line="360" w:lineRule="auto"/>
        <w:ind w:firstLine="420" w:firstLineChars="200"/>
        <w:rPr>
          <w:rFonts w:hAnsi="宋体"/>
        </w:rPr>
      </w:pPr>
      <w:r>
        <w:rPr>
          <w:rFonts w:hint="eastAsia" w:hAnsi="宋体"/>
        </w:rPr>
        <w:t>第四章 采购需求</w:t>
      </w:r>
    </w:p>
    <w:p>
      <w:pPr>
        <w:pStyle w:val="23"/>
        <w:adjustRightInd w:val="0"/>
        <w:snapToGrid w:val="0"/>
        <w:spacing w:beforeLines="50" w:line="360" w:lineRule="auto"/>
        <w:ind w:firstLine="420" w:firstLineChars="200"/>
        <w:rPr>
          <w:rFonts w:hAnsi="宋体"/>
        </w:rPr>
      </w:pPr>
      <w:r>
        <w:rPr>
          <w:rFonts w:hint="eastAsia" w:hAnsi="宋体"/>
        </w:rPr>
        <w:t>第五章 响应文件组成</w:t>
      </w:r>
    </w:p>
    <w:p>
      <w:pPr>
        <w:pStyle w:val="23"/>
        <w:adjustRightInd w:val="0"/>
        <w:snapToGrid w:val="0"/>
        <w:spacing w:beforeLines="50" w:line="360" w:lineRule="auto"/>
        <w:ind w:firstLine="420" w:firstLineChars="200"/>
        <w:rPr>
          <w:rFonts w:hAnsi="宋体" w:cs="宋体"/>
          <w:kern w:val="0"/>
        </w:rPr>
      </w:pPr>
      <w:r>
        <w:rPr>
          <w:rFonts w:hint="eastAsia"/>
        </w:rPr>
        <w:t>6.2</w:t>
      </w:r>
      <w:r>
        <w:rPr>
          <w:rFonts w:hint="eastAsia" w:hAnsi="宋体" w:cs="宋体"/>
          <w:kern w:val="0"/>
        </w:rPr>
        <w:t>采购人、采购代理机构或者谈判小组在提交首次响应文件截止之日前对已发出的谈判文件进行的澄清或者修改，构成谈判文件的组成部分。</w:t>
      </w:r>
    </w:p>
    <w:p>
      <w:pPr>
        <w:pStyle w:val="23"/>
        <w:adjustRightInd w:val="0"/>
        <w:snapToGrid w:val="0"/>
        <w:spacing w:beforeLines="50" w:line="360" w:lineRule="auto"/>
        <w:ind w:firstLine="420" w:firstLineChars="200"/>
      </w:pPr>
      <w:r>
        <w:rPr>
          <w:rFonts w:hint="eastAsia" w:hAnsi="宋体" w:cs="宋体"/>
          <w:kern w:val="0"/>
        </w:rPr>
        <w:t>6.3谈判文件中，谈判小组根据与供应商谈判情况可能实质性变动的内容见</w:t>
      </w:r>
      <w:r>
        <w:rPr>
          <w:rFonts w:hint="eastAsia" w:hAnsi="宋体"/>
          <w:b/>
        </w:rPr>
        <w:t>【谈判须知前附表】</w:t>
      </w:r>
      <w:r>
        <w:rPr>
          <w:rFonts w:hint="eastAsia" w:hAnsi="宋体" w:cs="宋体"/>
          <w:kern w:val="0"/>
        </w:rPr>
        <w:t>。对谈判文件作出的实质性变动是谈判文件的有效组成部分。</w:t>
      </w:r>
    </w:p>
    <w:p>
      <w:pPr>
        <w:pStyle w:val="23"/>
        <w:adjustRightInd w:val="0"/>
        <w:snapToGrid w:val="0"/>
        <w:spacing w:beforeLines="50" w:line="360" w:lineRule="auto"/>
        <w:ind w:firstLine="420" w:firstLineChars="200"/>
        <w:rPr>
          <w:rFonts w:hAnsi="宋体"/>
        </w:rPr>
      </w:pPr>
      <w:r>
        <w:rPr>
          <w:rFonts w:hint="eastAsia"/>
        </w:rPr>
        <w:t>6.4</w:t>
      </w:r>
      <w:r>
        <w:rPr>
          <w:rFonts w:hint="eastAsia" w:hAnsi="宋体"/>
        </w:rPr>
        <w:t>供应商应仔细阅读</w:t>
      </w:r>
      <w:r>
        <w:rPr>
          <w:rFonts w:hint="eastAsia" w:hAnsi="宋体"/>
          <w:bCs/>
        </w:rPr>
        <w:t>谈判</w:t>
      </w:r>
      <w:r>
        <w:rPr>
          <w:rFonts w:hint="eastAsia" w:hAnsi="宋体"/>
        </w:rPr>
        <w:t>文件的全部内容，按照</w:t>
      </w:r>
      <w:r>
        <w:rPr>
          <w:rFonts w:hint="eastAsia" w:hAnsi="宋体"/>
          <w:bCs/>
        </w:rPr>
        <w:t>谈判</w:t>
      </w:r>
      <w:r>
        <w:rPr>
          <w:rFonts w:hint="eastAsia" w:hAnsi="宋体"/>
        </w:rPr>
        <w:t>文件要求编制</w:t>
      </w:r>
      <w:r>
        <w:rPr>
          <w:rFonts w:hint="eastAsia"/>
        </w:rPr>
        <w:t>响应</w:t>
      </w:r>
      <w:r>
        <w:rPr>
          <w:rFonts w:hint="eastAsia" w:hAnsi="宋体"/>
        </w:rPr>
        <w:t>文件。任何对</w:t>
      </w:r>
      <w:r>
        <w:rPr>
          <w:rFonts w:hint="eastAsia" w:hAnsi="宋体"/>
          <w:bCs/>
        </w:rPr>
        <w:t>谈判</w:t>
      </w:r>
      <w:r>
        <w:rPr>
          <w:rFonts w:hint="eastAsia" w:hAnsi="宋体"/>
        </w:rPr>
        <w:t>文件的忽略或误解不能作为</w:t>
      </w:r>
      <w:r>
        <w:rPr>
          <w:rFonts w:hint="eastAsia"/>
        </w:rPr>
        <w:t>响应</w:t>
      </w:r>
      <w:r>
        <w:rPr>
          <w:rFonts w:hint="eastAsia" w:hAnsi="宋体"/>
        </w:rPr>
        <w:t>文件存在缺陷或瑕疵的理由，其风险由供应商承担。</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7.谈判文件的澄清</w:t>
      </w:r>
      <w:r>
        <w:rPr>
          <w:rFonts w:hint="eastAsia" w:ascii="黑体" w:hAnsi="黑体"/>
          <w:kern w:val="0"/>
          <w:sz w:val="24"/>
          <w:szCs w:val="24"/>
          <w:lang w:val="zh-CN"/>
        </w:rPr>
        <w:t>或者</w:t>
      </w:r>
      <w:r>
        <w:rPr>
          <w:rFonts w:hint="eastAsia" w:ascii="黑体" w:hAnsi="黑体"/>
          <w:sz w:val="24"/>
          <w:szCs w:val="24"/>
        </w:rPr>
        <w:t>修改</w:t>
      </w:r>
    </w:p>
    <w:p>
      <w:pPr>
        <w:adjustRightInd w:val="0"/>
        <w:snapToGrid w:val="0"/>
        <w:spacing w:beforeLines="50" w:line="360" w:lineRule="auto"/>
        <w:ind w:right="-105" w:rightChars="-50" w:firstLine="420" w:firstLineChars="200"/>
        <w:rPr>
          <w:rFonts w:ascii="宋体" w:hAnsi="宋体" w:cs="宋体"/>
          <w:kern w:val="0"/>
          <w:szCs w:val="21"/>
        </w:rPr>
      </w:pPr>
      <w:r>
        <w:rPr>
          <w:rFonts w:hint="eastAsia" w:ascii="宋体" w:hAnsi="宋体"/>
          <w:szCs w:val="21"/>
        </w:rPr>
        <w:t>7.1在</w:t>
      </w:r>
      <w:r>
        <w:rPr>
          <w:rFonts w:hint="eastAsia" w:ascii="宋体" w:hAnsi="宋体" w:cs="宋体"/>
          <w:kern w:val="0"/>
          <w:szCs w:val="21"/>
        </w:rPr>
        <w:t>提交首次响应文件截止之日前，采购人、采购代理机构或者谈判小组可以对已发出的谈判文件进行必要的澄清或者修改。</w:t>
      </w:r>
    </w:p>
    <w:p>
      <w:pPr>
        <w:adjustRightInd w:val="0"/>
        <w:snapToGrid w:val="0"/>
        <w:spacing w:beforeLines="50" w:line="360" w:lineRule="auto"/>
        <w:ind w:right="-105" w:rightChars="-50" w:firstLine="420" w:firstLineChars="200"/>
        <w:rPr>
          <w:rFonts w:ascii="宋体" w:hAnsi="宋体" w:cs="宋体"/>
          <w:kern w:val="0"/>
          <w:szCs w:val="21"/>
        </w:rPr>
      </w:pPr>
      <w:r>
        <w:rPr>
          <w:rFonts w:hint="eastAsia" w:ascii="宋体" w:hAnsi="宋体"/>
          <w:szCs w:val="21"/>
        </w:rPr>
        <w:t>7.2</w:t>
      </w:r>
      <w:r>
        <w:rPr>
          <w:rFonts w:hint="eastAsia" w:ascii="宋体" w:hAnsi="宋体" w:cs="宋体"/>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41" w:name="_Toc34637767"/>
      <w:r>
        <w:rPr>
          <w:rFonts w:hint="eastAsia" w:ascii="黑体" w:hAnsi="黑体" w:eastAsia="黑体"/>
          <w:sz w:val="28"/>
          <w:szCs w:val="28"/>
        </w:rPr>
        <w:t>三、响应文件</w:t>
      </w:r>
      <w:bookmarkEnd w:id="41"/>
    </w:p>
    <w:p>
      <w:pPr>
        <w:pStyle w:val="8"/>
        <w:adjustRightInd w:val="0"/>
        <w:snapToGrid w:val="0"/>
        <w:spacing w:before="50" w:after="0" w:line="360" w:lineRule="auto"/>
        <w:rPr>
          <w:rFonts w:ascii="黑体" w:hAnsi="黑体"/>
          <w:sz w:val="24"/>
          <w:szCs w:val="24"/>
        </w:rPr>
      </w:pPr>
      <w:r>
        <w:rPr>
          <w:rFonts w:hint="eastAsia" w:ascii="黑体" w:hAnsi="黑体"/>
          <w:sz w:val="24"/>
          <w:szCs w:val="24"/>
        </w:rPr>
        <w:t>8.一般要求</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8.1供应商应仔细阅读谈判文件的所有内容，按谈判文件的要求编制响应文件，并保证所提供的全部资料的真实性，以使其响应文件对谈判文件做出实质性的响应。</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8.2</w:t>
      </w:r>
      <w:r>
        <w:rPr>
          <w:rFonts w:hint="eastAsia" w:ascii="宋体" w:hAnsi="宋体"/>
          <w:szCs w:val="21"/>
        </w:rPr>
        <w:t>供应商提交的响应文件及供应商与采购人或采购代理机构、谈判小组就有关谈判的所有来往函电均使用中文。供应商可以提交其它语言的资料，但应附中文注释，在有差异时以中文为准。</w:t>
      </w:r>
    </w:p>
    <w:p>
      <w:pPr>
        <w:pStyle w:val="23"/>
        <w:adjustRightInd w:val="0"/>
        <w:snapToGrid w:val="0"/>
        <w:spacing w:beforeLines="50" w:line="360" w:lineRule="auto"/>
        <w:ind w:firstLine="420" w:firstLineChars="200"/>
        <w:rPr>
          <w:rFonts w:hAnsi="宋体"/>
        </w:rPr>
      </w:pPr>
      <w:r>
        <w:rPr>
          <w:rFonts w:hint="eastAsia" w:hAnsi="宋体"/>
          <w:bCs/>
        </w:rPr>
        <w:t>8.3</w:t>
      </w:r>
      <w:r>
        <w:rPr>
          <w:rFonts w:hint="eastAsia" w:hAnsi="宋体"/>
        </w:rPr>
        <w:t>计量单位应使用我国法定计量单位，未列明时应默认为我国法定计量单位。</w:t>
      </w:r>
    </w:p>
    <w:p>
      <w:pPr>
        <w:pStyle w:val="23"/>
        <w:adjustRightInd w:val="0"/>
        <w:snapToGrid w:val="0"/>
        <w:spacing w:beforeLines="50" w:line="360" w:lineRule="auto"/>
        <w:ind w:firstLine="420" w:firstLineChars="200"/>
        <w:rPr>
          <w:rFonts w:hAnsi="宋体"/>
        </w:rPr>
      </w:pPr>
      <w:r>
        <w:rPr>
          <w:rFonts w:hint="eastAsia" w:hAnsi="宋体"/>
        </w:rPr>
        <w:t>8.4响应文件应采用书面形式，电报、传真、电子邮件形式的响应文件概不接受。</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8.5供应商应按谈判文件中提供的响应文件格式填写。</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9.响应文件的组成</w:t>
      </w:r>
    </w:p>
    <w:p>
      <w:pPr>
        <w:pStyle w:val="161"/>
        <w:spacing w:beforeLines="50"/>
        <w:ind w:firstLine="480"/>
        <w:rPr>
          <w:rFonts w:ascii="宋体"/>
          <w:szCs w:val="21"/>
        </w:rPr>
      </w:pPr>
      <w:r>
        <w:rPr>
          <w:rFonts w:hint="eastAsia" w:ascii="宋体"/>
        </w:rPr>
        <w:t>9.1</w:t>
      </w:r>
      <w:r>
        <w:rPr>
          <w:rFonts w:hint="eastAsia"/>
        </w:rPr>
        <w:t>响应文件包括下列内容：</w:t>
      </w:r>
      <w:r>
        <w:rPr>
          <w:rFonts w:hint="eastAsia" w:ascii="宋体"/>
          <w:szCs w:val="21"/>
        </w:rPr>
        <w:t xml:space="preserve"> </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（1）谈判响应声明(格式)</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（2）法定代表人（单位负责人）身份证明(格式)</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（3）授权委托书(格式)</w:t>
      </w:r>
    </w:p>
    <w:p>
      <w:pPr>
        <w:tabs>
          <w:tab w:val="left" w:pos="753"/>
        </w:tabs>
        <w:adjustRightInd w:val="0"/>
        <w:snapToGrid w:val="0"/>
        <w:spacing w:beforeLines="50" w:line="360" w:lineRule="auto"/>
        <w:ind w:firstLine="420" w:firstLineChars="200"/>
        <w:rPr>
          <w:rFonts w:ascii="宋体"/>
          <w:szCs w:val="21"/>
        </w:rPr>
      </w:pPr>
      <w:r>
        <w:rPr>
          <w:rFonts w:hint="eastAsia" w:ascii="宋体" w:hAnsi="宋体"/>
          <w:szCs w:val="21"/>
        </w:rPr>
        <w:t>（4）保证金</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（5）报价表及报价文件(格式)</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（6）采购需求的响应</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（7）合同条款偏离表</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（8）采购需求偏离表</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（9）享受政府采购政策优惠的证明资料</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（10）</w:t>
      </w:r>
      <w:r>
        <w:rPr>
          <w:rFonts w:hint="eastAsia" w:ascii="宋体" w:hAnsi="宋体"/>
          <w:kern w:val="32"/>
          <w:szCs w:val="21"/>
        </w:rPr>
        <w:t>关于资格的声明(格式)</w:t>
      </w:r>
    </w:p>
    <w:p>
      <w:pPr>
        <w:tabs>
          <w:tab w:val="left" w:pos="753"/>
        </w:tabs>
        <w:adjustRightInd w:val="0"/>
        <w:snapToGrid w:val="0"/>
        <w:spacing w:beforeLines="50" w:line="360" w:lineRule="auto"/>
        <w:ind w:firstLine="420" w:firstLineChars="200"/>
        <w:rPr>
          <w:rFonts w:ascii="宋体" w:hAnsi="宋体"/>
          <w:kern w:val="32"/>
          <w:szCs w:val="21"/>
        </w:rPr>
      </w:pPr>
      <w:r>
        <w:rPr>
          <w:rFonts w:hint="eastAsia" w:ascii="宋体" w:hAnsi="宋体"/>
          <w:szCs w:val="21"/>
        </w:rPr>
        <w:t>（11）响应标的符合谈判文件规定的证明文件</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（12）供应商认为需提供的其他资料</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（13）代理服务费承诺书</w:t>
      </w:r>
    </w:p>
    <w:p>
      <w:pPr>
        <w:pStyle w:val="36"/>
        <w:rPr>
          <w:lang w:val="en-US"/>
        </w:rPr>
      </w:pPr>
      <w:r>
        <w:rPr>
          <w:rFonts w:hint="eastAsia"/>
          <w:lang w:val="en-US"/>
        </w:rPr>
        <w:t xml:space="preserve">    （14）最终报价</w:t>
      </w:r>
    </w:p>
    <w:p>
      <w:pPr>
        <w:adjustRightInd w:val="0"/>
        <w:snapToGrid w:val="0"/>
        <w:spacing w:beforeLines="50" w:line="360" w:lineRule="auto"/>
        <w:ind w:firstLine="420" w:firstLineChars="200"/>
        <w:rPr>
          <w:rFonts w:hAnsi="宋体"/>
        </w:rPr>
      </w:pPr>
      <w:r>
        <w:rPr>
          <w:rFonts w:hint="eastAsia" w:ascii="宋体" w:hAnsi="宋体"/>
        </w:rPr>
        <w:t>9.2在谈判过程中，</w:t>
      </w:r>
      <w:r>
        <w:rPr>
          <w:rFonts w:hint="eastAsia" w:ascii="宋体" w:hAnsi="宋体"/>
          <w:szCs w:val="21"/>
        </w:rPr>
        <w:t>供应商</w:t>
      </w:r>
      <w:r>
        <w:rPr>
          <w:rFonts w:hint="eastAsia" w:ascii="宋体" w:hAnsi="宋体"/>
        </w:rPr>
        <w:t>根据</w:t>
      </w:r>
      <w:r>
        <w:rPr>
          <w:rFonts w:hint="eastAsia" w:ascii="宋体" w:hAnsi="宋体" w:cs="宋体"/>
          <w:kern w:val="0"/>
          <w:szCs w:val="21"/>
        </w:rPr>
        <w:t>谈判小组</w:t>
      </w:r>
      <w:r>
        <w:rPr>
          <w:rFonts w:hint="eastAsia" w:ascii="宋体" w:hAnsi="宋体"/>
          <w:bCs/>
          <w:szCs w:val="21"/>
        </w:rPr>
        <w:t>书面形式要求</w:t>
      </w:r>
      <w:r>
        <w:rPr>
          <w:rFonts w:hint="eastAsia" w:ascii="宋体" w:hAnsi="宋体" w:cs="宋体"/>
          <w:kern w:val="0"/>
          <w:szCs w:val="21"/>
        </w:rPr>
        <w:t>提交的</w:t>
      </w:r>
      <w:r>
        <w:rPr>
          <w:rFonts w:hint="eastAsia" w:hAnsi="宋体"/>
        </w:rPr>
        <w:t>最后报价(或者</w:t>
      </w:r>
      <w:r>
        <w:rPr>
          <w:rFonts w:hint="eastAsia" w:ascii="宋体" w:hAnsi="宋体"/>
          <w:bCs/>
          <w:szCs w:val="21"/>
        </w:rPr>
        <w:t>重</w:t>
      </w:r>
      <w:r>
        <w:rPr>
          <w:rFonts w:hint="eastAsia" w:ascii="宋体" w:hAnsi="宋体" w:cs="宋体"/>
          <w:kern w:val="0"/>
          <w:szCs w:val="21"/>
        </w:rPr>
        <w:t>新提交的响应文件和</w:t>
      </w:r>
      <w:r>
        <w:rPr>
          <w:rFonts w:hint="eastAsia" w:hAnsi="宋体"/>
        </w:rPr>
        <w:t>最后报价)是</w:t>
      </w:r>
      <w:r>
        <w:rPr>
          <w:rFonts w:hint="eastAsia" w:ascii="宋体" w:hAnsi="宋体"/>
          <w:szCs w:val="21"/>
        </w:rPr>
        <w:t>响应文件</w:t>
      </w:r>
      <w:r>
        <w:rPr>
          <w:rFonts w:hint="eastAsia" w:hAnsi="宋体"/>
        </w:rPr>
        <w:t>的有效组成部分。</w:t>
      </w:r>
    </w:p>
    <w:p>
      <w:pPr>
        <w:adjustRightInd w:val="0"/>
        <w:snapToGrid w:val="0"/>
        <w:spacing w:beforeLines="50" w:line="360" w:lineRule="auto"/>
        <w:ind w:firstLine="420" w:firstLineChars="200"/>
        <w:rPr>
          <w:rFonts w:ascii="宋体" w:hAnsi="宋体"/>
          <w:szCs w:val="21"/>
        </w:rPr>
      </w:pPr>
      <w:r>
        <w:rPr>
          <w:rFonts w:hint="eastAsia" w:ascii="宋体" w:hAnsi="宋体"/>
        </w:rPr>
        <w:t>9.3</w:t>
      </w:r>
      <w:r>
        <w:rPr>
          <w:rFonts w:hint="eastAsia" w:ascii="宋体" w:hAnsi="宋体"/>
          <w:szCs w:val="21"/>
        </w:rPr>
        <w:t>根据《政府采购法》第四十二条的规定，供应商无论成交与否，其响应文件不予退还。</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10.报价要求</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宋体" w:hAnsi="宋体"/>
          <w:szCs w:val="21"/>
        </w:rPr>
        <w:t>10.1</w:t>
      </w:r>
      <w:r>
        <w:rPr>
          <w:rFonts w:hint="eastAsia" w:asciiTheme="minorEastAsia" w:hAnsiTheme="minorEastAsia" w:eastAsiaTheme="minorEastAsia"/>
          <w:szCs w:val="21"/>
        </w:rPr>
        <w:t>供应商应当根据谈判文件第三章</w:t>
      </w:r>
      <w:r>
        <w:rPr>
          <w:rFonts w:hint="eastAsia" w:asciiTheme="minorEastAsia" w:hAnsiTheme="minorEastAsia" w:eastAsiaTheme="minorEastAsia"/>
          <w:szCs w:val="21"/>
          <w:lang w:val="en-US" w:eastAsia="zh-CN"/>
        </w:rPr>
        <w:t>采购需求</w:t>
      </w:r>
      <w:r>
        <w:rPr>
          <w:rFonts w:hint="eastAsia" w:asciiTheme="minorEastAsia" w:hAnsiTheme="minorEastAsia" w:eastAsiaTheme="minorEastAsia"/>
          <w:szCs w:val="21"/>
        </w:rPr>
        <w:t>报价，供应商应按其要求填写相应表格。</w:t>
      </w:r>
    </w:p>
    <w:p>
      <w:pPr>
        <w:adjustRightInd w:val="0"/>
        <w:snapToGrid w:val="0"/>
        <w:spacing w:line="360" w:lineRule="auto"/>
        <w:ind w:firstLine="420" w:firstLineChars="200"/>
        <w:rPr>
          <w:rFonts w:ascii="宋体" w:hAnsi="宋体"/>
          <w:szCs w:val="21"/>
        </w:rPr>
      </w:pPr>
      <w:r>
        <w:rPr>
          <w:rFonts w:hint="eastAsia" w:asciiTheme="minorEastAsia" w:hAnsiTheme="minorEastAsia" w:eastAsiaTheme="minorEastAsia"/>
          <w:szCs w:val="21"/>
        </w:rPr>
        <w:t>10.2</w:t>
      </w:r>
      <w:r>
        <w:rPr>
          <w:rFonts w:hint="eastAsia" w:ascii="宋体" w:hAnsi="宋体"/>
          <w:szCs w:val="21"/>
        </w:rPr>
        <w:t>在报价表、分项报价表填写报价时应注意下列要求：</w:t>
      </w:r>
    </w:p>
    <w:p>
      <w:pPr>
        <w:pStyle w:val="23"/>
        <w:adjustRightInd w:val="0"/>
        <w:snapToGrid w:val="0"/>
        <w:spacing w:beforeLines="50" w:line="360" w:lineRule="auto"/>
        <w:ind w:firstLine="420" w:firstLineChars="200"/>
        <w:rPr>
          <w:rFonts w:hAnsi="宋体"/>
        </w:rPr>
      </w:pPr>
      <w:r>
        <w:rPr>
          <w:rFonts w:hint="eastAsia" w:hAnsi="宋体"/>
        </w:rPr>
        <w:t>（1）采购需求要求的安装、调试、培训、售后服务及其它附加服务的费用。</w:t>
      </w:r>
    </w:p>
    <w:p>
      <w:pPr>
        <w:pStyle w:val="23"/>
        <w:adjustRightInd w:val="0"/>
        <w:snapToGrid w:val="0"/>
        <w:spacing w:beforeLines="50" w:line="360" w:lineRule="auto"/>
        <w:ind w:firstLine="420" w:firstLineChars="200"/>
        <w:rPr>
          <w:rFonts w:hAnsi="宋体"/>
        </w:rPr>
      </w:pPr>
      <w:r>
        <w:rPr>
          <w:rFonts w:hint="eastAsia" w:hAnsi="宋体"/>
        </w:rPr>
        <w:t>（2）所有根据合同或其它原因应由供应商交纳和支付的税款和费用。</w:t>
      </w:r>
    </w:p>
    <w:p>
      <w:pPr>
        <w:adjustRightInd w:val="0"/>
        <w:snapToGrid w:val="0"/>
        <w:spacing w:beforeLines="50" w:line="360" w:lineRule="auto"/>
        <w:ind w:firstLine="420" w:firstLineChars="200"/>
        <w:rPr>
          <w:rFonts w:ascii="宋体" w:hAnsi="宋体"/>
        </w:rPr>
      </w:pPr>
      <w:r>
        <w:rPr>
          <w:rFonts w:hint="eastAsia" w:ascii="宋体" w:hAnsi="宋体"/>
        </w:rPr>
        <w:t>（3）谈判文件指定交货地点的运输、保险、装卸费。</w:t>
      </w:r>
    </w:p>
    <w:p>
      <w:pPr>
        <w:adjustRightInd w:val="0"/>
        <w:snapToGrid w:val="0"/>
        <w:spacing w:beforeLines="50" w:line="360" w:lineRule="auto"/>
        <w:ind w:firstLine="420" w:firstLineChars="200"/>
        <w:rPr>
          <w:rFonts w:ascii="宋体" w:hAnsi="宋体"/>
          <w:szCs w:val="21"/>
        </w:rPr>
      </w:pPr>
      <w:r>
        <w:rPr>
          <w:rFonts w:hint="eastAsia" w:ascii="宋体" w:hAnsi="宋体"/>
        </w:rPr>
        <w:t>（4）实行工程量清单报价的，供应商提交最后报价应与已标价工程量清单总报价一致。</w:t>
      </w:r>
    </w:p>
    <w:p>
      <w:pPr>
        <w:pStyle w:val="92"/>
        <w:widowControl w:val="0"/>
        <w:adjustRightInd w:val="0"/>
        <w:snapToGrid w:val="0"/>
        <w:spacing w:beforeLines="50" w:line="360" w:lineRule="auto"/>
        <w:ind w:firstLine="420" w:firstLineChars="200"/>
        <w:rPr>
          <w:rFonts w:ascii="宋体" w:hAnsi="宋体"/>
        </w:rPr>
      </w:pPr>
      <w:r>
        <w:rPr>
          <w:rFonts w:hint="eastAsia" w:ascii="宋体" w:hAnsi="宋体"/>
        </w:rPr>
        <w:t>10.3</w:t>
      </w:r>
      <w:r>
        <w:rPr>
          <w:rFonts w:hint="eastAsia" w:ascii="宋体" w:hAnsi="宋体" w:cs="宋体"/>
          <w:lang w:val="zh-CN"/>
        </w:rPr>
        <w:t>供应商</w:t>
      </w:r>
      <w:r>
        <w:rPr>
          <w:rFonts w:hint="eastAsia" w:ascii="宋体" w:hAnsi="宋体"/>
        </w:rPr>
        <w:t>的最后报价不得超过采购项目预算，采购项目预算见</w:t>
      </w:r>
      <w:r>
        <w:rPr>
          <w:rFonts w:hint="eastAsia" w:ascii="宋体" w:hAnsi="宋体"/>
          <w:b/>
        </w:rPr>
        <w:t>【谈判须知前附表】</w:t>
      </w:r>
      <w:r>
        <w:rPr>
          <w:rFonts w:hint="eastAsia" w:ascii="宋体" w:hAnsi="宋体"/>
        </w:rPr>
        <w:t>。</w:t>
      </w:r>
    </w:p>
    <w:p>
      <w:pPr>
        <w:pStyle w:val="23"/>
        <w:adjustRightInd w:val="0"/>
        <w:snapToGrid w:val="0"/>
        <w:spacing w:beforeLines="50" w:line="360" w:lineRule="auto"/>
        <w:ind w:firstLine="420" w:firstLineChars="200"/>
        <w:rPr>
          <w:rFonts w:hAnsi="宋体"/>
        </w:rPr>
      </w:pPr>
      <w:r>
        <w:rPr>
          <w:rFonts w:hint="eastAsia" w:hAnsi="宋体"/>
        </w:rPr>
        <w:t>10.4供应商提交的最后报价在合同执行过程中是固定不变的，不得以任何理由予以变更。以可变动价格提交的报价将被认为是非实质响应而被拒绝。</w:t>
      </w:r>
    </w:p>
    <w:p>
      <w:pPr>
        <w:adjustRightInd w:val="0"/>
        <w:snapToGrid w:val="0"/>
        <w:spacing w:beforeLines="50" w:line="360" w:lineRule="auto"/>
        <w:ind w:firstLine="420" w:firstLineChars="200"/>
        <w:jc w:val="left"/>
        <w:rPr>
          <w:rFonts w:ascii="宋体" w:hAnsi="宋体"/>
        </w:rPr>
      </w:pPr>
      <w:r>
        <w:rPr>
          <w:rFonts w:hint="eastAsia" w:ascii="宋体" w:hAnsi="宋体"/>
        </w:rPr>
        <w:t>10.5采购人不接受供应商给予的赠品、回扣或者与采购无关的其他商品、服务。</w:t>
      </w:r>
    </w:p>
    <w:p>
      <w:pPr>
        <w:pStyle w:val="23"/>
        <w:adjustRightInd w:val="0"/>
        <w:snapToGrid w:val="0"/>
        <w:spacing w:beforeLines="50" w:line="360" w:lineRule="auto"/>
        <w:ind w:firstLine="420" w:firstLineChars="200"/>
        <w:rPr>
          <w:rFonts w:hAnsi="宋体"/>
        </w:rPr>
      </w:pPr>
      <w:r>
        <w:rPr>
          <w:rFonts w:hint="eastAsia" w:hAnsi="宋体"/>
        </w:rPr>
        <w:t>10.6报价的其他要求见</w:t>
      </w:r>
      <w:r>
        <w:rPr>
          <w:rFonts w:hint="eastAsia" w:hAnsi="宋体"/>
          <w:b/>
        </w:rPr>
        <w:t>【谈判须知前附表】</w:t>
      </w:r>
      <w:r>
        <w:rPr>
          <w:rFonts w:hint="eastAsia" w:hAnsi="宋体"/>
        </w:rPr>
        <w:t>。</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11.保证金</w:t>
      </w:r>
    </w:p>
    <w:p>
      <w:pPr>
        <w:pStyle w:val="23"/>
        <w:adjustRightInd w:val="0"/>
        <w:snapToGrid w:val="0"/>
        <w:spacing w:beforeLines="50" w:line="360" w:lineRule="auto"/>
        <w:ind w:firstLine="420" w:firstLineChars="200"/>
        <w:rPr>
          <w:rFonts w:hAnsi="宋体"/>
          <w:bCs/>
        </w:rPr>
      </w:pPr>
      <w:r>
        <w:rPr>
          <w:rFonts w:hint="eastAsia" w:hAnsi="宋体"/>
        </w:rPr>
        <w:t>11.1</w:t>
      </w:r>
      <w:r>
        <w:rPr>
          <w:rFonts w:hint="eastAsia" w:hAnsi="宋体"/>
          <w:bCs/>
        </w:rPr>
        <w:t>谈判文件要求供应商提交保证金的，供应商应按</w:t>
      </w:r>
      <w:r>
        <w:rPr>
          <w:rFonts w:hint="eastAsia" w:hAnsi="宋体"/>
          <w:b/>
          <w:bCs/>
        </w:rPr>
        <w:t>【谈判须知前附表】</w:t>
      </w:r>
      <w:r>
        <w:rPr>
          <w:rFonts w:hint="eastAsia" w:hAnsi="宋体"/>
          <w:bCs/>
        </w:rPr>
        <w:t>规定，在提交响应文件的截止时间前提交保证金。保证金有效期应当与响应文件有效期一致。</w:t>
      </w:r>
    </w:p>
    <w:p>
      <w:pPr>
        <w:adjustRightInd w:val="0"/>
        <w:snapToGrid w:val="0"/>
        <w:spacing w:beforeLines="50" w:line="360" w:lineRule="auto"/>
        <w:ind w:firstLine="420" w:firstLineChars="200"/>
        <w:rPr>
          <w:rFonts w:ascii="宋体" w:hAnsi="宋体"/>
          <w:b/>
          <w:szCs w:val="21"/>
        </w:rPr>
      </w:pPr>
      <w:r>
        <w:rPr>
          <w:rFonts w:hint="eastAsia" w:ascii="宋体" w:hAnsi="宋体"/>
          <w:szCs w:val="21"/>
        </w:rPr>
        <w:t>11.2</w:t>
      </w:r>
      <w:r>
        <w:rPr>
          <w:rFonts w:hint="eastAsia" w:ascii="宋体" w:hAnsi="宋体" w:cs="宋体"/>
          <w:kern w:val="0"/>
          <w:szCs w:val="21"/>
          <w:lang w:val="zh-CN"/>
        </w:rPr>
        <w:t>供应商为联合体的，可以由联合体中的一方或者共同交纳保证金，其交纳的保证金，对联合体各方均具有约束力。</w:t>
      </w:r>
    </w:p>
    <w:p>
      <w:pPr>
        <w:pStyle w:val="23"/>
        <w:tabs>
          <w:tab w:val="left" w:pos="6300"/>
        </w:tabs>
        <w:adjustRightInd w:val="0"/>
        <w:snapToGrid w:val="0"/>
        <w:spacing w:beforeLines="50" w:line="360" w:lineRule="auto"/>
        <w:ind w:firstLine="420" w:firstLineChars="200"/>
        <w:rPr>
          <w:rFonts w:hAnsi="宋体"/>
        </w:rPr>
      </w:pPr>
      <w:r>
        <w:rPr>
          <w:rFonts w:hint="eastAsia" w:hAnsi="宋体"/>
        </w:rPr>
        <w:t>11.3采购人、采购代理机构在成交通知书发出后5个工作日内退还未成交供应商的保证金；在采购合同签定后5个工作日内退还成交供应商的保证金，但因供应商自身原因导致无法及时退还的除外。</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11.4保证金的退还按以下规定办理：</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（1）成交供应商的保证金，在采购合同签订后5个工作日内退还。</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（2）未成交供应商的保证金，在成交通知书发出后5个工作日内退还。</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（3）终止竞争性谈判采购活动的，在发布项目终止公告后5个工作日内退还。</w:t>
      </w:r>
    </w:p>
    <w:p>
      <w:pPr>
        <w:pStyle w:val="23"/>
        <w:adjustRightInd w:val="0"/>
        <w:snapToGrid w:val="0"/>
        <w:spacing w:beforeLines="50" w:line="360" w:lineRule="auto"/>
        <w:ind w:firstLine="420" w:firstLineChars="200"/>
        <w:rPr>
          <w:kern w:val="0"/>
        </w:rPr>
      </w:pPr>
      <w:r>
        <w:rPr>
          <w:rFonts w:hint="eastAsia"/>
        </w:rPr>
        <w:t>11.5</w:t>
      </w:r>
      <w:r>
        <w:rPr>
          <w:rFonts w:hint="eastAsia"/>
          <w:kern w:val="0"/>
        </w:rPr>
        <w:t>有下列情形之一的，保证金不予退还：</w:t>
      </w:r>
    </w:p>
    <w:p>
      <w:pPr>
        <w:pStyle w:val="23"/>
        <w:adjustRightInd w:val="0"/>
        <w:snapToGrid w:val="0"/>
        <w:spacing w:beforeLines="50" w:line="360" w:lineRule="auto"/>
        <w:ind w:firstLine="420" w:firstLineChars="200"/>
        <w:rPr>
          <w:rFonts w:hAnsi="宋体"/>
        </w:rPr>
      </w:pPr>
      <w:r>
        <w:rPr>
          <w:rFonts w:hint="eastAsia" w:hAnsi="宋体"/>
        </w:rPr>
        <w:t>（1）供应商在提交响应文件截止时间后撤回响应文件的；</w:t>
      </w:r>
    </w:p>
    <w:p>
      <w:pPr>
        <w:pStyle w:val="23"/>
        <w:adjustRightInd w:val="0"/>
        <w:snapToGrid w:val="0"/>
        <w:spacing w:beforeLines="50" w:line="360" w:lineRule="auto"/>
        <w:ind w:firstLine="420" w:firstLineChars="200"/>
        <w:rPr>
          <w:rFonts w:hAnsi="宋体"/>
        </w:rPr>
      </w:pPr>
      <w:r>
        <w:rPr>
          <w:rFonts w:hint="eastAsia" w:hAnsi="宋体"/>
        </w:rPr>
        <w:t>（2）供应商在响应文件中提供虚假材料的；</w:t>
      </w:r>
    </w:p>
    <w:p>
      <w:pPr>
        <w:pStyle w:val="23"/>
        <w:adjustRightInd w:val="0"/>
        <w:snapToGrid w:val="0"/>
        <w:spacing w:beforeLines="50" w:line="360" w:lineRule="auto"/>
        <w:ind w:firstLine="420" w:firstLineChars="200"/>
        <w:rPr>
          <w:rFonts w:hAnsi="宋体"/>
        </w:rPr>
      </w:pPr>
      <w:r>
        <w:rPr>
          <w:rFonts w:hint="eastAsia" w:hAnsi="宋体"/>
        </w:rPr>
        <w:t xml:space="preserve">（3）除因不可抗力或谈判文件认可的情形以外，成交供应商不与采购人签订合同的； </w:t>
      </w:r>
    </w:p>
    <w:p>
      <w:pPr>
        <w:pStyle w:val="23"/>
        <w:adjustRightInd w:val="0"/>
        <w:snapToGrid w:val="0"/>
        <w:spacing w:beforeLines="50" w:line="360" w:lineRule="auto"/>
        <w:ind w:firstLine="420" w:firstLineChars="200"/>
        <w:rPr>
          <w:rFonts w:hAnsi="宋体"/>
        </w:rPr>
      </w:pPr>
      <w:r>
        <w:rPr>
          <w:rFonts w:hint="eastAsia" w:hAnsi="宋体"/>
        </w:rPr>
        <w:t xml:space="preserve">（4）供应商与采购人、其他供应商或者采购代理机构恶意串通的； </w:t>
      </w:r>
    </w:p>
    <w:p>
      <w:pPr>
        <w:pStyle w:val="23"/>
        <w:adjustRightInd w:val="0"/>
        <w:snapToGrid w:val="0"/>
        <w:spacing w:beforeLines="50" w:line="360" w:lineRule="auto"/>
        <w:ind w:firstLine="420" w:firstLineChars="200"/>
        <w:rPr>
          <w:rFonts w:hAnsi="宋体"/>
        </w:rPr>
      </w:pPr>
      <w:r>
        <w:rPr>
          <w:rFonts w:hint="eastAsia" w:hAnsi="宋体"/>
        </w:rPr>
        <w:t>（5）谈判文件规定的其他情形。</w:t>
      </w:r>
    </w:p>
    <w:p>
      <w:pPr>
        <w:pStyle w:val="8"/>
        <w:keepNext w:val="0"/>
        <w:keepLines w:val="0"/>
        <w:adjustRightInd w:val="0"/>
        <w:snapToGrid w:val="0"/>
        <w:spacing w:beforeLines="50" w:after="0" w:line="360" w:lineRule="auto"/>
        <w:rPr>
          <w:rFonts w:ascii="黑体" w:hAnsi="黑体"/>
          <w:sz w:val="24"/>
          <w:szCs w:val="24"/>
        </w:rPr>
      </w:pPr>
      <w:r>
        <w:rPr>
          <w:rFonts w:hint="eastAsia" w:ascii="黑体" w:hAnsi="黑体"/>
          <w:sz w:val="24"/>
          <w:szCs w:val="24"/>
        </w:rPr>
        <w:t>12.响应文件有效期</w:t>
      </w:r>
    </w:p>
    <w:p>
      <w:pPr>
        <w:adjustRightInd w:val="0"/>
        <w:snapToGrid w:val="0"/>
        <w:spacing w:beforeLines="50" w:line="360" w:lineRule="auto"/>
        <w:ind w:firstLine="420" w:firstLineChars="200"/>
        <w:jc w:val="left"/>
        <w:rPr>
          <w:rFonts w:hAnsi="宋体"/>
        </w:rPr>
      </w:pPr>
      <w:r>
        <w:rPr>
          <w:rFonts w:hint="eastAsia" w:ascii="宋体" w:hAnsi="宋体"/>
        </w:rPr>
        <w:t>12.1响应文件</w:t>
      </w:r>
      <w:r>
        <w:rPr>
          <w:rFonts w:hint="eastAsia" w:ascii="宋体" w:hAnsi="宋体"/>
          <w:szCs w:val="21"/>
        </w:rPr>
        <w:t>有效期见</w:t>
      </w:r>
      <w:r>
        <w:rPr>
          <w:rFonts w:hint="eastAsia" w:hAnsi="宋体"/>
          <w:b/>
          <w:bCs/>
        </w:rPr>
        <w:t>【谈判须知前附表】</w:t>
      </w:r>
      <w:r>
        <w:rPr>
          <w:rFonts w:hint="eastAsia" w:ascii="宋体" w:hAnsi="宋体"/>
          <w:szCs w:val="21"/>
        </w:rPr>
        <w:t>，在此期间</w:t>
      </w:r>
      <w:r>
        <w:rPr>
          <w:rFonts w:hint="eastAsia" w:ascii="宋体" w:hAnsi="宋体"/>
        </w:rPr>
        <w:t>响应</w:t>
      </w:r>
      <w:r>
        <w:rPr>
          <w:rFonts w:hint="eastAsia" w:ascii="宋体" w:hAnsi="宋体"/>
          <w:szCs w:val="21"/>
        </w:rPr>
        <w:t>文件对供应商具有法律约束力，</w:t>
      </w:r>
      <w:r>
        <w:rPr>
          <w:rFonts w:hint="eastAsia" w:ascii="宋体" w:hAnsi="宋体" w:cs="Arial"/>
        </w:rPr>
        <w:t>从</w:t>
      </w:r>
      <w:r>
        <w:rPr>
          <w:rFonts w:hint="eastAsia" w:ascii="宋体" w:hAnsi="宋体" w:cs="宋体"/>
          <w:kern w:val="0"/>
          <w:szCs w:val="21"/>
        </w:rPr>
        <w:t>提交首次响应文件截止时间</w:t>
      </w:r>
      <w:r>
        <w:rPr>
          <w:rFonts w:hint="eastAsia" w:hAnsi="宋体"/>
        </w:rPr>
        <w:t>之日</w:t>
      </w:r>
      <w:r>
        <w:rPr>
          <w:rFonts w:hint="eastAsia" w:hAnsi="宋体" w:cs="Arial"/>
        </w:rPr>
        <w:t>起计算。</w:t>
      </w:r>
      <w:r>
        <w:rPr>
          <w:rFonts w:hint="eastAsia" w:hAnsi="宋体"/>
        </w:rPr>
        <w:t>响应文件有效期不足的将被视为</w:t>
      </w:r>
      <w:r>
        <w:rPr>
          <w:rFonts w:hint="eastAsia" w:hAnsi="宋体"/>
          <w:b/>
        </w:rPr>
        <w:t>无效响应</w:t>
      </w:r>
      <w:r>
        <w:rPr>
          <w:rFonts w:hint="eastAsia" w:hAnsi="宋体"/>
        </w:rPr>
        <w:t>。</w:t>
      </w:r>
    </w:p>
    <w:p>
      <w:pPr>
        <w:pStyle w:val="8"/>
        <w:keepNext w:val="0"/>
        <w:keepLines w:val="0"/>
        <w:adjustRightInd w:val="0"/>
        <w:snapToGrid w:val="0"/>
        <w:spacing w:beforeLines="50" w:after="0" w:line="360" w:lineRule="auto"/>
        <w:rPr>
          <w:rFonts w:ascii="黑体" w:hAnsi="黑体"/>
          <w:sz w:val="24"/>
          <w:szCs w:val="24"/>
        </w:rPr>
      </w:pPr>
      <w:r>
        <w:rPr>
          <w:rFonts w:hint="eastAsia" w:ascii="黑体" w:hAnsi="黑体"/>
          <w:sz w:val="24"/>
          <w:szCs w:val="24"/>
        </w:rPr>
        <w:t>13.分包</w:t>
      </w:r>
    </w:p>
    <w:p>
      <w:pPr>
        <w:adjustRightInd w:val="0"/>
        <w:snapToGrid w:val="0"/>
        <w:spacing w:beforeLines="50" w:line="360" w:lineRule="auto"/>
        <w:ind w:firstLine="420" w:firstLineChars="200"/>
        <w:jc w:val="left"/>
        <w:rPr>
          <w:rFonts w:ascii="宋体" w:hAnsi="宋体"/>
        </w:rPr>
      </w:pPr>
      <w:r>
        <w:rPr>
          <w:rFonts w:hint="eastAsia" w:ascii="宋体" w:hAnsi="宋体"/>
        </w:rPr>
        <w:t>13.1</w:t>
      </w:r>
      <w:r>
        <w:rPr>
          <w:rFonts w:hint="eastAsia" w:ascii="宋体" w:hAnsi="宋体"/>
          <w:szCs w:val="21"/>
        </w:rPr>
        <w:t>供应商</w:t>
      </w:r>
      <w:r>
        <w:rPr>
          <w:rFonts w:hint="eastAsia" w:ascii="宋体" w:hAnsi="宋体"/>
        </w:rPr>
        <w:t>拟在成交后将采购</w:t>
      </w:r>
      <w:r>
        <w:rPr>
          <w:rFonts w:hint="eastAsia" w:ascii="宋体" w:hAnsi="宋体"/>
          <w:szCs w:val="21"/>
        </w:rPr>
        <w:t>项目的非主体、非关键性工作进行分包的，应符合</w:t>
      </w:r>
      <w:r>
        <w:rPr>
          <w:rFonts w:hint="eastAsia" w:hAnsi="宋体"/>
          <w:b/>
          <w:bCs/>
        </w:rPr>
        <w:t>【谈判须知前附表】</w:t>
      </w:r>
      <w:r>
        <w:rPr>
          <w:rFonts w:hint="eastAsia" w:ascii="宋体" w:hAnsi="宋体"/>
          <w:szCs w:val="21"/>
        </w:rPr>
        <w:t>规定的分包内容、分包金</w:t>
      </w:r>
      <w:r>
        <w:rPr>
          <w:rFonts w:hint="eastAsia" w:ascii="宋体" w:hAnsi="宋体"/>
        </w:rPr>
        <w:t>额和资质要求等限制性条件，并在响应文件中载明分包承担主体，且分包承担主体不得再次分包。</w:t>
      </w:r>
    </w:p>
    <w:p>
      <w:pPr>
        <w:adjustRightInd w:val="0"/>
        <w:snapToGrid w:val="0"/>
        <w:spacing w:beforeLines="50" w:line="360" w:lineRule="auto"/>
        <w:ind w:firstLine="420" w:firstLineChars="200"/>
        <w:jc w:val="left"/>
        <w:rPr>
          <w:rFonts w:ascii="宋体" w:hAnsi="宋体"/>
        </w:rPr>
      </w:pPr>
      <w:r>
        <w:rPr>
          <w:rFonts w:hint="eastAsia" w:ascii="宋体" w:hAnsi="宋体"/>
        </w:rPr>
        <w:t>13.2中小企业依据政府采购政策获取政府采购合同后，小型、微型企业不得分包给大型、中型企业，中型企业不得分包给大型企业。</w:t>
      </w:r>
    </w:p>
    <w:p>
      <w:pPr>
        <w:adjustRightInd w:val="0"/>
        <w:snapToGrid w:val="0"/>
        <w:spacing w:beforeLines="50" w:line="360" w:lineRule="auto"/>
        <w:ind w:firstLine="420" w:firstLineChars="200"/>
        <w:jc w:val="left"/>
        <w:rPr>
          <w:rFonts w:ascii="宋体" w:hAnsi="宋体"/>
        </w:rPr>
      </w:pPr>
      <w:r>
        <w:rPr>
          <w:rFonts w:hint="eastAsia" w:ascii="宋体" w:hAnsi="宋体"/>
        </w:rPr>
        <w:t>13.3成交</w:t>
      </w:r>
      <w:r>
        <w:rPr>
          <w:rFonts w:hint="eastAsia" w:ascii="宋体" w:hAnsi="宋体"/>
          <w:szCs w:val="21"/>
        </w:rPr>
        <w:t>供应商</w:t>
      </w:r>
      <w:r>
        <w:rPr>
          <w:rFonts w:hint="eastAsia" w:ascii="宋体" w:hAnsi="宋体"/>
        </w:rPr>
        <w:t>应当就分包项目向采购人负责，分包承担主体就分包项目承担连带责任。</w:t>
      </w:r>
    </w:p>
    <w:p>
      <w:pPr>
        <w:adjustRightInd w:val="0"/>
        <w:snapToGrid w:val="0"/>
        <w:spacing w:beforeLines="50" w:line="360" w:lineRule="auto"/>
        <w:ind w:firstLine="420" w:firstLineChars="200"/>
        <w:jc w:val="left"/>
        <w:rPr>
          <w:rFonts w:hAnsi="宋体"/>
        </w:rPr>
      </w:pPr>
      <w:r>
        <w:rPr>
          <w:rFonts w:hint="eastAsia" w:ascii="宋体" w:hAnsi="宋体"/>
        </w:rPr>
        <w:t>13.4不符合谈判文件中有关分包规定的，其</w:t>
      </w:r>
      <w:r>
        <w:rPr>
          <w:rFonts w:hint="eastAsia" w:hAnsi="宋体"/>
          <w:b/>
        </w:rPr>
        <w:t>响应无效</w:t>
      </w:r>
      <w:r>
        <w:rPr>
          <w:rFonts w:hint="eastAsia" w:ascii="宋体" w:hAnsi="宋体"/>
        </w:rPr>
        <w:t>。</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14.响应文件的签署及规定</w:t>
      </w:r>
    </w:p>
    <w:p>
      <w:pPr>
        <w:pStyle w:val="23"/>
        <w:adjustRightInd w:val="0"/>
        <w:snapToGrid w:val="0"/>
        <w:spacing w:beforeLines="50" w:line="360" w:lineRule="auto"/>
        <w:ind w:firstLine="420" w:firstLineChars="200"/>
        <w:rPr>
          <w:rFonts w:hAnsi="宋体"/>
        </w:rPr>
      </w:pPr>
      <w:r>
        <w:rPr>
          <w:rFonts w:hint="eastAsia" w:hAnsi="宋体"/>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pPr>
        <w:pStyle w:val="23"/>
        <w:adjustRightInd w:val="0"/>
        <w:snapToGrid w:val="0"/>
        <w:spacing w:beforeLines="50" w:line="360" w:lineRule="auto"/>
        <w:ind w:firstLine="420" w:firstLineChars="200"/>
        <w:rPr>
          <w:rFonts w:hAnsi="宋体"/>
        </w:rPr>
      </w:pPr>
      <w:r>
        <w:rPr>
          <w:rFonts w:hint="eastAsia" w:hAnsi="宋体"/>
        </w:rPr>
        <w:t>14.2响应文件正本</w:t>
      </w:r>
      <w:r>
        <w:rPr>
          <w:rFonts w:hint="eastAsia" w:hAnsi="宋体"/>
          <w:lang w:val="en-US" w:eastAsia="zh-CN"/>
        </w:rPr>
        <w:t>壹</w:t>
      </w:r>
      <w:r>
        <w:rPr>
          <w:rFonts w:hint="eastAsia" w:hAnsi="宋体"/>
        </w:rPr>
        <w:t>份，副本份数见</w:t>
      </w:r>
      <w:r>
        <w:rPr>
          <w:rFonts w:hint="eastAsia" w:hAnsi="宋体"/>
          <w:b/>
        </w:rPr>
        <w:t>【谈判须知前附表】</w:t>
      </w:r>
      <w:r>
        <w:rPr>
          <w:rFonts w:hint="eastAsia" w:hAnsi="宋体"/>
        </w:rPr>
        <w:t>；响应文件电子文档（U盘或光盘形式）：</w:t>
      </w:r>
      <w:r>
        <w:rPr>
          <w:rFonts w:hint="eastAsia" w:hAnsi="宋体"/>
          <w:lang w:val="en-US" w:eastAsia="zh-CN"/>
        </w:rPr>
        <w:t>贰</w:t>
      </w:r>
      <w:r>
        <w:rPr>
          <w:rFonts w:hint="eastAsia" w:hAnsi="宋体"/>
        </w:rPr>
        <w:t>份</w:t>
      </w:r>
      <w:r>
        <w:rPr>
          <w:rFonts w:hint="eastAsia" w:hAnsi="宋体"/>
          <w:b/>
        </w:rPr>
        <w:t>。</w:t>
      </w:r>
      <w:r>
        <w:rPr>
          <w:rFonts w:hint="eastAsia" w:hAnsi="宋体"/>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14.3</w:t>
      </w:r>
      <w:r>
        <w:rPr>
          <w:rFonts w:hint="eastAsia" w:hAnsi="宋体"/>
        </w:rPr>
        <w:t>响应文件任何加行、涂改、增删等改动，改动之处应由供应商代表签字。否则，将导致</w:t>
      </w:r>
      <w:r>
        <w:rPr>
          <w:rFonts w:hint="eastAsia" w:hAnsi="宋体"/>
          <w:b/>
        </w:rPr>
        <w:t>响应文件无效。</w:t>
      </w:r>
    </w:p>
    <w:p>
      <w:pPr>
        <w:pStyle w:val="23"/>
        <w:adjustRightInd w:val="0"/>
        <w:snapToGrid w:val="0"/>
        <w:spacing w:beforeLines="50" w:line="360" w:lineRule="auto"/>
        <w:ind w:firstLine="420" w:firstLineChars="200"/>
        <w:rPr>
          <w:rFonts w:hAnsi="宋体"/>
        </w:rPr>
      </w:pPr>
      <w:r>
        <w:rPr>
          <w:rFonts w:hint="eastAsia" w:hAnsi="宋体"/>
        </w:rPr>
        <w:t>14.4在谈判过程中，供应商按谈判文件规定和谈判小组要求</w:t>
      </w:r>
      <w:r>
        <w:rPr>
          <w:rFonts w:hint="eastAsia" w:hAnsi="宋体" w:cs="宋体"/>
          <w:kern w:val="0"/>
        </w:rPr>
        <w:t>提交的</w:t>
      </w:r>
      <w:r>
        <w:rPr>
          <w:rFonts w:hint="eastAsia" w:hAnsi="宋体"/>
        </w:rPr>
        <w:t>最后报价(或者</w:t>
      </w:r>
      <w:r>
        <w:rPr>
          <w:rFonts w:hint="eastAsia" w:hAnsi="宋体"/>
          <w:bCs/>
        </w:rPr>
        <w:t>重</w:t>
      </w:r>
      <w:r>
        <w:rPr>
          <w:rFonts w:hint="eastAsia" w:hAnsi="宋体" w:cs="宋体"/>
          <w:kern w:val="0"/>
        </w:rPr>
        <w:t>新提交的响应文件和</w:t>
      </w:r>
      <w:r>
        <w:rPr>
          <w:rFonts w:hint="eastAsia" w:hAnsi="宋体"/>
        </w:rPr>
        <w:t>最后报价)，可打印或用不褪色材料书写，并经供应商代表签字，</w:t>
      </w:r>
      <w:r>
        <w:rPr>
          <w:rFonts w:hint="eastAsia" w:hAnsi="宋体" w:cs="宋体"/>
          <w:kern w:val="0"/>
        </w:rPr>
        <w:t>或者加盖供应商单位公章</w:t>
      </w:r>
      <w:r>
        <w:rPr>
          <w:rFonts w:hint="eastAsia" w:hAnsi="宋体"/>
        </w:rPr>
        <w:t>。否则，将导致响应文件无效。</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14.5为便于采购文件保存，</w:t>
      </w:r>
      <w:r>
        <w:rPr>
          <w:rFonts w:hint="eastAsia" w:hAnsi="宋体"/>
        </w:rPr>
        <w:t>响应文件</w:t>
      </w:r>
      <w:r>
        <w:rPr>
          <w:rFonts w:hint="eastAsia" w:ascii="宋体" w:hAnsi="宋体"/>
          <w:szCs w:val="21"/>
        </w:rPr>
        <w:t>电子文档建议为PDF格式，内容与纸质</w:t>
      </w:r>
      <w:r>
        <w:rPr>
          <w:rFonts w:hint="eastAsia" w:hAnsi="宋体"/>
        </w:rPr>
        <w:t>响应文件</w:t>
      </w:r>
      <w:r>
        <w:rPr>
          <w:rFonts w:hint="eastAsia" w:ascii="宋体" w:hAnsi="宋体"/>
          <w:szCs w:val="21"/>
        </w:rPr>
        <w:t>正本一致。</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42" w:name="_Toc34637768"/>
      <w:r>
        <w:rPr>
          <w:rFonts w:hint="eastAsia" w:ascii="黑体" w:hAnsi="黑体" w:eastAsia="黑体"/>
          <w:sz w:val="28"/>
          <w:szCs w:val="28"/>
        </w:rPr>
        <w:t>四、响应文件的递交</w:t>
      </w:r>
      <w:bookmarkEnd w:id="42"/>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15.响应文件的密封和标记</w:t>
      </w:r>
    </w:p>
    <w:p>
      <w:pPr>
        <w:pStyle w:val="23"/>
        <w:adjustRightInd w:val="0"/>
        <w:snapToGrid w:val="0"/>
        <w:spacing w:beforeLines="50" w:line="360" w:lineRule="auto"/>
        <w:ind w:firstLine="420" w:firstLineChars="200"/>
        <w:rPr>
          <w:rFonts w:hAnsi="宋体"/>
        </w:rPr>
      </w:pPr>
      <w:r>
        <w:rPr>
          <w:rFonts w:hint="eastAsia" w:hAnsi="宋体"/>
        </w:rPr>
        <w:t>15.1响应文件应密封包装，以保证其响应文件信息在提交首次响应文件截止时间前不被透露。</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15.2响应文件封套上应写明的内容见</w:t>
      </w:r>
      <w:r>
        <w:rPr>
          <w:rFonts w:hint="eastAsia" w:ascii="宋体" w:hAnsi="宋体"/>
          <w:b/>
          <w:szCs w:val="21"/>
        </w:rPr>
        <w:t>【</w:t>
      </w:r>
      <w:r>
        <w:rPr>
          <w:rFonts w:hint="eastAsia" w:hAnsi="宋体"/>
          <w:b/>
        </w:rPr>
        <w:t>谈判</w:t>
      </w:r>
      <w:r>
        <w:rPr>
          <w:rFonts w:hint="eastAsia" w:ascii="宋体" w:hAnsi="宋体"/>
          <w:b/>
          <w:szCs w:val="21"/>
        </w:rPr>
        <w:t>须知前附表】。</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15.3响应文件如果未按本章第</w:t>
      </w:r>
      <w:r>
        <w:rPr>
          <w:rFonts w:hint="eastAsia" w:ascii="宋体" w:hAnsi="宋体"/>
        </w:rPr>
        <w:t>15.1款</w:t>
      </w:r>
      <w:r>
        <w:rPr>
          <w:rFonts w:hint="eastAsia" w:ascii="宋体" w:hAnsi="宋体"/>
          <w:szCs w:val="21"/>
        </w:rPr>
        <w:t>规定密封，采购人、采购代理机构将拒绝接收。</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16.响应文件的</w:t>
      </w:r>
      <w:r>
        <w:rPr>
          <w:rFonts w:hint="eastAsia" w:ascii="黑体" w:hAnsi="黑体" w:cs="宋体"/>
          <w:kern w:val="0"/>
          <w:sz w:val="24"/>
          <w:szCs w:val="24"/>
          <w:lang w:val="zh-CN"/>
        </w:rPr>
        <w:t>补充、修改或者撤回</w:t>
      </w:r>
    </w:p>
    <w:p>
      <w:pPr>
        <w:pStyle w:val="23"/>
        <w:adjustRightInd w:val="0"/>
        <w:snapToGrid w:val="0"/>
        <w:spacing w:beforeLines="50" w:line="360" w:lineRule="auto"/>
        <w:ind w:firstLine="420" w:firstLineChars="200"/>
        <w:rPr>
          <w:rFonts w:hAnsi="宋体"/>
        </w:rPr>
      </w:pPr>
      <w:r>
        <w:rPr>
          <w:rFonts w:hint="eastAsia" w:hAnsi="宋体"/>
        </w:rPr>
        <w:t>16.1</w:t>
      </w:r>
      <w:r>
        <w:rPr>
          <w:rFonts w:hint="eastAsia" w:hAnsi="宋体" w:cs="宋体"/>
          <w:kern w:val="0"/>
        </w:rPr>
        <w:t>供应商在提交首次响应文件截止时间前，可以对所提交的首次响应文件进行补充、修改或者撤回，并书面通知采购人、采购代理机构。</w:t>
      </w:r>
      <w:r>
        <w:rPr>
          <w:rFonts w:hint="eastAsia" w:hAnsi="宋体"/>
        </w:rPr>
        <w:t>该通知应有供应商代表签字。</w:t>
      </w:r>
    </w:p>
    <w:p>
      <w:pPr>
        <w:pStyle w:val="23"/>
        <w:adjustRightInd w:val="0"/>
        <w:snapToGrid w:val="0"/>
        <w:spacing w:beforeLines="50" w:line="360" w:lineRule="auto"/>
        <w:ind w:firstLine="420" w:firstLineChars="200"/>
        <w:rPr>
          <w:rFonts w:hAnsi="宋体"/>
        </w:rPr>
      </w:pPr>
      <w:r>
        <w:rPr>
          <w:rFonts w:hint="eastAsia" w:hAnsi="宋体"/>
        </w:rPr>
        <w:t>16.2</w:t>
      </w:r>
      <w:r>
        <w:rPr>
          <w:rFonts w:hint="eastAsia" w:hAnsi="宋体" w:cs="宋体"/>
          <w:kern w:val="0"/>
          <w:lang w:val="zh-CN"/>
        </w:rPr>
        <w:t>补充、修改的内容与响应文件不一致时，以补充、修改的内容为准。</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17.响应文件的递交与接收</w:t>
      </w:r>
    </w:p>
    <w:p>
      <w:pPr>
        <w:adjustRightInd w:val="0"/>
        <w:snapToGrid w:val="0"/>
        <w:spacing w:beforeLines="50" w:line="360" w:lineRule="auto"/>
        <w:ind w:firstLine="420" w:firstLineChars="200"/>
        <w:rPr>
          <w:rFonts w:hAnsi="宋体" w:cs="宋体"/>
          <w:kern w:val="0"/>
        </w:rPr>
      </w:pPr>
      <w:r>
        <w:rPr>
          <w:rFonts w:hint="eastAsia" w:ascii="宋体" w:hAnsi="宋体"/>
          <w:szCs w:val="21"/>
        </w:rPr>
        <w:t>17.1供应商应在</w:t>
      </w:r>
      <w:r>
        <w:rPr>
          <w:rFonts w:hint="eastAsia" w:ascii="宋体" w:hAnsi="宋体"/>
          <w:b/>
          <w:szCs w:val="21"/>
        </w:rPr>
        <w:t>【</w:t>
      </w:r>
      <w:r>
        <w:rPr>
          <w:rFonts w:hint="eastAsia" w:hAnsi="宋体"/>
          <w:b/>
        </w:rPr>
        <w:t>谈判</w:t>
      </w:r>
      <w:r>
        <w:rPr>
          <w:rFonts w:hint="eastAsia" w:ascii="宋体" w:hAnsi="宋体"/>
          <w:b/>
          <w:szCs w:val="21"/>
        </w:rPr>
        <w:t>须知前附表】</w:t>
      </w:r>
      <w:r>
        <w:rPr>
          <w:rFonts w:hint="eastAsia" w:hAnsi="宋体"/>
        </w:rPr>
        <w:t>规定的</w:t>
      </w:r>
      <w:r>
        <w:rPr>
          <w:rFonts w:hint="eastAsia" w:ascii="宋体" w:hAnsi="宋体" w:cs="宋体"/>
          <w:kern w:val="0"/>
          <w:szCs w:val="21"/>
        </w:rPr>
        <w:t>时间和</w:t>
      </w:r>
      <w:r>
        <w:rPr>
          <w:rFonts w:hint="eastAsia" w:ascii="宋体" w:hAnsi="宋体"/>
          <w:szCs w:val="21"/>
        </w:rPr>
        <w:t>地点提交响应文件。</w:t>
      </w:r>
      <w:r>
        <w:rPr>
          <w:rFonts w:hint="eastAsia" w:hAnsi="宋体" w:cs="宋体"/>
          <w:kern w:val="0"/>
        </w:rPr>
        <w:t>采购人、采购代理机构或者谈判小组拒收逾期送达的响应文件。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（1）项目名称、采购代理编号；</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（2）供应商名称；</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（3）响应文件送达时间、地址；</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（4）响应文件密封情况；</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（5）采购人、采购代理机构名称；</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（6）采购人、采购代理机构接收人签字。</w:t>
      </w:r>
    </w:p>
    <w:p>
      <w:pPr>
        <w:pStyle w:val="23"/>
        <w:adjustRightInd w:val="0"/>
        <w:snapToGrid w:val="0"/>
        <w:spacing w:beforeLines="50" w:line="360" w:lineRule="auto"/>
        <w:ind w:firstLine="420" w:firstLineChars="200"/>
        <w:rPr>
          <w:rFonts w:hAnsi="宋体"/>
        </w:rPr>
      </w:pPr>
      <w:r>
        <w:rPr>
          <w:rFonts w:hint="eastAsia" w:hAnsi="宋体"/>
        </w:rPr>
        <w:t>17.3采购人、</w:t>
      </w:r>
      <w:r>
        <w:rPr>
          <w:rFonts w:hint="eastAsia" w:hAnsi="宋体"/>
          <w:bCs/>
        </w:rPr>
        <w:t>采购代理机构</w:t>
      </w:r>
      <w:r>
        <w:rPr>
          <w:rFonts w:hint="eastAsia" w:hAnsi="宋体"/>
        </w:rPr>
        <w:t>在按本章第25.3款规定公布供应商的最后报价前，不公开供应商的技术资料、价格和其他信息。</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43" w:name="_Toc34637769"/>
      <w:r>
        <w:rPr>
          <w:rFonts w:hint="eastAsia" w:ascii="黑体" w:hAnsi="黑体" w:eastAsia="黑体"/>
          <w:sz w:val="28"/>
          <w:szCs w:val="28"/>
        </w:rPr>
        <w:t>五、响应文件的评审与谈判</w:t>
      </w:r>
      <w:bookmarkEnd w:id="43"/>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18.供应商资格复核</w:t>
      </w:r>
    </w:p>
    <w:p>
      <w:pPr>
        <w:adjustRightInd w:val="0"/>
        <w:snapToGrid w:val="0"/>
        <w:spacing w:beforeLines="50" w:line="360" w:lineRule="auto"/>
        <w:ind w:firstLine="420" w:firstLineChars="200"/>
        <w:rPr>
          <w:rFonts w:ascii="宋体" w:hAnsi="宋体"/>
          <w:szCs w:val="21"/>
        </w:rPr>
      </w:pPr>
      <w:r>
        <w:rPr>
          <w:rFonts w:hint="eastAsia" w:ascii="宋体" w:hAnsi="宋体" w:cs="宋体"/>
          <w:kern w:val="0"/>
          <w:lang w:val="zh-CN"/>
        </w:rPr>
        <w:t>18.1</w:t>
      </w:r>
      <w:r>
        <w:rPr>
          <w:rFonts w:hint="eastAsia" w:ascii="宋体" w:hAnsi="宋体"/>
          <w:szCs w:val="21"/>
        </w:rPr>
        <w:t>被邀请的供应商在提交资格证明材料</w:t>
      </w:r>
      <w:r>
        <w:rPr>
          <w:rFonts w:hint="eastAsia" w:ascii="宋体" w:hAnsi="宋体"/>
          <w:bCs/>
          <w:szCs w:val="21"/>
        </w:rPr>
        <w:t>起</w:t>
      </w:r>
      <w:r>
        <w:rPr>
          <w:rFonts w:hint="eastAsia" w:ascii="宋体" w:hAnsi="宋体"/>
          <w:szCs w:val="21"/>
        </w:rPr>
        <w:t>至</w:t>
      </w:r>
      <w:r>
        <w:rPr>
          <w:rFonts w:hint="eastAsia" w:hAnsi="宋体" w:cs="宋体"/>
          <w:kern w:val="0"/>
        </w:rPr>
        <w:t>提交首次响应文件</w:t>
      </w:r>
      <w:r>
        <w:rPr>
          <w:rFonts w:hint="eastAsia" w:ascii="宋体" w:hAnsi="宋体"/>
          <w:szCs w:val="21"/>
        </w:rPr>
        <w:t>止，其资格条件发生变化，影响或者可能影响资格条件的，应随响应文件提供更新或者补充的资格证明材料，以证实其各项条件仍能继续满足本章第3.1</w:t>
      </w:r>
      <w:r>
        <w:rPr>
          <w:rFonts w:hint="eastAsia" w:ascii="宋体" w:hAnsi="宋体" w:cs="宋体"/>
          <w:kern w:val="0"/>
          <w:szCs w:val="21"/>
          <w:lang w:val="zh-CN"/>
        </w:rPr>
        <w:t>款</w:t>
      </w:r>
      <w:r>
        <w:rPr>
          <w:rFonts w:hint="eastAsia" w:ascii="宋体" w:hAnsi="宋体"/>
          <w:szCs w:val="21"/>
        </w:rPr>
        <w:t>规定的供应商资格条件要求。</w:t>
      </w:r>
    </w:p>
    <w:p>
      <w:pPr>
        <w:adjustRightInd w:val="0"/>
        <w:snapToGrid w:val="0"/>
        <w:spacing w:beforeLines="50" w:line="360" w:lineRule="auto"/>
        <w:ind w:firstLine="420" w:firstLineChars="200"/>
        <w:jc w:val="left"/>
        <w:rPr>
          <w:rFonts w:hAnsi="宋体"/>
        </w:rPr>
      </w:pPr>
      <w:r>
        <w:rPr>
          <w:rFonts w:hint="eastAsia" w:ascii="宋体" w:hAnsi="宋体"/>
          <w:szCs w:val="21"/>
        </w:rPr>
        <w:t>18.2除上</w:t>
      </w:r>
      <w:r>
        <w:rPr>
          <w:rFonts w:hint="eastAsia" w:ascii="宋体" w:hAnsi="宋体" w:cs="宋体"/>
          <w:kern w:val="0"/>
          <w:szCs w:val="21"/>
          <w:lang w:val="zh-CN"/>
        </w:rPr>
        <w:t>款规定的</w:t>
      </w:r>
      <w:r>
        <w:rPr>
          <w:rFonts w:hint="eastAsia" w:ascii="宋体" w:hAnsi="宋体"/>
        </w:rPr>
        <w:t>情形外，采购人、采购代理机构</w:t>
      </w:r>
      <w:r>
        <w:rPr>
          <w:rFonts w:hint="eastAsia" w:hAnsi="宋体"/>
        </w:rPr>
        <w:t>不再对供应商进行资格审查。</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19.谈判小组</w:t>
      </w:r>
    </w:p>
    <w:p>
      <w:pPr>
        <w:adjustRightInd w:val="0"/>
        <w:snapToGrid w:val="0"/>
        <w:spacing w:beforeLines="50" w:line="360" w:lineRule="auto"/>
        <w:ind w:firstLine="420"/>
        <w:jc w:val="left"/>
        <w:rPr>
          <w:rFonts w:ascii="宋体" w:hAnsi="宋体"/>
          <w:bCs/>
          <w:szCs w:val="21"/>
        </w:rPr>
      </w:pPr>
      <w:r>
        <w:rPr>
          <w:rFonts w:hint="eastAsia" w:ascii="宋体" w:hAnsi="宋体"/>
          <w:bCs/>
          <w:szCs w:val="21"/>
        </w:rPr>
        <w:t>19.1谈判小组由采购人代表和评审专家组成。</w:t>
      </w:r>
    </w:p>
    <w:p>
      <w:pPr>
        <w:adjustRightInd w:val="0"/>
        <w:snapToGrid w:val="0"/>
        <w:spacing w:beforeLines="50" w:line="360" w:lineRule="auto"/>
        <w:ind w:firstLine="420"/>
        <w:jc w:val="left"/>
        <w:rPr>
          <w:rFonts w:ascii="宋体" w:hAnsi="宋体"/>
          <w:szCs w:val="21"/>
        </w:rPr>
      </w:pPr>
      <w:r>
        <w:rPr>
          <w:rFonts w:hint="eastAsia" w:ascii="宋体" w:hAnsi="宋体"/>
          <w:bCs/>
          <w:szCs w:val="21"/>
        </w:rPr>
        <w:t>19.2谈判小组</w:t>
      </w:r>
      <w:r>
        <w:rPr>
          <w:rFonts w:ascii="宋体" w:hAnsi="宋体"/>
          <w:szCs w:val="21"/>
        </w:rPr>
        <w:t>成员有下列情形之一的，应当回避：</w:t>
      </w:r>
    </w:p>
    <w:p>
      <w:pPr>
        <w:adjustRightInd w:val="0"/>
        <w:snapToGrid w:val="0"/>
        <w:spacing w:beforeLines="50" w:line="360" w:lineRule="auto"/>
        <w:ind w:firstLine="420"/>
        <w:jc w:val="left"/>
        <w:rPr>
          <w:szCs w:val="21"/>
        </w:rPr>
      </w:pPr>
      <w:r>
        <w:rPr>
          <w:rFonts w:ascii="宋体" w:hAnsi="宋体"/>
          <w:szCs w:val="21"/>
        </w:rPr>
        <w:t>（1）参加采购活动前 3 年内与供应商存在劳动关系</w:t>
      </w:r>
      <w:r>
        <w:rPr>
          <w:rFonts w:hint="eastAsia" w:ascii="宋体" w:hAnsi="宋体"/>
          <w:szCs w:val="21"/>
        </w:rPr>
        <w:t>；</w:t>
      </w:r>
    </w:p>
    <w:p>
      <w:pPr>
        <w:adjustRightInd w:val="0"/>
        <w:snapToGrid w:val="0"/>
        <w:spacing w:beforeLines="50" w:line="360" w:lineRule="auto"/>
        <w:ind w:firstLine="420"/>
        <w:jc w:val="left"/>
        <w:rPr>
          <w:szCs w:val="21"/>
        </w:rPr>
      </w:pPr>
      <w:r>
        <w:rPr>
          <w:rFonts w:ascii="宋体" w:hAnsi="宋体"/>
          <w:szCs w:val="21"/>
        </w:rPr>
        <w:t>（2）参加采购活动前 3 年内担任供应商的董事、监事；</w:t>
      </w:r>
    </w:p>
    <w:p>
      <w:pPr>
        <w:adjustRightInd w:val="0"/>
        <w:snapToGrid w:val="0"/>
        <w:spacing w:beforeLines="50" w:line="360" w:lineRule="auto"/>
        <w:ind w:firstLine="420"/>
        <w:jc w:val="left"/>
        <w:rPr>
          <w:szCs w:val="21"/>
        </w:rPr>
      </w:pPr>
      <w:r>
        <w:rPr>
          <w:rFonts w:ascii="宋体" w:hAnsi="宋体"/>
          <w:szCs w:val="21"/>
        </w:rPr>
        <w:t>（3）参加采购活动前 3 年内是供应商的控股股东或者实际控制人；</w:t>
      </w:r>
    </w:p>
    <w:p>
      <w:pPr>
        <w:adjustRightInd w:val="0"/>
        <w:snapToGrid w:val="0"/>
        <w:spacing w:beforeLines="50" w:line="360" w:lineRule="auto"/>
        <w:ind w:firstLine="420"/>
        <w:jc w:val="left"/>
        <w:rPr>
          <w:rFonts w:ascii="宋体" w:hAnsi="宋体"/>
          <w:szCs w:val="21"/>
        </w:rPr>
      </w:pPr>
      <w:r>
        <w:rPr>
          <w:rFonts w:hint="eastAsia" w:ascii="宋体" w:hAnsi="宋体"/>
          <w:szCs w:val="21"/>
        </w:rPr>
        <w:t>（4）与供应商的法定代表人或者负责人有夫妻、直系血亲、三代以内旁系血</w:t>
      </w:r>
      <w:r>
        <w:rPr>
          <w:rFonts w:hint="eastAsia" w:ascii="宋体" w:hAnsi="宋体"/>
          <w:szCs w:val="21"/>
        </w:rPr>
        <w:br w:type="textWrapping"/>
      </w:r>
      <w:r>
        <w:rPr>
          <w:rFonts w:hint="eastAsia" w:ascii="宋体" w:hAnsi="宋体"/>
          <w:szCs w:val="21"/>
        </w:rPr>
        <w:t>亲或者近姻亲关系；</w:t>
      </w:r>
    </w:p>
    <w:p>
      <w:pPr>
        <w:adjustRightInd w:val="0"/>
        <w:snapToGrid w:val="0"/>
        <w:spacing w:beforeLines="50" w:line="360" w:lineRule="auto"/>
        <w:ind w:firstLine="420"/>
        <w:jc w:val="left"/>
        <w:rPr>
          <w:rFonts w:ascii="宋体" w:hAnsi="宋体"/>
          <w:szCs w:val="21"/>
        </w:rPr>
      </w:pPr>
      <w:r>
        <w:rPr>
          <w:rFonts w:ascii="宋体" w:hAnsi="宋体"/>
          <w:szCs w:val="21"/>
        </w:rPr>
        <w:t>（5）与供应商有其他可能影响政府采购活动公平、公正进行的关系。</w:t>
      </w:r>
    </w:p>
    <w:p>
      <w:pPr>
        <w:adjustRightInd w:val="0"/>
        <w:snapToGrid w:val="0"/>
        <w:spacing w:beforeLines="50" w:line="360" w:lineRule="auto"/>
        <w:ind w:firstLine="420"/>
        <w:jc w:val="left"/>
        <w:rPr>
          <w:szCs w:val="21"/>
        </w:rPr>
      </w:pPr>
      <w:r>
        <w:rPr>
          <w:rFonts w:hint="eastAsia" w:ascii="宋体" w:hAnsi="宋体"/>
          <w:szCs w:val="21"/>
        </w:rPr>
        <w:t>20</w:t>
      </w:r>
      <w:r>
        <w:rPr>
          <w:rFonts w:ascii="宋体" w:hAnsi="宋体"/>
          <w:szCs w:val="21"/>
        </w:rPr>
        <w:t>.</w:t>
      </w:r>
      <w:r>
        <w:rPr>
          <w:rFonts w:hint="eastAsia" w:ascii="宋体" w:hAnsi="宋体"/>
          <w:szCs w:val="21"/>
        </w:rPr>
        <w:t>3谈判小组成员应当按照客观、公正、审慎的原则，根据谈判文件规定的评审程序、评审方法和评审标准进行独立评审。</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20.谈判程序</w:t>
      </w:r>
    </w:p>
    <w:p>
      <w:pPr>
        <w:adjustRightInd w:val="0"/>
        <w:snapToGrid w:val="0"/>
        <w:spacing w:beforeLines="50" w:line="360" w:lineRule="auto"/>
        <w:ind w:firstLine="420"/>
        <w:jc w:val="left"/>
        <w:rPr>
          <w:rFonts w:ascii="宋体" w:hAnsi="宋体"/>
          <w:bCs/>
          <w:szCs w:val="21"/>
        </w:rPr>
      </w:pPr>
      <w:r>
        <w:rPr>
          <w:rFonts w:hint="eastAsia" w:ascii="宋体" w:hAnsi="宋体" w:cs="宋体"/>
          <w:kern w:val="0"/>
          <w:szCs w:val="21"/>
        </w:rPr>
        <w:t>20.1</w:t>
      </w:r>
      <w:r>
        <w:rPr>
          <w:rFonts w:hint="eastAsia" w:ascii="宋体" w:hAnsi="宋体"/>
          <w:bCs/>
          <w:szCs w:val="21"/>
        </w:rPr>
        <w:t>谈判程序：谈判（响应文件审查、澄清）、最后报价、提出成交供应商。其中，谈判按本章第23条进行。</w:t>
      </w:r>
    </w:p>
    <w:p>
      <w:pPr>
        <w:adjustRightInd w:val="0"/>
        <w:snapToGrid w:val="0"/>
        <w:spacing w:beforeLines="50" w:line="360" w:lineRule="auto"/>
        <w:ind w:firstLine="420"/>
        <w:jc w:val="left"/>
        <w:rPr>
          <w:rFonts w:ascii="宋体" w:hAnsi="宋体"/>
          <w:bCs/>
          <w:szCs w:val="21"/>
        </w:rPr>
      </w:pPr>
      <w:r>
        <w:rPr>
          <w:rFonts w:hint="eastAsia" w:ascii="宋体" w:hAnsi="宋体"/>
          <w:bCs/>
          <w:szCs w:val="21"/>
        </w:rPr>
        <w:t>20.2谈判小组应当对响应文件进行评审，并根据谈判文件规定的程序、评定成交的标准等事项与实质性响应谈判文件要求的供应商进行谈判。</w:t>
      </w:r>
    </w:p>
    <w:p>
      <w:pPr>
        <w:adjustRightInd w:val="0"/>
        <w:snapToGrid w:val="0"/>
        <w:spacing w:beforeLines="50" w:line="360" w:lineRule="auto"/>
        <w:ind w:firstLine="420"/>
        <w:jc w:val="left"/>
        <w:rPr>
          <w:rFonts w:ascii="宋体" w:hAnsi="宋体"/>
          <w:bCs/>
          <w:szCs w:val="21"/>
        </w:rPr>
      </w:pPr>
      <w:r>
        <w:rPr>
          <w:rFonts w:hint="eastAsia" w:ascii="宋体" w:hAnsi="宋体"/>
          <w:bCs/>
          <w:szCs w:val="21"/>
        </w:rPr>
        <w:t>20.3在谈判过程中谈判的任何一方不得向他人透露与谈判有关的技术资料、价格或其他信息。</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21.响应文件审查</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21.1谈判小组对响应文件(包括首次提交的响应文件、重新提交的响应文件)的有效性、完整性和对谈判文件的响应程度进行审查。</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21.2响应文件有下列情况之一，响应文件按无效处理，谈判小组应当告知有关供应商。</w:t>
      </w:r>
    </w:p>
    <w:p>
      <w:pPr>
        <w:adjustRightInd w:val="0"/>
        <w:snapToGrid w:val="0"/>
        <w:spacing w:beforeLines="50" w:line="360" w:lineRule="auto"/>
        <w:ind w:firstLine="420" w:firstLineChars="200"/>
        <w:rPr>
          <w:rFonts w:ascii="宋体" w:hAnsi="宋体"/>
          <w:bCs/>
          <w:szCs w:val="21"/>
        </w:rPr>
      </w:pPr>
      <w:r>
        <w:rPr>
          <w:rFonts w:hint="eastAsia" w:ascii="宋体" w:hAnsi="宋体" w:cs="宋体"/>
          <w:kern w:val="0"/>
          <w:szCs w:val="21"/>
        </w:rPr>
        <w:t>（1）</w:t>
      </w:r>
      <w:r>
        <w:rPr>
          <w:rFonts w:hint="eastAsia" w:ascii="宋体" w:hAnsi="宋体"/>
          <w:szCs w:val="21"/>
        </w:rPr>
        <w:t>应交未交保证金或</w:t>
      </w:r>
      <w:r>
        <w:rPr>
          <w:rFonts w:hint="eastAsia"/>
          <w:szCs w:val="21"/>
        </w:rPr>
        <w:t>金额不足、保证金形式不符合谈判文件要求的</w:t>
      </w:r>
      <w:r>
        <w:rPr>
          <w:rFonts w:hint="eastAsia" w:ascii="宋体" w:hAnsi="宋体"/>
          <w:szCs w:val="21"/>
        </w:rPr>
        <w:t>；</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ascii="宋体" w:hAnsi="宋体"/>
          <w:szCs w:val="21"/>
        </w:rPr>
      </w:pPr>
      <w:r>
        <w:rPr>
          <w:rFonts w:hint="eastAsia" w:ascii="宋体" w:hAnsi="宋体" w:cs="宋体"/>
          <w:kern w:val="0"/>
          <w:szCs w:val="21"/>
        </w:rPr>
        <w:t>（2）</w:t>
      </w:r>
      <w:r>
        <w:rPr>
          <w:rFonts w:hint="eastAsia" w:ascii="宋体" w:hAnsi="宋体"/>
          <w:szCs w:val="21"/>
        </w:rPr>
        <w:t>未按照谈判文件规定要求签署、盖章的；</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ascii="宋体" w:hAnsi="宋体"/>
          <w:szCs w:val="21"/>
        </w:rPr>
      </w:pPr>
      <w:r>
        <w:rPr>
          <w:rFonts w:hint="eastAsia" w:ascii="宋体" w:hAnsi="宋体"/>
          <w:szCs w:val="21"/>
        </w:rPr>
        <w:t>（3）不满足谈判文件规定的实质性要求和条件的；</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ascii="宋体" w:hAnsi="宋体"/>
          <w:szCs w:val="21"/>
        </w:rPr>
      </w:pPr>
      <w:r>
        <w:rPr>
          <w:rFonts w:hint="eastAsia" w:ascii="宋体" w:hAnsi="宋体"/>
          <w:szCs w:val="21"/>
        </w:rPr>
        <w:t>（4）法律、法规和谈判文件规定的其他响应无效情形。</w:t>
      </w:r>
    </w:p>
    <w:p>
      <w:pPr>
        <w:tabs>
          <w:tab w:val="left" w:pos="735"/>
          <w:tab w:val="left" w:pos="7560"/>
          <w:tab w:val="left" w:pos="7740"/>
          <w:tab w:val="left" w:pos="7920"/>
        </w:tabs>
        <w:adjustRightInd w:val="0"/>
        <w:snapToGrid w:val="0"/>
        <w:spacing w:beforeLines="50" w:line="360" w:lineRule="auto"/>
        <w:ind w:right="300" w:rightChars="143" w:firstLine="420" w:firstLineChars="200"/>
        <w:rPr>
          <w:rFonts w:ascii="宋体" w:hAnsi="宋体"/>
          <w:szCs w:val="21"/>
        </w:rPr>
      </w:pPr>
      <w:r>
        <w:rPr>
          <w:rFonts w:hint="eastAsia" w:ascii="宋体" w:hAnsi="宋体" w:cs="宋体"/>
          <w:kern w:val="0"/>
          <w:szCs w:val="21"/>
        </w:rPr>
        <w:t>21.3响应文件按无效处理的，谈判小组应拒绝其参与谈判，但属于谈判文件规定的实质性变动内容的除外。</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21.4谈判文件规定的实质性要求和条件见【</w:t>
      </w:r>
      <w:r>
        <w:rPr>
          <w:rFonts w:hint="eastAsia" w:ascii="宋体" w:hAnsi="宋体" w:cs="宋体"/>
          <w:b/>
          <w:kern w:val="0"/>
          <w:szCs w:val="21"/>
        </w:rPr>
        <w:t>谈判须知前附表</w:t>
      </w:r>
      <w:r>
        <w:rPr>
          <w:rFonts w:hint="eastAsia" w:ascii="宋体" w:hAnsi="宋体" w:cs="宋体"/>
          <w:kern w:val="0"/>
          <w:szCs w:val="21"/>
        </w:rPr>
        <w:t>】。</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22.澄清</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22.1谈判小组在对响应文件(包括</w:t>
      </w:r>
      <w:r>
        <w:rPr>
          <w:rFonts w:hint="eastAsia" w:hAnsi="宋体" w:cs="宋体"/>
          <w:kern w:val="0"/>
        </w:rPr>
        <w:t>首次提交的</w:t>
      </w:r>
      <w:r>
        <w:rPr>
          <w:rFonts w:hint="eastAsia" w:ascii="宋体" w:hAnsi="宋体" w:cs="宋体"/>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23.谈判的规定</w:t>
      </w:r>
    </w:p>
    <w:p>
      <w:pPr>
        <w:adjustRightInd w:val="0"/>
        <w:snapToGrid w:val="0"/>
        <w:spacing w:beforeLines="50" w:line="360" w:lineRule="auto"/>
        <w:ind w:firstLine="420"/>
        <w:jc w:val="left"/>
        <w:rPr>
          <w:rFonts w:ascii="宋体" w:hAnsi="宋体" w:cs="宋体"/>
          <w:kern w:val="0"/>
          <w:szCs w:val="21"/>
        </w:rPr>
      </w:pPr>
      <w:r>
        <w:rPr>
          <w:rFonts w:hint="eastAsia" w:ascii="宋体" w:hAnsi="宋体"/>
          <w:bCs/>
          <w:szCs w:val="21"/>
        </w:rPr>
        <w:t>23.1</w:t>
      </w:r>
      <w:r>
        <w:rPr>
          <w:rFonts w:hint="eastAsia" w:ascii="宋体" w:hAnsi="宋体" w:cs="宋体"/>
          <w:kern w:val="0"/>
          <w:szCs w:val="21"/>
        </w:rPr>
        <w:t>在谈判过程中，谈判小组所有成员集中与单一供应商分别进行谈判，并给予所有参加谈判的供应商平等的谈判机会。供应商应派其代表参加谈判。</w:t>
      </w:r>
    </w:p>
    <w:p>
      <w:pPr>
        <w:adjustRightInd w:val="0"/>
        <w:snapToGrid w:val="0"/>
        <w:spacing w:beforeLines="50" w:line="360" w:lineRule="auto"/>
        <w:ind w:firstLine="420"/>
        <w:jc w:val="left"/>
        <w:rPr>
          <w:rFonts w:ascii="宋体" w:hAnsi="宋体" w:cs="宋体"/>
          <w:kern w:val="0"/>
          <w:szCs w:val="21"/>
        </w:rPr>
      </w:pPr>
      <w:r>
        <w:rPr>
          <w:rFonts w:hint="eastAsia" w:ascii="宋体" w:hAnsi="宋体"/>
          <w:bCs/>
          <w:szCs w:val="21"/>
        </w:rPr>
        <w:t>23.2</w:t>
      </w:r>
      <w:r>
        <w:rPr>
          <w:rFonts w:hint="eastAsia" w:ascii="宋体" w:hAnsi="宋体" w:cs="宋体"/>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pPr>
        <w:adjustRightInd w:val="0"/>
        <w:snapToGrid w:val="0"/>
        <w:spacing w:beforeLines="50" w:line="360" w:lineRule="auto"/>
        <w:ind w:firstLine="420"/>
        <w:jc w:val="left"/>
        <w:rPr>
          <w:rFonts w:ascii="宋体" w:hAnsi="宋体" w:cs="宋体"/>
          <w:kern w:val="0"/>
          <w:szCs w:val="21"/>
        </w:rPr>
      </w:pPr>
      <w:r>
        <w:rPr>
          <w:rFonts w:ascii="宋体" w:hAnsi="宋体" w:cs="宋体"/>
          <w:kern w:val="0"/>
          <w:szCs w:val="21"/>
        </w:rPr>
        <w:t>2</w:t>
      </w: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pPr>
        <w:pStyle w:val="8"/>
        <w:adjustRightInd w:val="0"/>
        <w:snapToGrid w:val="0"/>
        <w:spacing w:before="50" w:after="0" w:line="360" w:lineRule="auto"/>
        <w:rPr>
          <w:rFonts w:ascii="黑体" w:hAnsi="黑体" w:cs="宋体"/>
          <w:kern w:val="0"/>
          <w:sz w:val="24"/>
          <w:szCs w:val="24"/>
        </w:rPr>
      </w:pPr>
      <w:r>
        <w:rPr>
          <w:rFonts w:hint="eastAsia" w:ascii="黑体" w:hAnsi="黑体"/>
          <w:sz w:val="24"/>
          <w:szCs w:val="24"/>
        </w:rPr>
        <w:t>24.退出谈判</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24.1供应商在提交最后报价之前，可以根据谈判情况退出谈判，</w:t>
      </w:r>
      <w:r>
        <w:rPr>
          <w:rFonts w:hint="eastAsia" w:ascii="宋体" w:hAnsi="宋体" w:cs="宋体"/>
          <w:kern w:val="0"/>
        </w:rPr>
        <w:t>并书面通知采购人、采购代理机构或者谈判小组。</w:t>
      </w:r>
      <w:r>
        <w:rPr>
          <w:rFonts w:hint="eastAsia" w:ascii="宋体" w:hAnsi="宋体"/>
        </w:rPr>
        <w:t>该通知由供应商代表签字。采购人、</w:t>
      </w:r>
      <w:r>
        <w:rPr>
          <w:rFonts w:hint="eastAsia" w:ascii="宋体" w:hAnsi="宋体" w:cs="宋体"/>
          <w:kern w:val="0"/>
          <w:szCs w:val="21"/>
        </w:rPr>
        <w:t>采购代理机构</w:t>
      </w:r>
      <w:r>
        <w:rPr>
          <w:rFonts w:hint="eastAsia" w:ascii="宋体" w:hAnsi="宋体" w:cs="宋体"/>
          <w:kern w:val="0"/>
        </w:rPr>
        <w:t>按</w:t>
      </w:r>
      <w:r>
        <w:rPr>
          <w:rFonts w:hint="eastAsia" w:ascii="宋体" w:hAnsi="宋体" w:cs="宋体"/>
          <w:kern w:val="0"/>
          <w:szCs w:val="21"/>
        </w:rPr>
        <w:t>本章第</w:t>
      </w:r>
      <w:r>
        <w:rPr>
          <w:rFonts w:hint="eastAsia" w:ascii="宋体" w:hAnsi="宋体"/>
        </w:rPr>
        <w:t>11.4</w:t>
      </w:r>
      <w:r>
        <w:rPr>
          <w:rFonts w:hint="eastAsia" w:ascii="宋体" w:hAnsi="宋体" w:cs="宋体"/>
          <w:kern w:val="0"/>
          <w:szCs w:val="21"/>
          <w:lang w:val="zh-CN"/>
        </w:rPr>
        <w:t>款</w:t>
      </w:r>
      <w:r>
        <w:rPr>
          <w:rFonts w:hint="eastAsia" w:ascii="宋体" w:hAnsi="宋体"/>
        </w:rPr>
        <w:t>规定</w:t>
      </w:r>
      <w:r>
        <w:rPr>
          <w:rFonts w:hint="eastAsia" w:ascii="宋体" w:hAnsi="宋体" w:cs="宋体"/>
          <w:kern w:val="0"/>
          <w:szCs w:val="21"/>
        </w:rPr>
        <w:t>退还退出谈判的供应商的保证金。</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24.2供应商参与谈判，但未提交最后报价又未按前款规定退出谈判的，保证金不予退还。</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25.最后报价</w:t>
      </w:r>
    </w:p>
    <w:p>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和加盖供应商单位公章。</w:t>
      </w:r>
    </w:p>
    <w:p>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（1）谈判文件能够详细列明采购需求的技术、服务要求的，谈判结束后，谈判小组应当要求所有供应商在规定时间内提交最后报价。</w:t>
      </w:r>
    </w:p>
    <w:p>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25.2下列情形，谈判小组确认符合谈判文件规定的实质性要求和条件的供应商不少于3家，可以不与供应商谈判，直接要求符合谈判文件规定的实质性要求和条件的供应商提交最后报价。</w:t>
      </w:r>
    </w:p>
    <w:p>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（1）谈判文件未明确可能实质性变动的；</w:t>
      </w:r>
    </w:p>
    <w:p>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（2）谈判文件明确可能实质性变动，但谈判小组对供应商提交的首次响应文件的有效性、完整性和响应程度进行审查后，认为谈判文件不需发生实质性变动、不需要谈判的。</w:t>
      </w:r>
    </w:p>
    <w:p>
      <w:pPr>
        <w:widowControl/>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25.3谈判小组应召集所有提交最后报价的供应商，逐一</w:t>
      </w:r>
      <w:r>
        <w:rPr>
          <w:rFonts w:hint="eastAsia" w:ascii="宋体" w:hAnsi="宋体"/>
          <w:bCs/>
          <w:szCs w:val="21"/>
        </w:rPr>
        <w:t>公布</w:t>
      </w:r>
      <w:r>
        <w:rPr>
          <w:rFonts w:hint="eastAsia" w:ascii="宋体" w:hAnsi="宋体" w:cs="宋体"/>
          <w:kern w:val="0"/>
          <w:szCs w:val="21"/>
          <w:lang w:val="zh-CN"/>
        </w:rPr>
        <w:t>供应商的</w:t>
      </w:r>
      <w:r>
        <w:rPr>
          <w:rFonts w:hint="eastAsia" w:ascii="宋体" w:hAnsi="宋体"/>
          <w:bCs/>
          <w:szCs w:val="21"/>
        </w:rPr>
        <w:t>最</w:t>
      </w:r>
      <w:r>
        <w:rPr>
          <w:rFonts w:hint="eastAsia" w:ascii="宋体" w:hAnsi="宋体" w:cs="宋体"/>
          <w:kern w:val="0"/>
          <w:szCs w:val="21"/>
          <w:lang w:val="zh-CN"/>
        </w:rPr>
        <w:t>后</w:t>
      </w:r>
      <w:r>
        <w:rPr>
          <w:rFonts w:hint="eastAsia" w:ascii="宋体" w:hAnsi="宋体"/>
          <w:bCs/>
          <w:szCs w:val="21"/>
        </w:rPr>
        <w:t>报价</w:t>
      </w:r>
      <w:r>
        <w:rPr>
          <w:rFonts w:hint="eastAsia" w:ascii="宋体" w:hAnsi="宋体" w:cs="宋体"/>
          <w:kern w:val="0"/>
          <w:szCs w:val="21"/>
        </w:rPr>
        <w:t>，由采购人、采购代理机构负责记录，并由供应商代表签字确认后随采购文件一并存档。</w:t>
      </w:r>
    </w:p>
    <w:p>
      <w:pPr>
        <w:pStyle w:val="8"/>
        <w:adjustRightInd w:val="0"/>
        <w:snapToGrid w:val="0"/>
        <w:spacing w:before="50" w:after="0" w:line="360" w:lineRule="auto"/>
        <w:rPr>
          <w:rFonts w:ascii="黑体" w:hAnsi="黑体" w:cs="宋体"/>
          <w:kern w:val="0"/>
          <w:sz w:val="24"/>
          <w:szCs w:val="24"/>
        </w:rPr>
      </w:pPr>
      <w:r>
        <w:rPr>
          <w:rFonts w:hint="eastAsia" w:ascii="黑体" w:hAnsi="黑体"/>
          <w:sz w:val="24"/>
          <w:szCs w:val="24"/>
        </w:rPr>
        <w:t>26.不合理报价</w:t>
      </w:r>
    </w:p>
    <w:p>
      <w:pPr>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bCs/>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cs="宋体"/>
          <w:kern w:val="0"/>
          <w:sz w:val="24"/>
          <w:szCs w:val="24"/>
        </w:rPr>
        <w:t>27.</w:t>
      </w:r>
      <w:r>
        <w:rPr>
          <w:rFonts w:hint="eastAsia" w:ascii="黑体" w:hAnsi="黑体"/>
          <w:sz w:val="24"/>
          <w:szCs w:val="24"/>
        </w:rPr>
        <w:t>提出成交供应商</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27.1谈判小组应当从质量和服务均能满足采购文件实质性响应要求的供应商中，按照最后报价由低到高的顺序提出3名以上成交候选人，并编写评审报告。</w:t>
      </w:r>
    </w:p>
    <w:p>
      <w:pPr>
        <w:adjustRightInd w:val="0"/>
        <w:snapToGrid w:val="0"/>
        <w:spacing w:beforeLines="50" w:line="360" w:lineRule="auto"/>
        <w:ind w:firstLine="420"/>
        <w:jc w:val="left"/>
        <w:rPr>
          <w:rFonts w:ascii="宋体" w:hAnsi="宋体"/>
          <w:bCs/>
          <w:szCs w:val="21"/>
        </w:rPr>
      </w:pPr>
      <w:r>
        <w:rPr>
          <w:rFonts w:hint="eastAsia" w:ascii="宋体" w:hAnsi="宋体" w:cs="宋体"/>
          <w:kern w:val="0"/>
          <w:szCs w:val="21"/>
        </w:rPr>
        <w:t>供应商最后报价涉及算术修正、需落实政府采购政策的，按上款规定由低到高的顺序排序。</w:t>
      </w:r>
      <w:r>
        <w:rPr>
          <w:rFonts w:hint="eastAsia"/>
          <w:szCs w:val="21"/>
        </w:rPr>
        <w:t>最后报价排序</w:t>
      </w:r>
      <w:r>
        <w:rPr>
          <w:szCs w:val="21"/>
        </w:rPr>
        <w:t>相同的</w:t>
      </w:r>
      <w:r>
        <w:rPr>
          <w:rFonts w:hint="eastAsia"/>
          <w:szCs w:val="21"/>
        </w:rPr>
        <w:t>并列</w:t>
      </w:r>
      <w:r>
        <w:rPr>
          <w:rFonts w:hint="eastAsia" w:ascii="宋体" w:hAnsi="宋体"/>
          <w:bCs/>
          <w:szCs w:val="21"/>
        </w:rPr>
        <w:t>。</w:t>
      </w:r>
    </w:p>
    <w:p>
      <w:pPr>
        <w:adjustRightInd w:val="0"/>
        <w:snapToGrid w:val="0"/>
        <w:spacing w:beforeLines="50" w:line="360" w:lineRule="auto"/>
        <w:ind w:firstLine="420"/>
        <w:jc w:val="left"/>
        <w:rPr>
          <w:rFonts w:ascii="宋体" w:hAnsi="宋体" w:cs="宋体"/>
          <w:kern w:val="0"/>
          <w:szCs w:val="21"/>
        </w:rPr>
      </w:pPr>
      <w:r>
        <w:rPr>
          <w:rFonts w:hint="eastAsia" w:ascii="宋体" w:hAnsi="宋体"/>
          <w:bCs/>
          <w:szCs w:val="21"/>
        </w:rPr>
        <w:t>27.2</w:t>
      </w:r>
      <w:r>
        <w:rPr>
          <w:rFonts w:hint="eastAsia" w:ascii="宋体" w:hAnsi="宋体" w:cs="宋体"/>
          <w:kern w:val="0"/>
          <w:szCs w:val="21"/>
        </w:rPr>
        <w:t>最后报价有算术错误的，除</w:t>
      </w:r>
      <w:r>
        <w:rPr>
          <w:rFonts w:hint="eastAsia" w:ascii="宋体" w:hAnsi="宋体"/>
          <w:b/>
          <w:szCs w:val="21"/>
        </w:rPr>
        <w:t>【谈判须知前附表】</w:t>
      </w:r>
      <w:r>
        <w:rPr>
          <w:rFonts w:hint="eastAsia" w:ascii="宋体" w:hAnsi="宋体" w:cs="宋体"/>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（1）大写金额与小写金额不一致的，以大写金额为准。</w:t>
      </w:r>
    </w:p>
    <w:p>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（2）总价金额与按单价汇总金额不一致的，以单价金额计算结果为准。</w:t>
      </w:r>
    </w:p>
    <w:p>
      <w:pPr>
        <w:adjustRightInd w:val="0"/>
        <w:snapToGrid w:val="0"/>
        <w:spacing w:beforeLines="50"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修正后的报价由供应商代表签字或者加盖单位公章确认后产生约束力，不确认的，其报价无效。</w:t>
      </w:r>
    </w:p>
    <w:p>
      <w:pPr>
        <w:adjustRightInd w:val="0"/>
        <w:snapToGrid w:val="0"/>
        <w:spacing w:beforeLines="50" w:line="360" w:lineRule="auto"/>
        <w:ind w:firstLine="420" w:firstLineChars="200"/>
        <w:jc w:val="left"/>
        <w:rPr>
          <w:rFonts w:ascii="宋体" w:hAnsi="宋体"/>
          <w:bCs/>
          <w:szCs w:val="21"/>
        </w:rPr>
      </w:pPr>
      <w:r>
        <w:rPr>
          <w:rFonts w:hint="eastAsia" w:ascii="宋体" w:hAnsi="宋体"/>
          <w:bCs/>
          <w:szCs w:val="21"/>
        </w:rPr>
        <w:t>27.3最后报价的评审</w:t>
      </w:r>
    </w:p>
    <w:p>
      <w:pPr>
        <w:adjustRightInd w:val="0"/>
        <w:snapToGrid w:val="0"/>
        <w:spacing w:beforeLines="50" w:line="360" w:lineRule="auto"/>
        <w:ind w:firstLine="420" w:firstLineChars="200"/>
        <w:jc w:val="left"/>
        <w:rPr>
          <w:rFonts w:ascii="宋体" w:hAnsi="宋体"/>
          <w:bCs/>
          <w:szCs w:val="21"/>
        </w:rPr>
      </w:pPr>
      <w:r>
        <w:rPr>
          <w:rFonts w:hint="eastAsia" w:ascii="宋体" w:hAnsi="宋体"/>
          <w:bCs/>
          <w:szCs w:val="21"/>
        </w:rPr>
        <w:t>（1）如果有算术错误，最后报价将按上款规定进行算术修正。</w:t>
      </w:r>
    </w:p>
    <w:p>
      <w:pPr>
        <w:adjustRightInd w:val="0"/>
        <w:snapToGrid w:val="0"/>
        <w:spacing w:beforeLines="50" w:line="360" w:lineRule="auto"/>
        <w:ind w:firstLine="420" w:firstLineChars="200"/>
        <w:jc w:val="left"/>
        <w:rPr>
          <w:rFonts w:ascii="宋体" w:hAnsi="宋体"/>
          <w:bCs/>
          <w:szCs w:val="21"/>
        </w:rPr>
      </w:pPr>
      <w:r>
        <w:rPr>
          <w:rFonts w:hint="eastAsia" w:ascii="宋体" w:hAnsi="宋体"/>
          <w:bCs/>
          <w:szCs w:val="21"/>
        </w:rPr>
        <w:t>（2）需落实政府采购政策（优先采购、价格评审优惠）的，按本章本节第39、40条等相关规定进行价格扣除。</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28.确定成交供应商</w:t>
      </w:r>
    </w:p>
    <w:p>
      <w:pPr>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28.1采购代理机构应当在评审结束后2个工作日内将评审报告送采购人确认。</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pPr>
        <w:adjustRightInd w:val="0"/>
        <w:snapToGrid w:val="0"/>
        <w:spacing w:beforeLines="50" w:line="360" w:lineRule="auto"/>
        <w:ind w:firstLine="420"/>
        <w:jc w:val="left"/>
        <w:rPr>
          <w:rFonts w:ascii="宋体" w:hAnsi="宋体"/>
          <w:bCs/>
          <w:szCs w:val="21"/>
        </w:rPr>
      </w:pPr>
      <w:r>
        <w:rPr>
          <w:rFonts w:hint="eastAsia" w:ascii="宋体" w:hAnsi="宋体" w:cs="宋体"/>
          <w:kern w:val="0"/>
          <w:szCs w:val="21"/>
        </w:rPr>
        <w:t>28.3成交候选人并列的，由采购人自行确定成交供应商。</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29.谈判的特殊情形</w:t>
      </w:r>
    </w:p>
    <w:p>
      <w:pPr>
        <w:adjustRightInd w:val="0"/>
        <w:snapToGrid w:val="0"/>
        <w:spacing w:beforeLines="50" w:line="360" w:lineRule="auto"/>
        <w:ind w:firstLine="420" w:firstLineChars="200"/>
        <w:rPr>
          <w:rFonts w:ascii="宋体" w:hAnsi="宋体"/>
          <w:kern w:val="0"/>
          <w:lang w:val="zh-CN"/>
        </w:rPr>
      </w:pPr>
      <w:r>
        <w:rPr>
          <w:rFonts w:hint="eastAsia" w:ascii="宋体" w:hAnsi="宋体"/>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pPr>
        <w:adjustRightInd w:val="0"/>
        <w:snapToGrid w:val="0"/>
        <w:spacing w:beforeLines="50" w:line="360" w:lineRule="auto"/>
        <w:ind w:firstLine="420" w:firstLineChars="200"/>
        <w:rPr>
          <w:rFonts w:ascii="宋体" w:hAnsi="宋体"/>
          <w:kern w:val="0"/>
          <w:lang w:val="zh-CN"/>
        </w:rPr>
      </w:pPr>
      <w:r>
        <w:rPr>
          <w:rFonts w:hint="eastAsia" w:ascii="宋体" w:hAnsi="宋体"/>
          <w:kern w:val="0"/>
          <w:lang w:val="zh-CN"/>
        </w:rPr>
        <w:t>29.2</w:t>
      </w:r>
      <w:r>
        <w:rPr>
          <w:rFonts w:hint="eastAsia" w:ascii="宋体" w:hAnsi="宋体" w:cs="宋体"/>
          <w:kern w:val="0"/>
          <w:szCs w:val="21"/>
        </w:rPr>
        <w:t>符合上款情形的，本章本节相关条款规定的供应商最低数量可以为两家。</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30.谈判终止</w:t>
      </w:r>
    </w:p>
    <w:p>
      <w:pPr>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bCs/>
          <w:szCs w:val="21"/>
        </w:rPr>
        <w:t>30.1</w:t>
      </w:r>
      <w:r>
        <w:rPr>
          <w:rFonts w:hint="eastAsia" w:ascii="宋体" w:hAnsi="宋体" w:cs="宋体"/>
          <w:kern w:val="0"/>
          <w:szCs w:val="21"/>
        </w:rPr>
        <w:t>出现下列情形之一的，采购人、采购代理机构应当终止竞争性谈判采购活动，</w:t>
      </w:r>
      <w:r>
        <w:rPr>
          <w:rFonts w:hint="eastAsia" w:hAnsi="宋体"/>
        </w:rPr>
        <w:t>在指定的媒体上</w:t>
      </w:r>
      <w:r>
        <w:rPr>
          <w:rFonts w:hint="eastAsia" w:ascii="宋体" w:hAnsi="宋体" w:cs="宋体"/>
          <w:kern w:val="0"/>
          <w:szCs w:val="21"/>
        </w:rPr>
        <w:t xml:space="preserve">发布项目终止公告并说明原因，重新开展采购活动： </w:t>
      </w:r>
    </w:p>
    <w:p>
      <w:pPr>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（1）因情况变化，不再符合规定的竞争性谈判采购方式适用情形的；</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（2）出现影响采购公正的违法、违规行为的；</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（3）在采购过程中符合竞争要求的供应商或者报价未超过采购预算的供应商不足3家的，或者提交最后报价的供应商少于3家的；</w:t>
      </w:r>
    </w:p>
    <w:p>
      <w:pPr>
        <w:adjustRightInd w:val="0"/>
        <w:snapToGrid w:val="0"/>
        <w:spacing w:beforeLines="50" w:line="360" w:lineRule="auto"/>
        <w:ind w:firstLine="420"/>
        <w:jc w:val="left"/>
        <w:rPr>
          <w:rFonts w:ascii="宋体" w:hAnsi="宋体" w:cs="宋体"/>
          <w:kern w:val="0"/>
          <w:szCs w:val="21"/>
        </w:rPr>
      </w:pPr>
      <w:r>
        <w:rPr>
          <w:rFonts w:hint="eastAsia" w:ascii="宋体" w:hAnsi="宋体" w:cs="宋体"/>
          <w:kern w:val="0"/>
          <w:szCs w:val="21"/>
        </w:rPr>
        <w:t>（4）</w:t>
      </w:r>
      <w:r>
        <w:rPr>
          <w:rFonts w:hint="eastAsia" w:ascii="宋体" w:hAnsi="宋体"/>
          <w:bCs/>
          <w:szCs w:val="21"/>
        </w:rPr>
        <w:t>因重大变故，采购任务取消的。</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31.重新评审</w:t>
      </w:r>
    </w:p>
    <w:p>
      <w:pPr>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31.1除资格性审查认定错误和价格计算错误外，采购人、采购代理机构不以任何理由组织重新评审。</w:t>
      </w:r>
    </w:p>
    <w:p>
      <w:pPr>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采购人、采购代理机构发现谈判小组未按照谈判文件规定的评定成交的标准进行评审的，应当重新开展采购活动，并同时书面报告本级财政部门。</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32.保密及串通行为</w:t>
      </w:r>
    </w:p>
    <w:p>
      <w:pPr>
        <w:adjustRightInd w:val="0"/>
        <w:snapToGrid w:val="0"/>
        <w:spacing w:beforeLines="50" w:line="360" w:lineRule="auto"/>
        <w:ind w:firstLine="420" w:firstLineChars="200"/>
        <w:rPr>
          <w:rFonts w:ascii="宋体" w:hAnsi="宋体"/>
        </w:rPr>
      </w:pPr>
      <w:r>
        <w:rPr>
          <w:rFonts w:hint="eastAsia" w:ascii="宋体" w:hAnsi="宋体"/>
        </w:rPr>
        <w:t>32.1谈判小组成员以及与评审工作有关的人员不得泄露评审情况以及评审过程中获悉的国家秘密、商业秘密。</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32.2</w:t>
      </w:r>
      <w:r>
        <w:rPr>
          <w:rFonts w:hint="eastAsia" w:ascii="宋体" w:hAnsi="宋体" w:cs="宋体"/>
          <w:kern w:val="0"/>
          <w:szCs w:val="21"/>
        </w:rPr>
        <w:t>供应商</w:t>
      </w:r>
      <w:r>
        <w:rPr>
          <w:rFonts w:hint="eastAsia" w:ascii="宋体" w:hAnsi="宋体"/>
          <w:szCs w:val="21"/>
        </w:rPr>
        <w:t>不得与</w:t>
      </w:r>
      <w:r>
        <w:rPr>
          <w:rFonts w:hint="eastAsia" w:ascii="宋体" w:hAnsi="宋体" w:cs="宋体"/>
          <w:kern w:val="0"/>
          <w:szCs w:val="21"/>
        </w:rPr>
        <w:t>采购人、采购代理机构、其他供应商恶意</w:t>
      </w:r>
      <w:r>
        <w:rPr>
          <w:rFonts w:hint="eastAsia" w:ascii="宋体" w:hAnsi="宋体"/>
          <w:szCs w:val="21"/>
        </w:rPr>
        <w:t>串通；不得向</w:t>
      </w:r>
      <w:r>
        <w:rPr>
          <w:rFonts w:hint="eastAsia" w:ascii="宋体" w:hAnsi="宋体" w:cs="宋体"/>
          <w:kern w:val="0"/>
          <w:szCs w:val="21"/>
        </w:rPr>
        <w:t>采购人、采购代理机构</w:t>
      </w:r>
      <w:r>
        <w:rPr>
          <w:rFonts w:hint="eastAsia" w:ascii="宋体" w:hAnsi="宋体"/>
          <w:szCs w:val="21"/>
        </w:rPr>
        <w:t>或者谈判小组成员行贿或者提供其他不正当利益；不得提供虚假材料谋取成交；不得以任何方式干扰、影响采购工作。</w:t>
      </w:r>
    </w:p>
    <w:p>
      <w:pPr>
        <w:pStyle w:val="38"/>
        <w:widowControl w:val="0"/>
        <w:adjustRightInd w:val="0"/>
        <w:snapToGrid w:val="0"/>
        <w:spacing w:beforeLines="50" w:beforeAutospacing="0" w:after="0" w:afterAutospacing="0" w:line="360" w:lineRule="auto"/>
        <w:ind w:firstLine="420" w:firstLineChars="200"/>
        <w:rPr>
          <w:sz w:val="21"/>
          <w:szCs w:val="21"/>
          <w:lang w:val="zh-CN"/>
        </w:rPr>
      </w:pPr>
      <w:r>
        <w:rPr>
          <w:rFonts w:hint="eastAsia" w:cs="Arial"/>
          <w:sz w:val="21"/>
          <w:szCs w:val="21"/>
        </w:rPr>
        <w:t>32.3</w:t>
      </w:r>
      <w:r>
        <w:rPr>
          <w:rFonts w:cs="Arial"/>
          <w:sz w:val="21"/>
          <w:szCs w:val="21"/>
        </w:rPr>
        <w:t>有下列情形之一的，</w:t>
      </w:r>
      <w:r>
        <w:rPr>
          <w:sz w:val="21"/>
          <w:szCs w:val="21"/>
          <w:lang w:val="zh-CN"/>
        </w:rPr>
        <w:t>属于恶意串通，</w:t>
      </w:r>
      <w:r>
        <w:rPr>
          <w:sz w:val="21"/>
          <w:szCs w:val="21"/>
        </w:rPr>
        <w:t>成交无效，并</w:t>
      </w:r>
      <w:r>
        <w:rPr>
          <w:sz w:val="21"/>
          <w:szCs w:val="21"/>
          <w:lang w:val="zh-CN"/>
        </w:rPr>
        <w:t>依照《政府采购法》第七十七条的规定追究法律责任：</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（1）供应商直接或者间接从</w:t>
      </w:r>
      <w:r>
        <w:rPr>
          <w:rFonts w:hint="eastAsia" w:ascii="宋体" w:hAnsi="宋体"/>
          <w:bCs/>
          <w:szCs w:val="21"/>
        </w:rPr>
        <w:t>采购人、采购代理机构</w:t>
      </w:r>
      <w:r>
        <w:rPr>
          <w:rFonts w:hint="eastAsia" w:ascii="宋体" w:hAnsi="宋体"/>
          <w:szCs w:val="21"/>
        </w:rPr>
        <w:t>获得其他供应商的响应情况，并修改其响应文件</w:t>
      </w:r>
      <w:r>
        <w:rPr>
          <w:rFonts w:hint="eastAsia" w:ascii="宋体" w:hAnsi="宋体"/>
        </w:rPr>
        <w:t>的</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w:t>
      </w:r>
      <w:r>
        <w:rPr>
          <w:rFonts w:hint="eastAsia" w:ascii="宋体" w:hAnsi="宋体"/>
          <w:bCs/>
          <w:szCs w:val="21"/>
        </w:rPr>
        <w:t>采购人、采购代理机构</w:t>
      </w:r>
      <w:r>
        <w:rPr>
          <w:rFonts w:hint="eastAsia" w:ascii="宋体" w:hAnsi="宋体"/>
          <w:szCs w:val="21"/>
        </w:rPr>
        <w:t>授意供应商撤换、修改响应文件</w:t>
      </w:r>
      <w:r>
        <w:rPr>
          <w:rFonts w:hint="eastAsia" w:ascii="宋体" w:hAnsi="宋体"/>
        </w:rPr>
        <w:t>的</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（3）供应商之间协商技术方案、合同条款以及报价等响应文件实质性内容</w:t>
      </w:r>
      <w:r>
        <w:rPr>
          <w:rFonts w:hint="eastAsia" w:ascii="宋体" w:hAnsi="宋体"/>
        </w:rPr>
        <w:t>的</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（4）属于同一集团、协会、商会等组织成员的供应商按照该组织要求协同参加竞争性谈判政府采购活动</w:t>
      </w:r>
      <w:r>
        <w:rPr>
          <w:rFonts w:hint="eastAsia" w:ascii="宋体" w:hAnsi="宋体"/>
        </w:rPr>
        <w:t>的</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（5）供应商之间事先约定由某一特定供应商成交</w:t>
      </w:r>
      <w:r>
        <w:rPr>
          <w:rFonts w:hint="eastAsia" w:ascii="宋体" w:hAnsi="宋体"/>
        </w:rPr>
        <w:t>的</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（6）供应商之间商定部分供应商放弃</w:t>
      </w:r>
      <w:r>
        <w:rPr>
          <w:rFonts w:hint="eastAsia" w:ascii="宋体" w:hAnsi="宋体"/>
        </w:rPr>
        <w:t>提</w:t>
      </w:r>
      <w:r>
        <w:rPr>
          <w:rFonts w:hint="eastAsia" w:ascii="宋体" w:hAnsi="宋体"/>
          <w:szCs w:val="21"/>
        </w:rPr>
        <w:t>交响应文件或者退出谈判或者放弃成交</w:t>
      </w:r>
      <w:r>
        <w:rPr>
          <w:rFonts w:hint="eastAsia" w:ascii="宋体" w:hAnsi="宋体"/>
        </w:rPr>
        <w:t>的</w:t>
      </w:r>
      <w:r>
        <w:rPr>
          <w:rFonts w:hint="eastAsia" w:ascii="宋体" w:hAnsi="宋体"/>
          <w:szCs w:val="21"/>
        </w:rPr>
        <w:t>；</w:t>
      </w:r>
    </w:p>
    <w:p>
      <w:pPr>
        <w:adjustRightInd w:val="0"/>
        <w:snapToGrid w:val="0"/>
        <w:spacing w:beforeLines="50" w:line="360" w:lineRule="auto"/>
        <w:ind w:firstLine="420" w:firstLineChars="200"/>
        <w:rPr>
          <w:rFonts w:ascii="宋体" w:hAnsi="宋体"/>
          <w:b/>
          <w:szCs w:val="21"/>
        </w:rPr>
      </w:pPr>
      <w:r>
        <w:rPr>
          <w:rFonts w:hint="eastAsia" w:ascii="宋体" w:hAnsi="宋体"/>
          <w:szCs w:val="21"/>
        </w:rPr>
        <w:t>（7）供应商与</w:t>
      </w:r>
      <w:r>
        <w:rPr>
          <w:rFonts w:hint="eastAsia" w:ascii="宋体" w:hAnsi="宋体"/>
          <w:bCs/>
          <w:szCs w:val="21"/>
        </w:rPr>
        <w:t>采购人、采购代理机构以及</w:t>
      </w:r>
      <w:r>
        <w:rPr>
          <w:rFonts w:hint="eastAsia" w:ascii="宋体" w:hAnsi="宋体"/>
          <w:szCs w:val="21"/>
        </w:rPr>
        <w:t>谈判小组成员之间、供应商相互之间，为谋求特定供应商成交或者排斥其他供应商的其他串通行为</w:t>
      </w:r>
      <w:r>
        <w:rPr>
          <w:rFonts w:hint="eastAsia" w:ascii="宋体" w:hAnsi="宋体"/>
        </w:rPr>
        <w:t>的</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ascii="宋体" w:hAnsi="宋体" w:cs="Arial"/>
          <w:szCs w:val="21"/>
        </w:rPr>
        <w:t>（</w:t>
      </w:r>
      <w:r>
        <w:rPr>
          <w:rFonts w:hint="eastAsia" w:ascii="宋体" w:hAnsi="宋体" w:cs="Arial"/>
          <w:szCs w:val="21"/>
        </w:rPr>
        <w:t>8</w:t>
      </w:r>
      <w:r>
        <w:rPr>
          <w:rFonts w:ascii="宋体" w:hAnsi="宋体" w:cs="Arial"/>
          <w:szCs w:val="21"/>
        </w:rPr>
        <w:t>）</w:t>
      </w:r>
      <w:r>
        <w:rPr>
          <w:rFonts w:ascii="宋体" w:hAnsi="宋体"/>
          <w:szCs w:val="21"/>
        </w:rPr>
        <w:t>法律、行政法规或规章规定的其他串通行为。</w:t>
      </w:r>
    </w:p>
    <w:p>
      <w:pPr>
        <w:pStyle w:val="7"/>
        <w:keepNext w:val="0"/>
        <w:keepLines w:val="0"/>
        <w:adjustRightInd w:val="0"/>
        <w:snapToGrid w:val="0"/>
        <w:spacing w:beforeLines="50" w:after="0" w:line="360" w:lineRule="auto"/>
        <w:jc w:val="center"/>
        <w:rPr>
          <w:rFonts w:hint="eastAsia" w:ascii="黑体" w:hAnsi="黑体" w:eastAsia="黑体"/>
          <w:sz w:val="28"/>
          <w:szCs w:val="28"/>
        </w:rPr>
      </w:pPr>
      <w:bookmarkStart w:id="44" w:name="_Toc34637770"/>
    </w:p>
    <w:p>
      <w:pPr>
        <w:pStyle w:val="7"/>
        <w:keepNext w:val="0"/>
        <w:keepLines w:val="0"/>
        <w:adjustRightInd w:val="0"/>
        <w:snapToGrid w:val="0"/>
        <w:spacing w:beforeLines="50" w:after="0" w:line="360" w:lineRule="auto"/>
        <w:jc w:val="center"/>
        <w:rPr>
          <w:rFonts w:ascii="黑体" w:hAnsi="黑体" w:eastAsia="黑体"/>
          <w:sz w:val="28"/>
          <w:szCs w:val="28"/>
        </w:rPr>
      </w:pPr>
      <w:r>
        <w:rPr>
          <w:rFonts w:hint="eastAsia" w:ascii="黑体" w:hAnsi="黑体" w:eastAsia="黑体"/>
          <w:sz w:val="28"/>
          <w:szCs w:val="28"/>
        </w:rPr>
        <w:t>六、成交结果信息公布与授予合同</w:t>
      </w:r>
      <w:bookmarkEnd w:id="44"/>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33.成交信息的公布</w:t>
      </w:r>
    </w:p>
    <w:p>
      <w:pPr>
        <w:pStyle w:val="23"/>
        <w:adjustRightInd w:val="0"/>
        <w:snapToGrid w:val="0"/>
        <w:spacing w:beforeLines="50" w:line="360" w:lineRule="auto"/>
        <w:ind w:firstLine="420" w:firstLineChars="200"/>
        <w:rPr>
          <w:rFonts w:hAnsi="宋体"/>
        </w:rPr>
      </w:pPr>
      <w:r>
        <w:rPr>
          <w:rFonts w:hint="eastAsia" w:hAnsi="宋体"/>
        </w:rPr>
        <w:t>33.1成交供应商确定后2个工作日内，采购人、采购代理机构应将成交结果信息在</w:t>
      </w:r>
      <w:r>
        <w:rPr>
          <w:rFonts w:hint="eastAsia" w:hAnsi="宋体"/>
          <w:b/>
        </w:rPr>
        <w:t>【谈判须知前附表】</w:t>
      </w:r>
      <w:r>
        <w:rPr>
          <w:rFonts w:hint="eastAsia" w:hAnsi="宋体"/>
        </w:rPr>
        <w:t>指定的媒体上公布。</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34.询问及质疑</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34.1供应商对政府采购活动事项有疑问的，可以向采购人、采购代理机构提出询问。</w:t>
      </w:r>
    </w:p>
    <w:p>
      <w:pPr>
        <w:adjustRightInd w:val="0"/>
        <w:snapToGrid w:val="0"/>
        <w:spacing w:beforeLines="50" w:line="360" w:lineRule="auto"/>
        <w:ind w:firstLine="420" w:firstLineChars="200"/>
        <w:jc w:val="left"/>
        <w:rPr>
          <w:rFonts w:hAnsi="宋体"/>
        </w:rPr>
      </w:pPr>
      <w:r>
        <w:rPr>
          <w:rFonts w:hint="eastAsia" w:ascii="宋体" w:hAnsi="宋体"/>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35.成交通知</w:t>
      </w:r>
    </w:p>
    <w:p>
      <w:pPr>
        <w:pStyle w:val="23"/>
        <w:adjustRightInd w:val="0"/>
        <w:snapToGrid w:val="0"/>
        <w:spacing w:beforeLines="50" w:line="360" w:lineRule="auto"/>
        <w:ind w:firstLine="420" w:firstLineChars="200"/>
        <w:rPr>
          <w:rFonts w:hAnsi="宋体"/>
        </w:rPr>
      </w:pPr>
      <w:r>
        <w:rPr>
          <w:rFonts w:hint="eastAsia" w:hAnsi="宋体"/>
        </w:rPr>
        <w:t>35.1成交供应商确定后，采购人、采购代理机构将以书面形式向成交供应商发出成交通知书。成交通知书对采购人和成交供应商具有同等法律效力。</w:t>
      </w:r>
    </w:p>
    <w:p>
      <w:pPr>
        <w:pStyle w:val="23"/>
        <w:adjustRightInd w:val="0"/>
        <w:snapToGrid w:val="0"/>
        <w:spacing w:beforeLines="50" w:line="360" w:lineRule="auto"/>
        <w:ind w:firstLine="420" w:firstLineChars="200"/>
        <w:rPr>
          <w:rFonts w:hAnsi="宋体"/>
        </w:rPr>
      </w:pPr>
      <w:r>
        <w:rPr>
          <w:rFonts w:hint="eastAsia" w:hAnsi="宋体"/>
        </w:rPr>
        <w:t>35.2成交通知书是合同文件的组成部分。</w:t>
      </w:r>
    </w:p>
    <w:p>
      <w:pPr>
        <w:tabs>
          <w:tab w:val="left" w:pos="7560"/>
          <w:tab w:val="left" w:pos="7740"/>
          <w:tab w:val="left" w:pos="7920"/>
        </w:tabs>
        <w:autoSpaceDN w:val="0"/>
        <w:adjustRightInd w:val="0"/>
        <w:snapToGrid w:val="0"/>
        <w:spacing w:beforeLines="50" w:line="360" w:lineRule="auto"/>
        <w:ind w:firstLine="420" w:firstLineChars="200"/>
        <w:rPr>
          <w:rFonts w:ascii="宋体" w:hAnsi="宋体"/>
          <w:szCs w:val="21"/>
        </w:rPr>
      </w:pPr>
      <w:r>
        <w:rPr>
          <w:rFonts w:hint="eastAsia" w:ascii="宋体" w:hAnsi="宋体" w:cs="宋体"/>
          <w:kern w:val="0"/>
          <w:szCs w:val="21"/>
        </w:rPr>
        <w:t>35.3</w:t>
      </w:r>
      <w:r>
        <w:rPr>
          <w:rFonts w:hint="eastAsia" w:ascii="宋体" w:hAnsi="宋体"/>
          <w:szCs w:val="21"/>
        </w:rPr>
        <w:t>谈判文件要求成交供应商向采购人提交履约担保的，成交供应商应按照</w:t>
      </w:r>
      <w:r>
        <w:rPr>
          <w:rFonts w:hint="eastAsia" w:ascii="宋体" w:hAnsi="宋体"/>
          <w:b/>
          <w:szCs w:val="21"/>
        </w:rPr>
        <w:t>【谈判须知前附表】</w:t>
      </w:r>
      <w:r>
        <w:rPr>
          <w:rFonts w:hint="eastAsia" w:ascii="宋体" w:hAnsi="宋体"/>
          <w:szCs w:val="21"/>
        </w:rPr>
        <w:t>的规定提交。联合体成交的，履约担保由联合体各方或联合体中牵头人的名义提交。</w:t>
      </w:r>
    </w:p>
    <w:p>
      <w:pPr>
        <w:pStyle w:val="23"/>
        <w:adjustRightInd w:val="0"/>
        <w:snapToGrid w:val="0"/>
        <w:spacing w:beforeLines="50" w:line="360" w:lineRule="auto"/>
        <w:ind w:firstLine="420" w:firstLineChars="200"/>
        <w:rPr>
          <w:rFonts w:hAnsi="宋体"/>
        </w:rPr>
      </w:pPr>
      <w:r>
        <w:rPr>
          <w:rFonts w:hint="eastAsia" w:hAnsi="宋体"/>
        </w:rPr>
        <w:t>35.4成交供应商</w:t>
      </w:r>
      <w:r>
        <w:rPr>
          <w:rFonts w:hint="eastAsia" w:hAnsi="宋体"/>
          <w:spacing w:val="4"/>
        </w:rPr>
        <w:t>没有按照本章第35.3</w:t>
      </w:r>
      <w:r>
        <w:rPr>
          <w:rFonts w:hint="eastAsia" w:hAnsi="宋体" w:cs="宋体"/>
          <w:kern w:val="0"/>
          <w:lang w:val="zh-CN"/>
        </w:rPr>
        <w:t>款</w:t>
      </w:r>
      <w:r>
        <w:rPr>
          <w:rFonts w:hint="eastAsia" w:hAnsi="宋体"/>
          <w:spacing w:val="4"/>
        </w:rPr>
        <w:t>规定</w:t>
      </w:r>
      <w:r>
        <w:rPr>
          <w:rFonts w:hint="eastAsia" w:hAnsi="宋体"/>
        </w:rPr>
        <w:t>提交履约担保的</w:t>
      </w:r>
      <w:r>
        <w:rPr>
          <w:rFonts w:hint="eastAsia" w:hAnsi="宋体"/>
          <w:spacing w:val="4"/>
        </w:rPr>
        <w:t>，视为放弃</w:t>
      </w:r>
      <w:r>
        <w:rPr>
          <w:rFonts w:hint="eastAsia" w:hAnsi="宋体"/>
        </w:rPr>
        <w:t>成交资格</w:t>
      </w:r>
      <w:r>
        <w:rPr>
          <w:rFonts w:hint="eastAsia" w:hAnsi="宋体"/>
          <w:spacing w:val="4"/>
        </w:rPr>
        <w:t>，</w:t>
      </w:r>
      <w:r>
        <w:rPr>
          <w:rFonts w:hint="eastAsia" w:hAnsi="宋体"/>
          <w:spacing w:val="2"/>
        </w:rPr>
        <w:t>其保证金不予退还。</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36.签订合同</w:t>
      </w:r>
    </w:p>
    <w:p>
      <w:pPr>
        <w:pStyle w:val="23"/>
        <w:adjustRightInd w:val="0"/>
        <w:snapToGrid w:val="0"/>
        <w:spacing w:beforeLines="50" w:line="360" w:lineRule="auto"/>
        <w:ind w:firstLine="420" w:firstLineChars="200"/>
        <w:rPr>
          <w:rFonts w:hAnsi="宋体"/>
        </w:rPr>
      </w:pPr>
      <w:r>
        <w:rPr>
          <w:rFonts w:hint="eastAsia" w:hAnsi="宋体"/>
        </w:rPr>
        <w:t>36.1谈判文件、成交供应商的响应文件及其补充的响应文件等均为签订政府采购合同的依据。</w:t>
      </w:r>
    </w:p>
    <w:p>
      <w:pPr>
        <w:pStyle w:val="23"/>
        <w:adjustRightInd w:val="0"/>
        <w:snapToGrid w:val="0"/>
        <w:spacing w:beforeLines="50" w:line="360" w:lineRule="auto"/>
        <w:ind w:firstLine="420" w:firstLineChars="200"/>
        <w:rPr>
          <w:rFonts w:hAnsi="宋体"/>
        </w:rPr>
      </w:pPr>
      <w:r>
        <w:rPr>
          <w:rFonts w:hint="eastAsia" w:hAnsi="宋体"/>
        </w:rPr>
        <w:t>36.2成交供应商应当在成交通知书发出之日起30日内与采购人签订政府采购合同。</w:t>
      </w:r>
    </w:p>
    <w:p>
      <w:pPr>
        <w:pStyle w:val="23"/>
        <w:adjustRightInd w:val="0"/>
        <w:snapToGrid w:val="0"/>
        <w:spacing w:beforeLines="50" w:line="360" w:lineRule="auto"/>
        <w:ind w:firstLine="420" w:firstLineChars="200"/>
        <w:rPr>
          <w:rFonts w:hAnsi="宋体"/>
        </w:rPr>
      </w:pPr>
      <w:r>
        <w:rPr>
          <w:rFonts w:hint="eastAsia" w:hAnsi="宋体"/>
        </w:rPr>
        <w:t>36.3成交供应商应当按照合同约定履行义务。成交供应商不得向他人转让成交项目，也不得将成交项目分包后分别向他人转让。</w:t>
      </w:r>
    </w:p>
    <w:p>
      <w:pPr>
        <w:pStyle w:val="23"/>
        <w:adjustRightInd w:val="0"/>
        <w:snapToGrid w:val="0"/>
        <w:spacing w:beforeLines="50" w:line="360" w:lineRule="auto"/>
        <w:ind w:firstLine="420" w:firstLineChars="200"/>
        <w:rPr>
          <w:rFonts w:hAnsi="宋体"/>
        </w:rPr>
      </w:pPr>
      <w:r>
        <w:rPr>
          <w:rFonts w:hint="eastAsia" w:hAnsi="宋体"/>
        </w:rPr>
        <w:t>36.4成交供应商有下列情形之一的，责令限期改正，情节严重的，列入不良行为记录名单，在1至3年内禁止参加政府采购活动，并予以通报：</w:t>
      </w:r>
    </w:p>
    <w:p>
      <w:pPr>
        <w:pStyle w:val="23"/>
        <w:adjustRightInd w:val="0"/>
        <w:snapToGrid w:val="0"/>
        <w:spacing w:beforeLines="50" w:line="360" w:lineRule="auto"/>
        <w:ind w:firstLine="420" w:firstLineChars="200"/>
        <w:rPr>
          <w:rFonts w:hAnsi="宋体"/>
        </w:rPr>
      </w:pPr>
      <w:r>
        <w:rPr>
          <w:rFonts w:hint="eastAsia" w:hAnsi="宋体"/>
        </w:rPr>
        <w:t>（一）成交后无正当理由不与采购人签订合同的；</w:t>
      </w:r>
    </w:p>
    <w:p>
      <w:pPr>
        <w:pStyle w:val="23"/>
        <w:adjustRightInd w:val="0"/>
        <w:snapToGrid w:val="0"/>
        <w:spacing w:beforeLines="50" w:line="360" w:lineRule="auto"/>
        <w:ind w:firstLine="420" w:firstLineChars="200"/>
        <w:rPr>
          <w:rFonts w:hAnsi="宋体"/>
        </w:rPr>
      </w:pPr>
      <w:r>
        <w:rPr>
          <w:rFonts w:hint="eastAsia" w:hAnsi="宋体"/>
        </w:rPr>
        <w:t>（二）未按照采购文件确定的事项签订政府采购合同，或者与采购人另行订立背离合同实质性内容的协议的；</w:t>
      </w:r>
    </w:p>
    <w:p>
      <w:pPr>
        <w:pStyle w:val="23"/>
        <w:adjustRightInd w:val="0"/>
        <w:snapToGrid w:val="0"/>
        <w:spacing w:beforeLines="50" w:line="360" w:lineRule="auto"/>
        <w:ind w:firstLine="420" w:firstLineChars="200"/>
        <w:rPr>
          <w:rFonts w:hAnsi="宋体"/>
        </w:rPr>
      </w:pPr>
      <w:r>
        <w:rPr>
          <w:rFonts w:hint="eastAsia" w:hAnsi="宋体"/>
        </w:rPr>
        <w:t>（三）拒绝履行合同义务的；</w:t>
      </w:r>
    </w:p>
    <w:p>
      <w:pPr>
        <w:pStyle w:val="23"/>
        <w:adjustRightInd w:val="0"/>
        <w:snapToGrid w:val="0"/>
        <w:spacing w:beforeLines="50" w:line="360" w:lineRule="auto"/>
        <w:ind w:firstLine="420" w:firstLineChars="200"/>
        <w:rPr>
          <w:rFonts w:hAnsi="宋体" w:cs="宋体"/>
          <w:kern w:val="0"/>
        </w:rPr>
      </w:pPr>
      <w:r>
        <w:rPr>
          <w:rFonts w:hint="eastAsia" w:hAnsi="宋体"/>
        </w:rPr>
        <w:t>（四）</w:t>
      </w:r>
      <w:r>
        <w:rPr>
          <w:rFonts w:hint="eastAsia" w:hAnsi="宋体" w:cs="宋体"/>
          <w:kern w:val="0"/>
        </w:rPr>
        <w:t>违反法律、规章、规范性文件规定的。</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45" w:name="_Toc34637771"/>
      <w:bookmarkStart w:id="46" w:name="_Toc22201076"/>
      <w:r>
        <w:rPr>
          <w:rFonts w:hint="eastAsia" w:ascii="黑体" w:hAnsi="黑体" w:eastAsia="黑体"/>
          <w:sz w:val="28"/>
          <w:szCs w:val="28"/>
        </w:rPr>
        <w:t>七、政府采购政策</w:t>
      </w:r>
      <w:bookmarkEnd w:id="45"/>
      <w:bookmarkEnd w:id="46"/>
    </w:p>
    <w:p>
      <w:pPr>
        <w:pStyle w:val="8"/>
        <w:adjustRightInd w:val="0"/>
        <w:snapToGrid w:val="0"/>
        <w:spacing w:before="50"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37.政府采购政策</w:t>
      </w:r>
    </w:p>
    <w:p>
      <w:pPr>
        <w:adjustRightInd w:val="0"/>
        <w:snapToGrid w:val="0"/>
        <w:spacing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37.1强制采购：</w:t>
      </w:r>
    </w:p>
    <w:p>
      <w:pPr>
        <w:adjustRightInd w:val="0"/>
        <w:snapToGrid w:val="0"/>
        <w:spacing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（1）纳入财政部会同国务院有关部门发布的节能产品政府采购品目清单，实施政府强制采购的（品目清单标注</w:t>
      </w:r>
      <w:r>
        <w:rPr>
          <w:rFonts w:hint="eastAsia" w:cs="宋体" w:asciiTheme="minorEastAsia" w:hAnsiTheme="minorEastAsia" w:eastAsiaTheme="minorEastAsia"/>
          <w:kern w:val="0"/>
        </w:rPr>
        <w:sym w:font="Wingdings" w:char="F0AB"/>
      </w:r>
      <w:r>
        <w:rPr>
          <w:rFonts w:hint="eastAsia" w:cs="宋体" w:asciiTheme="minorEastAsia" w:hAnsiTheme="minorEastAsia" w:eastAsiaTheme="minorEastAsia"/>
          <w:kern w:val="0"/>
        </w:rPr>
        <w:t>符号产品），供应商提供的产品应当取得国家确定的认证机构出具的、处于有效期之内的节能产品认证证书，否则其</w:t>
      </w:r>
      <w:r>
        <w:rPr>
          <w:rFonts w:hint="eastAsia" w:cs="宋体" w:asciiTheme="minorEastAsia" w:hAnsiTheme="minorEastAsia" w:eastAsiaTheme="minorEastAsia"/>
          <w:b/>
          <w:kern w:val="0"/>
        </w:rPr>
        <w:t>响应</w:t>
      </w:r>
      <w:r>
        <w:rPr>
          <w:rFonts w:hint="eastAsia" w:cs="宋体" w:asciiTheme="minorEastAsia" w:hAnsiTheme="minorEastAsia" w:eastAsiaTheme="minorEastAsia"/>
          <w:b/>
          <w:kern w:val="0"/>
          <w:szCs w:val="21"/>
        </w:rPr>
        <w:t>无效</w:t>
      </w:r>
      <w:r>
        <w:rPr>
          <w:rFonts w:hint="eastAsia" w:cs="宋体" w:asciiTheme="minorEastAsia" w:hAnsiTheme="minorEastAsia" w:eastAsiaTheme="minorEastAsia"/>
          <w:kern w:val="0"/>
        </w:rPr>
        <w:t>。</w:t>
      </w:r>
    </w:p>
    <w:p>
      <w:pPr>
        <w:adjustRightInd w:val="0"/>
        <w:snapToGrid w:val="0"/>
        <w:spacing w:beforeLines="50" w:line="360" w:lineRule="auto"/>
        <w:ind w:firstLine="420" w:firstLineChars="200"/>
        <w:jc w:val="left"/>
        <w:rPr>
          <w:rFonts w:cs="宋体" w:asciiTheme="minorEastAsia" w:hAnsiTheme="minorEastAsia" w:eastAsiaTheme="minorEastAsia"/>
          <w:kern w:val="0"/>
        </w:rPr>
      </w:pPr>
      <w:r>
        <w:rPr>
          <w:rFonts w:hint="eastAsia" w:cs="宋体" w:asciiTheme="minorEastAsia" w:hAnsiTheme="minorEastAsia" w:eastAsiaTheme="minorEastAsia"/>
          <w:kern w:val="0"/>
        </w:rPr>
        <w:t>37.2优先采购：</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rPr>
        <w:t>对</w:t>
      </w:r>
      <w:r>
        <w:rPr>
          <w:rFonts w:hint="eastAsia" w:ascii="宋体" w:hAnsi="宋体"/>
          <w:szCs w:val="21"/>
        </w:rPr>
        <w:t>纳入财政部会同国务院有关部门发布的节能产品、环境标志产品政府采购品目清单，实施政府优先采购的，评审时按</w:t>
      </w:r>
      <w:r>
        <w:rPr>
          <w:rFonts w:hint="eastAsia" w:ascii="宋体" w:hAnsi="宋体"/>
          <w:b/>
          <w:szCs w:val="21"/>
        </w:rPr>
        <w:t>【谈判须知前附表】</w:t>
      </w:r>
      <w:r>
        <w:rPr>
          <w:rFonts w:hint="eastAsia" w:ascii="宋体" w:hAnsi="宋体"/>
          <w:szCs w:val="21"/>
        </w:rPr>
        <w:t>规定给予价格折扣；</w:t>
      </w:r>
      <w:r>
        <w:rPr>
          <w:rFonts w:asciiTheme="minorEastAsia" w:hAnsiTheme="minorEastAsia" w:eastAsiaTheme="minorEastAsia"/>
        </w:rPr>
        <w:t xml:space="preserve"> </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rPr>
        <w:t>对纳入湖南省财政厅等有关部门发布的湖南省两型产品政府采购目录的，实施政府优先采购，评审时按</w:t>
      </w:r>
      <w:r>
        <w:rPr>
          <w:rFonts w:hint="eastAsia" w:ascii="宋体" w:hAnsi="宋体"/>
          <w:b/>
          <w:szCs w:val="21"/>
        </w:rPr>
        <w:t>【谈判须知前附表】</w:t>
      </w:r>
      <w:r>
        <w:rPr>
          <w:rFonts w:hint="eastAsia" w:ascii="宋体" w:hAnsi="宋体"/>
          <w:szCs w:val="21"/>
        </w:rPr>
        <w:t>规定</w:t>
      </w:r>
      <w:r>
        <w:rPr>
          <w:rFonts w:hint="eastAsia" w:ascii="宋体" w:hAnsi="宋体"/>
        </w:rPr>
        <w:t>给予价格折扣。</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37.3价格评审优惠：</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rPr>
        <w:t>供应商为小型、微型企业，且提供本企业生产的货物或者提供其他小型、微型企业生产的货物，价格按</w:t>
      </w:r>
      <w:r>
        <w:rPr>
          <w:rFonts w:hint="eastAsia" w:ascii="宋体" w:hAnsi="宋体"/>
          <w:b/>
          <w:szCs w:val="21"/>
        </w:rPr>
        <w:t>【谈判须知前附表】</w:t>
      </w:r>
      <w:r>
        <w:rPr>
          <w:rFonts w:hint="eastAsia" w:ascii="宋体" w:hAnsi="宋体"/>
          <w:szCs w:val="21"/>
        </w:rPr>
        <w:t>规定</w:t>
      </w:r>
      <w:r>
        <w:rPr>
          <w:rFonts w:hint="eastAsia" w:ascii="宋体" w:hAnsi="宋体"/>
        </w:rPr>
        <w:t>给予价格折扣，用扣除后的价格参与评审。本项所称货物不包括使用大型企业注册商标的货物；</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rPr>
        <w:t>小型、微型企业参加联合体并在联合体协议中明确其在合同金额占联合体合同总金额 30%以上的，该联合体价格按</w:t>
      </w:r>
      <w:r>
        <w:rPr>
          <w:rFonts w:hint="eastAsia" w:ascii="宋体" w:hAnsi="宋体"/>
          <w:b/>
          <w:szCs w:val="21"/>
        </w:rPr>
        <w:t>【谈判须知前附表】</w:t>
      </w:r>
      <w:r>
        <w:rPr>
          <w:rFonts w:hint="eastAsia" w:ascii="宋体" w:hAnsi="宋体"/>
          <w:szCs w:val="21"/>
        </w:rPr>
        <w:t>规定</w:t>
      </w:r>
      <w:r>
        <w:rPr>
          <w:rFonts w:hint="eastAsia" w:ascii="宋体" w:hAnsi="宋体"/>
        </w:rPr>
        <w:t>给予价格折扣，用扣除后的价格参与评审。联合体各方均为小型、微型企业的，联合体视同为小型、微型企业；</w:t>
      </w:r>
      <w:r>
        <w:rPr>
          <w:rFonts w:asciiTheme="minorEastAsia" w:hAnsiTheme="minorEastAsia" w:eastAsiaTheme="minorEastAsia"/>
        </w:rPr>
        <w:t xml:space="preserve"> </w:t>
      </w:r>
    </w:p>
    <w:p>
      <w:pPr>
        <w:adjustRightInd w:val="0"/>
        <w:snapToGrid w:val="0"/>
        <w:spacing w:beforeLines="50" w:line="360" w:lineRule="auto"/>
        <w:ind w:firstLine="420" w:firstLineChars="200"/>
        <w:jc w:val="left"/>
        <w:rPr>
          <w:rFonts w:ascii="宋体" w:hAnsi="宋体"/>
          <w:szCs w:val="21"/>
        </w:rPr>
      </w:pPr>
      <w:r>
        <w:rPr>
          <w:rFonts w:hint="eastAsia" w:asciiTheme="minorEastAsia" w:hAnsiTheme="minorEastAsia" w:eastAsiaTheme="minorEastAsia"/>
        </w:rPr>
        <w:t>（3）</w:t>
      </w:r>
      <w:r>
        <w:rPr>
          <w:rFonts w:hint="eastAsia" w:ascii="宋体" w:hAnsi="宋体"/>
        </w:rPr>
        <w:t>监狱企业、残</w:t>
      </w:r>
      <w:r>
        <w:rPr>
          <w:rFonts w:hint="eastAsia" w:ascii="宋体" w:hAnsi="宋体"/>
          <w:szCs w:val="21"/>
        </w:rPr>
        <w:t>疾人福利性单位视同小型、微型企业，享受评审中价格扣除等促进中小企业发展的政府采购政策。</w:t>
      </w:r>
      <w:r>
        <w:rPr>
          <w:rFonts w:ascii="宋体" w:hAnsi="宋体"/>
          <w:szCs w:val="21"/>
        </w:rPr>
        <w:t xml:space="preserve"> </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37.4政府采购政策交叉与叠加</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rPr>
        <w:t>供应商提供的产品取得两个及以上优先采购产品认证的，评审时只有其中一项产品能够享受优先采购优惠（供应商自行选择，并在响应文件中并填报相关信息及数据）</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rPr>
        <w:t>供应商同时符合小型、微型企业及监狱企业、残疾人福利性单位要求的，评审时只有一种类型享受价格评审优惠政策；</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w:t>
      </w:r>
      <w:r>
        <w:rPr>
          <w:rFonts w:hint="eastAsia" w:ascii="宋体" w:hAnsi="宋体"/>
        </w:rPr>
        <w:t>小型和微型企业的价格评审优惠可以与同时属于“节能产品”、“环境标志产品”及“两型产品”中的一项优先采购优惠累加计算。</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37.5</w:t>
      </w:r>
      <w:r>
        <w:rPr>
          <w:rFonts w:hint="eastAsia" w:ascii="宋体" w:hAnsi="宋体"/>
        </w:rPr>
        <w:t>小型、微型企业的供应商提供部分小型、微型企业制造的产品，以及部分产品属于优先采购的，评审时只对该部分产品的报价实行价格扣除。</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37.6响应文件符合本章第37.1款、第37.2款、第37.3款规定的，供应商应提供相关证明资料。</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（1）</w:t>
      </w:r>
      <w:r>
        <w:rPr>
          <w:rFonts w:hint="eastAsia" w:ascii="宋体" w:hAnsi="宋体"/>
        </w:rPr>
        <w:t>节能产品、环境标志产品：提供国家确定的认证机构出具的、处于有效期之内的节能产品、环境标志产品认证证书（复印件）。</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rPr>
        <w:t>两型产品：提供《湖南省两型产品政府采购目录》（最新一期）文件首页和产品所在页（截图）。</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w:t>
      </w:r>
      <w:r>
        <w:rPr>
          <w:rFonts w:hint="eastAsia" w:ascii="宋体" w:hAnsi="宋体"/>
        </w:rPr>
        <w:t>中小企业：按《关于印发＜政府采购促进中小企业发展暂行办法＞的通知》(财库[2011]181号)规定，提供《小型、微型企业声明函》（格式）。</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（4）监狱企业：按《关于政府采购支持监狱企业发展有关问题的通知》(财库〔2014〕68号)文件规定提供证明文件（复印件）。</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（5）残疾人福利性单位：按《关于促进残疾人就业政府采购政策的通知》(财库〔2017〕141号)文件规定提供《残疾人福利性单位声明函》（格式）。</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37.7进口产品是指符合《政府采购进口产品管理办法》（财库〔2007〕119号）和《关于政府采购进口产品管理有关问题的通知》（财办库〔2008〕248号）文件规定的产品。除</w:t>
      </w:r>
      <w:r>
        <w:rPr>
          <w:rFonts w:hint="eastAsia" w:asciiTheme="minorEastAsia" w:hAnsiTheme="minorEastAsia" w:eastAsiaTheme="minorEastAsia"/>
          <w:b/>
        </w:rPr>
        <w:t>【谈判须知前附表】</w:t>
      </w:r>
      <w:r>
        <w:rPr>
          <w:rFonts w:hint="eastAsia" w:asciiTheme="minorEastAsia" w:hAnsiTheme="minorEastAsia" w:eastAsiaTheme="minorEastAsia"/>
        </w:rPr>
        <w:t>另有规定外，采购项目拒绝进口产品参加谈判。本款规定同意购买进口产品的，不限制满足谈判文件要求的国内产品参与谈判竞争。</w:t>
      </w:r>
    </w:p>
    <w:p>
      <w:pPr>
        <w:adjustRightInd w:val="0"/>
        <w:snapToGrid w:val="0"/>
        <w:spacing w:beforeLines="50" w:line="360" w:lineRule="auto"/>
        <w:ind w:firstLine="420" w:firstLineChars="200"/>
        <w:jc w:val="left"/>
        <w:rPr>
          <w:rFonts w:asciiTheme="minorEastAsia" w:hAnsiTheme="minorEastAsia" w:eastAsiaTheme="minorEastAsia"/>
        </w:rPr>
      </w:pPr>
      <w:r>
        <w:rPr>
          <w:rFonts w:hint="eastAsia" w:asciiTheme="minorEastAsia" w:hAnsiTheme="minorEastAsia" w:eastAsiaTheme="minorEastAsia"/>
        </w:rPr>
        <w:t>37.8供应商有融资、担保需求的，可登陆中国湖南政府采购网查询相关银行、担保机构业务。</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47" w:name="_Toc34637772"/>
      <w:r>
        <w:rPr>
          <w:rFonts w:hint="eastAsia" w:ascii="黑体" w:hAnsi="黑体" w:eastAsia="黑体"/>
          <w:sz w:val="28"/>
          <w:szCs w:val="28"/>
        </w:rPr>
        <w:t>八、其他规定</w:t>
      </w:r>
      <w:bookmarkEnd w:id="47"/>
    </w:p>
    <w:p>
      <w:pPr>
        <w:pStyle w:val="8"/>
        <w:keepNext w:val="0"/>
        <w:keepLines w:val="0"/>
        <w:adjustRightInd w:val="0"/>
        <w:snapToGrid w:val="0"/>
        <w:spacing w:before="50" w:after="0" w:line="360" w:lineRule="auto"/>
        <w:rPr>
          <w:rFonts w:ascii="宋体" w:hAnsi="宋体" w:eastAsia="宋体"/>
          <w:sz w:val="24"/>
          <w:szCs w:val="24"/>
        </w:rPr>
      </w:pPr>
      <w:r>
        <w:rPr>
          <w:rFonts w:hint="eastAsia" w:ascii="宋体" w:hAnsi="宋体" w:eastAsia="宋体"/>
          <w:sz w:val="24"/>
          <w:szCs w:val="24"/>
        </w:rPr>
        <w:t>38.代理服务费</w:t>
      </w:r>
    </w:p>
    <w:p>
      <w:pPr>
        <w:tabs>
          <w:tab w:val="left" w:pos="420"/>
          <w:tab w:val="left" w:pos="7560"/>
          <w:tab w:val="left" w:pos="7740"/>
          <w:tab w:val="left" w:pos="7920"/>
        </w:tabs>
        <w:adjustRightInd w:val="0"/>
        <w:snapToGrid w:val="0"/>
        <w:spacing w:beforeLines="50" w:line="360" w:lineRule="auto"/>
        <w:ind w:firstLine="420" w:firstLineChars="200"/>
        <w:rPr>
          <w:rFonts w:ascii="宋体" w:hAnsi="宋体"/>
          <w:szCs w:val="21"/>
        </w:rPr>
      </w:pPr>
      <w:r>
        <w:rPr>
          <w:rFonts w:hint="eastAsia" w:ascii="宋体" w:hAnsi="宋体"/>
          <w:szCs w:val="21"/>
        </w:rPr>
        <w:t>38.1采购代理服务费由成交供应商支付的，供应商应按</w:t>
      </w:r>
      <w:r>
        <w:rPr>
          <w:rFonts w:hint="eastAsia" w:ascii="宋体" w:hAnsi="宋体"/>
          <w:b/>
          <w:szCs w:val="21"/>
        </w:rPr>
        <w:t>【谈判须知前附表】</w:t>
      </w:r>
      <w:r>
        <w:rPr>
          <w:rFonts w:hint="eastAsia" w:ascii="宋体" w:hAnsi="宋体"/>
          <w:szCs w:val="21"/>
        </w:rPr>
        <w:t>规定向采购代理机构交纳代理服务费，并在谈判文件中提供代理服务费承诺书。</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39.其他规定</w:t>
      </w:r>
    </w:p>
    <w:p>
      <w:pPr>
        <w:adjustRightInd w:val="0"/>
        <w:snapToGrid w:val="0"/>
        <w:spacing w:beforeLines="50" w:line="360" w:lineRule="auto"/>
        <w:ind w:firstLine="420" w:firstLineChars="200"/>
        <w:jc w:val="left"/>
        <w:rPr>
          <w:rFonts w:ascii="宋体" w:hAnsi="宋体"/>
          <w:szCs w:val="21"/>
        </w:rPr>
      </w:pPr>
      <w:r>
        <w:rPr>
          <w:rFonts w:hint="eastAsia" w:ascii="宋体" w:hAnsi="宋体"/>
        </w:rPr>
        <w:t>39.1</w:t>
      </w:r>
      <w:r>
        <w:rPr>
          <w:rFonts w:hint="eastAsia" w:ascii="宋体" w:hAnsi="宋体"/>
          <w:szCs w:val="21"/>
        </w:rPr>
        <w:t>谈判文件</w:t>
      </w:r>
      <w:r>
        <w:rPr>
          <w:rFonts w:hint="eastAsia" w:hAnsi="宋体"/>
        </w:rPr>
        <w:t>的其他规定</w:t>
      </w:r>
      <w:r>
        <w:rPr>
          <w:rFonts w:hint="eastAsia" w:ascii="宋体" w:hAnsi="宋体"/>
          <w:szCs w:val="21"/>
        </w:rPr>
        <w:t>见</w:t>
      </w:r>
      <w:r>
        <w:rPr>
          <w:rFonts w:hint="eastAsia" w:ascii="宋体" w:hAnsi="宋体"/>
          <w:b/>
          <w:szCs w:val="21"/>
        </w:rPr>
        <w:t>【谈判须知前附表】</w:t>
      </w:r>
      <w:r>
        <w:rPr>
          <w:rFonts w:hint="eastAsia" w:ascii="宋体" w:hAnsi="宋体"/>
          <w:szCs w:val="21"/>
        </w:rPr>
        <w:t>。</w:t>
      </w:r>
    </w:p>
    <w:p>
      <w:pPr>
        <w:jc w:val="center"/>
        <w:rPr>
          <w:rFonts w:ascii="宋体" w:hAnsi="宋体"/>
          <w:szCs w:val="21"/>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ascii="宋体" w:hAnsi="宋体"/>
          <w:szCs w:val="21"/>
        </w:rPr>
        <w:br w:type="page"/>
      </w:r>
      <w:bookmarkStart w:id="48" w:name="_Toc34637777"/>
    </w:p>
    <w:p>
      <w:pPr>
        <w:pStyle w:val="214"/>
      </w:pPr>
    </w:p>
    <w:p>
      <w:pPr>
        <w:pStyle w:val="5"/>
        <w:numPr>
          <w:ilvl w:val="0"/>
          <w:numId w:val="0"/>
        </w:numPr>
        <w:adjustRightInd w:val="0"/>
        <w:snapToGrid w:val="0"/>
        <w:spacing w:beforeLines="50" w:line="360" w:lineRule="auto"/>
        <w:jc w:val="center"/>
        <w:rPr>
          <w:rFonts w:hint="eastAsia" w:ascii="仿宋" w:hAnsi="仿宋" w:eastAsia="仿宋"/>
          <w:color w:val="000000" w:themeColor="text1"/>
          <w:sz w:val="28"/>
          <w:szCs w:val="28"/>
          <w14:textFill>
            <w14:solidFill>
              <w14:schemeClr w14:val="tx1"/>
            </w14:solidFill>
          </w14:textFill>
        </w:rPr>
      </w:pPr>
      <w:bookmarkStart w:id="49" w:name="_Toc31788"/>
      <w:r>
        <w:rPr>
          <w:rFonts w:hint="eastAsia" w:ascii="黑体" w:hAnsi="黑体" w:eastAsia="黑体"/>
          <w:color w:val="000000" w:themeColor="text1"/>
          <w:sz w:val="32"/>
          <w:szCs w:val="32"/>
          <w:lang w:eastAsia="zh-CN"/>
          <w14:textFill>
            <w14:solidFill>
              <w14:schemeClr w14:val="tx1"/>
            </w14:solidFill>
          </w14:textFill>
        </w:rPr>
        <w:t>第三章</w:t>
      </w:r>
      <w:r>
        <w:rPr>
          <w:rFonts w:hint="eastAsia" w:ascii="黑体" w:hAnsi="黑体" w:eastAsia="黑体"/>
          <w:color w:val="000000" w:themeColor="text1"/>
          <w:sz w:val="32"/>
          <w:szCs w:val="32"/>
          <w:lang w:val="en-US" w:eastAsia="zh-CN"/>
          <w14:textFill>
            <w14:solidFill>
              <w14:schemeClr w14:val="tx1"/>
            </w14:solidFill>
          </w14:textFill>
        </w:rPr>
        <w:t xml:space="preserve"> </w:t>
      </w:r>
      <w:r>
        <w:rPr>
          <w:rFonts w:hint="eastAsia" w:ascii="黑体" w:hAnsi="黑体" w:eastAsia="黑体"/>
          <w:color w:val="000000" w:themeColor="text1"/>
          <w:sz w:val="32"/>
          <w:szCs w:val="32"/>
          <w:lang w:eastAsia="zh-CN"/>
          <w14:textFill>
            <w14:solidFill>
              <w14:schemeClr w14:val="tx1"/>
            </w14:solidFill>
          </w14:textFill>
        </w:rPr>
        <w:t>采购需求</w:t>
      </w:r>
      <w:bookmarkEnd w:id="49"/>
    </w:p>
    <w:p>
      <w:pPr>
        <w:adjustRightInd w:val="0"/>
        <w:snapToGrid w:val="0"/>
        <w:spacing w:line="360" w:lineRule="auto"/>
        <w:rPr>
          <w:rFonts w:ascii="宋体" w:hAnsi="宋体" w:eastAsia="宋体" w:cs="宋体"/>
          <w:b/>
          <w:color w:val="000000"/>
          <w:sz w:val="24"/>
        </w:rPr>
      </w:pPr>
      <w:r>
        <w:rPr>
          <w:rFonts w:hint="eastAsia" w:ascii="宋体" w:hAnsi="宋体" w:eastAsia="宋体" w:cs="宋体"/>
          <w:b/>
          <w:color w:val="000000"/>
          <w:sz w:val="24"/>
        </w:rPr>
        <w:t>一、项目名称</w:t>
      </w:r>
    </w:p>
    <w:p>
      <w:pPr>
        <w:adjustRightInd w:val="0"/>
        <w:snapToGrid w:val="0"/>
        <w:spacing w:line="360" w:lineRule="auto"/>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怀化市鹤城黄岩区域生态产品价值实现工程（一期）监理</w:t>
      </w:r>
    </w:p>
    <w:p>
      <w:pPr>
        <w:adjustRightInd w:val="0"/>
        <w:snapToGrid w:val="0"/>
        <w:spacing w:line="360" w:lineRule="auto"/>
        <w:rPr>
          <w:rFonts w:ascii="宋体" w:hAnsi="宋体" w:eastAsia="宋体" w:cs="宋体"/>
          <w:b/>
          <w:color w:val="000000"/>
          <w:sz w:val="24"/>
        </w:rPr>
      </w:pPr>
      <w:r>
        <w:rPr>
          <w:rFonts w:hint="eastAsia" w:ascii="宋体" w:hAnsi="宋体" w:eastAsia="宋体" w:cs="宋体"/>
          <w:b/>
          <w:color w:val="000000"/>
          <w:sz w:val="24"/>
        </w:rPr>
        <w:t>二、工程概况</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项目建设内容主要包括生态环境修复面积400亩；农田修复；建设1500m³水池一座，铺设给水管网1.45㎞（含拦水坝，沉淀池、吸水池、水泵房），扩宽提质大坪至白马道路长2416米（含箱涵），宽7米；扩宽提质狮子口道路长1200米，宽7米；生态停车场17500平方米；环保公厕一座，140㎡(生态环境修复及农田修复最终以环保部门批准方案为准)。</w:t>
      </w:r>
    </w:p>
    <w:p>
      <w:pPr>
        <w:adjustRightInd w:val="0"/>
        <w:snapToGrid w:val="0"/>
        <w:spacing w:line="360" w:lineRule="auto"/>
        <w:rPr>
          <w:rFonts w:ascii="宋体" w:hAnsi="宋体" w:eastAsia="宋体" w:cs="宋体"/>
          <w:b/>
          <w:color w:val="000000"/>
          <w:sz w:val="24"/>
        </w:rPr>
      </w:pPr>
      <w:r>
        <w:rPr>
          <w:rFonts w:hint="eastAsia" w:ascii="Times New Roman" w:hAnsi="Times New Roman" w:eastAsia="宋体" w:cs="宋体"/>
          <w:b/>
          <w:color w:val="000000"/>
          <w:sz w:val="24"/>
        </w:rPr>
        <w:t>三</w:t>
      </w:r>
      <w:r>
        <w:rPr>
          <w:rFonts w:hint="eastAsia" w:ascii="宋体" w:hAnsi="宋体" w:eastAsia="宋体" w:cs="宋体"/>
          <w:b/>
          <w:color w:val="000000"/>
          <w:sz w:val="24"/>
        </w:rPr>
        <w:t>、人员配备及服务范围</w:t>
      </w:r>
    </w:p>
    <w:tbl>
      <w:tblPr>
        <w:tblStyle w:val="42"/>
        <w:tblW w:w="9257" w:type="dxa"/>
        <w:jc w:val="center"/>
        <w:tblLayout w:type="fixed"/>
        <w:tblCellMar>
          <w:top w:w="0" w:type="dxa"/>
          <w:left w:w="0" w:type="dxa"/>
          <w:bottom w:w="0" w:type="dxa"/>
          <w:right w:w="0" w:type="dxa"/>
        </w:tblCellMar>
      </w:tblPr>
      <w:tblGrid>
        <w:gridCol w:w="795"/>
        <w:gridCol w:w="1980"/>
        <w:gridCol w:w="900"/>
        <w:gridCol w:w="5582"/>
      </w:tblGrid>
      <w:tr>
        <w:tblPrEx>
          <w:tblCellMar>
            <w:top w:w="0" w:type="dxa"/>
            <w:left w:w="0" w:type="dxa"/>
            <w:bottom w:w="0" w:type="dxa"/>
            <w:right w:w="0" w:type="dxa"/>
          </w:tblCellMar>
        </w:tblPrEx>
        <w:trPr>
          <w:trHeight w:val="673" w:hRule="exact"/>
          <w:jc w:val="center"/>
        </w:trPr>
        <w:tc>
          <w:tcPr>
            <w:tcW w:w="79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lang w:val="zh-CN" w:bidi="zh-CN"/>
              </w:rPr>
            </w:pPr>
            <w:r>
              <w:rPr>
                <w:rFonts w:hint="eastAsia" w:ascii="新宋体" w:hAnsi="新宋体" w:eastAsia="新宋体" w:cs="新宋体"/>
                <w:sz w:val="24"/>
                <w:lang w:val="zh-CN" w:bidi="zh-CN"/>
              </w:rPr>
              <w:t>序号</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lang w:val="zh-CN" w:bidi="zh-CN"/>
              </w:rPr>
            </w:pPr>
            <w:r>
              <w:rPr>
                <w:rFonts w:hint="eastAsia" w:ascii="新宋体" w:hAnsi="新宋体" w:eastAsia="新宋体" w:cs="新宋体"/>
                <w:sz w:val="24"/>
                <w:lang w:val="zh-CN" w:bidi="zh-CN"/>
              </w:rPr>
              <w:t>人员</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lang w:val="zh-CN" w:bidi="zh-CN"/>
              </w:rPr>
            </w:pPr>
            <w:r>
              <w:rPr>
                <w:rFonts w:hint="eastAsia" w:ascii="新宋体" w:hAnsi="新宋体" w:eastAsia="新宋体" w:cs="新宋体"/>
                <w:sz w:val="24"/>
                <w:lang w:val="zh-CN" w:bidi="zh-CN"/>
              </w:rPr>
              <w:t>数量</w:t>
            </w:r>
          </w:p>
        </w:tc>
        <w:tc>
          <w:tcPr>
            <w:tcW w:w="558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lang w:val="zh-CN" w:bidi="zh-CN"/>
              </w:rPr>
            </w:pPr>
            <w:r>
              <w:rPr>
                <w:rFonts w:hint="eastAsia" w:ascii="新宋体" w:hAnsi="新宋体" w:eastAsia="新宋体" w:cs="新宋体"/>
                <w:sz w:val="24"/>
                <w:lang w:val="zh-CN" w:bidi="zh-CN"/>
              </w:rPr>
              <w:t>证书</w:t>
            </w:r>
          </w:p>
        </w:tc>
      </w:tr>
      <w:tr>
        <w:tblPrEx>
          <w:tblCellMar>
            <w:top w:w="0" w:type="dxa"/>
            <w:left w:w="0" w:type="dxa"/>
            <w:bottom w:w="0" w:type="dxa"/>
            <w:right w:w="0" w:type="dxa"/>
          </w:tblCellMar>
        </w:tblPrEx>
        <w:trPr>
          <w:trHeight w:val="840" w:hRule="exact"/>
          <w:jc w:val="center"/>
        </w:trPr>
        <w:tc>
          <w:tcPr>
            <w:tcW w:w="795"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cs="新宋体"/>
                <w:sz w:val="24"/>
                <w:lang w:val="zh-CN" w:bidi="zh-CN"/>
              </w:rPr>
            </w:pPr>
            <w:r>
              <w:rPr>
                <w:rFonts w:hint="eastAsia" w:ascii="新宋体" w:hAnsi="新宋体" w:eastAsia="新宋体" w:cs="新宋体"/>
                <w:sz w:val="24"/>
                <w:lang w:val="zh-CN" w:bidi="zh-CN"/>
              </w:rPr>
              <w:t>1</w:t>
            </w:r>
          </w:p>
        </w:tc>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cs="新宋体"/>
                <w:sz w:val="24"/>
                <w:lang w:val="zh-CN" w:bidi="zh-CN"/>
              </w:rPr>
            </w:pPr>
            <w:r>
              <w:rPr>
                <w:rFonts w:hint="eastAsia" w:ascii="新宋体" w:hAnsi="新宋体" w:eastAsia="新宋体" w:cs="新宋体"/>
                <w:sz w:val="24"/>
                <w:lang w:val="zh-CN" w:bidi="zh-CN"/>
              </w:rPr>
              <w:t>总监理工程师</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cs="新宋体"/>
                <w:sz w:val="24"/>
                <w:lang w:val="zh-CN" w:bidi="zh-CN"/>
              </w:rPr>
            </w:pPr>
            <w:r>
              <w:rPr>
                <w:rFonts w:hint="eastAsia" w:ascii="新宋体" w:hAnsi="新宋体" w:eastAsia="新宋体" w:cs="新宋体"/>
                <w:sz w:val="24"/>
                <w:lang w:val="zh-CN" w:bidi="zh-CN"/>
              </w:rPr>
              <w:t>1</w:t>
            </w:r>
          </w:p>
        </w:tc>
        <w:tc>
          <w:tcPr>
            <w:tcW w:w="5582" w:type="dxa"/>
            <w:tcBorders>
              <w:top w:val="single" w:color="auto" w:sz="4" w:space="0"/>
              <w:left w:val="single" w:color="auto" w:sz="4" w:space="0"/>
              <w:bottom w:val="single" w:color="auto" w:sz="4" w:space="0"/>
              <w:right w:val="single" w:color="auto" w:sz="4" w:space="0"/>
            </w:tcBorders>
            <w:vAlign w:val="center"/>
          </w:tcPr>
          <w:p>
            <w:pPr>
              <w:rPr>
                <w:rFonts w:ascii="新宋体" w:hAnsi="新宋体" w:eastAsia="新宋体" w:cs="新宋体"/>
                <w:sz w:val="24"/>
                <w:lang w:val="zh-CN" w:bidi="zh-CN"/>
              </w:rPr>
            </w:pPr>
            <w:r>
              <w:rPr>
                <w:rFonts w:hint="eastAsia" w:ascii="新宋体" w:hAnsi="新宋体" w:eastAsia="新宋体" w:cs="新宋体"/>
                <w:sz w:val="24"/>
                <w:lang w:val="zh-CN" w:bidi="zh-CN"/>
              </w:rPr>
              <w:t>具有建设行政管理部门颁发的</w:t>
            </w:r>
            <w:r>
              <w:rPr>
                <w:rFonts w:hint="eastAsia" w:ascii="宋体" w:hAnsi="宋体" w:eastAsia="宋体" w:cs="宋体"/>
                <w:i w:val="0"/>
                <w:iCs w:val="0"/>
                <w:caps w:val="0"/>
                <w:color w:val="000000"/>
                <w:spacing w:val="0"/>
                <w:kern w:val="0"/>
                <w:sz w:val="24"/>
                <w:szCs w:val="24"/>
                <w:lang w:val="en-US" w:eastAsia="zh-CN" w:bidi="ar"/>
              </w:rPr>
              <w:t>市政公用工程专业国家注册监理工程师证书</w:t>
            </w:r>
          </w:p>
        </w:tc>
      </w:tr>
      <w:tr>
        <w:tblPrEx>
          <w:tblCellMar>
            <w:top w:w="0" w:type="dxa"/>
            <w:left w:w="0" w:type="dxa"/>
            <w:bottom w:w="0" w:type="dxa"/>
            <w:right w:w="0" w:type="dxa"/>
          </w:tblCellMar>
        </w:tblPrEx>
        <w:trPr>
          <w:trHeight w:val="1055" w:hRule="exact"/>
          <w:jc w:val="center"/>
        </w:trPr>
        <w:tc>
          <w:tcPr>
            <w:tcW w:w="795" w:type="dxa"/>
            <w:tcBorders>
              <w:top w:val="single" w:color="auto" w:sz="4" w:space="0"/>
              <w:left w:val="single" w:color="auto" w:sz="4" w:space="0"/>
              <w:bottom w:val="single" w:color="auto" w:sz="4" w:space="0"/>
              <w:right w:val="single" w:color="auto" w:sz="4" w:space="0"/>
            </w:tcBorders>
            <w:vAlign w:val="center"/>
          </w:tcPr>
          <w:p>
            <w:pPr>
              <w:jc w:val="center"/>
              <w:rPr>
                <w:rFonts w:ascii="新宋体" w:hAnsi="新宋体" w:eastAsia="新宋体" w:cs="新宋体"/>
                <w:sz w:val="24"/>
                <w:lang w:val="zh-CN" w:bidi="zh-CN"/>
              </w:rPr>
            </w:pPr>
            <w:r>
              <w:rPr>
                <w:rFonts w:hint="eastAsia" w:ascii="新宋体" w:hAnsi="新宋体" w:eastAsia="新宋体" w:cs="新宋体"/>
                <w:sz w:val="24"/>
                <w:lang w:val="zh-CN" w:bidi="zh-CN"/>
              </w:rPr>
              <w:t>2</w:t>
            </w:r>
          </w:p>
        </w:tc>
        <w:tc>
          <w:tcPr>
            <w:tcW w:w="8462"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新宋体" w:hAnsi="新宋体" w:eastAsia="新宋体" w:cs="新宋体"/>
                <w:sz w:val="24"/>
                <w:lang w:val="zh-CN" w:bidi="zh-CN"/>
              </w:rPr>
            </w:pPr>
            <w:r>
              <w:rPr>
                <w:rFonts w:hint="eastAsia" w:ascii="宋体" w:hAnsi="宋体" w:eastAsia="宋体" w:cs="宋体"/>
                <w:i w:val="0"/>
                <w:iCs w:val="0"/>
                <w:caps w:val="0"/>
                <w:color w:val="000000"/>
                <w:spacing w:val="0"/>
                <w:sz w:val="24"/>
                <w:szCs w:val="24"/>
              </w:rPr>
              <w:t>拟</w:t>
            </w:r>
            <w:r>
              <w:rPr>
                <w:rFonts w:hint="eastAsia" w:ascii="宋体" w:hAnsi="宋体" w:eastAsia="宋体" w:cs="宋体"/>
                <w:i w:val="0"/>
                <w:iCs w:val="0"/>
                <w:caps w:val="0"/>
                <w:color w:val="000000"/>
                <w:spacing w:val="0"/>
                <w:kern w:val="0"/>
                <w:sz w:val="24"/>
                <w:szCs w:val="24"/>
                <w:lang w:val="en-US" w:eastAsia="zh-CN" w:bidi="ar"/>
              </w:rPr>
              <w:t>任</w:t>
            </w:r>
            <w:r>
              <w:rPr>
                <w:rFonts w:hint="eastAsia" w:ascii="宋体" w:hAnsi="宋体" w:eastAsia="宋体" w:cs="宋体"/>
                <w:i w:val="0"/>
                <w:iCs w:val="0"/>
                <w:caps w:val="0"/>
                <w:color w:val="000000"/>
                <w:spacing w:val="0"/>
                <w:sz w:val="24"/>
                <w:szCs w:val="24"/>
              </w:rPr>
              <w:t>现场监理部其他关键岗位人员应在投标文件中提供书面承诺，承诺人员资格及数量满足湘建建【2020】208号文件的要求，为本单位在职员工且能在项目实施时及时到建设行政主管部门备案。</w:t>
            </w:r>
          </w:p>
        </w:tc>
      </w:tr>
    </w:tbl>
    <w:p>
      <w:pPr>
        <w:adjustRightInd w:val="0"/>
        <w:snapToGrid w:val="0"/>
        <w:spacing w:line="360" w:lineRule="auto"/>
        <w:rPr>
          <w:rFonts w:hint="eastAsia" w:ascii="宋体" w:hAnsi="宋体" w:eastAsia="宋体" w:cs="Times New Roman"/>
          <w:bCs/>
          <w:szCs w:val="21"/>
        </w:rPr>
      </w:pPr>
      <w:r>
        <w:rPr>
          <w:rFonts w:hint="eastAsia" w:ascii="宋体" w:hAnsi="宋体" w:eastAsia="宋体" w:cs="Times New Roman"/>
          <w:bCs/>
          <w:szCs w:val="21"/>
        </w:rPr>
        <w:t>服务范围包括：：包括但不限于本项目施工准备阶段、施工阶段、保修阶段、缺陷责任期阶段的全过程监理服务，包括质量控制、进度控制、安全管理、组织协调、文明施工、合同管理等。起止时间按双方合同约定。</w:t>
      </w:r>
    </w:p>
    <w:p>
      <w:pPr>
        <w:adjustRightInd w:val="0"/>
        <w:snapToGrid w:val="0"/>
        <w:spacing w:line="360" w:lineRule="auto"/>
        <w:rPr>
          <w:rFonts w:ascii="新宋体" w:hAnsi="新宋体" w:eastAsia="新宋体" w:cs="新宋体"/>
          <w:b/>
          <w:bCs/>
          <w:sz w:val="24"/>
        </w:rPr>
      </w:pPr>
      <w:r>
        <w:rPr>
          <w:rFonts w:hint="eastAsia" w:ascii="新宋体" w:hAnsi="新宋体" w:eastAsia="新宋体" w:cs="新宋体"/>
          <w:b/>
          <w:bCs/>
          <w:sz w:val="24"/>
        </w:rPr>
        <w:t>四、监理人员职责</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1、总监理工程师主要职责：</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（1）确定项目监理机构人员分工及其岗位职责;</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（2）组织编制监理规划，审批监理实施细则;</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（3）根据工程进展及监理工作情况调配监理人员，检查监理人员工作;</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（4）组织召开监理例会;</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（5）组织审核分包单位资格;</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（6）组织审查施工组织设计、（专项）施工方案;</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（7）审查工程开复工报审表，签发工程开工令、暂停令和复工令;</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（8）组织检查施工单位现场质量、安全生产管理体系的建立及运行情况;</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（9）组织审核施工单位的付款申请，签发工程款支付证书，组织审核竣工结算;</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（10）组织审核和处理工程变更；</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（11）调解建设单位与施工单位的合同争议，处理工程索赔；</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（12）组织验收分部工程，组织审查单位工程质量检验资料；</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（13）审查施工单位的竣工申请，组织工程竣工预验收，组织编写工程质量评估报告，参与工程竣工验收；</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（14）参与或配合工程质量安全事故的调查和处理；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（15）组织编写监理月报、监理工作总结，组织整理监理文件资料；</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（16）督促施工单位对建设工程质量和安全生产隐患进行整改；情况严重的，责令暂时停止施工，并及时通报建设单位；对拒不整改或者不停止施工的，及时报告有关行政主管部门；</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（17）安排专人检查施工项目部关键岗位人员配备情况。对人员配备不达标、擅自更换、不到岗、不按规定履行职责的，应责令其改正；对拒不改正的，及时报告住房和城乡建设主管部门及其质量安全监督机构。</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2、总监理工程师代表主要职责：</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（1）负责总监理工程师委托的监理工作；</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（2）按总监理工程师的授权，行使总监理工程师的部分职责和权利；</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（3）按总监理工程师的授权，行使专业监理工程师的职责和权利；</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3、专业监理工程师主要职责：</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（1）参与编制监理规划，负责编制监理实施细则；</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（2）审查施工单位提交的涉及本专业的报审文件，并向总监理工程师报告；</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（3）参与审核分包单位资格；</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（4）指导、检查监理员工作，定期向总监理工程师报告本专业监理工作实施情况；</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（5）检查进场的工程材料、构配件、设备的质量；</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（6）验收检验批、隐蔽工程、分项工程，参与验收分部工程；</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（7）处置发现的质量问题和安全事故隐患；</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（8）进行工程计量；</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（9）参与工程变更的审查和处理；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（10）组织编写工程变更的审查和处理，组织编写监理日志，参与编写监理月报；</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（11）收集、汇总、参与整理监理文件资料；</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（12）参与工程竣工预验收和竣工验收。</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4、监理员主要职责：</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（1）检查施工单位投入工程的人力、主要设备的使用及运行状况；</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（2）进行见证取样；</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（3）复核工程计量有关数据；</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（4）检查工序施工结果；</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（5）发现施工作业中的问题，及时指出并向专业监理工程师报告。</w:t>
      </w:r>
    </w:p>
    <w:p>
      <w:pPr>
        <w:adjustRightInd w:val="0"/>
        <w:snapToGrid w:val="0"/>
        <w:spacing w:line="360" w:lineRule="auto"/>
        <w:rPr>
          <w:rFonts w:ascii="宋体" w:hAnsi="宋体" w:eastAsia="宋体" w:cs="宋体"/>
          <w:b/>
          <w:color w:val="000000"/>
          <w:sz w:val="24"/>
        </w:rPr>
      </w:pPr>
      <w:r>
        <w:rPr>
          <w:rFonts w:hint="eastAsia" w:ascii="宋体" w:hAnsi="宋体" w:eastAsia="宋体" w:cs="宋体"/>
          <w:b/>
          <w:color w:val="000000"/>
          <w:sz w:val="24"/>
        </w:rPr>
        <w:t>五、监理服务期</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从施工准备阶段开始，经施工阶段至缺陷责任期结束。</w:t>
      </w:r>
    </w:p>
    <w:p>
      <w:pPr>
        <w:adjustRightInd w:val="0"/>
        <w:snapToGrid w:val="0"/>
        <w:spacing w:line="360" w:lineRule="auto"/>
        <w:rPr>
          <w:rFonts w:ascii="新宋体" w:hAnsi="新宋体" w:eastAsia="新宋体" w:cs="新宋体"/>
          <w:b/>
          <w:bCs/>
          <w:sz w:val="24"/>
        </w:rPr>
      </w:pPr>
      <w:r>
        <w:rPr>
          <w:rFonts w:hint="eastAsia" w:ascii="新宋体" w:hAnsi="新宋体" w:eastAsia="新宋体" w:cs="新宋体"/>
          <w:b/>
          <w:bCs/>
          <w:sz w:val="24"/>
        </w:rPr>
        <w:t>六、质量标准</w:t>
      </w:r>
    </w:p>
    <w:p>
      <w:pPr>
        <w:spacing w:line="360" w:lineRule="auto"/>
        <w:ind w:firstLine="480" w:firstLineChars="200"/>
        <w:rPr>
          <w:rFonts w:ascii="新宋体" w:hAnsi="新宋体" w:eastAsia="新宋体" w:cs="新宋体"/>
          <w:sz w:val="24"/>
        </w:rPr>
      </w:pPr>
      <w:r>
        <w:rPr>
          <w:rFonts w:hint="eastAsia" w:ascii="新宋体" w:hAnsi="新宋体" w:eastAsia="新宋体" w:cs="新宋体"/>
          <w:sz w:val="24"/>
        </w:rPr>
        <w:t>1、服务期限：包括但不限于本项目施工准备阶段、施工阶段、保修阶段、缺陷责任期阶段的全过程监理服务，包括质量控制、进度控制、安全管理、组织协调、文明施工、合同管理等。起止时间按双方合同约定。；</w:t>
      </w:r>
    </w:p>
    <w:p>
      <w:pPr>
        <w:spacing w:line="360" w:lineRule="auto"/>
        <w:ind w:firstLine="480" w:firstLineChars="200"/>
        <w:rPr>
          <w:rFonts w:ascii="新宋体" w:hAnsi="新宋体" w:eastAsia="新宋体" w:cs="新宋体"/>
          <w:sz w:val="24"/>
        </w:rPr>
      </w:pPr>
      <w:r>
        <w:rPr>
          <w:rFonts w:hint="eastAsia" w:ascii="新宋体" w:hAnsi="新宋体" w:eastAsia="新宋体" w:cs="新宋体"/>
          <w:sz w:val="24"/>
        </w:rPr>
        <w:t>2、质量要求：达到国家工程施工质量验收规范合格工程标准；</w:t>
      </w:r>
    </w:p>
    <w:p>
      <w:pPr>
        <w:spacing w:line="360" w:lineRule="auto"/>
        <w:ind w:firstLine="480" w:firstLineChars="200"/>
        <w:rPr>
          <w:rFonts w:ascii="新宋体" w:hAnsi="新宋体" w:eastAsia="新宋体" w:cs="新宋体"/>
          <w:sz w:val="24"/>
        </w:rPr>
      </w:pPr>
      <w:r>
        <w:rPr>
          <w:rFonts w:hint="eastAsia" w:ascii="新宋体" w:hAnsi="新宋体" w:eastAsia="新宋体" w:cs="新宋体"/>
          <w:sz w:val="24"/>
        </w:rPr>
        <w:t>3、供应商现场监理部关键岗位人员配备符合相关标准，并提供书面承诺，在工程实施时根据项目需要配备到位，及时到主管部门备案。</w:t>
      </w:r>
    </w:p>
    <w:p>
      <w:pPr>
        <w:spacing w:line="360" w:lineRule="auto"/>
        <w:rPr>
          <w:rFonts w:ascii="新宋体" w:hAnsi="新宋体" w:eastAsia="新宋体" w:cs="新宋体"/>
          <w:b/>
          <w:bCs/>
          <w:sz w:val="24"/>
        </w:rPr>
      </w:pPr>
      <w:r>
        <w:rPr>
          <w:rFonts w:hint="eastAsia" w:ascii="新宋体" w:hAnsi="新宋体" w:eastAsia="新宋体" w:cs="新宋体"/>
          <w:b/>
          <w:bCs/>
          <w:sz w:val="24"/>
        </w:rPr>
        <w:t>七、付款方式</w:t>
      </w:r>
    </w:p>
    <w:p>
      <w:pPr>
        <w:spacing w:line="360" w:lineRule="auto"/>
        <w:ind w:firstLine="480" w:firstLineChars="200"/>
        <w:rPr>
          <w:rFonts w:ascii="Times New Roman" w:hAnsi="Times New Roman" w:eastAsia="宋体" w:cs="Times New Roman"/>
          <w:kern w:val="0"/>
          <w:sz w:val="20"/>
        </w:rPr>
      </w:pPr>
      <w:r>
        <w:rPr>
          <w:rFonts w:hint="eastAsia" w:ascii="新宋体" w:hAnsi="新宋体" w:eastAsia="新宋体" w:cs="新宋体"/>
          <w:sz w:val="24"/>
        </w:rPr>
        <w:t>签订合同时约定</w:t>
      </w:r>
    </w:p>
    <w:p>
      <w:pPr>
        <w:rPr>
          <w:rFonts w:hint="eastAsia"/>
          <w:b/>
          <w:bCs/>
          <w:sz w:val="32"/>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pStyle w:val="36"/>
        <w:rPr>
          <w:rFonts w:hint="eastAsia"/>
        </w:rPr>
      </w:pPr>
    </w:p>
    <w:p>
      <w:pPr>
        <w:pStyle w:val="5"/>
        <w:numPr>
          <w:ilvl w:val="0"/>
          <w:numId w:val="0"/>
        </w:numPr>
        <w:adjustRightInd w:val="0"/>
        <w:snapToGrid w:val="0"/>
        <w:spacing w:beforeLines="50" w:line="360" w:lineRule="auto"/>
        <w:jc w:val="center"/>
        <w:rPr>
          <w:rFonts w:hint="eastAsia" w:ascii="黑体" w:hAnsi="黑体" w:eastAsia="黑体"/>
          <w:b/>
          <w:bCs/>
          <w:color w:val="000000" w:themeColor="text1"/>
          <w:sz w:val="28"/>
          <w:szCs w:val="28"/>
          <w14:textFill>
            <w14:solidFill>
              <w14:schemeClr w14:val="tx1"/>
            </w14:solidFill>
          </w14:textFill>
        </w:rPr>
      </w:pPr>
      <w:bookmarkStart w:id="50" w:name="_Toc26115"/>
      <w:r>
        <w:rPr>
          <w:rFonts w:hint="eastAsia" w:ascii="黑体" w:hAnsi="黑体" w:eastAsia="黑体"/>
          <w:b/>
          <w:bCs/>
          <w:color w:val="000000" w:themeColor="text1"/>
          <w:sz w:val="32"/>
          <w:szCs w:val="32"/>
          <w:lang w:eastAsia="zh-CN"/>
          <w14:textFill>
            <w14:solidFill>
              <w14:schemeClr w14:val="tx1"/>
            </w14:solidFill>
          </w14:textFill>
        </w:rPr>
        <w:t>第四章</w:t>
      </w:r>
      <w:r>
        <w:rPr>
          <w:rFonts w:hint="eastAsia" w:ascii="黑体" w:hAnsi="黑体" w:eastAsia="黑体"/>
          <w:b/>
          <w:bCs/>
          <w:color w:val="000000" w:themeColor="text1"/>
          <w:sz w:val="32"/>
          <w:szCs w:val="32"/>
          <w:lang w:val="en-US" w:eastAsia="zh-CN"/>
          <w14:textFill>
            <w14:solidFill>
              <w14:schemeClr w14:val="tx1"/>
            </w14:solidFill>
          </w14:textFill>
        </w:rPr>
        <w:t xml:space="preserve"> </w:t>
      </w:r>
      <w:r>
        <w:rPr>
          <w:rFonts w:hint="eastAsia" w:ascii="黑体" w:hAnsi="黑体" w:eastAsia="黑体"/>
          <w:b/>
          <w:bCs/>
          <w:color w:val="000000" w:themeColor="text1"/>
          <w:sz w:val="32"/>
          <w:szCs w:val="32"/>
          <w14:textFill>
            <w14:solidFill>
              <w14:schemeClr w14:val="tx1"/>
            </w14:solidFill>
          </w14:textFill>
        </w:rPr>
        <w:t>合同草案条款</w:t>
      </w:r>
      <w:bookmarkEnd w:id="48"/>
      <w:bookmarkEnd w:id="50"/>
    </w:p>
    <w:p>
      <w:pPr>
        <w:pStyle w:val="278"/>
        <w:spacing w:before="150" w:beforeLines="0" w:beforeAutospacing="0" w:after="150" w:afterLines="0" w:afterAutospacing="0" w:line="408" w:lineRule="auto"/>
        <w:ind w:firstLine="236" w:firstLineChars="98"/>
        <w:jc w:val="right"/>
        <w:rPr>
          <w:rStyle w:val="279"/>
          <w:rFonts w:hint="eastAsia" w:ascii="宋体" w:hAnsi="宋体" w:eastAsia="宋体" w:cs="宋体"/>
          <w:b w:val="0"/>
          <w:bCs w:val="0"/>
          <w:color w:val="auto"/>
          <w:sz w:val="28"/>
          <w:szCs w:val="28"/>
          <w:lang w:val="en-US" w:eastAsia="zh-CN"/>
        </w:rPr>
      </w:pPr>
      <w:bookmarkStart w:id="51" w:name="_Toc23765"/>
      <w:bookmarkStart w:id="52" w:name="_Toc16369"/>
      <w:r>
        <w:rPr>
          <w:rStyle w:val="279"/>
          <w:rFonts w:hint="eastAsia" w:ascii="黑体" w:hAnsi="Verdana" w:eastAsia="黑体"/>
          <w:b/>
          <w:bCs/>
          <w:color w:val="auto"/>
          <w:sz w:val="24"/>
          <w:szCs w:val="24"/>
          <w:lang w:val="en-US" w:eastAsia="zh-CN"/>
        </w:rPr>
        <w:t xml:space="preserve"> </w:t>
      </w:r>
      <w:r>
        <w:rPr>
          <w:rStyle w:val="279"/>
          <w:rFonts w:hint="eastAsia" w:ascii="宋体" w:hAnsi="宋体" w:eastAsia="宋体" w:cs="宋体"/>
          <w:b w:val="0"/>
          <w:bCs w:val="0"/>
          <w:color w:val="auto"/>
          <w:sz w:val="28"/>
          <w:szCs w:val="28"/>
          <w:lang w:val="en-US" w:eastAsia="zh-CN"/>
        </w:rPr>
        <w:t>合同编号：HCCT-2022-</w:t>
      </w:r>
    </w:p>
    <w:p>
      <w:pPr>
        <w:pStyle w:val="278"/>
        <w:spacing w:before="150" w:beforeLines="0" w:beforeAutospacing="0" w:after="150" w:afterLines="0" w:afterAutospacing="0" w:line="408" w:lineRule="auto"/>
        <w:jc w:val="center"/>
        <w:rPr>
          <w:rStyle w:val="279"/>
          <w:rFonts w:hint="eastAsia" w:ascii="宋体" w:hAnsi="宋体" w:eastAsia="宋体" w:cs="宋体"/>
          <w:b/>
          <w:bCs/>
          <w:color w:val="auto"/>
          <w:sz w:val="64"/>
          <w:szCs w:val="64"/>
        </w:rPr>
      </w:pPr>
    </w:p>
    <w:p>
      <w:pPr>
        <w:pStyle w:val="278"/>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408" w:lineRule="auto"/>
        <w:jc w:val="center"/>
        <w:textAlignment w:val="auto"/>
        <w:rPr>
          <w:rStyle w:val="280"/>
          <w:rFonts w:hint="eastAsia" w:ascii="宋体" w:hAnsi="宋体" w:eastAsia="宋体" w:cs="宋体"/>
          <w:b/>
          <w:bCs/>
          <w:color w:val="auto"/>
          <w:sz w:val="64"/>
          <w:szCs w:val="64"/>
        </w:rPr>
      </w:pPr>
      <w:r>
        <w:rPr>
          <w:rStyle w:val="279"/>
          <w:rFonts w:hint="eastAsia" w:ascii="宋体" w:hAnsi="宋体" w:eastAsia="宋体" w:cs="宋体"/>
          <w:b/>
          <w:bCs/>
          <w:color w:val="auto"/>
          <w:sz w:val="64"/>
          <w:szCs w:val="64"/>
        </w:rPr>
        <w:t>建设工程委托监理合同</w:t>
      </w:r>
    </w:p>
    <w:p>
      <w:pPr>
        <w:pStyle w:val="281"/>
        <w:spacing w:before="150" w:beforeLines="0" w:beforeAutospacing="0" w:after="150" w:afterLines="0" w:afterAutospacing="0" w:line="408" w:lineRule="auto"/>
        <w:rPr>
          <w:b w:val="0"/>
          <w:bCs w:val="0"/>
          <w:color w:val="auto"/>
          <w:sz w:val="32"/>
          <w:szCs w:val="32"/>
        </w:rPr>
      </w:pPr>
    </w:p>
    <w:p>
      <w:pPr>
        <w:pStyle w:val="281"/>
        <w:spacing w:before="150" w:beforeLines="0" w:beforeAutospacing="0" w:after="150" w:afterLines="0" w:afterAutospacing="0" w:line="408" w:lineRule="auto"/>
        <w:rPr>
          <w:b w:val="0"/>
          <w:bCs w:val="0"/>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2225" w:leftChars="304" w:hanging="1587" w:hangingChars="496"/>
        <w:textAlignment w:val="auto"/>
        <w:rPr>
          <w:rStyle w:val="282"/>
          <w:rFonts w:hint="eastAsia" w:ascii="宋体" w:hAnsi="宋体" w:eastAsia="宋体" w:cs="宋体"/>
          <w:b w:val="0"/>
          <w:bCs w:val="0"/>
          <w:color w:val="auto"/>
          <w:sz w:val="32"/>
          <w:szCs w:val="32"/>
          <w:lang w:val="en-US" w:eastAsia="zh-CN"/>
        </w:rPr>
      </w:pPr>
      <w:r>
        <w:rPr>
          <w:rStyle w:val="282"/>
          <w:rFonts w:hint="eastAsia" w:ascii="宋体" w:hAnsi="宋体" w:eastAsia="宋体" w:cs="宋体"/>
          <w:b w:val="0"/>
          <w:bCs w:val="0"/>
          <w:color w:val="auto"/>
          <w:sz w:val="32"/>
          <w:szCs w:val="32"/>
        </w:rPr>
        <w:t>工程名称</w:t>
      </w:r>
      <w:r>
        <w:rPr>
          <w:rStyle w:val="282"/>
          <w:rFonts w:hint="eastAsia" w:ascii="宋体" w:hAnsi="宋体" w:cs="宋体"/>
          <w:b w:val="0"/>
          <w:bCs w:val="0"/>
          <w:color w:val="auto"/>
          <w:sz w:val="32"/>
          <w:szCs w:val="32"/>
          <w:lang w:eastAsia="zh-CN"/>
        </w:rPr>
        <w:t>：</w:t>
      </w:r>
    </w:p>
    <w:p>
      <w:pPr>
        <w:pStyle w:val="281"/>
        <w:keepNext w:val="0"/>
        <w:keepLines w:val="0"/>
        <w:pageBreakBefore w:val="0"/>
        <w:kinsoku/>
        <w:wordWrap/>
        <w:overflowPunct/>
        <w:topLinePunct w:val="0"/>
        <w:autoSpaceDE/>
        <w:autoSpaceDN/>
        <w:bidi w:val="0"/>
        <w:adjustRightInd/>
        <w:snapToGrid/>
        <w:spacing w:before="0" w:beforeLines="0" w:beforeAutospacing="0" w:after="0" w:afterLines="0" w:afterAutospacing="0" w:line="600" w:lineRule="exact"/>
        <w:textAlignment w:val="auto"/>
        <w:rPr>
          <w:b w:val="0"/>
          <w:bCs w:val="0"/>
          <w:color w:val="auto"/>
          <w:sz w:val="32"/>
          <w:szCs w:val="32"/>
        </w:rPr>
      </w:pP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hint="eastAsia" w:ascii="宋体" w:hAnsi="宋体" w:eastAsia="宋体" w:cs="宋体"/>
          <w:b w:val="0"/>
          <w:bCs w:val="0"/>
          <w:color w:val="auto"/>
          <w:sz w:val="32"/>
          <w:szCs w:val="32"/>
        </w:rPr>
      </w:pPr>
      <w:r>
        <w:rPr>
          <w:rStyle w:val="282"/>
          <w:rFonts w:hint="eastAsia" w:ascii="宋体" w:hAnsi="宋体" w:eastAsia="宋体" w:cs="宋体"/>
          <w:b w:val="0"/>
          <w:bCs w:val="0"/>
          <w:color w:val="auto"/>
          <w:sz w:val="32"/>
          <w:szCs w:val="32"/>
          <w:lang w:eastAsia="zh-CN"/>
        </w:rPr>
        <w:t>甲</w:t>
      </w:r>
      <w:r>
        <w:rPr>
          <w:rStyle w:val="282"/>
          <w:rFonts w:hint="eastAsia" w:cs="宋体"/>
          <w:b w:val="0"/>
          <w:bCs w:val="0"/>
          <w:color w:val="auto"/>
          <w:sz w:val="32"/>
          <w:szCs w:val="32"/>
          <w:lang w:val="en-US" w:eastAsia="zh-CN"/>
        </w:rPr>
        <w:t xml:space="preserve">    </w:t>
      </w:r>
      <w:r>
        <w:rPr>
          <w:rStyle w:val="282"/>
          <w:rFonts w:hint="eastAsia" w:ascii="宋体" w:hAnsi="宋体" w:eastAsia="宋体" w:cs="宋体"/>
          <w:b w:val="0"/>
          <w:bCs w:val="0"/>
          <w:color w:val="auto"/>
          <w:sz w:val="32"/>
          <w:szCs w:val="32"/>
          <w:lang w:eastAsia="zh-CN"/>
        </w:rPr>
        <w:t>方</w:t>
      </w:r>
      <w:r>
        <w:rPr>
          <w:rStyle w:val="282"/>
          <w:rFonts w:hint="eastAsia" w:ascii="宋体" w:hAnsi="宋体" w:eastAsia="宋体" w:cs="宋体"/>
          <w:b w:val="0"/>
          <w:bCs w:val="0"/>
          <w:color w:val="auto"/>
          <w:sz w:val="32"/>
          <w:szCs w:val="32"/>
        </w:rPr>
        <w:t>：怀化市鹤城区城市建设投资有限公司</w:t>
      </w:r>
    </w:p>
    <w:p>
      <w:pPr>
        <w:pStyle w:val="281"/>
        <w:keepNext w:val="0"/>
        <w:keepLines w:val="0"/>
        <w:pageBreakBefore w:val="0"/>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Style w:val="282"/>
          <w:rFonts w:hint="eastAsia" w:ascii="宋体" w:hAnsi="宋体" w:eastAsia="宋体" w:cs="宋体"/>
          <w:b w:val="0"/>
          <w:bCs w:val="0"/>
          <w:color w:val="auto"/>
          <w:sz w:val="32"/>
          <w:szCs w:val="32"/>
          <w:lang w:eastAsia="zh-CN"/>
        </w:rPr>
      </w:pPr>
    </w:p>
    <w:p>
      <w:pPr>
        <w:pStyle w:val="281"/>
        <w:keepNext w:val="0"/>
        <w:keepLines w:val="0"/>
        <w:pageBreakBefore w:val="0"/>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Verdana" w:hAnsi="Verdana"/>
          <w:b w:val="0"/>
          <w:bCs w:val="0"/>
          <w:color w:val="auto"/>
          <w:sz w:val="32"/>
          <w:szCs w:val="32"/>
        </w:rPr>
      </w:pPr>
      <w:r>
        <w:rPr>
          <w:rStyle w:val="282"/>
          <w:rFonts w:hint="eastAsia" w:ascii="宋体" w:hAnsi="宋体" w:eastAsia="宋体" w:cs="宋体"/>
          <w:b w:val="0"/>
          <w:bCs w:val="0"/>
          <w:color w:val="auto"/>
          <w:sz w:val="32"/>
          <w:szCs w:val="32"/>
          <w:lang w:eastAsia="zh-CN"/>
        </w:rPr>
        <w:t>乙</w:t>
      </w:r>
      <w:r>
        <w:rPr>
          <w:rStyle w:val="282"/>
          <w:rFonts w:hint="eastAsia" w:cs="宋体"/>
          <w:b w:val="0"/>
          <w:bCs w:val="0"/>
          <w:color w:val="auto"/>
          <w:sz w:val="32"/>
          <w:szCs w:val="32"/>
          <w:lang w:val="en-US" w:eastAsia="zh-CN"/>
        </w:rPr>
        <w:t xml:space="preserve">    </w:t>
      </w:r>
      <w:r>
        <w:rPr>
          <w:rStyle w:val="282"/>
          <w:rFonts w:hint="eastAsia" w:ascii="宋体" w:hAnsi="宋体" w:eastAsia="宋体" w:cs="宋体"/>
          <w:b w:val="0"/>
          <w:bCs w:val="0"/>
          <w:color w:val="auto"/>
          <w:sz w:val="32"/>
          <w:szCs w:val="32"/>
          <w:lang w:eastAsia="zh-CN"/>
        </w:rPr>
        <w:t>方</w:t>
      </w:r>
      <w:r>
        <w:rPr>
          <w:rStyle w:val="282"/>
          <w:rFonts w:hint="eastAsia" w:ascii="宋体" w:hAnsi="宋体" w:eastAsia="宋体" w:cs="宋体"/>
          <w:b w:val="0"/>
          <w:bCs w:val="0"/>
          <w:color w:val="auto"/>
          <w:sz w:val="32"/>
          <w:szCs w:val="32"/>
        </w:rPr>
        <w:t>：</w:t>
      </w:r>
    </w:p>
    <w:p>
      <w:pPr>
        <w:pStyle w:val="281"/>
        <w:spacing w:before="150" w:beforeLines="0" w:beforeAutospacing="0" w:after="150" w:afterLines="0" w:afterAutospacing="0" w:line="408" w:lineRule="auto"/>
        <w:rPr>
          <w:rFonts w:ascii="Verdana" w:hAnsi="Verdana"/>
          <w:color w:val="auto"/>
          <w:sz w:val="21"/>
          <w:szCs w:val="21"/>
        </w:rPr>
      </w:pPr>
    </w:p>
    <w:p>
      <w:pPr>
        <w:pStyle w:val="284"/>
        <w:spacing w:before="150" w:beforeLines="0" w:beforeAutospacing="0" w:after="150" w:afterLines="0" w:afterAutospacing="0" w:line="408" w:lineRule="auto"/>
        <w:rPr>
          <w:rFonts w:ascii="Verdana" w:hAnsi="Verdana"/>
          <w:color w:val="auto"/>
          <w:sz w:val="21"/>
          <w:szCs w:val="21"/>
        </w:rPr>
      </w:pPr>
    </w:p>
    <w:p>
      <w:pPr>
        <w:pStyle w:val="285"/>
        <w:spacing w:before="150" w:beforeLines="0" w:beforeAutospacing="0" w:after="150" w:afterLines="0" w:afterAutospacing="0" w:line="408" w:lineRule="auto"/>
        <w:rPr>
          <w:color w:val="auto"/>
        </w:rPr>
      </w:pPr>
    </w:p>
    <w:p>
      <w:pPr>
        <w:pStyle w:val="286"/>
        <w:spacing w:before="150" w:beforeLines="0" w:beforeAutospacing="0" w:after="150" w:afterLines="0" w:afterAutospacing="0" w:line="408" w:lineRule="auto"/>
        <w:jc w:val="center"/>
        <w:rPr>
          <w:rStyle w:val="287"/>
          <w:rFonts w:ascii="黑体" w:hAnsi="Verdana" w:eastAsia="黑体"/>
          <w:color w:val="auto"/>
          <w:sz w:val="44"/>
          <w:szCs w:val="44"/>
        </w:rPr>
      </w:pPr>
    </w:p>
    <w:p>
      <w:pPr>
        <w:pStyle w:val="286"/>
        <w:keepNext w:val="0"/>
        <w:keepLines w:val="0"/>
        <w:pageBreakBefore w:val="0"/>
        <w:widowControl/>
        <w:kinsoku/>
        <w:wordWrap/>
        <w:overflowPunct/>
        <w:topLinePunct w:val="0"/>
        <w:autoSpaceDE/>
        <w:autoSpaceDN/>
        <w:bidi w:val="0"/>
        <w:adjustRightInd/>
        <w:snapToGrid/>
        <w:spacing w:before="150" w:beforeLines="0" w:beforeAutospacing="0" w:after="150" w:afterLines="0" w:afterAutospacing="0" w:line="240" w:lineRule="auto"/>
        <w:jc w:val="center"/>
        <w:textAlignment w:val="auto"/>
        <w:rPr>
          <w:rStyle w:val="287"/>
          <w:rFonts w:hint="eastAsia" w:ascii="宋体" w:hAnsi="宋体" w:eastAsia="宋体" w:cs="宋体"/>
          <w:b/>
          <w:bCs/>
          <w:color w:val="auto"/>
          <w:sz w:val="48"/>
          <w:szCs w:val="48"/>
        </w:rPr>
        <w:sectPr>
          <w:pgSz w:w="12240" w:h="15840"/>
          <w:pgMar w:top="1440" w:right="1519" w:bottom="1440" w:left="1519" w:header="720" w:footer="720" w:gutter="0"/>
          <w:pgNumType w:fmt="decimal"/>
          <w:cols w:space="720" w:num="1"/>
          <w:docGrid w:linePitch="360" w:charSpace="0"/>
        </w:sectPr>
      </w:pPr>
    </w:p>
    <w:p>
      <w:pPr>
        <w:pStyle w:val="286"/>
        <w:keepNext w:val="0"/>
        <w:keepLines w:val="0"/>
        <w:pageBreakBefore w:val="0"/>
        <w:widowControl/>
        <w:kinsoku/>
        <w:wordWrap/>
        <w:overflowPunct/>
        <w:topLinePunct w:val="0"/>
        <w:autoSpaceDE/>
        <w:autoSpaceDN/>
        <w:bidi w:val="0"/>
        <w:adjustRightInd/>
        <w:snapToGrid/>
        <w:spacing w:before="150" w:beforeLines="0" w:beforeAutospacing="0" w:after="150" w:afterLines="0" w:afterAutospacing="0" w:line="240" w:lineRule="auto"/>
        <w:jc w:val="center"/>
        <w:textAlignment w:val="auto"/>
        <w:rPr>
          <w:rStyle w:val="287"/>
          <w:rFonts w:ascii="黑体" w:hAnsi="Verdana" w:eastAsia="黑体"/>
          <w:b/>
          <w:bCs/>
          <w:color w:val="auto"/>
          <w:sz w:val="44"/>
          <w:szCs w:val="44"/>
        </w:rPr>
      </w:pPr>
      <w:r>
        <w:rPr>
          <w:rStyle w:val="287"/>
          <w:rFonts w:hint="eastAsia" w:ascii="宋体" w:hAnsi="宋体" w:eastAsia="宋体" w:cs="宋体"/>
          <w:b/>
          <w:bCs/>
          <w:color w:val="auto"/>
          <w:sz w:val="44"/>
          <w:szCs w:val="44"/>
        </w:rPr>
        <w:t>工程建设监理合同</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560" w:firstLineChars="200"/>
        <w:textAlignment w:val="auto"/>
        <w:rPr>
          <w:rStyle w:val="282"/>
          <w:rFonts w:hint="eastAsia" w:ascii="宋体" w:hAnsi="宋体" w:eastAsia="宋体" w:cs="宋体"/>
          <w:b w:val="0"/>
          <w:bCs/>
          <w:color w:val="auto"/>
          <w:sz w:val="28"/>
          <w:szCs w:val="28"/>
          <w:lang w:eastAsia="zh-CN"/>
        </w:rPr>
      </w:pP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560" w:firstLineChars="200"/>
        <w:textAlignment w:val="auto"/>
        <w:rPr>
          <w:rFonts w:hint="eastAsia" w:ascii="宋体" w:hAnsi="宋体" w:eastAsia="宋体" w:cs="宋体"/>
          <w:b w:val="0"/>
          <w:bCs/>
          <w:color w:val="auto"/>
          <w:sz w:val="28"/>
          <w:szCs w:val="28"/>
        </w:rPr>
      </w:pPr>
      <w:r>
        <w:rPr>
          <w:rStyle w:val="282"/>
          <w:rFonts w:hint="eastAsia" w:ascii="宋体" w:hAnsi="宋体" w:eastAsia="宋体" w:cs="宋体"/>
          <w:b w:val="0"/>
          <w:bCs/>
          <w:color w:val="auto"/>
          <w:sz w:val="28"/>
          <w:szCs w:val="28"/>
          <w:lang w:eastAsia="zh-CN"/>
        </w:rPr>
        <w:t>甲方（</w:t>
      </w:r>
      <w:r>
        <w:rPr>
          <w:rStyle w:val="282"/>
          <w:rFonts w:hint="eastAsia" w:ascii="宋体" w:hAnsi="宋体" w:eastAsia="宋体" w:cs="宋体"/>
          <w:b w:val="0"/>
          <w:bCs/>
          <w:color w:val="auto"/>
          <w:sz w:val="28"/>
          <w:szCs w:val="28"/>
        </w:rPr>
        <w:t>委托人</w:t>
      </w:r>
      <w:r>
        <w:rPr>
          <w:rStyle w:val="282"/>
          <w:rFonts w:hint="eastAsia" w:ascii="宋体" w:hAnsi="宋体" w:eastAsia="宋体" w:cs="宋体"/>
          <w:b w:val="0"/>
          <w:bCs/>
          <w:color w:val="auto"/>
          <w:sz w:val="28"/>
          <w:szCs w:val="28"/>
          <w:lang w:eastAsia="zh-CN"/>
        </w:rPr>
        <w:t>）</w:t>
      </w:r>
      <w:r>
        <w:rPr>
          <w:rStyle w:val="282"/>
          <w:rFonts w:hint="eastAsia" w:ascii="宋体" w:hAnsi="宋体" w:eastAsia="宋体" w:cs="宋体"/>
          <w:b w:val="0"/>
          <w:bCs/>
          <w:color w:val="auto"/>
          <w:sz w:val="28"/>
          <w:szCs w:val="28"/>
        </w:rPr>
        <w:t>：怀化市鹤城区城市建设投资有限公司</w:t>
      </w:r>
    </w:p>
    <w:p>
      <w:pPr>
        <w:pStyle w:val="288"/>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560" w:firstLineChars="200"/>
        <w:textAlignment w:val="auto"/>
        <w:rPr>
          <w:rFonts w:hint="eastAsia" w:ascii="宋体" w:hAnsi="宋体" w:eastAsia="宋体" w:cs="宋体"/>
          <w:b/>
          <w:bCs/>
          <w:color w:val="auto"/>
          <w:sz w:val="28"/>
          <w:szCs w:val="28"/>
          <w:lang w:val="en-US" w:eastAsia="zh-CN"/>
        </w:rPr>
      </w:pPr>
      <w:r>
        <w:rPr>
          <w:rStyle w:val="282"/>
          <w:rFonts w:hint="eastAsia" w:ascii="宋体" w:hAnsi="宋体" w:eastAsia="宋体" w:cs="宋体"/>
          <w:b w:val="0"/>
          <w:bCs/>
          <w:color w:val="auto"/>
          <w:sz w:val="28"/>
          <w:szCs w:val="28"/>
          <w:lang w:eastAsia="zh-CN"/>
        </w:rPr>
        <w:t>乙方（</w:t>
      </w:r>
      <w:r>
        <w:rPr>
          <w:rStyle w:val="282"/>
          <w:rFonts w:hint="eastAsia" w:ascii="宋体" w:hAnsi="宋体" w:eastAsia="宋体" w:cs="宋体"/>
          <w:b w:val="0"/>
          <w:bCs/>
          <w:color w:val="auto"/>
          <w:sz w:val="28"/>
          <w:szCs w:val="28"/>
        </w:rPr>
        <w:t>监理人</w:t>
      </w:r>
      <w:r>
        <w:rPr>
          <w:rStyle w:val="282"/>
          <w:rFonts w:hint="eastAsia" w:ascii="宋体" w:hAnsi="宋体" w:eastAsia="宋体" w:cs="宋体"/>
          <w:b w:val="0"/>
          <w:bCs/>
          <w:color w:val="auto"/>
          <w:sz w:val="28"/>
          <w:szCs w:val="28"/>
          <w:lang w:eastAsia="zh-CN"/>
        </w:rPr>
        <w:t>）</w:t>
      </w:r>
      <w:r>
        <w:rPr>
          <w:rStyle w:val="282"/>
          <w:rFonts w:hint="eastAsia" w:ascii="宋体" w:hAnsi="宋体" w:eastAsia="宋体" w:cs="宋体"/>
          <w:b w:val="0"/>
          <w:bCs/>
          <w:color w:val="auto"/>
          <w:sz w:val="28"/>
          <w:szCs w:val="28"/>
        </w:rPr>
        <w:t>：</w:t>
      </w:r>
      <w:r>
        <w:rPr>
          <w:rStyle w:val="282"/>
          <w:rFonts w:hint="eastAsia" w:ascii="宋体" w:hAnsi="宋体" w:eastAsia="宋体" w:cs="宋体"/>
          <w:b/>
          <w:color w:val="auto"/>
          <w:sz w:val="28"/>
          <w:szCs w:val="28"/>
          <w:lang w:val="en-US" w:eastAsia="zh-CN"/>
        </w:rPr>
        <w:t xml:space="preserve">               </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宋体" w:hAnsi="宋体" w:eastAsia="宋体" w:cs="宋体"/>
          <w:strike/>
          <w:color w:val="auto"/>
          <w:sz w:val="28"/>
          <w:szCs w:val="28"/>
        </w:rPr>
      </w:pPr>
      <w:r>
        <w:rPr>
          <w:rFonts w:hint="eastAsia" w:ascii="宋体" w:hAnsi="宋体" w:eastAsia="宋体" w:cs="宋体"/>
          <w:color w:val="auto"/>
          <w:sz w:val="28"/>
          <w:szCs w:val="28"/>
        </w:rPr>
        <w:t>根据《中华人民共和国</w:t>
      </w:r>
      <w:r>
        <w:rPr>
          <w:rFonts w:hint="eastAsia" w:ascii="宋体" w:hAnsi="宋体" w:eastAsia="宋体" w:cs="宋体"/>
          <w:color w:val="auto"/>
          <w:sz w:val="28"/>
          <w:szCs w:val="28"/>
          <w:lang w:eastAsia="zh-CN"/>
        </w:rPr>
        <w:t>民法典</w:t>
      </w:r>
      <w:r>
        <w:rPr>
          <w:rFonts w:hint="eastAsia" w:ascii="宋体" w:hAnsi="宋体" w:eastAsia="宋体" w:cs="宋体"/>
          <w:color w:val="auto"/>
          <w:sz w:val="28"/>
          <w:szCs w:val="28"/>
        </w:rPr>
        <w:t>》、《中华人民共和国建筑法》及其他有关法律、法规，遵循平等、自愿、公平和诚信的原则，双方就下述工程委托监理与相关服务事项协商一致，订立本合同。</w:t>
      </w:r>
    </w:p>
    <w:p>
      <w:pPr>
        <w:pStyle w:val="289"/>
        <w:keepNext w:val="0"/>
        <w:keepLines w:val="0"/>
        <w:pageBreakBefore w:val="0"/>
        <w:numPr>
          <w:ilvl w:val="0"/>
          <w:numId w:val="0"/>
        </w:numPr>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黑体" w:hAnsi="黑体" w:eastAsia="黑体" w:cs="黑体"/>
          <w:b w:val="0"/>
          <w:bCs/>
          <w:color w:val="auto"/>
          <w:sz w:val="28"/>
          <w:szCs w:val="28"/>
          <w:lang w:eastAsia="zh-CN"/>
        </w:rPr>
      </w:pPr>
      <w:r>
        <w:rPr>
          <w:rStyle w:val="282"/>
          <w:rFonts w:hint="eastAsia" w:ascii="黑体" w:hAnsi="黑体" w:eastAsia="黑体" w:cs="黑体"/>
          <w:b w:val="0"/>
          <w:bCs/>
          <w:color w:val="auto"/>
          <w:sz w:val="28"/>
          <w:szCs w:val="28"/>
          <w:lang w:eastAsia="zh-CN"/>
        </w:rPr>
        <w:t>一、委托监理人监理的工程（以下简称“本工程”）概况如下：</w:t>
      </w:r>
    </w:p>
    <w:p>
      <w:pPr>
        <w:keepNext w:val="0"/>
        <w:keepLines w:val="0"/>
        <w:pageBreakBefore w:val="0"/>
        <w:kinsoku/>
        <w:wordWrap/>
        <w:overflowPunct/>
        <w:topLinePunct w:val="0"/>
        <w:autoSpaceDE/>
        <w:autoSpaceDN/>
        <w:bidi w:val="0"/>
        <w:spacing w:line="560" w:lineRule="exact"/>
        <w:ind w:firstLine="560" w:firstLineChars="200"/>
        <w:jc w:val="both"/>
        <w:textAlignment w:val="auto"/>
        <w:rPr>
          <w:rStyle w:val="282"/>
          <w:rFonts w:hint="eastAsia" w:ascii="楷体_GB2312" w:hAnsi="楷体_GB2312" w:eastAsia="楷体_GB2312" w:cs="楷体_GB2312"/>
          <w:b w:val="0"/>
          <w:bCs/>
          <w:color w:val="auto"/>
          <w:sz w:val="28"/>
          <w:szCs w:val="28"/>
          <w:lang w:val="en-US" w:eastAsia="zh-CN"/>
        </w:rPr>
      </w:pPr>
      <w:r>
        <w:rPr>
          <w:rStyle w:val="282"/>
          <w:rFonts w:hint="eastAsia" w:ascii="楷体_GB2312" w:hAnsi="楷体_GB2312" w:eastAsia="楷体_GB2312" w:cs="楷体_GB2312"/>
          <w:b w:val="0"/>
          <w:bCs/>
          <w:color w:val="auto"/>
          <w:sz w:val="28"/>
          <w:szCs w:val="28"/>
        </w:rPr>
        <w:t>工程名称:</w:t>
      </w:r>
      <w:r>
        <w:rPr>
          <w:rStyle w:val="282"/>
          <w:rFonts w:hint="eastAsia" w:ascii="楷体_GB2312" w:hAnsi="楷体_GB2312" w:eastAsia="楷体_GB2312" w:cs="楷体_GB2312"/>
          <w:b w:val="0"/>
          <w:bCs/>
          <w:color w:val="auto"/>
          <w:sz w:val="28"/>
          <w:szCs w:val="28"/>
          <w:lang w:val="en-US" w:eastAsia="zh-CN"/>
        </w:rPr>
        <w:t xml:space="preserve"> </w:t>
      </w:r>
    </w:p>
    <w:p>
      <w:pPr>
        <w:keepNext w:val="0"/>
        <w:keepLines w:val="0"/>
        <w:pageBreakBefore w:val="0"/>
        <w:kinsoku/>
        <w:wordWrap/>
        <w:overflowPunct/>
        <w:topLinePunct w:val="0"/>
        <w:autoSpaceDE/>
        <w:autoSpaceDN/>
        <w:bidi w:val="0"/>
        <w:spacing w:line="560" w:lineRule="exact"/>
        <w:ind w:firstLine="560" w:firstLineChars="200"/>
        <w:jc w:val="both"/>
        <w:textAlignment w:val="auto"/>
        <w:rPr>
          <w:rFonts w:hint="eastAsia"/>
          <w:lang w:val="en-US" w:eastAsia="zh-CN"/>
        </w:rPr>
      </w:pPr>
      <w:r>
        <w:rPr>
          <w:rStyle w:val="282"/>
          <w:rFonts w:hint="eastAsia" w:ascii="楷体_GB2312" w:hAnsi="楷体_GB2312" w:eastAsia="楷体_GB2312" w:cs="楷体_GB2312"/>
          <w:b w:val="0"/>
          <w:bCs/>
          <w:color w:val="auto"/>
          <w:sz w:val="28"/>
          <w:szCs w:val="28"/>
        </w:rPr>
        <w:t>工程地点：</w:t>
      </w:r>
    </w:p>
    <w:p>
      <w:pPr>
        <w:keepNext w:val="0"/>
        <w:keepLines w:val="0"/>
        <w:pageBreakBefore w:val="0"/>
        <w:kinsoku/>
        <w:wordWrap/>
        <w:overflowPunct/>
        <w:topLinePunct w:val="0"/>
        <w:autoSpaceDE/>
        <w:autoSpaceDN/>
        <w:bidi w:val="0"/>
        <w:spacing w:line="560" w:lineRule="exact"/>
        <w:ind w:firstLine="560" w:firstLineChars="200"/>
        <w:jc w:val="both"/>
        <w:textAlignment w:val="auto"/>
        <w:rPr>
          <w:rStyle w:val="282"/>
          <w:rFonts w:hint="eastAsia" w:ascii="宋体" w:hAnsi="宋体" w:eastAsia="宋体" w:cs="宋体"/>
          <w:b w:val="0"/>
          <w:bCs/>
          <w:color w:val="auto"/>
          <w:kern w:val="0"/>
          <w:sz w:val="28"/>
          <w:szCs w:val="28"/>
          <w:lang w:val="en-US" w:eastAsia="zh-CN" w:bidi="ar-SA"/>
        </w:rPr>
      </w:pPr>
      <w:r>
        <w:rPr>
          <w:rStyle w:val="282"/>
          <w:rFonts w:hint="eastAsia" w:ascii="楷体_GB2312" w:hAnsi="楷体_GB2312" w:eastAsia="楷体_GB2312" w:cs="楷体_GB2312"/>
          <w:b w:val="0"/>
          <w:bCs/>
          <w:color w:val="auto"/>
          <w:sz w:val="28"/>
          <w:szCs w:val="28"/>
        </w:rPr>
        <w:t>工程范围：</w:t>
      </w:r>
    </w:p>
    <w:p>
      <w:pPr>
        <w:pStyle w:val="289"/>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jc w:val="both"/>
        <w:textAlignment w:val="auto"/>
        <w:rPr>
          <w:rStyle w:val="282"/>
          <w:rFonts w:hint="eastAsia" w:ascii="宋体" w:hAnsi="宋体" w:eastAsia="宋体" w:cs="宋体"/>
          <w:color w:val="auto"/>
          <w:sz w:val="28"/>
          <w:szCs w:val="28"/>
          <w:u w:val="single"/>
          <w:lang w:eastAsia="zh-CN"/>
        </w:rPr>
      </w:pPr>
      <w:r>
        <w:rPr>
          <w:rStyle w:val="282"/>
          <w:rFonts w:hint="eastAsia" w:ascii="楷体_GB2312" w:hAnsi="楷体_GB2312" w:eastAsia="楷体_GB2312" w:cs="楷体_GB2312"/>
          <w:b w:val="0"/>
          <w:bCs/>
          <w:color w:val="auto"/>
          <w:kern w:val="2"/>
          <w:sz w:val="28"/>
          <w:szCs w:val="28"/>
          <w:lang w:val="en-US" w:eastAsia="zh-CN" w:bidi="ar-SA"/>
        </w:rPr>
        <w:t>服务范围：</w:t>
      </w:r>
    </w:p>
    <w:p>
      <w:pPr>
        <w:pStyle w:val="290"/>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jc w:val="both"/>
        <w:textAlignment w:val="auto"/>
        <w:rPr>
          <w:rFonts w:hint="eastAsia" w:ascii="宋体" w:hAnsi="宋体" w:eastAsia="宋体" w:cs="宋体"/>
          <w:color w:val="auto"/>
          <w:sz w:val="28"/>
          <w:szCs w:val="28"/>
          <w:u w:val="single"/>
        </w:rPr>
      </w:pPr>
      <w:r>
        <w:rPr>
          <w:rStyle w:val="282"/>
          <w:rFonts w:hint="eastAsia" w:ascii="楷体_GB2312" w:hAnsi="楷体_GB2312" w:eastAsia="楷体_GB2312" w:cs="楷体_GB2312"/>
          <w:b w:val="0"/>
          <w:bCs/>
          <w:color w:val="auto"/>
          <w:kern w:val="2"/>
          <w:sz w:val="28"/>
          <w:szCs w:val="28"/>
          <w:lang w:val="en-US" w:eastAsia="zh-CN" w:bidi="ar-SA"/>
        </w:rPr>
        <w:t>服务期限：</w:t>
      </w:r>
      <w:r>
        <w:rPr>
          <w:rStyle w:val="282"/>
          <w:rFonts w:hint="eastAsia" w:ascii="宋体" w:hAnsi="宋体" w:eastAsia="宋体" w:cs="宋体"/>
          <w:color w:val="auto"/>
          <w:sz w:val="28"/>
          <w:szCs w:val="28"/>
        </w:rPr>
        <w:t>本合同的监理服务期限自</w:t>
      </w:r>
      <w:r>
        <w:rPr>
          <w:rStyle w:val="282"/>
          <w:rFonts w:hint="eastAsia" w:ascii="宋体" w:hAnsi="宋体" w:eastAsia="宋体" w:cs="宋体"/>
          <w:color w:val="auto"/>
          <w:sz w:val="28"/>
          <w:szCs w:val="28"/>
          <w:u w:val="single"/>
        </w:rPr>
        <w:t>施工准备阶段</w:t>
      </w:r>
      <w:r>
        <w:rPr>
          <w:rStyle w:val="282"/>
          <w:rFonts w:hint="eastAsia" w:ascii="宋体" w:hAnsi="宋体" w:eastAsia="宋体" w:cs="宋体"/>
          <w:color w:val="auto"/>
          <w:sz w:val="28"/>
          <w:szCs w:val="28"/>
        </w:rPr>
        <w:t>开始实施，至</w:t>
      </w:r>
      <w:r>
        <w:rPr>
          <w:rFonts w:hint="eastAsia" w:ascii="宋体" w:hAnsi="宋体" w:eastAsia="宋体" w:cs="宋体"/>
          <w:color w:val="auto"/>
          <w:sz w:val="28"/>
          <w:szCs w:val="28"/>
          <w:u w:val="single"/>
        </w:rPr>
        <w:t>工程竣工验收合格后缺陷责任期结束。</w:t>
      </w:r>
    </w:p>
    <w:p>
      <w:pPr>
        <w:pStyle w:val="290"/>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jc w:val="both"/>
        <w:textAlignment w:val="auto"/>
        <w:rPr>
          <w:rFonts w:hint="eastAsia" w:ascii="宋体" w:hAnsi="宋体" w:eastAsia="宋体" w:cs="宋体"/>
          <w:color w:val="auto"/>
          <w:sz w:val="28"/>
          <w:szCs w:val="28"/>
          <w:u w:val="single"/>
        </w:rPr>
      </w:pPr>
      <w:r>
        <w:rPr>
          <w:rStyle w:val="282"/>
          <w:rFonts w:hint="eastAsia" w:ascii="楷体_GB2312" w:hAnsi="楷体_GB2312" w:eastAsia="楷体_GB2312" w:cs="楷体_GB2312"/>
          <w:b w:val="0"/>
          <w:bCs/>
          <w:color w:val="auto"/>
          <w:kern w:val="2"/>
          <w:sz w:val="28"/>
          <w:szCs w:val="28"/>
          <w:lang w:val="en-US" w:eastAsia="zh-CN" w:bidi="ar-SA"/>
        </w:rPr>
        <w:t>监理费用：</w:t>
      </w:r>
      <w:r>
        <w:rPr>
          <w:rFonts w:hint="eastAsia" w:ascii="宋体" w:hAnsi="宋体" w:eastAsia="宋体" w:cs="宋体"/>
          <w:sz w:val="28"/>
          <w:szCs w:val="28"/>
          <w:u w:val="none"/>
          <w:lang w:val="en-US" w:eastAsia="zh-CN"/>
        </w:rPr>
        <w:t>合同总金额为</w:t>
      </w:r>
      <w:r>
        <w:rPr>
          <w:rFonts w:hint="eastAsia" w:cs="宋体"/>
          <w:sz w:val="28"/>
          <w:szCs w:val="28"/>
          <w:u w:val="single"/>
          <w:lang w:val="en-US" w:eastAsia="zh-CN"/>
        </w:rPr>
        <w:t xml:space="preserve">         </w:t>
      </w:r>
      <w:r>
        <w:rPr>
          <w:rFonts w:hint="eastAsia" w:ascii="宋体" w:hAnsi="宋体" w:eastAsia="宋体" w:cs="宋体"/>
          <w:sz w:val="28"/>
          <w:szCs w:val="28"/>
          <w:u w:val="none"/>
          <w:lang w:val="en-US" w:eastAsia="zh-CN"/>
        </w:rPr>
        <w:t>元</w:t>
      </w:r>
      <w:r>
        <w:rPr>
          <w:rFonts w:hint="eastAsia" w:ascii="宋体" w:hAnsi="宋体" w:eastAsia="宋体" w:cs="宋体"/>
          <w:sz w:val="28"/>
          <w:szCs w:val="28"/>
        </w:rPr>
        <w:t>（大写</w:t>
      </w:r>
      <w:r>
        <w:rPr>
          <w:rFonts w:hint="eastAsia" w:ascii="宋体" w:hAnsi="宋体" w:eastAsia="宋体" w:cs="宋体"/>
          <w:color w:val="000000"/>
          <w:sz w:val="28"/>
          <w:szCs w:val="28"/>
        </w:rPr>
        <w:t xml:space="preserve"> ：</w:t>
      </w:r>
      <w:r>
        <w:rPr>
          <w:rFonts w:hint="eastAsia" w:cs="宋体"/>
          <w:color w:val="000000"/>
          <w:sz w:val="28"/>
          <w:szCs w:val="28"/>
          <w:u w:val="single"/>
          <w:lang w:val="en-US" w:eastAsia="zh-CN"/>
        </w:rPr>
        <w:t xml:space="preserve">     </w:t>
      </w:r>
      <w:r>
        <w:rPr>
          <w:rFonts w:hint="eastAsia" w:ascii="宋体" w:hAnsi="宋体" w:eastAsia="宋体" w:cs="宋体"/>
          <w:color w:val="000000"/>
          <w:sz w:val="28"/>
          <w:szCs w:val="28"/>
          <w:u w:val="none"/>
        </w:rPr>
        <w:t>元</w:t>
      </w:r>
      <w:r>
        <w:rPr>
          <w:rFonts w:hint="eastAsia" w:ascii="宋体" w:hAnsi="宋体" w:eastAsia="宋体" w:cs="宋体"/>
          <w:color w:val="000000"/>
          <w:sz w:val="28"/>
          <w:szCs w:val="28"/>
        </w:rPr>
        <w:t>整）</w:t>
      </w:r>
      <w:r>
        <w:rPr>
          <w:rFonts w:hint="eastAsia" w:ascii="宋体" w:hAnsi="宋体" w:eastAsia="宋体" w:cs="宋体"/>
          <w:sz w:val="28"/>
          <w:szCs w:val="28"/>
          <w:lang w:eastAsia="zh-CN"/>
        </w:rPr>
        <w:t>。</w:t>
      </w:r>
    </w:p>
    <w:p>
      <w:pPr>
        <w:pStyle w:val="289"/>
        <w:keepNext w:val="0"/>
        <w:keepLines w:val="0"/>
        <w:pageBreakBefore w:val="0"/>
        <w:numPr>
          <w:ilvl w:val="0"/>
          <w:numId w:val="0"/>
        </w:numPr>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黑体" w:hAnsi="黑体" w:eastAsia="黑体" w:cs="黑体"/>
          <w:b w:val="0"/>
          <w:bCs/>
          <w:color w:val="auto"/>
          <w:sz w:val="28"/>
          <w:szCs w:val="28"/>
        </w:rPr>
      </w:pPr>
      <w:r>
        <w:rPr>
          <w:rStyle w:val="282"/>
          <w:rFonts w:hint="eastAsia" w:ascii="黑体" w:hAnsi="黑体" w:eastAsia="黑体" w:cs="黑体"/>
          <w:b w:val="0"/>
          <w:bCs/>
          <w:color w:val="auto"/>
          <w:sz w:val="28"/>
          <w:szCs w:val="28"/>
          <w:lang w:eastAsia="zh-CN"/>
        </w:rPr>
        <w:t>二、</w:t>
      </w:r>
      <w:r>
        <w:rPr>
          <w:rStyle w:val="282"/>
          <w:rFonts w:hint="eastAsia" w:ascii="宋体" w:hAnsi="宋体" w:eastAsia="宋体" w:cs="宋体"/>
          <w:b w:val="0"/>
          <w:bCs/>
          <w:color w:val="auto"/>
          <w:sz w:val="28"/>
          <w:szCs w:val="28"/>
        </w:rPr>
        <w:t>本合同中的有关词语含义与本合同《标准条款》中赋予它们的定义相同。</w:t>
      </w:r>
    </w:p>
    <w:p>
      <w:pPr>
        <w:pStyle w:val="289"/>
        <w:keepNext w:val="0"/>
        <w:keepLines w:val="0"/>
        <w:pageBreakBefore w:val="0"/>
        <w:numPr>
          <w:ilvl w:val="0"/>
          <w:numId w:val="0"/>
        </w:numPr>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黑体" w:hAnsi="黑体" w:eastAsia="黑体" w:cs="黑体"/>
          <w:b w:val="0"/>
          <w:bCs/>
          <w:color w:val="auto"/>
          <w:sz w:val="28"/>
          <w:szCs w:val="28"/>
          <w:lang w:eastAsia="zh-CN"/>
        </w:rPr>
      </w:pPr>
      <w:r>
        <w:rPr>
          <w:rStyle w:val="282"/>
          <w:rFonts w:hint="eastAsia" w:ascii="黑体" w:hAnsi="黑体" w:eastAsia="黑体" w:cs="黑体"/>
          <w:b w:val="0"/>
          <w:bCs/>
          <w:color w:val="auto"/>
          <w:sz w:val="28"/>
          <w:szCs w:val="28"/>
          <w:lang w:eastAsia="zh-CN"/>
        </w:rPr>
        <w:t>三、下列文件均为本合同的组成部分：</w:t>
      </w:r>
    </w:p>
    <w:p>
      <w:pPr>
        <w:pStyle w:val="291"/>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（1）本协议书；</w:t>
      </w:r>
    </w:p>
    <w:p>
      <w:pPr>
        <w:pStyle w:val="291"/>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（2）中标通知书</w:t>
      </w:r>
      <w:r>
        <w:rPr>
          <w:rFonts w:hint="eastAsia" w:ascii="宋体" w:hAnsi="宋体" w:eastAsia="宋体" w:cs="宋体"/>
          <w:color w:val="auto"/>
          <w:sz w:val="28"/>
          <w:szCs w:val="28"/>
        </w:rPr>
        <w:t>（适用于招标工程）或委托书（适用于非招标工程）；</w:t>
      </w:r>
    </w:p>
    <w:p>
      <w:pPr>
        <w:pStyle w:val="291"/>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（3）投标文件（适用于招标工程）或监理与相关服务建议书（适用于非招标工程）；</w:t>
      </w:r>
    </w:p>
    <w:p>
      <w:pPr>
        <w:pStyle w:val="291"/>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（4）本合同专用条款；</w:t>
      </w:r>
    </w:p>
    <w:p>
      <w:pPr>
        <w:pStyle w:val="291"/>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（5）本合同标准条款；</w:t>
      </w:r>
    </w:p>
    <w:p>
      <w:pPr>
        <w:pStyle w:val="291"/>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（6） 本合同附件，是本合同的组成部分，与本合同具有同等法律效力；</w:t>
      </w:r>
    </w:p>
    <w:p>
      <w:pPr>
        <w:pStyle w:val="291"/>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（7）在实施过程中双方共同签署的补充与修正文件。</w:t>
      </w:r>
    </w:p>
    <w:p>
      <w:pPr>
        <w:pStyle w:val="291"/>
        <w:keepNext w:val="0"/>
        <w:keepLines w:val="0"/>
        <w:pageBreakBefore w:val="0"/>
        <w:kinsoku/>
        <w:wordWrap/>
        <w:overflowPunct/>
        <w:topLinePunct w:val="0"/>
        <w:autoSpaceDE/>
        <w:autoSpaceDN/>
        <w:bidi w:val="0"/>
        <w:spacing w:before="0" w:beforeLines="0" w:beforeAutospacing="0" w:after="0" w:afterLines="0" w:afterAutospacing="0" w:line="560" w:lineRule="exact"/>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专用条款与标准条款不一致的，以专用条款为准。</w:t>
      </w:r>
    </w:p>
    <w:p>
      <w:pPr>
        <w:pStyle w:val="289"/>
        <w:keepNext w:val="0"/>
        <w:keepLines w:val="0"/>
        <w:pageBreakBefore w:val="0"/>
        <w:numPr>
          <w:ilvl w:val="0"/>
          <w:numId w:val="0"/>
        </w:numPr>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黑体" w:hAnsi="黑体" w:eastAsia="黑体" w:cs="黑体"/>
          <w:b w:val="0"/>
          <w:bCs/>
          <w:color w:val="auto"/>
          <w:sz w:val="28"/>
          <w:szCs w:val="28"/>
          <w:lang w:eastAsia="zh-CN"/>
        </w:rPr>
      </w:pPr>
      <w:r>
        <w:rPr>
          <w:rStyle w:val="282"/>
          <w:rFonts w:hint="eastAsia" w:ascii="黑体" w:hAnsi="黑体" w:eastAsia="黑体" w:cs="黑体"/>
          <w:b w:val="0"/>
          <w:bCs/>
          <w:color w:val="auto"/>
          <w:sz w:val="28"/>
          <w:szCs w:val="28"/>
          <w:lang w:eastAsia="zh-CN"/>
        </w:rPr>
        <w:t>四、</w:t>
      </w:r>
      <w:r>
        <w:rPr>
          <w:rStyle w:val="282"/>
          <w:rFonts w:hint="eastAsia" w:ascii="宋体" w:hAnsi="宋体" w:eastAsia="宋体" w:cs="宋体"/>
          <w:b w:val="0"/>
          <w:bCs/>
          <w:color w:val="auto"/>
          <w:sz w:val="28"/>
          <w:szCs w:val="28"/>
          <w:lang w:eastAsia="zh-CN"/>
        </w:rPr>
        <w:t>监理人向委托人承诺，按照本合同的规定，承担本工程合同专用条款中议定范围内的监理业务。</w:t>
      </w:r>
    </w:p>
    <w:p>
      <w:pPr>
        <w:pStyle w:val="289"/>
        <w:keepNext w:val="0"/>
        <w:keepLines w:val="0"/>
        <w:pageBreakBefore w:val="0"/>
        <w:numPr>
          <w:ilvl w:val="0"/>
          <w:numId w:val="0"/>
        </w:numPr>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黑体" w:hAnsi="黑体" w:eastAsia="黑体" w:cs="黑体"/>
          <w:b w:val="0"/>
          <w:bCs/>
          <w:color w:val="auto"/>
          <w:sz w:val="28"/>
          <w:szCs w:val="28"/>
          <w:lang w:eastAsia="zh-CN"/>
        </w:rPr>
      </w:pPr>
      <w:r>
        <w:rPr>
          <w:rStyle w:val="282"/>
          <w:rFonts w:hint="eastAsia" w:ascii="黑体" w:hAnsi="黑体" w:eastAsia="黑体" w:cs="黑体"/>
          <w:b w:val="0"/>
          <w:bCs/>
          <w:color w:val="auto"/>
          <w:sz w:val="28"/>
          <w:szCs w:val="28"/>
          <w:lang w:eastAsia="zh-CN"/>
        </w:rPr>
        <w:t>五、</w:t>
      </w:r>
      <w:r>
        <w:rPr>
          <w:rStyle w:val="282"/>
          <w:rFonts w:hint="eastAsia" w:ascii="宋体" w:hAnsi="宋体" w:eastAsia="宋体" w:cs="宋体"/>
          <w:b w:val="0"/>
          <w:bCs/>
          <w:color w:val="auto"/>
          <w:sz w:val="28"/>
          <w:szCs w:val="28"/>
          <w:lang w:eastAsia="zh-CN"/>
        </w:rPr>
        <w:t>委托人向监理人承诺按照本合同注明的期限、方式、币种，向监理人支付酬金。</w:t>
      </w:r>
    </w:p>
    <w:p>
      <w:pPr>
        <w:pStyle w:val="289"/>
        <w:keepNext w:val="0"/>
        <w:keepLines w:val="0"/>
        <w:pageBreakBefore w:val="0"/>
        <w:numPr>
          <w:ilvl w:val="0"/>
          <w:numId w:val="0"/>
        </w:numPr>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黑体" w:hAnsi="黑体" w:eastAsia="黑体" w:cs="黑体"/>
          <w:b w:val="0"/>
          <w:bCs/>
          <w:color w:val="auto"/>
          <w:sz w:val="28"/>
          <w:szCs w:val="28"/>
          <w:lang w:eastAsia="zh-CN"/>
        </w:rPr>
      </w:pPr>
      <w:r>
        <w:rPr>
          <w:rStyle w:val="282"/>
          <w:rFonts w:hint="eastAsia" w:ascii="黑体" w:hAnsi="黑体" w:eastAsia="黑体" w:cs="黑体"/>
          <w:b w:val="0"/>
          <w:bCs/>
          <w:color w:val="auto"/>
          <w:sz w:val="28"/>
          <w:szCs w:val="28"/>
          <w:lang w:eastAsia="zh-CN"/>
        </w:rPr>
        <w:t>六、其它事项</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（1）未尽事宜，双方可根据需要，经协商后另行签订补充合同协议；</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（2）甲乙双方确定送达地址如下：</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 xml:space="preserve">委托人联系人：   </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lang w:val="en-US" w:eastAsia="zh-CN"/>
        </w:rPr>
      </w:pPr>
      <w:r>
        <w:rPr>
          <w:rStyle w:val="282"/>
          <w:rFonts w:hint="eastAsia" w:ascii="宋体" w:hAnsi="宋体" w:eastAsia="宋体" w:cs="宋体"/>
          <w:color w:val="auto"/>
          <w:sz w:val="28"/>
          <w:szCs w:val="28"/>
        </w:rPr>
        <w:t>电话：</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地址：怀化市鹤城区金海路</w:t>
      </w:r>
      <w:r>
        <w:rPr>
          <w:rStyle w:val="282"/>
          <w:rFonts w:hint="eastAsia" w:ascii="宋体" w:hAnsi="宋体" w:eastAsia="宋体" w:cs="宋体"/>
          <w:color w:val="auto"/>
          <w:sz w:val="28"/>
          <w:szCs w:val="28"/>
          <w:lang w:val="en-US" w:eastAsia="zh-CN"/>
        </w:rPr>
        <w:t>225</w:t>
      </w:r>
      <w:r>
        <w:rPr>
          <w:rStyle w:val="282"/>
          <w:rFonts w:hint="eastAsia" w:ascii="宋体" w:hAnsi="宋体" w:eastAsia="宋体" w:cs="宋体"/>
          <w:color w:val="auto"/>
          <w:sz w:val="28"/>
          <w:szCs w:val="28"/>
        </w:rPr>
        <w:t xml:space="preserve">号  </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监理人联系人：</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电话：</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lang w:eastAsia="zh-CN"/>
        </w:rPr>
      </w:pPr>
      <w:r>
        <w:rPr>
          <w:rStyle w:val="282"/>
          <w:rFonts w:hint="eastAsia" w:ascii="宋体" w:hAnsi="宋体" w:eastAsia="宋体" w:cs="宋体"/>
          <w:color w:val="auto"/>
          <w:sz w:val="28"/>
          <w:szCs w:val="28"/>
        </w:rPr>
        <w:t>地址：</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双方送达包含法律文书、通知、文件等全部文书至对方上述地址的即视为有效送达。</w:t>
      </w:r>
    </w:p>
    <w:p>
      <w:pPr>
        <w:pStyle w:val="292"/>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（3）本合同一式</w:t>
      </w:r>
      <w:r>
        <w:rPr>
          <w:rStyle w:val="282"/>
          <w:rFonts w:hint="eastAsia" w:ascii="宋体" w:hAnsi="宋体" w:eastAsia="宋体" w:cs="宋体"/>
          <w:color w:val="auto"/>
          <w:sz w:val="28"/>
          <w:szCs w:val="28"/>
          <w:u w:val="single"/>
        </w:rPr>
        <w:t>肆</w:t>
      </w:r>
      <w:r>
        <w:rPr>
          <w:rStyle w:val="282"/>
          <w:rFonts w:hint="eastAsia" w:ascii="宋体" w:hAnsi="宋体" w:eastAsia="宋体" w:cs="宋体"/>
          <w:color w:val="auto"/>
          <w:sz w:val="28"/>
          <w:szCs w:val="28"/>
        </w:rPr>
        <w:t>份，本合同双方签字盖章后生效。双方各执</w:t>
      </w:r>
      <w:r>
        <w:rPr>
          <w:rStyle w:val="282"/>
          <w:rFonts w:hint="eastAsia" w:ascii="宋体" w:hAnsi="宋体" w:eastAsia="宋体" w:cs="宋体"/>
          <w:color w:val="auto"/>
          <w:sz w:val="28"/>
          <w:szCs w:val="28"/>
          <w:u w:val="single"/>
        </w:rPr>
        <w:t>贰</w:t>
      </w:r>
      <w:r>
        <w:rPr>
          <w:rStyle w:val="282"/>
          <w:rFonts w:hint="eastAsia" w:ascii="宋体" w:hAnsi="宋体" w:eastAsia="宋体" w:cs="宋体"/>
          <w:color w:val="auto"/>
          <w:sz w:val="28"/>
          <w:szCs w:val="28"/>
        </w:rPr>
        <w:t>份，具有同等法律效力。</w:t>
      </w:r>
    </w:p>
    <w:p>
      <w:pPr>
        <w:pStyle w:val="283"/>
        <w:keepNext w:val="0"/>
        <w:keepLines w:val="0"/>
        <w:pageBreakBefore w:val="0"/>
        <w:kinsoku/>
        <w:wordWrap/>
        <w:overflowPunct/>
        <w:topLinePunct w:val="0"/>
        <w:autoSpaceDE/>
        <w:autoSpaceDN/>
        <w:bidi w:val="0"/>
        <w:spacing w:before="0" w:beforeLines="0" w:beforeAutospacing="0" w:after="0" w:afterLines="0" w:afterAutospacing="0" w:line="560" w:lineRule="exact"/>
        <w:ind w:firstLine="560" w:firstLineChars="200"/>
        <w:textAlignment w:val="auto"/>
        <w:rPr>
          <w:rFonts w:hint="eastAsia" w:ascii="宋体" w:hAnsi="宋体" w:eastAsia="宋体" w:cs="宋体"/>
          <w:b w:val="0"/>
          <w:bCs/>
          <w:color w:val="auto"/>
          <w:sz w:val="28"/>
          <w:szCs w:val="28"/>
        </w:rPr>
      </w:pPr>
      <w:r>
        <w:rPr>
          <w:rStyle w:val="282"/>
          <w:rFonts w:hint="eastAsia" w:ascii="宋体" w:hAnsi="宋体" w:eastAsia="宋体" w:cs="宋体"/>
          <w:b w:val="0"/>
          <w:bCs/>
          <w:color w:val="auto"/>
          <w:sz w:val="28"/>
          <w:szCs w:val="28"/>
        </w:rPr>
        <w:t>本合同的监理任务自</w:t>
      </w:r>
      <w:r>
        <w:rPr>
          <w:rStyle w:val="282"/>
          <w:rFonts w:hint="eastAsia" w:ascii="宋体" w:hAnsi="宋体" w:eastAsia="宋体" w:cs="宋体"/>
          <w:b w:val="0"/>
          <w:bCs/>
          <w:color w:val="auto"/>
          <w:sz w:val="28"/>
          <w:szCs w:val="28"/>
          <w:u w:val="single"/>
        </w:rPr>
        <w:t>施工准备阶段</w:t>
      </w:r>
      <w:r>
        <w:rPr>
          <w:rStyle w:val="282"/>
          <w:rFonts w:hint="eastAsia" w:ascii="宋体" w:hAnsi="宋体" w:eastAsia="宋体" w:cs="宋体"/>
          <w:b w:val="0"/>
          <w:bCs/>
          <w:color w:val="auto"/>
          <w:sz w:val="28"/>
          <w:szCs w:val="28"/>
        </w:rPr>
        <w:t>开始实施，至</w:t>
      </w:r>
      <w:r>
        <w:rPr>
          <w:rStyle w:val="282"/>
          <w:rFonts w:hint="eastAsia" w:ascii="宋体" w:hAnsi="宋体" w:eastAsia="宋体" w:cs="宋体"/>
          <w:b w:val="0"/>
          <w:bCs/>
          <w:color w:val="auto"/>
          <w:sz w:val="28"/>
          <w:szCs w:val="28"/>
          <w:u w:val="single"/>
        </w:rPr>
        <w:t>工程竣工验收合格后缺陷责任期结束</w:t>
      </w:r>
      <w:r>
        <w:rPr>
          <w:rStyle w:val="282"/>
          <w:rFonts w:hint="eastAsia" w:ascii="宋体" w:hAnsi="宋体" w:eastAsia="宋体" w:cs="宋体"/>
          <w:b w:val="0"/>
          <w:bCs/>
          <w:color w:val="auto"/>
          <w:sz w:val="28"/>
          <w:szCs w:val="28"/>
        </w:rPr>
        <w:t>阶段的监理。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8"/>
          <w:szCs w:val="28"/>
          <w:lang w:eastAsia="zh-CN"/>
        </w:rPr>
      </w:pPr>
      <w:r>
        <w:rPr>
          <w:rFonts w:hint="eastAsia" w:ascii="宋体" w:hAnsi="宋体" w:eastAsia="宋体" w:cs="宋体"/>
          <w:i/>
          <w:iCs/>
          <w:color w:val="auto"/>
          <w:sz w:val="28"/>
          <w:szCs w:val="28"/>
        </w:rPr>
        <w:t>（以下无正文）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甲方</w:t>
      </w:r>
      <w:r>
        <w:rPr>
          <w:rFonts w:hint="eastAsia" w:ascii="宋体" w:hAnsi="宋体" w:eastAsia="宋体" w:cs="宋体"/>
          <w:color w:val="000000"/>
          <w:sz w:val="28"/>
          <w:szCs w:val="28"/>
        </w:rPr>
        <w:t xml:space="preserve">（盖章）：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lang w:eastAsia="zh-CN"/>
        </w:rPr>
        <w:t>乙方</w:t>
      </w:r>
      <w:r>
        <w:rPr>
          <w:rFonts w:hint="eastAsia" w:ascii="宋体" w:hAnsi="宋体" w:eastAsia="宋体" w:cs="宋体"/>
          <w:color w:val="000000"/>
          <w:sz w:val="28"/>
          <w:szCs w:val="28"/>
        </w:rPr>
        <w:t>（盖章）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法定代表人（签字）：　　　　       法定代表人（签字）：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委托代理人（签字）：　　　　       委托代理人（签字）：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8"/>
          <w:szCs w:val="28"/>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合同负责人</w:t>
      </w: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开户银行：</w:t>
      </w:r>
    </w:p>
    <w:p>
      <w:pPr>
        <w:keepNext w:val="0"/>
        <w:keepLines w:val="0"/>
        <w:pageBreakBefore w:val="0"/>
        <w:widowControl w:val="0"/>
        <w:kinsoku/>
        <w:wordWrap/>
        <w:overflowPunct/>
        <w:topLinePunct w:val="0"/>
        <w:autoSpaceDE/>
        <w:autoSpaceDN/>
        <w:bidi w:val="0"/>
        <w:adjustRightInd/>
        <w:snapToGrid/>
        <w:spacing w:line="560" w:lineRule="exact"/>
        <w:ind w:left="4063" w:hanging="4317" w:hangingChars="1542"/>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 xml:space="preserve">电话：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银行帐号：</w:t>
      </w:r>
    </w:p>
    <w:p>
      <w:pPr>
        <w:pStyle w:val="36"/>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lang w:eastAsia="zh-CN"/>
        </w:rPr>
        <w:sectPr>
          <w:footerReference r:id="rId4" w:type="default"/>
          <w:pgSz w:w="12240" w:h="15840"/>
          <w:pgMar w:top="1440" w:right="1519" w:bottom="1440" w:left="1519" w:header="720" w:footer="992" w:gutter="0"/>
          <w:pgNumType w:fmt="decimal"/>
          <w:cols w:space="720" w:num="1"/>
          <w:docGrid w:linePitch="360" w:charSpace="0"/>
        </w:sectPr>
      </w:pPr>
      <w:r>
        <w:rPr>
          <w:rFonts w:hint="eastAsia" w:ascii="宋体" w:hAnsi="宋体" w:eastAsia="宋体" w:cs="宋体"/>
          <w:color w:val="000000"/>
          <w:sz w:val="28"/>
          <w:szCs w:val="28"/>
          <w:lang w:eastAsia="zh-CN"/>
        </w:rPr>
        <w:t>签订日期：</w:t>
      </w:r>
      <w:r>
        <w:rPr>
          <w:rFonts w:hint="eastAsia" w:ascii="宋体" w:hAnsi="宋体" w:eastAsia="宋体" w:cs="宋体"/>
          <w:color w:val="000000"/>
          <w:sz w:val="28"/>
          <w:szCs w:val="28"/>
          <w:lang w:val="en-US" w:eastAsia="zh-CN"/>
        </w:rPr>
        <w:t xml:space="preserve">   年  月  日           </w:t>
      </w:r>
      <w:r>
        <w:rPr>
          <w:rFonts w:hint="eastAsia" w:ascii="宋体" w:hAnsi="宋体" w:eastAsia="宋体" w:cs="宋体"/>
          <w:color w:val="000000"/>
          <w:sz w:val="28"/>
          <w:szCs w:val="28"/>
          <w:lang w:eastAsia="zh-CN"/>
        </w:rPr>
        <w:t>签订日期：</w:t>
      </w:r>
      <w:r>
        <w:rPr>
          <w:rFonts w:hint="eastAsia" w:ascii="宋体" w:hAnsi="宋体" w:eastAsia="宋体" w:cs="宋体"/>
          <w:color w:val="000000"/>
          <w:sz w:val="28"/>
          <w:szCs w:val="28"/>
          <w:lang w:val="en-US" w:eastAsia="zh-CN"/>
        </w:rPr>
        <w:t xml:space="preserve">   年  月  日</w:t>
      </w:r>
    </w:p>
    <w:p>
      <w:pPr>
        <w:pStyle w:val="293"/>
        <w:spacing w:before="150" w:beforeLines="0" w:beforeAutospacing="0" w:after="150" w:afterLines="0" w:afterAutospacing="0" w:line="408" w:lineRule="auto"/>
        <w:jc w:val="center"/>
        <w:rPr>
          <w:rFonts w:hint="eastAsia" w:ascii="宋体" w:hAnsi="宋体" w:eastAsia="宋体" w:cs="宋体"/>
          <w:b/>
          <w:bCs/>
          <w:color w:val="auto"/>
          <w:sz w:val="44"/>
          <w:szCs w:val="44"/>
        </w:rPr>
      </w:pPr>
      <w:r>
        <w:rPr>
          <w:rStyle w:val="294"/>
          <w:rFonts w:hint="eastAsia" w:ascii="宋体" w:hAnsi="宋体" w:eastAsia="宋体" w:cs="宋体"/>
          <w:b/>
          <w:bCs/>
          <w:color w:val="auto"/>
          <w:sz w:val="44"/>
          <w:szCs w:val="44"/>
        </w:rPr>
        <w:t>工程建设监理合同标准条款</w:t>
      </w: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仿宋_GB2312" w:hAnsi="仿宋_GB2312" w:eastAsia="仿宋_GB2312" w:cs="仿宋_GB2312"/>
          <w:color w:val="auto"/>
          <w:spacing w:val="11"/>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bCs/>
          <w:color w:val="auto"/>
          <w:spacing w:val="10"/>
          <w:kern w:val="1"/>
          <w:sz w:val="28"/>
          <w:szCs w:val="28"/>
        </w:rPr>
      </w:pPr>
      <w:r>
        <w:rPr>
          <w:rFonts w:hint="eastAsia" w:ascii="黑体" w:hAnsi="黑体" w:eastAsia="黑体" w:cs="黑体"/>
          <w:color w:val="auto"/>
          <w:spacing w:val="11"/>
          <w:kern w:val="1"/>
          <w:sz w:val="28"/>
          <w:szCs w:val="28"/>
        </w:rPr>
        <w:t>词语定义、适用范围和法规</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楷体" w:hAnsi="楷体" w:eastAsia="楷体" w:cs="楷体"/>
          <w:b/>
          <w:bCs/>
          <w:color w:val="auto"/>
          <w:spacing w:val="0"/>
          <w:kern w:val="1"/>
          <w:sz w:val="28"/>
          <w:szCs w:val="28"/>
        </w:rPr>
      </w:pPr>
      <w:r>
        <w:rPr>
          <w:rFonts w:hint="eastAsia" w:ascii="楷体" w:hAnsi="楷体" w:eastAsia="楷体" w:cs="楷体"/>
          <w:b/>
          <w:bCs/>
          <w:color w:val="auto"/>
          <w:spacing w:val="0"/>
          <w:kern w:val="1"/>
          <w:sz w:val="28"/>
          <w:szCs w:val="28"/>
        </w:rPr>
        <w:t>第一条  下列名词和用语，除上下文另有规定外，有如下含义：</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（1）“工程”是指委托人委托实施监理的工程。</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（2）“委托人”是指承担直接投资责任和委托监理业务的一方以及其合法继承人。</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（3）“监理人”是指承担监理业务和监理责任的一方，以及其合法继承人。</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（4）“监理机构”是指监理人派驻本工程现场实施监理业务的组织。</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（5）“总监理工程师”是指经委托人同意，监理人派到监理机构全面负责履行本合同、主持项目监理机构工作的注册监理工程师。</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（6）“承包人”是指除监理人以外，委托人就工程建设有关事宜签订合同的当事人。</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（7）“工程监理的正常工作”是指双方在专用条款中约定，委托人委托的监理工作范围和内容。</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（8）“工程监理的附加工作”是指：①委托人委托监理范围以外，通过双方书面协议另外增加的工作内容；②由于委托人或承包人原因，使监理工作受到阻碍或延误，因增加工程量或持续时间而增加的工作。</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（9）“工程监理的额外工作”是指正常工作和附加工作以外或非监理人自己的原因而暂停或终止监理业务，其善后工作及恢复监理业务的工作。</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（10）“日”是指任何一天零时至第二天零时的时间段。</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（11）“月”是指根据公历从一个月份中任何一天开始到下一个月相应日期的前一天的时间段。</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第二条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建设工程委托监理合同适用的法律是指国家法律、行政法规，以及专用条款中议定的部门规章或工程所在地的地方法规、地方规章。</w:t>
      </w:r>
    </w:p>
    <w:p>
      <w:pPr>
        <w:keepNext w:val="0"/>
        <w:keepLines w:val="0"/>
        <w:pageBreakBefore w:val="0"/>
        <w:tabs>
          <w:tab w:val="left" w:pos="6140"/>
        </w:tabs>
        <w:kinsoku/>
        <w:wordWrap/>
        <w:overflowPunct/>
        <w:topLinePunct w:val="0"/>
        <w:autoSpaceDE/>
        <w:autoSpaceDN/>
        <w:bidi w:val="0"/>
        <w:adjustRightInd w:val="0"/>
        <w:snapToGrid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第三条</w:t>
      </w:r>
      <w:r>
        <w:rPr>
          <w:rFonts w:hint="eastAsia" w:ascii="宋体" w:hAnsi="宋体" w:eastAsia="宋体" w:cs="宋体"/>
          <w:color w:val="auto"/>
          <w:spacing w:val="0"/>
          <w:kern w:val="1"/>
          <w:sz w:val="28"/>
          <w:szCs w:val="28"/>
        </w:rPr>
        <w:t xml:space="preserve">  本合同使用中文书写、解释和说明。如专用条款约定使用两种及以上语言文字时，应以中文为准。</w:t>
      </w:r>
    </w:p>
    <w:p>
      <w:pPr>
        <w:keepNext w:val="0"/>
        <w:keepLines w:val="0"/>
        <w:pageBreakBefore w:val="0"/>
        <w:tabs>
          <w:tab w:val="left" w:pos="8610"/>
        </w:tabs>
        <w:kinsoku/>
        <w:wordWrap/>
        <w:overflowPunct/>
        <w:topLinePunct w:val="0"/>
        <w:autoSpaceDE/>
        <w:autoSpaceDN/>
        <w:bidi w:val="0"/>
        <w:spacing w:line="520" w:lineRule="exact"/>
        <w:jc w:val="both"/>
        <w:textAlignment w:val="auto"/>
        <w:rPr>
          <w:rFonts w:hint="eastAsia" w:ascii="黑体" w:hAnsi="黑体" w:eastAsia="黑体" w:cs="黑体"/>
          <w:b w:val="0"/>
          <w:bCs/>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color w:val="auto"/>
          <w:spacing w:val="0"/>
          <w:kern w:val="1"/>
          <w:sz w:val="28"/>
          <w:szCs w:val="28"/>
        </w:rPr>
      </w:pPr>
      <w:r>
        <w:rPr>
          <w:rFonts w:hint="eastAsia" w:ascii="黑体" w:hAnsi="黑体" w:eastAsia="黑体" w:cs="黑体"/>
          <w:b w:val="0"/>
          <w:bCs/>
          <w:color w:val="auto"/>
          <w:spacing w:val="0"/>
          <w:kern w:val="1"/>
          <w:sz w:val="28"/>
          <w:szCs w:val="28"/>
        </w:rPr>
        <w:t>监理人义务</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第四条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监理人按合同约定派出监理工作需要的监理机构及监理人员，向委托人报送委派的总监理工程师及其监理机构主要成员名单、监理规划，完成监理合同专用条款中约定的监理工程范围内的监理业务。在履行合同义务期间，应按合同约定定期向委托人书面报告监理工作。</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第五条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监理人在履行本合同的义务期间，应认真、勤奋地工作，为委托人提供与其水平相适应的咨询意见，公正维护各方面的合法权益。</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第六条</w:t>
      </w:r>
      <w:r>
        <w:rPr>
          <w:rFonts w:hint="eastAsia" w:ascii="宋体" w:hAnsi="宋体" w:eastAsia="宋体" w:cs="宋体"/>
          <w:color w:val="auto"/>
          <w:spacing w:val="0"/>
          <w:kern w:val="1"/>
          <w:sz w:val="28"/>
          <w:szCs w:val="28"/>
        </w:rPr>
        <w:t xml:space="preserve">  监理人使用委托人提供的设施和物品属委托人的财产。在监理工作完成或中止时，应将其设施和剩余的物品按合同约定的时间和方式移交给委托人。</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第七条</w:t>
      </w:r>
      <w:r>
        <w:rPr>
          <w:rFonts w:hint="eastAsia" w:ascii="宋体" w:hAnsi="宋体" w:eastAsia="宋体" w:cs="宋体"/>
          <w:color w:val="auto"/>
          <w:spacing w:val="0"/>
          <w:kern w:val="1"/>
          <w:sz w:val="28"/>
          <w:szCs w:val="28"/>
        </w:rPr>
        <w:t xml:space="preserve">  在合同期内或合同终止后，未征得有关方书面同意，不得泄露与本工程、本合同业务有关的保密资料。</w:t>
      </w:r>
    </w:p>
    <w:p>
      <w:pPr>
        <w:keepNext w:val="0"/>
        <w:keepLines w:val="0"/>
        <w:pageBreakBefore w:val="0"/>
        <w:tabs>
          <w:tab w:val="left" w:pos="8610"/>
        </w:tabs>
        <w:kinsoku/>
        <w:wordWrap/>
        <w:overflowPunct/>
        <w:topLinePunct w:val="0"/>
        <w:autoSpaceDE/>
        <w:autoSpaceDN/>
        <w:bidi w:val="0"/>
        <w:spacing w:line="520" w:lineRule="exact"/>
        <w:jc w:val="both"/>
        <w:textAlignment w:val="auto"/>
        <w:rPr>
          <w:rFonts w:hint="eastAsia" w:ascii="宋体" w:hAnsi="宋体" w:eastAsia="宋体" w:cs="宋体"/>
          <w:b/>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color w:val="auto"/>
          <w:spacing w:val="0"/>
          <w:kern w:val="1"/>
          <w:sz w:val="28"/>
          <w:szCs w:val="28"/>
        </w:rPr>
      </w:pPr>
      <w:r>
        <w:rPr>
          <w:rFonts w:hint="eastAsia" w:ascii="黑体" w:hAnsi="黑体" w:eastAsia="黑体" w:cs="黑体"/>
          <w:b w:val="0"/>
          <w:bCs/>
          <w:color w:val="auto"/>
          <w:spacing w:val="0"/>
          <w:kern w:val="1"/>
          <w:sz w:val="28"/>
          <w:szCs w:val="28"/>
        </w:rPr>
        <w:t>委托人义务</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第八条</w:t>
      </w:r>
      <w:r>
        <w:rPr>
          <w:rFonts w:hint="eastAsia" w:ascii="宋体" w:hAnsi="宋体" w:eastAsia="宋体" w:cs="宋体"/>
          <w:color w:val="auto"/>
          <w:spacing w:val="0"/>
          <w:kern w:val="1"/>
          <w:sz w:val="28"/>
          <w:szCs w:val="28"/>
        </w:rPr>
        <w:t xml:space="preserve">  委托人应当负责工程建设的所有外部关系的协调，为监理工作提供外部条款。根据需要委托人可将部分或全部协调工作委托监理人。</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第九条</w:t>
      </w:r>
      <w:r>
        <w:rPr>
          <w:rFonts w:hint="eastAsia" w:ascii="宋体" w:hAnsi="宋体" w:eastAsia="宋体" w:cs="宋体"/>
          <w:color w:val="auto"/>
          <w:spacing w:val="0"/>
          <w:kern w:val="1"/>
          <w:sz w:val="28"/>
          <w:szCs w:val="28"/>
        </w:rPr>
        <w:t xml:space="preserve">  委托人应当在双方约定的时间内免费向监理人提供与工程有关的为监理工作所需要的工程资料。</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第十条</w:t>
      </w:r>
      <w:r>
        <w:rPr>
          <w:rFonts w:hint="eastAsia" w:ascii="宋体" w:hAnsi="宋体" w:eastAsia="宋体" w:cs="宋体"/>
          <w:color w:val="auto"/>
          <w:spacing w:val="0"/>
          <w:kern w:val="1"/>
          <w:sz w:val="28"/>
          <w:szCs w:val="28"/>
        </w:rPr>
        <w:t xml:space="preserve">  委托人应当在专用条款约定的时间内就监理人书面提交并要求作出决定的一切事宜作出书面决定。</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第十一条</w:t>
      </w:r>
      <w:r>
        <w:rPr>
          <w:rFonts w:hint="eastAsia" w:ascii="宋体" w:hAnsi="宋体" w:eastAsia="宋体" w:cs="宋体"/>
          <w:color w:val="auto"/>
          <w:spacing w:val="0"/>
          <w:kern w:val="1"/>
          <w:sz w:val="28"/>
          <w:szCs w:val="28"/>
        </w:rPr>
        <w:t xml:space="preserve">  委托人应当授权一名熟悉工程情况、能在规定时间内作出决定的常驻代表（在专用条款中约定），负责与监理人联系。更换常驻代表，要提前通知监理人。</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第十二条</w:t>
      </w:r>
      <w:r>
        <w:rPr>
          <w:rFonts w:hint="eastAsia" w:ascii="宋体" w:hAnsi="宋体" w:eastAsia="宋体" w:cs="宋体"/>
          <w:color w:val="auto"/>
          <w:spacing w:val="0"/>
          <w:kern w:val="1"/>
          <w:sz w:val="28"/>
          <w:szCs w:val="28"/>
        </w:rPr>
        <w:t xml:space="preserve">  委托人应当将授予监理人的监理权利，以及监理人主要成员的职能分工、监理权限及时书面通知已选定的承包合同的承包人。</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第十三条</w:t>
      </w:r>
      <w:r>
        <w:rPr>
          <w:rFonts w:hint="eastAsia" w:ascii="宋体" w:hAnsi="宋体" w:eastAsia="宋体" w:cs="宋体"/>
          <w:color w:val="auto"/>
          <w:spacing w:val="0"/>
          <w:kern w:val="1"/>
          <w:sz w:val="28"/>
          <w:szCs w:val="28"/>
        </w:rPr>
        <w:t xml:space="preserve">  委托人应在不影响监理人开展监理工作的时间内提供如下资料：</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（1）与本工程合作的原材料、构配件、设备等生产厂家名录。</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（2）提供与本工程有关的协作单位、配合单位的名录。</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第十四条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委托人应免费向监理人提供办公用房、通讯设施、监理人员工地住房及合同专用条款约定的设施。</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第十五条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根据情况需要，如果双方约定，由委托人免费向监理人提供其他人员，应在监理合同专用条款中予以明确。</w:t>
      </w:r>
    </w:p>
    <w:p>
      <w:pPr>
        <w:keepNext w:val="0"/>
        <w:keepLines w:val="0"/>
        <w:pageBreakBefore w:val="0"/>
        <w:tabs>
          <w:tab w:val="left" w:pos="8610"/>
        </w:tabs>
        <w:kinsoku/>
        <w:wordWrap/>
        <w:overflowPunct/>
        <w:topLinePunct w:val="0"/>
        <w:autoSpaceDE/>
        <w:autoSpaceDN/>
        <w:bidi w:val="0"/>
        <w:spacing w:line="520" w:lineRule="exact"/>
        <w:jc w:val="both"/>
        <w:textAlignment w:val="auto"/>
        <w:rPr>
          <w:rFonts w:hint="eastAsia" w:ascii="宋体" w:hAnsi="宋体" w:eastAsia="宋体" w:cs="宋体"/>
          <w:b/>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color w:val="auto"/>
          <w:spacing w:val="0"/>
          <w:kern w:val="1"/>
          <w:sz w:val="28"/>
          <w:szCs w:val="28"/>
        </w:rPr>
      </w:pPr>
      <w:r>
        <w:rPr>
          <w:rFonts w:hint="eastAsia" w:ascii="黑体" w:hAnsi="黑体" w:eastAsia="黑体" w:cs="黑体"/>
          <w:b w:val="0"/>
          <w:bCs/>
          <w:color w:val="auto"/>
          <w:spacing w:val="0"/>
          <w:kern w:val="1"/>
          <w:sz w:val="28"/>
          <w:szCs w:val="28"/>
        </w:rPr>
        <w:t>监理人权利</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第十六条</w:t>
      </w:r>
      <w:r>
        <w:rPr>
          <w:rFonts w:hint="eastAsia" w:ascii="宋体" w:hAnsi="宋体" w:eastAsia="宋体" w:cs="宋体"/>
          <w:color w:val="auto"/>
          <w:spacing w:val="0"/>
          <w:kern w:val="1"/>
          <w:sz w:val="28"/>
          <w:szCs w:val="28"/>
        </w:rPr>
        <w:t xml:space="preserve">  监理人在委托人委托的工程范围内，享有以下权利：</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（1）选择工程总承包人的建议权。</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（2）选择工程分包人的认可权。</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（3）对工程建设有关事项包括工程规模、设计标准、规划设计、生产工艺设计和使用功能要求，向委托人的建议权。</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4）对工程设计中的技术问题，按照安全和优化的原则，向设计人提出建议；如果拟提出的建议可能会提高工程造价，或延长工期，应当事先征得委托人的书面同意。及时发现工程设计不符合国家颁布的建设工程质量标准或设计合同约定的质量标准时，监理人应当书面报告委托人并要求设计人更正。</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（5）审批工程施工组织设计和技术方案，按照保质量、保工期和降低成本的原则，向承包人提出建议，并向委托人提出书面报告。</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（6）主持工程建设有关协作单位的组织协调，重要协调事项应当事先向委托人书面报告。</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（7）征得委托人书面同意，监理人有权发布开工令、停工令、复工令，但应当事先向委托人书面报告。如在紧急情况下未能事先报告时，则应在24小时内向委托人作出书面报告。</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8）工程上使用的材料和施工质量的检验权。对于不符合设计要求和合同约定及国家质量标准的材料、构配件、设备，有权书面通知承包人停止使用；对于不符合规范和质量标准的工序、分部、分项工程和不安全施工作业，有权书面通知承包人停工整改、返工。承包人得到监理机构复工令后才能复工。</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（9）工程施工进度的检查、监督权，以及工程实际竣工日期提前或超过工程施工合同规定的竣工期限的签认权。</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（10）在工程施工合同约定的工程价格范围内，工程款支付的审核和签认权，以及工程结算的复核确认权与否决权。未经总监理工程师签字确认，委托人不支付工程款。</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第十七条</w:t>
      </w:r>
      <w:r>
        <w:rPr>
          <w:rFonts w:hint="eastAsia" w:ascii="宋体" w:hAnsi="宋体" w:eastAsia="宋体" w:cs="宋体"/>
          <w:color w:val="auto"/>
          <w:spacing w:val="0"/>
          <w:kern w:val="1"/>
          <w:sz w:val="28"/>
          <w:szCs w:val="28"/>
        </w:rPr>
        <w:t xml:space="preserve">  监理人在委托人授权下，可对任何承包人合同规定的义务提出变更，如果由此影响了工程费用或质量、或进度，则这种变更须经委托人事先批准。在紧急情况下未能事先报委托人批准时，监理人所做的变更也应尽快通知委托人。在监理过程中如发现工程承包人人员工作不力，监理机构可要求承包人调换有关人员。</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第十八条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在委托的工程范围内，委托人或承包人对对方的任何意见和要求（包括索赔要求），均必须首先向监理机构提出，由监理机构研究处置意见，再同双方协商确定。当委托人和承包人发生争议时，监理机构应根据自己的职能，以独立的身份判断，公正地进行调解。当双方的争议由政府建设行政主管部门调解或仲裁机构仲裁时，应当提供作证的事实材料。</w:t>
      </w:r>
    </w:p>
    <w:p>
      <w:pPr>
        <w:keepNext w:val="0"/>
        <w:keepLines w:val="0"/>
        <w:pageBreakBefore w:val="0"/>
        <w:tabs>
          <w:tab w:val="left" w:pos="8610"/>
        </w:tabs>
        <w:kinsoku/>
        <w:wordWrap/>
        <w:overflowPunct/>
        <w:topLinePunct w:val="0"/>
        <w:autoSpaceDE/>
        <w:autoSpaceDN/>
        <w:bidi w:val="0"/>
        <w:spacing w:line="520" w:lineRule="exact"/>
        <w:jc w:val="both"/>
        <w:textAlignment w:val="auto"/>
        <w:rPr>
          <w:rFonts w:hint="eastAsia" w:ascii="宋体" w:hAnsi="宋体" w:eastAsia="宋体" w:cs="宋体"/>
          <w:b/>
          <w:color w:val="auto"/>
          <w:spacing w:val="9"/>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color w:val="auto"/>
          <w:spacing w:val="10"/>
          <w:kern w:val="1"/>
          <w:sz w:val="28"/>
          <w:szCs w:val="28"/>
        </w:rPr>
      </w:pPr>
      <w:r>
        <w:rPr>
          <w:rFonts w:hint="eastAsia" w:ascii="黑体" w:hAnsi="黑体" w:eastAsia="黑体" w:cs="黑体"/>
          <w:b w:val="0"/>
          <w:bCs/>
          <w:color w:val="auto"/>
          <w:spacing w:val="9"/>
          <w:kern w:val="1"/>
          <w:sz w:val="28"/>
          <w:szCs w:val="28"/>
        </w:rPr>
        <w:t>委托人权利</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第十九条</w:t>
      </w:r>
      <w:r>
        <w:rPr>
          <w:rFonts w:hint="eastAsia" w:ascii="宋体" w:hAnsi="宋体" w:eastAsia="宋体" w:cs="宋体"/>
          <w:color w:val="auto"/>
          <w:spacing w:val="0"/>
          <w:kern w:val="1"/>
          <w:sz w:val="28"/>
          <w:szCs w:val="28"/>
        </w:rPr>
        <w:t xml:space="preserve">  委托人有选定工程总承包人，以及与其订立合同的权利。</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第二十条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委托人有对工程规模、设计标准、规划设计、生产工艺设计和设计使用功能要求的认定权，以及对工程设计变更的审批权。</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第二十一条</w:t>
      </w:r>
      <w:r>
        <w:rPr>
          <w:rFonts w:hint="eastAsia" w:ascii="宋体" w:hAnsi="宋体" w:cs="宋体"/>
          <w:color w:val="auto"/>
          <w:spacing w:val="0"/>
          <w:kern w:val="1"/>
          <w:sz w:val="28"/>
          <w:szCs w:val="28"/>
          <w:lang w:val="en-US" w:eastAsia="zh-CN"/>
        </w:rPr>
        <w:t xml:space="preserve">  </w:t>
      </w:r>
      <w:r>
        <w:rPr>
          <w:rFonts w:hint="eastAsia" w:ascii="宋体" w:hAnsi="宋体" w:eastAsia="宋体" w:cs="宋体"/>
          <w:color w:val="auto"/>
          <w:spacing w:val="0"/>
          <w:kern w:val="1"/>
          <w:sz w:val="28"/>
          <w:szCs w:val="28"/>
        </w:rPr>
        <w:t>监理人调换总监理工程师须事先经委托人同意。</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第二十二条</w:t>
      </w:r>
      <w:r>
        <w:rPr>
          <w:rFonts w:hint="eastAsia" w:ascii="宋体" w:hAnsi="宋体" w:cs="宋体"/>
          <w:color w:val="auto"/>
          <w:spacing w:val="0"/>
          <w:kern w:val="1"/>
          <w:sz w:val="28"/>
          <w:szCs w:val="28"/>
          <w:lang w:val="en-US" w:eastAsia="zh-CN"/>
        </w:rPr>
        <w:t xml:space="preserve">  </w:t>
      </w:r>
      <w:r>
        <w:rPr>
          <w:rFonts w:hint="eastAsia" w:ascii="宋体" w:hAnsi="宋体" w:eastAsia="宋体" w:cs="宋体"/>
          <w:color w:val="auto"/>
          <w:spacing w:val="0"/>
          <w:kern w:val="1"/>
          <w:sz w:val="28"/>
          <w:szCs w:val="28"/>
        </w:rPr>
        <w:t>委托人有权要求监理人提交监理工作月报及监理业务范围内的专项报告。</w:t>
      </w:r>
    </w:p>
    <w:p>
      <w:pPr>
        <w:keepNext w:val="0"/>
        <w:keepLines w:val="0"/>
        <w:pageBreakBefore w:val="0"/>
        <w:tabs>
          <w:tab w:val="left" w:pos="8610"/>
        </w:tabs>
        <w:kinsoku/>
        <w:wordWrap/>
        <w:overflowPunct/>
        <w:topLinePunct w:val="0"/>
        <w:autoSpaceDE/>
        <w:autoSpaceDN/>
        <w:bidi w:val="0"/>
        <w:spacing w:line="520" w:lineRule="exact"/>
        <w:ind w:firstLine="562" w:firstLineChars="200"/>
        <w:jc w:val="both"/>
        <w:textAlignment w:val="auto"/>
        <w:rPr>
          <w:rFonts w:hint="eastAsia" w:ascii="宋体" w:hAnsi="宋体" w:eastAsia="宋体" w:cs="宋体"/>
          <w:b/>
          <w:color w:val="auto"/>
          <w:spacing w:val="9"/>
          <w:kern w:val="1"/>
          <w:sz w:val="28"/>
          <w:szCs w:val="28"/>
        </w:rPr>
      </w:pPr>
      <w:r>
        <w:rPr>
          <w:rFonts w:hint="eastAsia" w:ascii="楷体" w:hAnsi="楷体" w:eastAsia="楷体" w:cs="楷体"/>
          <w:b/>
          <w:bCs/>
          <w:color w:val="auto"/>
          <w:spacing w:val="0"/>
          <w:kern w:val="1"/>
          <w:sz w:val="28"/>
          <w:szCs w:val="28"/>
        </w:rPr>
        <w:t xml:space="preserve">第二十三条 </w:t>
      </w:r>
      <w:r>
        <w:rPr>
          <w:rFonts w:hint="eastAsia" w:ascii="宋体" w:hAnsi="宋体" w:eastAsia="宋体" w:cs="宋体"/>
          <w:color w:val="auto"/>
          <w:spacing w:val="0"/>
          <w:kern w:val="1"/>
          <w:sz w:val="28"/>
          <w:szCs w:val="28"/>
        </w:rPr>
        <w:t xml:space="preserve"> 当委托人发现监理人或监理人员不按监理合同履行监理职责，或与承包人或他人串通给委托人或工程造成损失的，委托人有权要求监理人更换监理人员，直到解除、终止合同并要求监理人承担相应的赔偿责任或连带赔偿责任。</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宋体" w:hAnsi="宋体" w:eastAsia="宋体" w:cs="宋体"/>
          <w:b/>
          <w:color w:val="auto"/>
          <w:spacing w:val="0"/>
          <w:kern w:val="1"/>
          <w:sz w:val="28"/>
          <w:szCs w:val="28"/>
        </w:rPr>
      </w:pPr>
      <w:r>
        <w:rPr>
          <w:rFonts w:hint="eastAsia" w:ascii="宋体" w:hAnsi="宋体" w:eastAsia="宋体" w:cs="宋体"/>
          <w:b/>
          <w:color w:val="auto"/>
          <w:spacing w:val="0"/>
          <w:kern w:val="1"/>
          <w:sz w:val="28"/>
          <w:szCs w:val="28"/>
        </w:rPr>
        <w:t>监理人责任</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第二十四条</w:t>
      </w:r>
      <w:r>
        <w:rPr>
          <w:rFonts w:hint="eastAsia" w:ascii="宋体" w:hAnsi="宋体" w:eastAsia="宋体" w:cs="宋体"/>
          <w:color w:val="auto"/>
          <w:spacing w:val="0"/>
          <w:kern w:val="1"/>
          <w:sz w:val="28"/>
          <w:szCs w:val="28"/>
        </w:rPr>
        <w:t xml:space="preserve">  监理人的责任期即委托监理合同有效期。在监理过程中，如果因工程建设进度的推迟或延误而超过书面约定的日期，双方应进一步约定相应延长的合同期。</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第二十五条</w:t>
      </w:r>
      <w:r>
        <w:rPr>
          <w:rFonts w:hint="eastAsia" w:ascii="宋体" w:hAnsi="宋体" w:eastAsia="宋体" w:cs="宋体"/>
          <w:color w:val="auto"/>
          <w:spacing w:val="0"/>
          <w:kern w:val="1"/>
          <w:sz w:val="28"/>
          <w:szCs w:val="28"/>
        </w:rPr>
        <w:t xml:space="preserve">  监理人在责任期内，应当履行约定的义务。如果因监理人过失而造成了委托人的经济损失，应当向委托人赔偿。</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第二十六条</w:t>
      </w:r>
      <w:r>
        <w:rPr>
          <w:rFonts w:hint="eastAsia" w:ascii="宋体" w:hAnsi="宋体" w:eastAsia="宋体" w:cs="宋体"/>
          <w:color w:val="auto"/>
          <w:spacing w:val="0"/>
          <w:kern w:val="1"/>
          <w:sz w:val="28"/>
          <w:szCs w:val="28"/>
        </w:rPr>
        <w:t xml:space="preserve">  监理人对承包人违反合同规定的质量要求和完工（交图、交货）时限，不承担责任，但因监理不力造成的除外。因不可抗力导致委托监理合同不能全部或部分履行，监理人不承担责任。但对违反第五条规定引起的与之有关的事宜或其它违约的行为，向委托人承担赔偿责任。</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第二十七条</w:t>
      </w:r>
      <w:r>
        <w:rPr>
          <w:rFonts w:hint="eastAsia" w:ascii="宋体" w:hAnsi="宋体" w:eastAsia="宋体" w:cs="宋体"/>
          <w:color w:val="auto"/>
          <w:spacing w:val="0"/>
          <w:kern w:val="1"/>
          <w:sz w:val="28"/>
          <w:szCs w:val="28"/>
        </w:rPr>
        <w:t xml:space="preserve">  监理人向委托人提出赔偿要求不能成立时，监理人应当赔偿由于该索赔所导致委托人的各种费用支出，包含但不限于诉讼费、律师费、损失等相关的费用。</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第二十八条</w:t>
      </w:r>
      <w:r>
        <w:rPr>
          <w:rFonts w:hint="eastAsia" w:ascii="宋体" w:hAnsi="宋体" w:eastAsia="宋体" w:cs="宋体"/>
          <w:color w:val="auto"/>
          <w:spacing w:val="0"/>
          <w:sz w:val="28"/>
          <w:szCs w:val="28"/>
        </w:rPr>
        <w:t xml:space="preserve"> </w:t>
      </w:r>
      <w:r>
        <w:rPr>
          <w:rFonts w:hint="eastAsia" w:ascii="宋体" w:hAnsi="宋体" w:eastAsia="宋体" w:cs="宋体"/>
          <w:color w:val="auto"/>
          <w:spacing w:val="0"/>
          <w:kern w:val="1"/>
          <w:sz w:val="28"/>
          <w:szCs w:val="28"/>
        </w:rPr>
        <w:t>监理的范围和工作内容</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1、监理范围在专用条款中约定。</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2、除专用条款另有约定外，监理工作内容包括：</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（1）收到工程设计文件后编制监理规划，并在第一次工地会议7天前报委托人。根据有关规定和监理工作需要，编制监理实施细则；</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（2）熟悉工程设计文件，并参加由委托人主持的图纸会审和设计交底会议；</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（3）参加由委托人主持的第一次工地会议；主持监理例会并根据工程需要主持或及时参加专题会议；</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（4）审查施工承包人提交的施工组织设计，重点审查其中的质量安全技术措施、专项施工方案与工程建设强制性标准的符合性；</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 xml:space="preserve">（5）检查施工承包人工程质量、安全生产管理制度及组织机构和人员资格； </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（6）检查施工承包人专职安全生产管理人员的配备情况；</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（7）审查施工承包人提交的施工进度计划，核查承包人对施工进度计划的调整；</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（8）检查施工承包人的试验室；</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（9）审核施工分包人资质条款；</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（10）查验施工承包人的施工测量放线成果；</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（11）审查工程开工条款，对条款具备的签发开工令；</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（12）审查施工承包人报送的工程材料、构配件、设备质量证明文件的有效性和符合性，并按规定对用于工程的材料采取平行检验或见证取样方式进行抽检；</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（13）审核施工承包人提交的工程款支付申请，签发或出具工程款支付证书，并报委托人审核、批准；</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（14）在巡视、旁站和检验过程中，发现工程质量、施工安全存在事故隐患的，要求施工承包人整改并报委托人；</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（15）经委托人书面同意，签发工程暂停令和复工令；</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（16）审查施工承包人提交的采用新材料、新工艺、新技术、新设备的论证材料及相关验收标准；</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（17）验收隐蔽工程、分部分项工程；</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（18）审查施工承包人提交的工程变更申请，协调处理施工进度调整、费用索赔、合同争议等事项；</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（19）审查施工承包人提交的竣工验收申请，编写工程质量评估报告；</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（20）参加工程竣工验收，签署竣工验收意见；</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（21）审查施工承包人提交的竣工结算申请并报委托人；</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（22）编制、整理工程监理归档文件并报委托人。</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第二十九条</w:t>
      </w:r>
      <w:r>
        <w:rPr>
          <w:rFonts w:hint="eastAsia" w:ascii="宋体" w:hAnsi="宋体" w:eastAsia="宋体" w:cs="宋体"/>
          <w:color w:val="auto"/>
          <w:spacing w:val="0"/>
          <w:kern w:val="1"/>
          <w:sz w:val="28"/>
          <w:szCs w:val="28"/>
        </w:rPr>
        <w:t xml:space="preserve"> 监理人应在专用条款约定的授权范围内，处理委托人与承包人所签订合同的变更事宜。如果变更超过授权范围，应以书面形式报委托人批准。</w:t>
      </w: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宋体" w:hAnsi="宋体" w:eastAsia="宋体" w:cs="宋体"/>
          <w:b/>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color w:val="auto"/>
          <w:spacing w:val="0"/>
          <w:kern w:val="1"/>
          <w:sz w:val="28"/>
          <w:szCs w:val="28"/>
        </w:rPr>
      </w:pPr>
      <w:r>
        <w:rPr>
          <w:rFonts w:hint="eastAsia" w:ascii="黑体" w:hAnsi="黑体" w:eastAsia="黑体" w:cs="黑体"/>
          <w:b w:val="0"/>
          <w:bCs/>
          <w:color w:val="auto"/>
          <w:spacing w:val="0"/>
          <w:kern w:val="1"/>
          <w:sz w:val="28"/>
          <w:szCs w:val="28"/>
        </w:rPr>
        <w:t>委托人责任</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第三十条</w:t>
      </w:r>
      <w:r>
        <w:rPr>
          <w:rFonts w:hint="eastAsia" w:ascii="宋体" w:hAnsi="宋体" w:eastAsia="宋体" w:cs="宋体"/>
          <w:color w:val="auto"/>
          <w:spacing w:val="0"/>
          <w:kern w:val="1"/>
          <w:sz w:val="28"/>
          <w:szCs w:val="28"/>
        </w:rPr>
        <w:t xml:space="preserve">  委托人应当履行委托监理合同约定的义务，如有违反则应当承担违约责任，赔偿给监理人造成的经济损失，最多不超过本合同金额的20%。</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第三十一条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委托人如果向监理人提出赔偿的要求不能成立，则应当补偿由该索赔所引起的监理人的各种费用支出。由双方原因导致的赔偿不能成立的，费用各自承担。</w:t>
      </w:r>
    </w:p>
    <w:p>
      <w:pPr>
        <w:keepNext w:val="0"/>
        <w:keepLines w:val="0"/>
        <w:pageBreakBefore w:val="0"/>
        <w:tabs>
          <w:tab w:val="left" w:pos="8610"/>
        </w:tabs>
        <w:kinsoku/>
        <w:wordWrap/>
        <w:overflowPunct/>
        <w:topLinePunct w:val="0"/>
        <w:autoSpaceDE/>
        <w:autoSpaceDN/>
        <w:bidi w:val="0"/>
        <w:spacing w:line="520" w:lineRule="exact"/>
        <w:jc w:val="both"/>
        <w:textAlignment w:val="auto"/>
        <w:rPr>
          <w:rFonts w:hint="eastAsia" w:ascii="宋体" w:hAnsi="宋体" w:eastAsia="宋体" w:cs="宋体"/>
          <w:b/>
          <w:bCs/>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val="0"/>
          <w:color w:val="auto"/>
          <w:spacing w:val="0"/>
          <w:kern w:val="1"/>
          <w:sz w:val="28"/>
          <w:szCs w:val="28"/>
        </w:rPr>
      </w:pPr>
      <w:r>
        <w:rPr>
          <w:rFonts w:hint="eastAsia" w:ascii="黑体" w:hAnsi="黑体" w:eastAsia="黑体" w:cs="黑体"/>
          <w:b w:val="0"/>
          <w:bCs w:val="0"/>
          <w:color w:val="auto"/>
          <w:spacing w:val="0"/>
          <w:kern w:val="1"/>
          <w:sz w:val="28"/>
          <w:szCs w:val="28"/>
        </w:rPr>
        <w:t>合同生效、变更与终止</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第三十二条</w:t>
      </w:r>
      <w:r>
        <w:rPr>
          <w:rFonts w:hint="eastAsia" w:ascii="宋体" w:hAnsi="宋体" w:eastAsia="宋体" w:cs="宋体"/>
          <w:color w:val="auto"/>
          <w:spacing w:val="0"/>
          <w:kern w:val="1"/>
          <w:sz w:val="28"/>
          <w:szCs w:val="28"/>
        </w:rPr>
        <w:t xml:space="preserve">  由于委托人或承包人的原因使监理工作受到阻碍或延误，以致发生了附加工作或延长了持续时间，则监理人应当将此情况与可能产生的影响及时书面通知委托人。完成监理业务的时间相应延长，超过原定时间一半以上的，可得到适当附加工作的报酬。</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第三十三条</w:t>
      </w:r>
      <w:r>
        <w:rPr>
          <w:rFonts w:hint="eastAsia" w:ascii="宋体" w:hAnsi="宋体" w:eastAsia="宋体" w:cs="宋体"/>
          <w:color w:val="auto"/>
          <w:spacing w:val="0"/>
          <w:kern w:val="1"/>
          <w:sz w:val="28"/>
          <w:szCs w:val="28"/>
        </w:rPr>
        <w:t xml:space="preserve">  在委托监理合同签订后，实际情况发生变化，使得监理人客观上不能全部或部分执行监理业务时，监理人应当立即通知委托人。该监理业务的完成时间应予适当延长。当恢复执行监理业务时，应当增加不超过42日的时间用于恢复执行监理业务，并按双方约定的数量支付监理报酬。</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第三十四条</w:t>
      </w:r>
      <w:r>
        <w:rPr>
          <w:rFonts w:hint="eastAsia" w:ascii="宋体" w:hAnsi="宋体" w:eastAsia="宋体" w:cs="宋体"/>
          <w:color w:val="auto"/>
          <w:spacing w:val="0"/>
          <w:kern w:val="1"/>
          <w:sz w:val="28"/>
          <w:szCs w:val="28"/>
        </w:rPr>
        <w:t xml:space="preserve">  监理人向委托人办理完竣工验收或工程移交手续，承包人和委托人已签订工程保修责任书，监理人收到监理报酬尾款，本合同即终止。保修期间的责任，双方在专用条款中约定。</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第三十五条</w:t>
      </w:r>
      <w:r>
        <w:rPr>
          <w:rFonts w:hint="eastAsia" w:ascii="宋体" w:hAnsi="宋体" w:eastAsia="宋体" w:cs="宋体"/>
          <w:color w:val="auto"/>
          <w:spacing w:val="0"/>
          <w:kern w:val="1"/>
          <w:sz w:val="28"/>
          <w:szCs w:val="28"/>
        </w:rPr>
        <w:t xml:space="preserve">  当事人一方要求变更或解除合同时，应当在42日前通知对方，因解除合同使一方遭受损失的，除依法可以免除责任的外，应由责任方负责赔偿。</w:t>
      </w:r>
    </w:p>
    <w:p>
      <w:pPr>
        <w:pStyle w:val="3"/>
        <w:keepNext w:val="0"/>
        <w:keepLines w:val="0"/>
        <w:pageBreakBefore w:val="0"/>
        <w:tabs>
          <w:tab w:val="left" w:pos="8610"/>
        </w:tabs>
        <w:kinsoku/>
        <w:wordWrap/>
        <w:overflowPunct/>
        <w:topLinePunct w:val="0"/>
        <w:autoSpaceDE/>
        <w:autoSpaceDN/>
        <w:bidi w:val="0"/>
        <w:spacing w:after="0" w:afterLines="0" w:line="520" w:lineRule="exact"/>
        <w:ind w:left="0" w:leftChars="0" w:firstLine="560" w:firstLineChars="200"/>
        <w:textAlignment w:val="auto"/>
        <w:rPr>
          <w:rFonts w:hint="eastAsia" w:ascii="宋体" w:hAnsi="宋体" w:eastAsia="宋体" w:cs="宋体"/>
          <w:color w:val="auto"/>
          <w:spacing w:val="0"/>
          <w:sz w:val="28"/>
          <w:szCs w:val="28"/>
        </w:rPr>
      </w:pPr>
      <w:r>
        <w:rPr>
          <w:rFonts w:hint="eastAsia" w:ascii="宋体" w:hAnsi="宋体" w:eastAsia="宋体" w:cs="宋体"/>
          <w:color w:val="auto"/>
          <w:spacing w:val="0"/>
          <w:sz w:val="28"/>
          <w:szCs w:val="28"/>
        </w:rPr>
        <w:t>变更或解除合同的通知或协议必须采取书面形式。</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第三十六条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监理人由于非委托人的原因而暂停或终止执行监理业务，其善后工作以及恢复执行监理业务的工作，不视为额外工作，无权得到额外的报酬。</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第三十七条</w:t>
      </w:r>
      <w:r>
        <w:rPr>
          <w:rFonts w:hint="eastAsia" w:ascii="宋体" w:hAnsi="宋体" w:eastAsia="宋体" w:cs="宋体"/>
          <w:color w:val="auto"/>
          <w:spacing w:val="0"/>
          <w:kern w:val="1"/>
          <w:sz w:val="28"/>
          <w:szCs w:val="28"/>
        </w:rPr>
        <w:t xml:space="preserve">  当委托人认为监理人无正当理由而又未履行监理业务时或履约不力、履约不当时，可向监理人发出指明其未履行义务的通知。若委托人发出通知后21日内没有收到答复，可在第一个通知发出后35日内发出终止委托监理合同的通知，合同即行终止。监理人承担违约责任。</w:t>
      </w: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宋体" w:hAnsi="宋体" w:eastAsia="宋体" w:cs="宋体"/>
          <w:b/>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color w:val="auto"/>
          <w:spacing w:val="0"/>
          <w:kern w:val="1"/>
          <w:sz w:val="28"/>
          <w:szCs w:val="28"/>
        </w:rPr>
      </w:pPr>
      <w:r>
        <w:rPr>
          <w:rFonts w:hint="eastAsia" w:ascii="黑体" w:hAnsi="黑体" w:eastAsia="黑体" w:cs="黑体"/>
          <w:b w:val="0"/>
          <w:bCs/>
          <w:color w:val="auto"/>
          <w:spacing w:val="0"/>
          <w:kern w:val="1"/>
          <w:sz w:val="28"/>
          <w:szCs w:val="28"/>
        </w:rPr>
        <w:t>监理报酬</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第三十八条</w:t>
      </w:r>
      <w:r>
        <w:rPr>
          <w:rFonts w:hint="eastAsia" w:ascii="宋体" w:hAnsi="宋体" w:eastAsia="宋体" w:cs="宋体"/>
          <w:color w:val="auto"/>
          <w:spacing w:val="0"/>
          <w:kern w:val="1"/>
          <w:sz w:val="28"/>
          <w:szCs w:val="28"/>
        </w:rPr>
        <w:t xml:space="preserve">  正常的监理工作，附加工作和额外工作的报酬，按照监理合同专用条款中约定的方法计算，并按约定的时间和数额支付。</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第三十九条</w:t>
      </w:r>
      <w:r>
        <w:rPr>
          <w:rFonts w:hint="eastAsia" w:ascii="宋体" w:hAnsi="宋体" w:eastAsia="宋体" w:cs="宋体"/>
          <w:color w:val="auto"/>
          <w:spacing w:val="0"/>
          <w:kern w:val="1"/>
          <w:sz w:val="28"/>
          <w:szCs w:val="28"/>
        </w:rPr>
        <w:t xml:space="preserve">  如果委托人在规定的支付期限内未支付监理报酬，自规定之日起，还应向监理人支付滞纳金。滞纳金从规定支付期限最后一日起计算。</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 xml:space="preserve">第四十条 </w:t>
      </w:r>
      <w:r>
        <w:rPr>
          <w:rFonts w:hint="eastAsia" w:ascii="宋体" w:hAnsi="宋体" w:eastAsia="宋体" w:cs="宋体"/>
          <w:color w:val="auto"/>
          <w:spacing w:val="0"/>
          <w:kern w:val="1"/>
          <w:sz w:val="28"/>
          <w:szCs w:val="28"/>
        </w:rPr>
        <w:t xml:space="preserve"> 支付监理报酬所采取的货币币种、汇率由合同专用条款约定。</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第四十一条</w:t>
      </w:r>
      <w:r>
        <w:rPr>
          <w:rFonts w:hint="eastAsia" w:ascii="宋体" w:hAnsi="宋体" w:eastAsia="宋体" w:cs="宋体"/>
          <w:color w:val="auto"/>
          <w:spacing w:val="0"/>
          <w:kern w:val="1"/>
          <w:sz w:val="28"/>
          <w:szCs w:val="28"/>
        </w:rPr>
        <w:t xml:space="preserve">  如果委托人对监理人提交的书面支付通知中报酬或部分报酬项目提出异议，应当在收到支付通知书</w:t>
      </w:r>
      <w:r>
        <w:rPr>
          <w:rFonts w:hint="eastAsia" w:ascii="宋体" w:hAnsi="宋体" w:eastAsia="宋体" w:cs="宋体"/>
          <w:color w:val="auto"/>
          <w:spacing w:val="0"/>
          <w:kern w:val="1"/>
          <w:sz w:val="28"/>
          <w:szCs w:val="28"/>
          <w:lang w:val="en-US" w:eastAsia="zh-CN"/>
        </w:rPr>
        <w:t>7个工作日</w:t>
      </w:r>
      <w:r>
        <w:rPr>
          <w:rFonts w:hint="eastAsia" w:ascii="宋体" w:hAnsi="宋体" w:eastAsia="宋体" w:cs="宋体"/>
          <w:color w:val="auto"/>
          <w:spacing w:val="0"/>
          <w:kern w:val="1"/>
          <w:sz w:val="28"/>
          <w:szCs w:val="28"/>
        </w:rPr>
        <w:t>内向监理人发出表示异议的书面通知，但委托人不得拖延其他无异议报酬项目的支付。</w:t>
      </w:r>
    </w:p>
    <w:p>
      <w:pPr>
        <w:keepNext w:val="0"/>
        <w:keepLines w:val="0"/>
        <w:pageBreakBefore w:val="0"/>
        <w:tabs>
          <w:tab w:val="left" w:pos="8610"/>
        </w:tabs>
        <w:kinsoku/>
        <w:wordWrap/>
        <w:overflowPunct/>
        <w:topLinePunct w:val="0"/>
        <w:autoSpaceDE/>
        <w:autoSpaceDN/>
        <w:bidi w:val="0"/>
        <w:spacing w:line="520" w:lineRule="exact"/>
        <w:jc w:val="both"/>
        <w:textAlignment w:val="auto"/>
        <w:rPr>
          <w:rFonts w:hint="eastAsia" w:ascii="宋体" w:hAnsi="宋体" w:eastAsia="宋体" w:cs="宋体"/>
          <w:b/>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color w:val="auto"/>
          <w:spacing w:val="0"/>
          <w:kern w:val="1"/>
          <w:sz w:val="28"/>
          <w:szCs w:val="28"/>
        </w:rPr>
      </w:pPr>
      <w:r>
        <w:rPr>
          <w:rFonts w:hint="eastAsia" w:ascii="黑体" w:hAnsi="黑体" w:eastAsia="黑体" w:cs="黑体"/>
          <w:b w:val="0"/>
          <w:bCs/>
          <w:color w:val="auto"/>
          <w:spacing w:val="0"/>
          <w:kern w:val="1"/>
          <w:sz w:val="28"/>
          <w:szCs w:val="28"/>
        </w:rPr>
        <w:t>其   他</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 xml:space="preserve">第四十二条 </w:t>
      </w:r>
      <w:r>
        <w:rPr>
          <w:rFonts w:hint="eastAsia" w:ascii="宋体" w:hAnsi="宋体" w:eastAsia="宋体" w:cs="宋体"/>
          <w:color w:val="auto"/>
          <w:spacing w:val="0"/>
          <w:kern w:val="1"/>
          <w:sz w:val="28"/>
          <w:szCs w:val="28"/>
        </w:rPr>
        <w:t xml:space="preserve"> 委托的建设工程监理所必要的监理人员出外考察、材料、设备复试，其费用支出经委托人</w:t>
      </w:r>
      <w:r>
        <w:rPr>
          <w:rFonts w:hint="eastAsia" w:ascii="宋体" w:hAnsi="宋体" w:eastAsia="宋体" w:cs="宋体"/>
          <w:color w:val="auto"/>
          <w:spacing w:val="0"/>
          <w:kern w:val="1"/>
          <w:sz w:val="28"/>
          <w:szCs w:val="28"/>
          <w:lang w:val="en-US" w:eastAsia="zh-CN"/>
        </w:rPr>
        <w:t>书面</w:t>
      </w:r>
      <w:r>
        <w:rPr>
          <w:rFonts w:hint="eastAsia" w:ascii="宋体" w:hAnsi="宋体" w:eastAsia="宋体" w:cs="宋体"/>
          <w:color w:val="auto"/>
          <w:spacing w:val="0"/>
          <w:kern w:val="1"/>
          <w:sz w:val="28"/>
          <w:szCs w:val="28"/>
        </w:rPr>
        <w:t>同意的，在预算范围内向委托人实报实销。</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第四十三条</w:t>
      </w:r>
      <w:r>
        <w:rPr>
          <w:rFonts w:hint="eastAsia" w:ascii="宋体" w:hAnsi="宋体" w:eastAsia="宋体" w:cs="宋体"/>
          <w:b/>
          <w:bCs/>
          <w:color w:val="auto"/>
          <w:spacing w:val="0"/>
          <w:kern w:val="1"/>
          <w:sz w:val="28"/>
          <w:szCs w:val="28"/>
        </w:rPr>
        <w:t xml:space="preserve"> </w:t>
      </w:r>
      <w:r>
        <w:rPr>
          <w:rFonts w:hint="eastAsia" w:ascii="宋体" w:hAnsi="宋体" w:eastAsia="宋体" w:cs="宋体"/>
          <w:color w:val="auto"/>
          <w:spacing w:val="0"/>
          <w:kern w:val="1"/>
          <w:sz w:val="28"/>
          <w:szCs w:val="28"/>
        </w:rPr>
        <w:t xml:space="preserve"> 在监理业务范围内，如需聘用专家咨询或协助，由监理人聘用的，其费用由监理人承担；由委托人聘用的，其费用由委托人承担。</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第四十四条</w:t>
      </w:r>
      <w:r>
        <w:rPr>
          <w:rFonts w:hint="eastAsia" w:ascii="宋体" w:hAnsi="宋体" w:eastAsia="宋体" w:cs="宋体"/>
          <w:color w:val="auto"/>
          <w:spacing w:val="0"/>
          <w:kern w:val="1"/>
          <w:sz w:val="28"/>
          <w:szCs w:val="28"/>
        </w:rPr>
        <w:t xml:space="preserve">  监理人在监理工作过程中提出的合理化建议，使委托人得到了经济效益，委托人应按专用条款中的约定给予经济奖励。</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第四十五条</w:t>
      </w:r>
      <w:r>
        <w:rPr>
          <w:rFonts w:hint="eastAsia" w:ascii="宋体" w:hAnsi="宋体" w:eastAsia="宋体" w:cs="宋体"/>
          <w:color w:val="auto"/>
          <w:spacing w:val="0"/>
          <w:kern w:val="1"/>
          <w:sz w:val="28"/>
          <w:szCs w:val="28"/>
        </w:rPr>
        <w:t xml:space="preserve">  监理人驻地监理机构及其职员不得接受监理工程项目施工承包人的任何报酬或者经济利益。</w:t>
      </w:r>
    </w:p>
    <w:p>
      <w:pPr>
        <w:keepNext w:val="0"/>
        <w:keepLines w:val="0"/>
        <w:pageBreakBefore w:val="0"/>
        <w:tabs>
          <w:tab w:val="left" w:pos="8610"/>
        </w:tabs>
        <w:kinsoku/>
        <w:wordWrap/>
        <w:overflowPunct/>
        <w:topLinePunct w:val="0"/>
        <w:autoSpaceDE/>
        <w:autoSpaceDN/>
        <w:bidi w:val="0"/>
        <w:spacing w:line="520" w:lineRule="exact"/>
        <w:ind w:firstLine="560" w:firstLineChars="200"/>
        <w:textAlignment w:val="auto"/>
        <w:rPr>
          <w:rFonts w:hint="eastAsia" w:ascii="宋体" w:hAnsi="宋体" w:eastAsia="宋体" w:cs="宋体"/>
          <w:color w:val="auto"/>
          <w:spacing w:val="0"/>
          <w:kern w:val="1"/>
          <w:sz w:val="28"/>
          <w:szCs w:val="28"/>
        </w:rPr>
      </w:pPr>
      <w:r>
        <w:rPr>
          <w:rFonts w:hint="eastAsia" w:ascii="宋体" w:hAnsi="宋体" w:eastAsia="宋体" w:cs="宋体"/>
          <w:color w:val="auto"/>
          <w:spacing w:val="0"/>
          <w:kern w:val="1"/>
          <w:sz w:val="28"/>
          <w:szCs w:val="28"/>
        </w:rPr>
        <w:t>监理人不得参与可能与合同约定的与委托人的利益相冲突的任何活动。</w:t>
      </w:r>
    </w:p>
    <w:p>
      <w:pPr>
        <w:keepNext w:val="0"/>
        <w:keepLines w:val="0"/>
        <w:pageBreakBefore w:val="0"/>
        <w:tabs>
          <w:tab w:val="left" w:pos="8610"/>
        </w:tabs>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第四十六条</w:t>
      </w:r>
      <w:r>
        <w:rPr>
          <w:rFonts w:hint="eastAsia" w:ascii="宋体" w:hAnsi="宋体" w:eastAsia="宋体" w:cs="宋体"/>
          <w:color w:val="auto"/>
          <w:spacing w:val="0"/>
          <w:kern w:val="1"/>
          <w:sz w:val="28"/>
          <w:szCs w:val="28"/>
        </w:rPr>
        <w:t xml:space="preserve">  监理人在监理过程中，不得泄露委托人申明的秘密，监理人亦不得泄露设计人、承包人等提供并申明的秘密。</w:t>
      </w:r>
    </w:p>
    <w:p>
      <w:pPr>
        <w:pStyle w:val="295"/>
        <w:keepNext w:val="0"/>
        <w:keepLines w:val="0"/>
        <w:pageBreakBefore w:val="0"/>
        <w:kinsoku/>
        <w:wordWrap/>
        <w:overflowPunct/>
        <w:topLinePunct w:val="0"/>
        <w:autoSpaceDE/>
        <w:autoSpaceDN/>
        <w:bidi w:val="0"/>
        <w:spacing w:before="0" w:beforeLines="0" w:beforeAutospacing="0" w:after="0" w:afterLines="0" w:afterAutospacing="0"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lang w:val="en-US" w:eastAsia="zh-CN" w:bidi="ar-SA"/>
        </w:rPr>
        <w:t xml:space="preserve">第四十八条 </w:t>
      </w:r>
      <w:r>
        <w:rPr>
          <w:rFonts w:hint="eastAsia" w:ascii="宋体" w:hAnsi="宋体" w:eastAsia="宋体" w:cs="宋体"/>
          <w:color w:val="auto"/>
          <w:spacing w:val="0"/>
          <w:kern w:val="1"/>
          <w:sz w:val="28"/>
          <w:szCs w:val="28"/>
        </w:rPr>
        <w:t xml:space="preserve"> 监理人对于由其编制的所有文件拥有版权，委托人仅有权为本工程使用或复制此类文件。</w:t>
      </w:r>
    </w:p>
    <w:p>
      <w:pPr>
        <w:keepNext w:val="0"/>
        <w:keepLines w:val="0"/>
        <w:pageBreakBefore w:val="0"/>
        <w:tabs>
          <w:tab w:val="left" w:pos="8610"/>
        </w:tabs>
        <w:kinsoku/>
        <w:wordWrap/>
        <w:overflowPunct/>
        <w:topLinePunct w:val="0"/>
        <w:autoSpaceDE/>
        <w:autoSpaceDN/>
        <w:bidi w:val="0"/>
        <w:spacing w:line="520" w:lineRule="exact"/>
        <w:jc w:val="both"/>
        <w:textAlignment w:val="auto"/>
        <w:rPr>
          <w:rFonts w:hint="eastAsia" w:ascii="宋体" w:hAnsi="宋体" w:eastAsia="宋体" w:cs="宋体"/>
          <w:b/>
          <w:color w:val="auto"/>
          <w:spacing w:val="0"/>
          <w:kern w:val="1"/>
          <w:sz w:val="28"/>
          <w:szCs w:val="28"/>
        </w:rPr>
      </w:pPr>
    </w:p>
    <w:p>
      <w:pPr>
        <w:keepNext w:val="0"/>
        <w:keepLines w:val="0"/>
        <w:pageBreakBefore w:val="0"/>
        <w:tabs>
          <w:tab w:val="left" w:pos="8610"/>
        </w:tabs>
        <w:kinsoku/>
        <w:wordWrap/>
        <w:overflowPunct/>
        <w:topLinePunct w:val="0"/>
        <w:autoSpaceDE/>
        <w:autoSpaceDN/>
        <w:bidi w:val="0"/>
        <w:spacing w:line="520" w:lineRule="exact"/>
        <w:jc w:val="center"/>
        <w:textAlignment w:val="auto"/>
        <w:rPr>
          <w:rFonts w:hint="eastAsia" w:ascii="黑体" w:hAnsi="黑体" w:eastAsia="黑体" w:cs="黑体"/>
          <w:b w:val="0"/>
          <w:bCs/>
          <w:color w:val="auto"/>
          <w:spacing w:val="0"/>
          <w:kern w:val="1"/>
          <w:sz w:val="28"/>
          <w:szCs w:val="28"/>
        </w:rPr>
      </w:pPr>
      <w:r>
        <w:rPr>
          <w:rFonts w:hint="eastAsia" w:ascii="黑体" w:hAnsi="黑体" w:eastAsia="黑体" w:cs="黑体"/>
          <w:b w:val="0"/>
          <w:bCs/>
          <w:color w:val="auto"/>
          <w:spacing w:val="0"/>
          <w:kern w:val="1"/>
          <w:sz w:val="28"/>
          <w:szCs w:val="28"/>
        </w:rPr>
        <w:t>争议的解决</w:t>
      </w:r>
    </w:p>
    <w:p>
      <w:pPr>
        <w:pStyle w:val="16"/>
        <w:keepNext w:val="0"/>
        <w:keepLines w:val="0"/>
        <w:pageBreakBefore w:val="0"/>
        <w:kinsoku/>
        <w:wordWrap/>
        <w:overflowPunct/>
        <w:topLinePunct w:val="0"/>
        <w:autoSpaceDE/>
        <w:autoSpaceDN/>
        <w:bidi w:val="0"/>
        <w:spacing w:line="520" w:lineRule="exact"/>
        <w:ind w:firstLine="562" w:firstLineChars="200"/>
        <w:textAlignment w:val="auto"/>
        <w:rPr>
          <w:rFonts w:hint="eastAsia" w:ascii="宋体" w:hAnsi="宋体" w:eastAsia="宋体" w:cs="宋体"/>
          <w:color w:val="auto"/>
          <w:spacing w:val="0"/>
          <w:kern w:val="1"/>
          <w:sz w:val="28"/>
          <w:szCs w:val="28"/>
        </w:rPr>
      </w:pPr>
      <w:r>
        <w:rPr>
          <w:rFonts w:hint="eastAsia" w:ascii="楷体" w:hAnsi="楷体" w:eastAsia="楷体" w:cs="楷体"/>
          <w:b/>
          <w:bCs/>
          <w:color w:val="auto"/>
          <w:spacing w:val="0"/>
          <w:kern w:val="1"/>
          <w:sz w:val="28"/>
          <w:szCs w:val="28"/>
        </w:rPr>
        <w:t>第四十九条</w:t>
      </w:r>
      <w:r>
        <w:rPr>
          <w:rFonts w:hint="eastAsia" w:ascii="宋体" w:hAnsi="宋体" w:eastAsia="宋体" w:cs="宋体"/>
          <w:color w:val="auto"/>
          <w:spacing w:val="0"/>
          <w:kern w:val="1"/>
          <w:sz w:val="28"/>
          <w:szCs w:val="28"/>
        </w:rPr>
        <w:t xml:space="preserve">  因违反或终止合同而引起的对对方损失和损害的赔偿，双方应当协商解决，如未能达成一致，可提交主管部门协调，如仍未能达成一致时，双方均可向项目所在地人民法院提起诉讼。</w:t>
      </w:r>
    </w:p>
    <w:p>
      <w:pPr>
        <w:pStyle w:val="293"/>
        <w:keepNext w:val="0"/>
        <w:keepLines w:val="0"/>
        <w:pageBreakBefore w:val="0"/>
        <w:widowControl/>
        <w:kinsoku/>
        <w:wordWrap/>
        <w:overflowPunct/>
        <w:topLinePunct w:val="0"/>
        <w:autoSpaceDE/>
        <w:autoSpaceDN/>
        <w:bidi w:val="0"/>
        <w:adjustRightInd/>
        <w:snapToGrid/>
        <w:spacing w:before="150" w:beforeLines="0" w:beforeAutospacing="0" w:after="150" w:afterLines="0" w:afterAutospacing="0" w:line="600" w:lineRule="exact"/>
        <w:jc w:val="center"/>
        <w:textAlignment w:val="auto"/>
        <w:rPr>
          <w:rFonts w:hint="eastAsia" w:ascii="宋体" w:hAnsi="宋体" w:eastAsia="宋体" w:cs="宋体"/>
          <w:b w:val="0"/>
          <w:bCs w:val="0"/>
          <w:color w:val="auto"/>
          <w:sz w:val="36"/>
          <w:szCs w:val="36"/>
        </w:rPr>
      </w:pPr>
      <w:r>
        <w:rPr>
          <w:rFonts w:ascii="仿宋_GB2312" w:hAnsi="仿宋_GB2312" w:eastAsia="微软雅黑"/>
          <w:color w:val="auto"/>
          <w:spacing w:val="11"/>
          <w:kern w:val="1"/>
          <w:sz w:val="28"/>
          <w:szCs w:val="28"/>
        </w:rPr>
        <w:br w:type="page"/>
      </w:r>
      <w:r>
        <w:rPr>
          <w:rStyle w:val="294"/>
          <w:rFonts w:hint="eastAsia" w:ascii="宋体" w:hAnsi="宋体" w:eastAsia="宋体" w:cs="宋体"/>
          <w:b/>
          <w:bCs/>
          <w:color w:val="auto"/>
          <w:sz w:val="44"/>
          <w:szCs w:val="44"/>
        </w:rPr>
        <w:t>工程建设监理合同专用条款</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textAlignment w:val="auto"/>
        <w:rPr>
          <w:rStyle w:val="296"/>
          <w:rFonts w:hint="eastAsia" w:ascii="宋体" w:hAnsi="宋体" w:eastAsia="宋体" w:cs="宋体"/>
          <w:b/>
          <w:bCs/>
          <w:color w:val="auto"/>
          <w:sz w:val="28"/>
          <w:szCs w:val="28"/>
        </w:rPr>
      </w:pP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textAlignment w:val="auto"/>
        <w:rPr>
          <w:rFonts w:hint="eastAsia" w:ascii="黑体" w:hAnsi="黑体" w:eastAsia="黑体" w:cs="黑体"/>
          <w:b w:val="0"/>
          <w:bCs w:val="0"/>
          <w:color w:val="auto"/>
          <w:sz w:val="28"/>
          <w:szCs w:val="28"/>
        </w:rPr>
      </w:pPr>
      <w:r>
        <w:rPr>
          <w:rStyle w:val="296"/>
          <w:rFonts w:hint="eastAsia" w:ascii="黑体" w:hAnsi="黑体" w:eastAsia="黑体" w:cs="黑体"/>
          <w:b w:val="0"/>
          <w:bCs w:val="0"/>
          <w:color w:val="auto"/>
          <w:sz w:val="28"/>
          <w:szCs w:val="28"/>
        </w:rPr>
        <w:t>第一条  </w:t>
      </w:r>
      <w:r>
        <w:rPr>
          <w:rStyle w:val="282"/>
          <w:rFonts w:hint="eastAsia" w:ascii="黑体" w:hAnsi="黑体" w:eastAsia="黑体" w:cs="黑体"/>
          <w:b w:val="0"/>
          <w:bCs w:val="0"/>
          <w:color w:val="auto"/>
          <w:sz w:val="28"/>
          <w:szCs w:val="28"/>
        </w:rPr>
        <w:t>本合同适用的法律及监理依据</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w:t>
      </w:r>
      <w:r>
        <w:rPr>
          <w:rStyle w:val="282"/>
          <w:rFonts w:hint="eastAsia" w:cs="宋体"/>
          <w:color w:val="auto"/>
          <w:sz w:val="28"/>
          <w:szCs w:val="28"/>
          <w:lang w:eastAsia="zh-CN"/>
        </w:rPr>
        <w:t>民法典</w:t>
      </w:r>
      <w:r>
        <w:rPr>
          <w:rStyle w:val="282"/>
          <w:rFonts w:hint="eastAsia" w:ascii="宋体" w:hAnsi="宋体" w:eastAsia="宋体" w:cs="宋体"/>
          <w:color w:val="auto"/>
          <w:sz w:val="28"/>
          <w:szCs w:val="28"/>
        </w:rPr>
        <w:t>；</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（2）国家和本省有关工程建设的法律、法规、政策和规定；</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（3）经上级主管部门批准的项目可行性研究报告、项目建议书、初步设计、概预算、建设计划、设计图纸和其它有关文件；</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（4）依法成立的工程建设合同；</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（5）现行的工程建设规范和质量检验评定标准；</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（6）施工招投标文件（如有）。</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96"/>
          <w:rFonts w:hint="eastAsia" w:ascii="黑体" w:hAnsi="黑体" w:eastAsia="黑体" w:cs="黑体"/>
          <w:b w:val="0"/>
          <w:bCs w:val="0"/>
          <w:color w:val="auto"/>
          <w:sz w:val="28"/>
          <w:szCs w:val="28"/>
        </w:rPr>
      </w:pPr>
      <w:r>
        <w:rPr>
          <w:rStyle w:val="296"/>
          <w:rFonts w:hint="eastAsia" w:ascii="黑体" w:hAnsi="黑体" w:eastAsia="黑体" w:cs="黑体"/>
          <w:b w:val="0"/>
          <w:bCs w:val="0"/>
          <w:color w:val="auto"/>
          <w:sz w:val="28"/>
          <w:szCs w:val="28"/>
        </w:rPr>
        <w:t>第二条  监理范围和监理工作内容</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本工程监理任务为</w:t>
      </w:r>
      <w:r>
        <w:rPr>
          <w:rStyle w:val="282"/>
          <w:rFonts w:hint="eastAsia" w:ascii="宋体" w:hAnsi="宋体" w:eastAsia="宋体" w:cs="宋体"/>
          <w:b w:val="0"/>
          <w:bCs/>
          <w:color w:val="auto"/>
          <w:sz w:val="28"/>
          <w:szCs w:val="28"/>
          <w:u w:val="single"/>
        </w:rPr>
        <w:t>施工准备阶段至工程竣工验收合格后缺陷责任期结束</w:t>
      </w:r>
      <w:r>
        <w:rPr>
          <w:rStyle w:val="282"/>
          <w:rFonts w:hint="eastAsia" w:ascii="宋体" w:hAnsi="宋体" w:eastAsia="宋体" w:cs="宋体"/>
          <w:color w:val="auto"/>
          <w:sz w:val="28"/>
          <w:szCs w:val="28"/>
        </w:rPr>
        <w:t>阶段的监理。</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在监理实施过程中的工作内容为：</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（1）协助委托人与承建单位编写开工报告；</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（2）审查承建单位选择的分包单位，报委托人书面批准；</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（3）审查施工单位编制的施工组织设计、施工方案及施工进度计划并监督检查其实施；</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（4）审查承建单位或委托人提供的材料和设备清单及其所列的规格与质量；</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5）督促、检查承建单位严格执行合同和严格按照国家技术规范、标准、地方建设安装规程以及设计图纸文件的要求进行施工和安装活动，核查施工过程中的主要部位、环节以及隐蔽工程的施工验收签证，保证工程质量符合国家技术标准；</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6）对于用于工程的主要材料、构件的出厂合格证、材质化验单等进行核定，如发现不实之处，有权责成施工单位（并指定化验单）对材质进行再化验，防止不合格的材料构件等用于工程，但所发生的一切费用由施工单位负责；</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（7）检查工程采用的主要设备及关键材料是否符合设计文件或标书所规定的厂家、型号和规格以及质量标准。</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（8）根据“本工程”承包合同的规定，核验施工单位所作的工程进度计划，签收检查施工单位填报的旬、月、季度报表，随时提出监理意见，控制工程进度计划；</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（9）对于重大的设计修改和技术洽商，除提出监理意见外，应征得委托人的书面意见后，由原设计单位进行修改；</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（10）根据“本工程”承包合同的付款规定，以及监理工程师对工程质量、数量、工期、约定价款的核实，签发付款凭证；</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（11）监督检查工程的文明施工及安全保护措施；</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（12）根据施工单位提出的阶段、部位、环节、各系统的分段工程的检验、验收以及整体工程的竣工验收申请报告，负责组织初验，签署由施工单位提出的全部工程的竣工验收报告，参加委托人组织的最终验收。</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（13）督促、检查施工单位、安装单位完成各阶段及全套竣工图的工作和整理各种必须归档的资料，交委托人归档；</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（14）协助主持、审理工程出现的质量事故的处理，提出处理意见，所发生的费用由责任方负担；</w:t>
      </w:r>
    </w:p>
    <w:p>
      <w:pPr>
        <w:pStyle w:val="291"/>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（15）负责检查工程状况，签订质量问题责任书，督促维修。</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黑体" w:hAnsi="黑体" w:eastAsia="黑体" w:cs="黑体"/>
          <w:b w:val="0"/>
          <w:bCs w:val="0"/>
          <w:color w:val="auto"/>
          <w:sz w:val="28"/>
          <w:szCs w:val="28"/>
        </w:rPr>
      </w:pPr>
      <w:r>
        <w:rPr>
          <w:rStyle w:val="282"/>
          <w:rFonts w:hint="eastAsia" w:ascii="黑体" w:hAnsi="黑体" w:eastAsia="黑体" w:cs="黑体"/>
          <w:b w:val="0"/>
          <w:bCs w:val="0"/>
          <w:color w:val="auto"/>
          <w:sz w:val="28"/>
          <w:szCs w:val="28"/>
        </w:rPr>
        <w:t>第三条  外部条件包括</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（1）协助委托人办理开工前的施工用地、水源、电源、运输道路、施工照明、开工许可证等的申报手续。</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（2）协调施工工地与当地公安、消防、环卫、质检等执法行政机关的关系。</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黑体" w:hAnsi="黑体" w:eastAsia="黑体" w:cs="黑体"/>
          <w:b w:val="0"/>
          <w:bCs w:val="0"/>
          <w:color w:val="auto"/>
          <w:sz w:val="28"/>
          <w:szCs w:val="28"/>
        </w:rPr>
      </w:pPr>
      <w:r>
        <w:rPr>
          <w:rStyle w:val="282"/>
          <w:rFonts w:hint="eastAsia" w:ascii="黑体" w:hAnsi="黑体" w:eastAsia="黑体" w:cs="黑体"/>
          <w:b w:val="0"/>
          <w:bCs w:val="0"/>
          <w:color w:val="auto"/>
          <w:sz w:val="28"/>
          <w:szCs w:val="28"/>
        </w:rPr>
        <w:t>第四条  委托人应提供的工程资料及提供时间</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提供的工程资料，包括勘察资料、设计文件、设计概算、预算、施工合同或协议（包括合同协议附件）以及修改设计补充图纸资料等。</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both"/>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提供资料的时间：</w:t>
      </w:r>
    </w:p>
    <w:p>
      <w:pPr>
        <w:pStyle w:val="289"/>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工程开工前</w:t>
      </w:r>
      <w:r>
        <w:rPr>
          <w:rStyle w:val="282"/>
          <w:rFonts w:hint="eastAsia" w:ascii="宋体" w:hAnsi="宋体" w:eastAsia="宋体" w:cs="宋体"/>
          <w:color w:val="auto"/>
          <w:sz w:val="28"/>
          <w:szCs w:val="28"/>
          <w:u w:val="single"/>
        </w:rPr>
        <w:t xml:space="preserve"> 柒 </w:t>
      </w:r>
      <w:r>
        <w:rPr>
          <w:rStyle w:val="282"/>
          <w:rFonts w:hint="eastAsia" w:ascii="宋体" w:hAnsi="宋体" w:eastAsia="宋体" w:cs="宋体"/>
          <w:color w:val="auto"/>
          <w:sz w:val="28"/>
          <w:szCs w:val="28"/>
        </w:rPr>
        <w:t>天内提交以上设计文件</w:t>
      </w:r>
      <w:r>
        <w:rPr>
          <w:rStyle w:val="282"/>
          <w:rFonts w:hint="eastAsia" w:cs="宋体"/>
          <w:color w:val="auto"/>
          <w:sz w:val="28"/>
          <w:szCs w:val="28"/>
          <w:u w:val="single"/>
          <w:lang w:val="en-US" w:eastAsia="zh-CN"/>
        </w:rPr>
        <w:t xml:space="preserve"> </w:t>
      </w:r>
      <w:r>
        <w:rPr>
          <w:rStyle w:val="282"/>
          <w:rFonts w:hint="eastAsia" w:ascii="宋体" w:hAnsi="宋体" w:eastAsia="宋体" w:cs="宋体"/>
          <w:color w:val="auto"/>
          <w:sz w:val="28"/>
          <w:szCs w:val="28"/>
          <w:u w:val="single"/>
        </w:rPr>
        <w:t xml:space="preserve">壹 </w:t>
      </w:r>
      <w:r>
        <w:rPr>
          <w:rStyle w:val="282"/>
          <w:rFonts w:hint="eastAsia" w:ascii="宋体" w:hAnsi="宋体" w:eastAsia="宋体" w:cs="宋体"/>
          <w:color w:val="auto"/>
          <w:sz w:val="28"/>
          <w:szCs w:val="28"/>
        </w:rPr>
        <w:t>份，合同或协议</w:t>
      </w:r>
      <w:r>
        <w:rPr>
          <w:rStyle w:val="282"/>
          <w:rFonts w:hint="eastAsia" w:ascii="宋体" w:hAnsi="宋体" w:eastAsia="宋体" w:cs="宋体"/>
          <w:color w:val="auto"/>
          <w:sz w:val="28"/>
          <w:szCs w:val="28"/>
          <w:u w:val="single"/>
        </w:rPr>
        <w:t xml:space="preserve"> 壹 </w:t>
      </w:r>
      <w:r>
        <w:rPr>
          <w:rStyle w:val="282"/>
          <w:rFonts w:hint="eastAsia" w:ascii="宋体" w:hAnsi="宋体" w:eastAsia="宋体" w:cs="宋体"/>
          <w:color w:val="auto"/>
          <w:sz w:val="28"/>
          <w:szCs w:val="28"/>
        </w:rPr>
        <w:t>份。</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黑体" w:hAnsi="黑体" w:eastAsia="黑体" w:cs="黑体"/>
          <w:b w:val="0"/>
          <w:bCs w:val="0"/>
          <w:color w:val="auto"/>
          <w:sz w:val="28"/>
          <w:szCs w:val="28"/>
        </w:rPr>
        <w:t>第五条</w:t>
      </w:r>
      <w:r>
        <w:rPr>
          <w:rStyle w:val="296"/>
          <w:rFonts w:hint="eastAsia" w:ascii="宋体" w:hAnsi="宋体" w:eastAsia="宋体" w:cs="宋体"/>
          <w:b/>
          <w:bCs/>
          <w:color w:val="auto"/>
          <w:sz w:val="28"/>
          <w:szCs w:val="28"/>
        </w:rPr>
        <w:t xml:space="preserve">  </w:t>
      </w:r>
      <w:r>
        <w:rPr>
          <w:rStyle w:val="282"/>
          <w:rFonts w:hint="eastAsia" w:ascii="宋体" w:hAnsi="宋体" w:eastAsia="宋体" w:cs="宋体"/>
          <w:color w:val="auto"/>
          <w:sz w:val="28"/>
          <w:szCs w:val="28"/>
        </w:rPr>
        <w:t>委托人应在</w:t>
      </w:r>
      <w:r>
        <w:rPr>
          <w:rStyle w:val="282"/>
          <w:rFonts w:hint="eastAsia" w:ascii="宋体" w:hAnsi="宋体" w:eastAsia="宋体" w:cs="宋体"/>
          <w:color w:val="auto"/>
          <w:sz w:val="28"/>
          <w:szCs w:val="28"/>
          <w:u w:val="single"/>
        </w:rPr>
        <w:t xml:space="preserve"> 叁 </w:t>
      </w:r>
      <w:r>
        <w:rPr>
          <w:rStyle w:val="282"/>
          <w:rFonts w:hint="eastAsia" w:ascii="宋体" w:hAnsi="宋体" w:eastAsia="宋体" w:cs="宋体"/>
          <w:color w:val="auto"/>
          <w:sz w:val="28"/>
          <w:szCs w:val="28"/>
        </w:rPr>
        <w:t>个工作日内对监理人书面提交并要求作出决定的事宜作出书面答复。</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黑体" w:hAnsi="黑体" w:eastAsia="黑体" w:cs="黑体"/>
          <w:b w:val="0"/>
          <w:bCs w:val="0"/>
          <w:color w:val="auto"/>
          <w:sz w:val="28"/>
          <w:szCs w:val="28"/>
        </w:rPr>
        <w:t>第六条</w:t>
      </w:r>
      <w:r>
        <w:rPr>
          <w:rStyle w:val="45"/>
          <w:rFonts w:hint="eastAsia" w:cs="宋体"/>
          <w:color w:val="auto"/>
          <w:sz w:val="28"/>
          <w:szCs w:val="28"/>
          <w:lang w:val="en-US" w:eastAsia="zh-CN"/>
        </w:rPr>
        <w:t xml:space="preserve">  </w:t>
      </w:r>
      <w:r>
        <w:rPr>
          <w:rStyle w:val="282"/>
          <w:rFonts w:hint="eastAsia" w:ascii="宋体" w:hAnsi="宋体" w:eastAsia="宋体" w:cs="宋体"/>
          <w:color w:val="auto"/>
          <w:sz w:val="28"/>
          <w:szCs w:val="28"/>
        </w:rPr>
        <w:t>委托人常驻代表：</w:t>
      </w:r>
      <w:r>
        <w:rPr>
          <w:rStyle w:val="282"/>
          <w:rFonts w:hint="eastAsia" w:ascii="宋体" w:hAnsi="宋体" w:eastAsia="宋体" w:cs="宋体"/>
          <w:color w:val="auto"/>
          <w:sz w:val="28"/>
          <w:szCs w:val="28"/>
          <w:u w:val="single"/>
        </w:rPr>
        <w:t xml:space="preserve"> </w:t>
      </w:r>
      <w:r>
        <w:rPr>
          <w:rStyle w:val="282"/>
          <w:rFonts w:hint="eastAsia" w:cs="宋体"/>
          <w:color w:val="auto"/>
          <w:sz w:val="28"/>
          <w:szCs w:val="28"/>
          <w:u w:val="single"/>
          <w:lang w:val="en-US" w:eastAsia="zh-CN"/>
        </w:rPr>
        <w:t xml:space="preserve">    </w:t>
      </w:r>
      <w:r>
        <w:rPr>
          <w:rStyle w:val="282"/>
          <w:rFonts w:hint="eastAsia" w:ascii="宋体" w:hAnsi="宋体" w:eastAsia="宋体" w:cs="宋体"/>
          <w:color w:val="auto"/>
          <w:sz w:val="28"/>
          <w:szCs w:val="28"/>
          <w:u w:val="single"/>
          <w:lang w:val="en-US" w:eastAsia="zh-CN"/>
        </w:rPr>
        <w:t xml:space="preserve"> </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黑体" w:hAnsi="黑体" w:eastAsia="黑体" w:cs="黑体"/>
          <w:b w:val="0"/>
          <w:bCs w:val="0"/>
          <w:color w:val="auto"/>
          <w:sz w:val="28"/>
          <w:szCs w:val="28"/>
        </w:rPr>
        <w:t>第七条</w:t>
      </w:r>
      <w:r>
        <w:rPr>
          <w:rStyle w:val="296"/>
          <w:rFonts w:hint="eastAsia" w:ascii="宋体" w:hAnsi="宋体" w:eastAsia="宋体" w:cs="宋体"/>
          <w:b/>
          <w:bCs/>
          <w:color w:val="auto"/>
          <w:sz w:val="28"/>
          <w:szCs w:val="28"/>
        </w:rPr>
        <w:t xml:space="preserve">  </w:t>
      </w:r>
      <w:r>
        <w:rPr>
          <w:rStyle w:val="282"/>
          <w:rFonts w:hint="eastAsia" w:ascii="宋体" w:hAnsi="宋体" w:eastAsia="宋体" w:cs="宋体"/>
          <w:color w:val="auto"/>
          <w:sz w:val="28"/>
          <w:szCs w:val="28"/>
        </w:rPr>
        <w:t>委托人免费向监理机构提供如下设施；</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w:t>
      </w:r>
      <w:r>
        <w:rPr>
          <w:rStyle w:val="282"/>
          <w:rFonts w:hint="eastAsia" w:ascii="宋体" w:hAnsi="宋体" w:eastAsia="宋体" w:cs="宋体"/>
          <w:color w:val="auto"/>
          <w:sz w:val="28"/>
          <w:szCs w:val="28"/>
          <w:u w:val="single"/>
        </w:rPr>
        <w:t xml:space="preserve"> 办公室 </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（2）</w:t>
      </w:r>
      <w:r>
        <w:rPr>
          <w:rStyle w:val="282"/>
          <w:rFonts w:hint="eastAsia" w:ascii="宋体" w:hAnsi="宋体" w:eastAsia="宋体" w:cs="宋体"/>
          <w:color w:val="auto"/>
          <w:sz w:val="28"/>
          <w:szCs w:val="28"/>
          <w:u w:val="single"/>
        </w:rPr>
        <w:t xml:space="preserve"> 办公桌椅 </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监理人自备的、委托人给予补偿的设施如下：</w:t>
      </w:r>
    </w:p>
    <w:p>
      <w:pPr>
        <w:pStyle w:val="289"/>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宋体" w:hAnsi="宋体" w:eastAsia="宋体" w:cs="宋体"/>
          <w:color w:val="auto"/>
          <w:sz w:val="28"/>
          <w:szCs w:val="28"/>
        </w:rPr>
        <w:t>（1）</w:t>
      </w:r>
      <w:r>
        <w:rPr>
          <w:rStyle w:val="282"/>
          <w:rFonts w:hint="eastAsia" w:ascii="宋体" w:hAnsi="宋体" w:eastAsia="宋体" w:cs="宋体"/>
          <w:color w:val="auto"/>
          <w:sz w:val="28"/>
          <w:szCs w:val="28"/>
          <w:u w:val="single"/>
        </w:rPr>
        <w:t xml:space="preserve"> 无 </w:t>
      </w:r>
    </w:p>
    <w:p>
      <w:pPr>
        <w:pStyle w:val="289"/>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lang w:val="en-US" w:eastAsia="zh-CN"/>
        </w:rPr>
      </w:pPr>
      <w:r>
        <w:rPr>
          <w:rStyle w:val="282"/>
          <w:rFonts w:hint="eastAsia" w:ascii="宋体" w:hAnsi="宋体" w:eastAsia="宋体" w:cs="宋体"/>
          <w:color w:val="auto"/>
          <w:sz w:val="28"/>
          <w:szCs w:val="28"/>
        </w:rPr>
        <w:t>补偿金额</w:t>
      </w:r>
      <w:r>
        <w:rPr>
          <w:rStyle w:val="282"/>
          <w:rFonts w:hint="eastAsia" w:cs="宋体"/>
          <w:color w:val="auto"/>
          <w:sz w:val="28"/>
          <w:szCs w:val="28"/>
          <w:u w:val="single"/>
          <w:lang w:val="en-US" w:eastAsia="zh-CN"/>
        </w:rPr>
        <w:t xml:space="preserve"> </w:t>
      </w:r>
      <w:r>
        <w:rPr>
          <w:rStyle w:val="282"/>
          <w:rFonts w:hint="eastAsia" w:ascii="宋体" w:hAnsi="宋体" w:eastAsia="宋体" w:cs="宋体"/>
          <w:color w:val="auto"/>
          <w:sz w:val="28"/>
          <w:szCs w:val="28"/>
          <w:u w:val="single"/>
        </w:rPr>
        <w:t>无</w:t>
      </w:r>
      <w:r>
        <w:rPr>
          <w:rStyle w:val="282"/>
          <w:rFonts w:hint="eastAsia" w:cs="宋体"/>
          <w:color w:val="auto"/>
          <w:sz w:val="28"/>
          <w:szCs w:val="28"/>
          <w:u w:val="single"/>
          <w:lang w:val="en-US" w:eastAsia="zh-CN"/>
        </w:rPr>
        <w:t xml:space="preserve"> </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宋体" w:hAnsi="宋体" w:eastAsia="宋体" w:cs="宋体"/>
          <w:color w:val="auto"/>
          <w:sz w:val="28"/>
          <w:szCs w:val="28"/>
        </w:rPr>
      </w:pPr>
      <w:r>
        <w:rPr>
          <w:rStyle w:val="282"/>
          <w:rFonts w:hint="eastAsia" w:ascii="黑体" w:hAnsi="黑体" w:eastAsia="黑体" w:cs="黑体"/>
          <w:b w:val="0"/>
          <w:bCs w:val="0"/>
          <w:color w:val="auto"/>
          <w:sz w:val="28"/>
          <w:szCs w:val="28"/>
        </w:rPr>
        <w:t>第八条</w:t>
      </w:r>
      <w:r>
        <w:rPr>
          <w:rStyle w:val="296"/>
          <w:rFonts w:hint="eastAsia" w:ascii="宋体" w:hAnsi="宋体" w:eastAsia="宋体" w:cs="宋体"/>
          <w:b/>
          <w:bCs/>
          <w:color w:val="auto"/>
          <w:sz w:val="28"/>
          <w:szCs w:val="28"/>
        </w:rPr>
        <w:t xml:space="preserve">  </w:t>
      </w:r>
      <w:r>
        <w:rPr>
          <w:rStyle w:val="282"/>
          <w:rFonts w:hint="eastAsia" w:ascii="宋体" w:hAnsi="宋体" w:eastAsia="宋体" w:cs="宋体"/>
          <w:color w:val="auto"/>
          <w:sz w:val="28"/>
          <w:szCs w:val="28"/>
        </w:rPr>
        <w:t> 监理人在责任期内如果失职，给委托人造成损失的，承担相应的损失赔偿责任，赔偿金额不以本合同总报酬金额为限。监理人在合同履行过程中发生的或造成的人身伤害、财产损失等由其自行负责。监理人行使紧急情况下的处理权，需为了委托人的权益，否则，由此造成的损失由监理人承担。</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宋体" w:hAnsi="宋体" w:eastAsia="宋体" w:cs="宋体"/>
          <w:b/>
          <w:bCs/>
          <w:color w:val="auto"/>
          <w:sz w:val="28"/>
          <w:szCs w:val="28"/>
        </w:rPr>
      </w:pPr>
      <w:r>
        <w:rPr>
          <w:rStyle w:val="282"/>
          <w:rFonts w:hint="eastAsia" w:ascii="黑体" w:hAnsi="黑体" w:eastAsia="黑体" w:cs="黑体"/>
          <w:b w:val="0"/>
          <w:bCs w:val="0"/>
          <w:color w:val="auto"/>
          <w:sz w:val="28"/>
          <w:szCs w:val="28"/>
        </w:rPr>
        <w:t>第九条</w:t>
      </w:r>
      <w:r>
        <w:rPr>
          <w:rStyle w:val="282"/>
          <w:rFonts w:hint="eastAsia" w:ascii="宋体" w:hAnsi="宋体" w:eastAsia="宋体" w:cs="宋体"/>
          <w:color w:val="auto"/>
          <w:sz w:val="28"/>
          <w:szCs w:val="28"/>
        </w:rPr>
        <w:t xml:space="preserve">  委托人同意按以下的计算方法、支付时间与金额，支付监理人的报酬。</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b w:val="0"/>
          <w:bCs w:val="0"/>
          <w:color w:val="auto"/>
          <w:sz w:val="28"/>
          <w:szCs w:val="28"/>
        </w:rPr>
      </w:pPr>
      <w:r>
        <w:rPr>
          <w:rStyle w:val="282"/>
          <w:rFonts w:hint="eastAsia" w:ascii="宋体" w:hAnsi="宋体" w:eastAsia="宋体" w:cs="宋体"/>
          <w:b w:val="0"/>
          <w:bCs w:val="0"/>
          <w:color w:val="auto"/>
          <w:sz w:val="28"/>
          <w:szCs w:val="28"/>
        </w:rPr>
        <w:t>（1）无论工程量增减，监理费均按此执行。</w:t>
      </w:r>
      <w:r>
        <w:rPr>
          <w:rFonts w:hint="eastAsia" w:ascii="宋体" w:hAnsi="宋体" w:eastAsia="宋体" w:cs="宋体"/>
          <w:b w:val="0"/>
          <w:bCs w:val="0"/>
          <w:color w:val="auto"/>
          <w:sz w:val="28"/>
          <w:szCs w:val="28"/>
        </w:rPr>
        <w:t xml:space="preserve"> </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宋体" w:hAnsi="宋体" w:eastAsia="宋体" w:cs="宋体"/>
          <w:b w:val="0"/>
          <w:bCs w:val="0"/>
          <w:color w:val="auto"/>
          <w:sz w:val="28"/>
          <w:szCs w:val="28"/>
          <w:u w:val="single"/>
          <w:lang w:val="en-US" w:eastAsia="zh-CN"/>
        </w:rPr>
      </w:pPr>
      <w:r>
        <w:rPr>
          <w:rStyle w:val="282"/>
          <w:rFonts w:hint="eastAsia" w:ascii="宋体" w:hAnsi="宋体" w:eastAsia="宋体" w:cs="宋体"/>
          <w:b w:val="0"/>
          <w:bCs w:val="0"/>
          <w:color w:val="auto"/>
          <w:sz w:val="28"/>
          <w:szCs w:val="28"/>
        </w:rPr>
        <w:t>监理费用</w:t>
      </w:r>
      <w:r>
        <w:rPr>
          <w:rStyle w:val="282"/>
          <w:rFonts w:hint="eastAsia" w:ascii="宋体" w:hAnsi="宋体" w:eastAsia="宋体" w:cs="宋体"/>
          <w:b w:val="0"/>
          <w:bCs w:val="0"/>
          <w:color w:val="auto"/>
          <w:sz w:val="28"/>
          <w:szCs w:val="28"/>
          <w:lang w:eastAsia="zh-CN"/>
        </w:rPr>
        <w:t>：</w:t>
      </w:r>
      <w:r>
        <w:rPr>
          <w:rStyle w:val="282"/>
          <w:rFonts w:hint="eastAsia" w:ascii="宋体" w:hAnsi="宋体" w:eastAsia="宋体" w:cs="宋体"/>
          <w:b w:val="0"/>
          <w:bCs w:val="0"/>
          <w:color w:val="auto"/>
          <w:sz w:val="28"/>
          <w:szCs w:val="28"/>
        </w:rPr>
        <w:t>金额（大写）</w:t>
      </w:r>
      <w:r>
        <w:rPr>
          <w:rFonts w:hint="eastAsia" w:ascii="宋体" w:hAnsi="宋体" w:eastAsia="宋体" w:cs="宋体"/>
          <w:b w:val="0"/>
          <w:bCs w:val="0"/>
          <w:color w:val="auto"/>
          <w:sz w:val="28"/>
          <w:szCs w:val="28"/>
          <w:lang w:eastAsia="zh-CN"/>
        </w:rPr>
        <w:t>：</w:t>
      </w:r>
      <w:r>
        <w:rPr>
          <w:rFonts w:hint="eastAsia" w:cs="宋体"/>
          <w:b w:val="0"/>
          <w:bCs w:val="0"/>
          <w:color w:val="auto"/>
          <w:sz w:val="28"/>
          <w:szCs w:val="28"/>
          <w:u w:val="single"/>
          <w:lang w:val="en-US" w:eastAsia="zh-CN"/>
        </w:rPr>
        <w:t xml:space="preserve">          </w:t>
      </w:r>
      <w:r>
        <w:rPr>
          <w:rFonts w:hint="eastAsia" w:cs="宋体"/>
          <w:b w:val="0"/>
          <w:bCs w:val="0"/>
          <w:color w:val="auto"/>
          <w:sz w:val="28"/>
          <w:szCs w:val="28"/>
          <w:u w:val="none"/>
          <w:lang w:eastAsia="zh-CN"/>
        </w:rPr>
        <w:t>，</w:t>
      </w:r>
      <w:r>
        <w:rPr>
          <w:rStyle w:val="282"/>
          <w:rFonts w:hint="eastAsia" w:ascii="宋体" w:hAnsi="宋体" w:eastAsia="宋体" w:cs="宋体"/>
          <w:b w:val="0"/>
          <w:bCs w:val="0"/>
          <w:color w:val="auto"/>
          <w:sz w:val="28"/>
          <w:szCs w:val="28"/>
        </w:rPr>
        <w:t>金额 (小写）：</w:t>
      </w:r>
      <w:r>
        <w:rPr>
          <w:rStyle w:val="282"/>
          <w:rFonts w:hint="eastAsia" w:ascii="宋体" w:hAnsi="宋体" w:eastAsia="宋体" w:cs="宋体"/>
          <w:b w:val="0"/>
          <w:bCs w:val="0"/>
          <w:color w:val="auto"/>
          <w:sz w:val="28"/>
          <w:szCs w:val="28"/>
          <w:lang w:eastAsia="zh-CN"/>
        </w:rPr>
        <w:t>￥</w:t>
      </w:r>
      <w:r>
        <w:rPr>
          <w:rStyle w:val="282"/>
          <w:rFonts w:hint="eastAsia" w:cs="宋体"/>
          <w:b w:val="0"/>
          <w:bCs w:val="0"/>
          <w:color w:val="auto"/>
          <w:sz w:val="28"/>
          <w:szCs w:val="28"/>
          <w:u w:val="single"/>
          <w:lang w:val="en-US" w:eastAsia="zh-CN"/>
        </w:rPr>
        <w:t xml:space="preserve">      </w:t>
      </w:r>
      <w:r>
        <w:rPr>
          <w:rStyle w:val="282"/>
          <w:rFonts w:hint="eastAsia" w:ascii="宋体" w:hAnsi="宋体" w:eastAsia="宋体" w:cs="宋体"/>
          <w:b w:val="0"/>
          <w:bCs w:val="0"/>
          <w:color w:val="auto"/>
          <w:sz w:val="28"/>
          <w:szCs w:val="28"/>
          <w:u w:val="none"/>
          <w:lang w:val="en-US" w:eastAsia="zh-CN"/>
        </w:rPr>
        <w:t>元</w:t>
      </w:r>
    </w:p>
    <w:p>
      <w:pPr>
        <w:pStyle w:val="297"/>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b w:val="0"/>
          <w:bCs w:val="0"/>
          <w:color w:val="auto"/>
          <w:sz w:val="28"/>
          <w:szCs w:val="28"/>
        </w:rPr>
      </w:pPr>
      <w:r>
        <w:rPr>
          <w:rStyle w:val="282"/>
          <w:rFonts w:hint="eastAsia" w:ascii="宋体" w:hAnsi="宋体" w:eastAsia="宋体" w:cs="宋体"/>
          <w:b w:val="0"/>
          <w:bCs w:val="0"/>
          <w:color w:val="auto"/>
          <w:sz w:val="28"/>
          <w:szCs w:val="28"/>
        </w:rPr>
        <w:t>（2）支付办法</w:t>
      </w:r>
      <w:r>
        <w:rPr>
          <w:rStyle w:val="45"/>
          <w:rFonts w:hint="eastAsia" w:ascii="宋体" w:hAnsi="宋体" w:eastAsia="宋体" w:cs="宋体"/>
          <w:b w:val="0"/>
          <w:bCs w:val="0"/>
          <w:color w:val="auto"/>
          <w:sz w:val="28"/>
          <w:szCs w:val="28"/>
        </w:rPr>
        <w:t>：</w:t>
      </w:r>
      <w:r>
        <w:rPr>
          <w:rStyle w:val="282"/>
          <w:rFonts w:hint="eastAsia" w:ascii="宋体" w:hAnsi="宋体" w:eastAsia="宋体" w:cs="宋体"/>
          <w:b w:val="0"/>
          <w:bCs w:val="0"/>
          <w:color w:val="auto"/>
          <w:sz w:val="28"/>
          <w:szCs w:val="28"/>
        </w:rPr>
        <w:t>随工程进度付款，直至竣工验收结算完成后付清监理费（不计算利息）。付款前由监理人向委托人提供</w:t>
      </w:r>
      <w:r>
        <w:rPr>
          <w:rStyle w:val="282"/>
          <w:rFonts w:hint="eastAsia" w:cs="宋体"/>
          <w:b w:val="0"/>
          <w:bCs w:val="0"/>
          <w:color w:val="auto"/>
          <w:sz w:val="28"/>
          <w:szCs w:val="28"/>
          <w:lang w:eastAsia="zh-CN"/>
        </w:rPr>
        <w:t>不低于</w:t>
      </w:r>
      <w:r>
        <w:rPr>
          <w:rStyle w:val="282"/>
          <w:rFonts w:hint="eastAsia" w:cs="宋体"/>
          <w:b w:val="0"/>
          <w:bCs w:val="0"/>
          <w:color w:val="auto"/>
          <w:sz w:val="28"/>
          <w:szCs w:val="28"/>
          <w:lang w:val="en-US" w:eastAsia="zh-CN"/>
        </w:rPr>
        <w:t>3%</w:t>
      </w:r>
      <w:r>
        <w:rPr>
          <w:rStyle w:val="282"/>
          <w:rFonts w:hint="eastAsia" w:ascii="宋体" w:hAnsi="宋体" w:eastAsia="宋体" w:cs="宋体"/>
          <w:b w:val="0"/>
          <w:bCs w:val="0"/>
          <w:color w:val="auto"/>
          <w:sz w:val="28"/>
          <w:szCs w:val="28"/>
        </w:rPr>
        <w:t>等额增值税专用发票，税费由监理人承担。</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Fonts w:hint="eastAsia" w:ascii="宋体" w:hAnsi="宋体" w:eastAsia="宋体" w:cs="宋体"/>
          <w:color w:val="auto"/>
          <w:sz w:val="28"/>
          <w:szCs w:val="28"/>
        </w:rPr>
      </w:pPr>
      <w:r>
        <w:rPr>
          <w:rStyle w:val="282"/>
          <w:rFonts w:hint="eastAsia" w:ascii="黑体" w:hAnsi="黑体" w:eastAsia="黑体" w:cs="黑体"/>
          <w:b w:val="0"/>
          <w:bCs w:val="0"/>
          <w:color w:val="auto"/>
          <w:sz w:val="28"/>
          <w:szCs w:val="28"/>
        </w:rPr>
        <w:t>第十条</w:t>
      </w:r>
      <w:r>
        <w:rPr>
          <w:rStyle w:val="296"/>
          <w:rFonts w:hint="eastAsia" w:ascii="宋体" w:hAnsi="宋体" w:eastAsia="宋体" w:cs="宋体"/>
          <w:b/>
          <w:bCs/>
          <w:color w:val="auto"/>
          <w:sz w:val="28"/>
          <w:szCs w:val="28"/>
        </w:rPr>
        <w:t xml:space="preserve">  </w:t>
      </w:r>
      <w:r>
        <w:rPr>
          <w:rStyle w:val="282"/>
          <w:rFonts w:hint="eastAsia" w:ascii="宋体" w:hAnsi="宋体" w:eastAsia="宋体" w:cs="宋体"/>
          <w:color w:val="auto"/>
          <w:sz w:val="28"/>
          <w:szCs w:val="28"/>
        </w:rPr>
        <w:t>双方同意用人民币支付报酬。</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宋体" w:hAnsi="宋体" w:eastAsia="宋体" w:cs="宋体"/>
          <w:color w:val="auto"/>
          <w:sz w:val="28"/>
          <w:szCs w:val="28"/>
        </w:rPr>
      </w:pPr>
      <w:r>
        <w:rPr>
          <w:rStyle w:val="282"/>
          <w:rFonts w:hint="eastAsia" w:ascii="黑体" w:hAnsi="黑体" w:eastAsia="黑体" w:cs="黑体"/>
          <w:b w:val="0"/>
          <w:bCs w:val="0"/>
          <w:color w:val="auto"/>
          <w:sz w:val="28"/>
          <w:szCs w:val="28"/>
        </w:rPr>
        <w:t>第十一条</w:t>
      </w:r>
      <w:r>
        <w:rPr>
          <w:rStyle w:val="296"/>
          <w:rFonts w:hint="eastAsia" w:ascii="宋体" w:hAnsi="宋体" w:eastAsia="宋体" w:cs="宋体"/>
          <w:b/>
          <w:bCs/>
          <w:color w:val="auto"/>
          <w:sz w:val="28"/>
          <w:szCs w:val="28"/>
        </w:rPr>
        <w:t xml:space="preserve"> </w:t>
      </w:r>
      <w:r>
        <w:rPr>
          <w:rStyle w:val="296"/>
          <w:rFonts w:hint="eastAsia" w:cs="宋体"/>
          <w:b/>
          <w:bCs/>
          <w:color w:val="auto"/>
          <w:sz w:val="28"/>
          <w:szCs w:val="28"/>
          <w:lang w:val="en-US" w:eastAsia="zh-CN"/>
        </w:rPr>
        <w:t xml:space="preserve"> </w:t>
      </w:r>
      <w:r>
        <w:rPr>
          <w:rStyle w:val="282"/>
          <w:rFonts w:hint="eastAsia" w:ascii="宋体" w:hAnsi="宋体" w:eastAsia="宋体" w:cs="宋体"/>
          <w:color w:val="auto"/>
          <w:sz w:val="28"/>
          <w:szCs w:val="28"/>
        </w:rPr>
        <w:t>监理人违反本合同约定的，应向委托人支付本合同价款10%的违约金，赔偿由此造成的损失并继续履行相应义务。因监理人原因造成本合同提前解除、终止的，应向委托人支付本合同总金额30%的违约金，并赔偿由此造成的损失。违约金委托人可从进度款中直接扣除。</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宋体" w:hAnsi="宋体" w:eastAsia="宋体" w:cs="宋体"/>
          <w:color w:val="auto"/>
          <w:sz w:val="28"/>
          <w:szCs w:val="28"/>
        </w:rPr>
      </w:pPr>
      <w:r>
        <w:rPr>
          <w:rStyle w:val="282"/>
          <w:rFonts w:hint="eastAsia" w:ascii="宋体" w:hAnsi="宋体" w:eastAsia="宋体" w:cs="宋体"/>
          <w:color w:val="auto"/>
          <w:sz w:val="28"/>
          <w:szCs w:val="28"/>
        </w:rPr>
        <w:t>若因监理方原因使委托方承担行政责任或向第三方承担经济责任的，委托方有权向监理方追偿并要求监理方赔偿由此给委托方造成的所有损失（包含直接损失和间接损失）。</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hint="eastAsia" w:ascii="宋体" w:hAnsi="宋体" w:eastAsia="宋体" w:cs="宋体"/>
          <w:bCs/>
          <w:color w:val="auto"/>
          <w:sz w:val="28"/>
          <w:szCs w:val="28"/>
        </w:rPr>
      </w:pPr>
      <w:r>
        <w:rPr>
          <w:rStyle w:val="282"/>
          <w:rFonts w:hint="eastAsia" w:ascii="黑体" w:hAnsi="黑体" w:eastAsia="黑体" w:cs="黑体"/>
          <w:b w:val="0"/>
          <w:bCs w:val="0"/>
          <w:color w:val="auto"/>
          <w:sz w:val="28"/>
          <w:szCs w:val="28"/>
        </w:rPr>
        <w:t>第十二条</w:t>
      </w:r>
      <w:r>
        <w:rPr>
          <w:rStyle w:val="45"/>
          <w:rFonts w:hint="eastAsia" w:cs="宋体"/>
          <w:color w:val="auto"/>
          <w:sz w:val="28"/>
          <w:szCs w:val="28"/>
          <w:lang w:val="en-US" w:eastAsia="zh-CN"/>
        </w:rPr>
        <w:t xml:space="preserve">  </w:t>
      </w:r>
      <w:r>
        <w:rPr>
          <w:rStyle w:val="45"/>
          <w:rFonts w:hint="eastAsia" w:ascii="宋体" w:hAnsi="宋体" w:eastAsia="宋体" w:cs="宋体"/>
          <w:b w:val="0"/>
          <w:color w:val="auto"/>
          <w:sz w:val="28"/>
          <w:szCs w:val="28"/>
        </w:rPr>
        <w:t>项目总监理工程师需以本项目为主，专业监理工程师及专业监理员不得兼管其他项目；如因项目施工时间实际需要监理人夜间、周末及节假日值班的，委托人不承担额外费用；监理人离岗必须向建设单位现场代表书面请假，不请假擅自离岗的每次扣减监理费1000元；现场代表若发现一次重要施工节点无现场监理的将扣减监理费2000元；不定期抽查监理日记及监理月报，若发现没有及时跟进的扣减监理费2000元；监理人需对所有工程量认真核实，签署意见时须签“工程量属实”，若因监理人没有认真履职造成委托人经济损失的将赔偿相应损失。</w:t>
      </w:r>
    </w:p>
    <w:p>
      <w:pPr>
        <w:pStyle w:val="283"/>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ind w:firstLine="560" w:firstLineChars="200"/>
        <w:jc w:val="both"/>
        <w:textAlignment w:val="auto"/>
        <w:rPr>
          <w:rStyle w:val="282"/>
          <w:rFonts w:ascii="仿宋_GB2312" w:hAnsi="Verdana" w:eastAsia="仿宋_GB2312"/>
          <w:i/>
          <w:color w:val="auto"/>
          <w:sz w:val="28"/>
          <w:szCs w:val="28"/>
        </w:rPr>
        <w:sectPr>
          <w:footerReference r:id="rId5" w:type="default"/>
          <w:pgSz w:w="11906" w:h="16838"/>
          <w:pgMar w:top="1440" w:right="1406" w:bottom="1440" w:left="1406" w:header="851" w:footer="992" w:gutter="0"/>
          <w:pgNumType w:fmt="decimal"/>
          <w:cols w:space="720" w:num="1"/>
          <w:docGrid w:type="lines" w:linePitch="312" w:charSpace="0"/>
        </w:sectPr>
      </w:pPr>
      <w:r>
        <w:rPr>
          <w:rStyle w:val="282"/>
          <w:rFonts w:hint="eastAsia" w:ascii="黑体" w:hAnsi="黑体" w:eastAsia="黑体" w:cs="黑体"/>
          <w:b w:val="0"/>
          <w:bCs w:val="0"/>
          <w:color w:val="auto"/>
          <w:sz w:val="28"/>
          <w:szCs w:val="28"/>
        </w:rPr>
        <w:t>第十三条</w:t>
      </w:r>
      <w:r>
        <w:rPr>
          <w:rStyle w:val="45"/>
          <w:rFonts w:hint="eastAsia" w:cs="宋体"/>
          <w:color w:val="auto"/>
          <w:sz w:val="28"/>
          <w:szCs w:val="28"/>
          <w:lang w:val="en-US" w:eastAsia="zh-CN"/>
        </w:rPr>
        <w:t xml:space="preserve">  </w:t>
      </w:r>
      <w:r>
        <w:rPr>
          <w:rStyle w:val="282"/>
          <w:rFonts w:hint="eastAsia" w:ascii="宋体" w:hAnsi="宋体" w:eastAsia="宋体" w:cs="宋体"/>
          <w:color w:val="auto"/>
          <w:sz w:val="28"/>
          <w:szCs w:val="28"/>
        </w:rPr>
        <w:t>本合同在履行过程中发生争议时，当事人双方应及时协商解决。协商不成时，双方约定向项目所在地人民法院提起诉讼。</w:t>
      </w:r>
    </w:p>
    <w:p>
      <w:pPr>
        <w:pStyle w:val="283"/>
        <w:spacing w:before="150" w:beforeLines="0" w:beforeAutospacing="0" w:after="150" w:afterLines="0" w:afterAutospacing="0" w:line="500" w:lineRule="exact"/>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项目监理机构拟派人员一览表</w:t>
      </w:r>
    </w:p>
    <w:tbl>
      <w:tblPr>
        <w:tblStyle w:val="42"/>
        <w:tblpPr w:leftFromText="180" w:rightFromText="180" w:vertAnchor="text" w:horzAnchor="page" w:tblpXSpec="center" w:tblpY="893"/>
        <w:tblOverlap w:val="never"/>
        <w:tblW w:w="13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554"/>
        <w:gridCol w:w="1869"/>
        <w:gridCol w:w="1977"/>
        <w:gridCol w:w="2236"/>
        <w:gridCol w:w="2018"/>
        <w:gridCol w:w="3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exact"/>
          <w:jc w:val="center"/>
        </w:trPr>
        <w:tc>
          <w:tcPr>
            <w:tcW w:w="10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序号</w:t>
            </w:r>
          </w:p>
        </w:tc>
        <w:tc>
          <w:tcPr>
            <w:tcW w:w="155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岗位</w:t>
            </w:r>
          </w:p>
        </w:tc>
        <w:tc>
          <w:tcPr>
            <w:tcW w:w="18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姓名</w:t>
            </w:r>
          </w:p>
        </w:tc>
        <w:tc>
          <w:tcPr>
            <w:tcW w:w="19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任职资格</w:t>
            </w:r>
          </w:p>
        </w:tc>
        <w:tc>
          <w:tcPr>
            <w:tcW w:w="223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证书编号</w:t>
            </w:r>
          </w:p>
        </w:tc>
        <w:tc>
          <w:tcPr>
            <w:tcW w:w="20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联系电话</w:t>
            </w:r>
          </w:p>
        </w:tc>
        <w:tc>
          <w:tcPr>
            <w:tcW w:w="308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身份证号码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exact"/>
          <w:jc w:val="center"/>
        </w:trPr>
        <w:tc>
          <w:tcPr>
            <w:tcW w:w="1011" w:type="dxa"/>
            <w:noWrap w:val="0"/>
            <w:vAlign w:val="center"/>
          </w:tcPr>
          <w:p>
            <w:pPr>
              <w:spacing w:line="240" w:lineRule="exact"/>
              <w:ind w:right="240"/>
              <w:jc w:val="center"/>
              <w:rPr>
                <w:rFonts w:ascii="宋体" w:hAnsi="宋体"/>
                <w:color w:val="auto"/>
                <w:sz w:val="28"/>
                <w:szCs w:val="28"/>
              </w:rPr>
            </w:pPr>
            <w:r>
              <w:rPr>
                <w:rFonts w:hint="eastAsia" w:ascii="宋体" w:hAnsi="宋体"/>
                <w:color w:val="auto"/>
                <w:sz w:val="28"/>
                <w:szCs w:val="28"/>
                <w:lang w:val="en-US" w:eastAsia="zh-CN"/>
              </w:rPr>
              <w:t xml:space="preserve">  </w:t>
            </w:r>
            <w:r>
              <w:rPr>
                <w:rFonts w:hint="eastAsia" w:ascii="宋体" w:hAnsi="宋体"/>
                <w:color w:val="auto"/>
                <w:sz w:val="28"/>
                <w:szCs w:val="28"/>
              </w:rPr>
              <w:t>1</w:t>
            </w:r>
          </w:p>
        </w:tc>
        <w:tc>
          <w:tcPr>
            <w:tcW w:w="1554" w:type="dxa"/>
            <w:noWrap w:val="0"/>
            <w:vAlign w:val="center"/>
          </w:tcPr>
          <w:p>
            <w:pPr>
              <w:snapToGrid w:val="0"/>
              <w:spacing w:line="240" w:lineRule="auto"/>
              <w:ind w:right="96"/>
              <w:jc w:val="center"/>
              <w:rPr>
                <w:rFonts w:hint="eastAsia" w:ascii="宋体" w:hAnsi="宋体" w:eastAsia="宋体"/>
                <w:color w:val="auto"/>
                <w:sz w:val="28"/>
                <w:szCs w:val="28"/>
                <w:lang w:eastAsia="zh-CN"/>
              </w:rPr>
            </w:pPr>
          </w:p>
        </w:tc>
        <w:tc>
          <w:tcPr>
            <w:tcW w:w="1869" w:type="dxa"/>
            <w:noWrap w:val="0"/>
            <w:vAlign w:val="center"/>
          </w:tcPr>
          <w:p>
            <w:pPr>
              <w:jc w:val="center"/>
              <w:rPr>
                <w:rFonts w:hint="default" w:ascii="宋体" w:hAnsi="宋体" w:eastAsia="宋体"/>
                <w:color w:val="auto"/>
                <w:sz w:val="28"/>
                <w:szCs w:val="28"/>
                <w:lang w:val="en-US" w:eastAsia="zh-CN"/>
              </w:rPr>
            </w:pPr>
          </w:p>
        </w:tc>
        <w:tc>
          <w:tcPr>
            <w:tcW w:w="1977" w:type="dxa"/>
            <w:noWrap w:val="0"/>
            <w:vAlign w:val="center"/>
          </w:tcPr>
          <w:p>
            <w:pPr>
              <w:jc w:val="center"/>
              <w:rPr>
                <w:rFonts w:hint="default" w:ascii="宋体" w:hAnsi="宋体" w:eastAsia="宋体"/>
                <w:color w:val="auto"/>
                <w:sz w:val="28"/>
                <w:szCs w:val="28"/>
                <w:lang w:val="en-US" w:eastAsia="zh-CN"/>
              </w:rPr>
            </w:pPr>
          </w:p>
        </w:tc>
        <w:tc>
          <w:tcPr>
            <w:tcW w:w="2236" w:type="dxa"/>
            <w:noWrap w:val="0"/>
            <w:vAlign w:val="center"/>
          </w:tcPr>
          <w:p>
            <w:pPr>
              <w:jc w:val="center"/>
              <w:rPr>
                <w:rFonts w:hint="default" w:ascii="宋体" w:hAnsi="宋体" w:eastAsia="宋体"/>
                <w:color w:val="auto"/>
                <w:sz w:val="28"/>
                <w:szCs w:val="28"/>
                <w:lang w:val="en-US" w:eastAsia="zh-CN"/>
              </w:rPr>
            </w:pPr>
          </w:p>
        </w:tc>
        <w:tc>
          <w:tcPr>
            <w:tcW w:w="2018" w:type="dxa"/>
            <w:noWrap w:val="0"/>
            <w:vAlign w:val="center"/>
          </w:tcPr>
          <w:p>
            <w:pPr>
              <w:jc w:val="center"/>
              <w:rPr>
                <w:rFonts w:hint="default" w:ascii="宋体" w:hAnsi="宋体" w:eastAsia="宋体"/>
                <w:color w:val="auto"/>
                <w:sz w:val="28"/>
                <w:szCs w:val="28"/>
                <w:lang w:val="en-US" w:eastAsia="zh-CN"/>
              </w:rPr>
            </w:pPr>
          </w:p>
        </w:tc>
        <w:tc>
          <w:tcPr>
            <w:tcW w:w="3082" w:type="dxa"/>
            <w:noWrap w:val="0"/>
            <w:vAlign w:val="center"/>
          </w:tcPr>
          <w:p>
            <w:pPr>
              <w:jc w:val="center"/>
              <w:rPr>
                <w:rFonts w:hint="default" w:ascii="宋体" w:hAnsi="宋体" w:eastAsia="宋体"/>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exact"/>
          <w:jc w:val="center"/>
        </w:trPr>
        <w:tc>
          <w:tcPr>
            <w:tcW w:w="1011" w:type="dxa"/>
            <w:noWrap w:val="0"/>
            <w:vAlign w:val="center"/>
          </w:tcPr>
          <w:p>
            <w:pPr>
              <w:spacing w:line="240" w:lineRule="exact"/>
              <w:jc w:val="center"/>
              <w:rPr>
                <w:rFonts w:ascii="宋体" w:hAnsi="宋体"/>
                <w:color w:val="auto"/>
                <w:sz w:val="28"/>
                <w:szCs w:val="28"/>
              </w:rPr>
            </w:pPr>
            <w:r>
              <w:rPr>
                <w:rFonts w:hint="eastAsia" w:ascii="宋体" w:hAnsi="宋体"/>
                <w:color w:val="auto"/>
                <w:sz w:val="28"/>
                <w:szCs w:val="28"/>
              </w:rPr>
              <w:t>2</w:t>
            </w:r>
          </w:p>
        </w:tc>
        <w:tc>
          <w:tcPr>
            <w:tcW w:w="1554" w:type="dxa"/>
            <w:noWrap w:val="0"/>
            <w:vAlign w:val="center"/>
          </w:tcPr>
          <w:p>
            <w:pPr>
              <w:snapToGrid w:val="0"/>
              <w:spacing w:line="240" w:lineRule="auto"/>
              <w:ind w:right="96"/>
              <w:jc w:val="center"/>
              <w:rPr>
                <w:rFonts w:hint="eastAsia" w:ascii="宋体" w:hAnsi="宋体" w:eastAsia="宋体"/>
                <w:color w:val="auto"/>
                <w:sz w:val="28"/>
                <w:szCs w:val="28"/>
                <w:lang w:eastAsia="zh-CN"/>
              </w:rPr>
            </w:pPr>
          </w:p>
        </w:tc>
        <w:tc>
          <w:tcPr>
            <w:tcW w:w="1869" w:type="dxa"/>
            <w:noWrap w:val="0"/>
            <w:vAlign w:val="center"/>
          </w:tcPr>
          <w:p>
            <w:pPr>
              <w:jc w:val="center"/>
              <w:rPr>
                <w:rFonts w:hint="eastAsia" w:ascii="宋体" w:hAnsi="宋体" w:eastAsia="宋体"/>
                <w:color w:val="auto"/>
                <w:sz w:val="28"/>
                <w:szCs w:val="28"/>
                <w:lang w:eastAsia="zh-CN"/>
              </w:rPr>
            </w:pPr>
          </w:p>
        </w:tc>
        <w:tc>
          <w:tcPr>
            <w:tcW w:w="1977" w:type="dxa"/>
            <w:noWrap w:val="0"/>
            <w:vAlign w:val="center"/>
          </w:tcPr>
          <w:p>
            <w:pPr>
              <w:jc w:val="center"/>
              <w:rPr>
                <w:rFonts w:hint="default" w:ascii="宋体" w:hAnsi="宋体" w:eastAsia="宋体"/>
                <w:color w:val="auto"/>
                <w:sz w:val="28"/>
                <w:szCs w:val="28"/>
                <w:lang w:val="en-US" w:eastAsia="zh-CN"/>
              </w:rPr>
            </w:pPr>
          </w:p>
        </w:tc>
        <w:tc>
          <w:tcPr>
            <w:tcW w:w="2236" w:type="dxa"/>
            <w:noWrap w:val="0"/>
            <w:vAlign w:val="center"/>
          </w:tcPr>
          <w:p>
            <w:pPr>
              <w:jc w:val="center"/>
              <w:rPr>
                <w:rFonts w:hint="default" w:ascii="宋体" w:hAnsi="宋体" w:eastAsia="宋体"/>
                <w:color w:val="auto"/>
                <w:sz w:val="28"/>
                <w:szCs w:val="28"/>
                <w:lang w:val="en-US" w:eastAsia="zh-CN"/>
              </w:rPr>
            </w:pPr>
          </w:p>
        </w:tc>
        <w:tc>
          <w:tcPr>
            <w:tcW w:w="2018" w:type="dxa"/>
            <w:noWrap w:val="0"/>
            <w:vAlign w:val="center"/>
          </w:tcPr>
          <w:p>
            <w:pPr>
              <w:jc w:val="center"/>
              <w:rPr>
                <w:rFonts w:hint="default" w:ascii="宋体" w:hAnsi="宋体" w:eastAsia="宋体"/>
                <w:color w:val="auto"/>
                <w:sz w:val="28"/>
                <w:szCs w:val="28"/>
                <w:lang w:val="en-US" w:eastAsia="zh-CN"/>
              </w:rPr>
            </w:pPr>
          </w:p>
        </w:tc>
        <w:tc>
          <w:tcPr>
            <w:tcW w:w="3082" w:type="dxa"/>
            <w:noWrap w:val="0"/>
            <w:vAlign w:val="center"/>
          </w:tcPr>
          <w:p>
            <w:pPr>
              <w:jc w:val="center"/>
              <w:rPr>
                <w:rFonts w:hint="default" w:ascii="宋体" w:hAnsi="宋体" w:eastAsia="宋体"/>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exact"/>
          <w:jc w:val="center"/>
        </w:trPr>
        <w:tc>
          <w:tcPr>
            <w:tcW w:w="1011" w:type="dxa"/>
            <w:noWrap w:val="0"/>
            <w:vAlign w:val="center"/>
          </w:tcPr>
          <w:p>
            <w:pPr>
              <w:spacing w:line="240" w:lineRule="exact"/>
              <w:jc w:val="center"/>
              <w:rPr>
                <w:rFonts w:ascii="宋体" w:hAnsi="宋体"/>
                <w:color w:val="auto"/>
                <w:sz w:val="28"/>
                <w:szCs w:val="28"/>
              </w:rPr>
            </w:pPr>
            <w:r>
              <w:rPr>
                <w:rFonts w:hint="eastAsia" w:ascii="宋体" w:hAnsi="宋体"/>
                <w:color w:val="auto"/>
                <w:sz w:val="28"/>
                <w:szCs w:val="28"/>
              </w:rPr>
              <w:t>3</w:t>
            </w:r>
          </w:p>
        </w:tc>
        <w:tc>
          <w:tcPr>
            <w:tcW w:w="1554" w:type="dxa"/>
            <w:noWrap w:val="0"/>
            <w:vAlign w:val="center"/>
          </w:tcPr>
          <w:p>
            <w:pPr>
              <w:snapToGrid w:val="0"/>
              <w:spacing w:line="240" w:lineRule="auto"/>
              <w:ind w:right="96"/>
              <w:jc w:val="both"/>
              <w:rPr>
                <w:rFonts w:hint="eastAsia" w:ascii="宋体" w:hAnsi="宋体" w:eastAsia="宋体"/>
                <w:color w:val="auto"/>
                <w:sz w:val="28"/>
                <w:szCs w:val="28"/>
                <w:lang w:eastAsia="zh-CN"/>
              </w:rPr>
            </w:pPr>
          </w:p>
        </w:tc>
        <w:tc>
          <w:tcPr>
            <w:tcW w:w="1869" w:type="dxa"/>
            <w:noWrap w:val="0"/>
            <w:vAlign w:val="center"/>
          </w:tcPr>
          <w:p>
            <w:pPr>
              <w:jc w:val="center"/>
              <w:rPr>
                <w:rFonts w:hint="eastAsia" w:ascii="宋体" w:hAnsi="宋体" w:eastAsia="宋体"/>
                <w:color w:val="auto"/>
                <w:sz w:val="28"/>
                <w:szCs w:val="28"/>
                <w:lang w:eastAsia="zh-CN"/>
              </w:rPr>
            </w:pPr>
          </w:p>
        </w:tc>
        <w:tc>
          <w:tcPr>
            <w:tcW w:w="1977" w:type="dxa"/>
            <w:noWrap w:val="0"/>
            <w:vAlign w:val="center"/>
          </w:tcPr>
          <w:p>
            <w:pPr>
              <w:jc w:val="center"/>
              <w:rPr>
                <w:rFonts w:hint="eastAsia" w:ascii="宋体" w:hAnsi="宋体" w:eastAsia="宋体"/>
                <w:color w:val="auto"/>
                <w:sz w:val="28"/>
                <w:szCs w:val="28"/>
                <w:lang w:val="en-US" w:eastAsia="zh-CN"/>
              </w:rPr>
            </w:pPr>
          </w:p>
        </w:tc>
        <w:tc>
          <w:tcPr>
            <w:tcW w:w="2236" w:type="dxa"/>
            <w:noWrap w:val="0"/>
            <w:vAlign w:val="center"/>
          </w:tcPr>
          <w:p>
            <w:pPr>
              <w:jc w:val="center"/>
              <w:rPr>
                <w:rFonts w:hint="default" w:ascii="宋体" w:hAnsi="宋体" w:eastAsia="宋体"/>
                <w:color w:val="auto"/>
                <w:sz w:val="28"/>
                <w:szCs w:val="28"/>
                <w:lang w:val="en-US" w:eastAsia="zh-CN"/>
              </w:rPr>
            </w:pPr>
          </w:p>
        </w:tc>
        <w:tc>
          <w:tcPr>
            <w:tcW w:w="2018" w:type="dxa"/>
            <w:noWrap w:val="0"/>
            <w:vAlign w:val="center"/>
          </w:tcPr>
          <w:p>
            <w:pPr>
              <w:jc w:val="center"/>
              <w:rPr>
                <w:rFonts w:ascii="宋体" w:hAnsi="宋体"/>
                <w:color w:val="auto"/>
                <w:sz w:val="28"/>
                <w:szCs w:val="28"/>
              </w:rPr>
            </w:pPr>
          </w:p>
        </w:tc>
        <w:tc>
          <w:tcPr>
            <w:tcW w:w="3082" w:type="dxa"/>
            <w:noWrap w:val="0"/>
            <w:vAlign w:val="center"/>
          </w:tcPr>
          <w:p>
            <w:pPr>
              <w:jc w:val="center"/>
              <w:rPr>
                <w:rFonts w:hint="default" w:ascii="宋体" w:hAnsi="宋体"/>
                <w:color w:val="auto"/>
                <w:sz w:val="28"/>
                <w:szCs w:val="28"/>
              </w:rPr>
            </w:pPr>
          </w:p>
        </w:tc>
      </w:tr>
    </w:tbl>
    <w:p>
      <w:pPr>
        <w:pStyle w:val="283"/>
        <w:spacing w:before="150" w:beforeLines="0" w:beforeAutospacing="0" w:after="150" w:afterLines="0" w:afterAutospacing="0" w:line="500" w:lineRule="exact"/>
        <w:jc w:val="both"/>
        <w:rPr>
          <w:rFonts w:hint="eastAsia" w:ascii="宋体" w:hAnsi="宋体" w:eastAsia="宋体" w:cs="宋体"/>
          <w:b/>
          <w:bCs/>
          <w:color w:val="auto"/>
          <w:sz w:val="44"/>
          <w:szCs w:val="44"/>
        </w:rPr>
        <w:sectPr>
          <w:pgSz w:w="16838" w:h="11906" w:orient="landscape"/>
          <w:pgMar w:top="1406" w:right="1440" w:bottom="1406" w:left="1440" w:header="851" w:footer="992" w:gutter="0"/>
          <w:pgNumType w:fmt="decimal"/>
          <w:cols w:space="720" w:num="1"/>
          <w:docGrid w:type="lines" w:linePitch="312" w:charSpace="0"/>
        </w:sectPr>
      </w:pPr>
    </w:p>
    <w:p>
      <w:pPr>
        <w:pStyle w:val="4"/>
        <w:rPr>
          <w:rFonts w:hint="eastAsia" w:ascii="宋体" w:hAnsi="宋体" w:cs="宋体"/>
          <w:color w:val="000000"/>
          <w:sz w:val="28"/>
          <w:szCs w:val="28"/>
        </w:rPr>
      </w:pPr>
    </w:p>
    <w:p>
      <w:pPr>
        <w:pStyle w:val="6"/>
        <w:jc w:val="center"/>
        <w:rPr>
          <w:rFonts w:hint="eastAsia" w:ascii="宋体" w:hAnsi="宋体"/>
          <w:sz w:val="24"/>
        </w:rPr>
      </w:pPr>
      <w:bookmarkStart w:id="53" w:name="_Toc21654"/>
      <w:r>
        <w:rPr>
          <w:rFonts w:hint="eastAsia" w:ascii="黑体" w:hAnsi="黑体" w:eastAsia="黑体"/>
          <w:sz w:val="32"/>
        </w:rPr>
        <w:t>第五章 响应文件组成</w:t>
      </w:r>
      <w:bookmarkEnd w:id="53"/>
    </w:p>
    <w:p>
      <w:pPr>
        <w:widowControl/>
        <w:tabs>
          <w:tab w:val="left" w:pos="753"/>
        </w:tabs>
        <w:adjustRightInd w:val="0"/>
        <w:snapToGrid w:val="0"/>
        <w:spacing w:beforeLines="50" w:line="360" w:lineRule="auto"/>
        <w:ind w:firstLine="480" w:firstLineChars="200"/>
        <w:jc w:val="center"/>
        <w:outlineLvl w:val="1"/>
        <w:rPr>
          <w:rFonts w:hint="eastAsia" w:ascii="宋体" w:hAnsi="宋体"/>
          <w:sz w:val="24"/>
        </w:rPr>
      </w:pPr>
    </w:p>
    <w:p>
      <w:pPr>
        <w:widowControl/>
        <w:tabs>
          <w:tab w:val="left" w:pos="753"/>
        </w:tabs>
        <w:adjustRightInd w:val="0"/>
        <w:snapToGrid w:val="0"/>
        <w:spacing w:beforeLines="50" w:line="360" w:lineRule="auto"/>
        <w:ind w:firstLine="480" w:firstLineChars="200"/>
        <w:jc w:val="center"/>
        <w:outlineLvl w:val="1"/>
        <w:rPr>
          <w:rFonts w:ascii="宋体" w:hAnsi="宋体"/>
          <w:sz w:val="24"/>
        </w:rPr>
      </w:pPr>
      <w:bookmarkStart w:id="54" w:name="_Toc340"/>
      <w:r>
        <w:rPr>
          <w:rFonts w:hint="eastAsia" w:ascii="宋体" w:hAnsi="宋体"/>
          <w:sz w:val="24"/>
        </w:rPr>
        <w:t>目</w:t>
      </w:r>
      <w:r>
        <w:rPr>
          <w:rFonts w:hint="eastAsia" w:ascii="宋体" w:hAnsi="宋体"/>
          <w:sz w:val="24"/>
          <w:lang w:val="en-US" w:eastAsia="zh-CN"/>
        </w:rPr>
        <w:t xml:space="preserve">  </w:t>
      </w:r>
      <w:r>
        <w:rPr>
          <w:rFonts w:hint="eastAsia" w:ascii="宋体" w:hAnsi="宋体"/>
          <w:sz w:val="24"/>
        </w:rPr>
        <w:t>录</w:t>
      </w:r>
      <w:bookmarkEnd w:id="51"/>
      <w:bookmarkEnd w:id="52"/>
      <w:bookmarkEnd w:id="54"/>
    </w:p>
    <w:p>
      <w:pPr>
        <w:adjustRightInd w:val="0"/>
        <w:snapToGrid w:val="0"/>
        <w:spacing w:beforeLines="50" w:line="360" w:lineRule="auto"/>
        <w:rPr>
          <w:rFonts w:ascii="宋体"/>
        </w:rPr>
      </w:pPr>
      <w:r>
        <w:rPr>
          <w:rFonts w:hint="eastAsia" w:ascii="宋体"/>
        </w:rPr>
        <w:t>供应商的响应文件应包含以下部分：</w:t>
      </w:r>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55" w:name="_Toc8010"/>
      <w:bookmarkStart w:id="56" w:name="_Toc1317"/>
      <w:bookmarkStart w:id="57" w:name="_Toc7522"/>
      <w:r>
        <w:rPr>
          <w:rFonts w:hint="eastAsia" w:ascii="宋体" w:hAnsi="宋体"/>
          <w:szCs w:val="21"/>
        </w:rPr>
        <w:t>一、谈判响应声明(格式)</w:t>
      </w:r>
      <w:bookmarkEnd w:id="55"/>
      <w:bookmarkEnd w:id="56"/>
      <w:bookmarkEnd w:id="57"/>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58" w:name="_Toc9595"/>
      <w:bookmarkStart w:id="59" w:name="_Toc1731"/>
      <w:bookmarkStart w:id="60" w:name="_Toc10305"/>
      <w:r>
        <w:rPr>
          <w:rFonts w:hint="eastAsia" w:ascii="宋体" w:hAnsi="宋体"/>
          <w:szCs w:val="21"/>
        </w:rPr>
        <w:t>二、法定代表人（单位负责人）身份证明(格式)</w:t>
      </w:r>
      <w:bookmarkEnd w:id="58"/>
      <w:bookmarkEnd w:id="59"/>
      <w:bookmarkEnd w:id="60"/>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61" w:name="_Toc20912"/>
      <w:bookmarkStart w:id="62" w:name="_Toc15790"/>
      <w:bookmarkStart w:id="63" w:name="_Toc3379"/>
      <w:r>
        <w:rPr>
          <w:rFonts w:hint="eastAsia" w:ascii="宋体" w:hAnsi="宋体"/>
          <w:szCs w:val="21"/>
        </w:rPr>
        <w:t>三、授权委托书(格式)</w:t>
      </w:r>
      <w:bookmarkEnd w:id="61"/>
      <w:bookmarkEnd w:id="62"/>
      <w:bookmarkEnd w:id="63"/>
    </w:p>
    <w:p>
      <w:pPr>
        <w:widowControl/>
        <w:tabs>
          <w:tab w:val="left" w:pos="753"/>
        </w:tabs>
        <w:adjustRightInd w:val="0"/>
        <w:snapToGrid w:val="0"/>
        <w:spacing w:beforeLines="50" w:line="360" w:lineRule="auto"/>
        <w:ind w:firstLine="420" w:firstLineChars="200"/>
        <w:outlineLvl w:val="0"/>
        <w:rPr>
          <w:rFonts w:ascii="宋体"/>
          <w:szCs w:val="21"/>
        </w:rPr>
      </w:pPr>
      <w:bookmarkStart w:id="64" w:name="_Toc30504"/>
      <w:bookmarkStart w:id="65" w:name="_Toc9658"/>
      <w:bookmarkStart w:id="66" w:name="_Toc31347"/>
      <w:r>
        <w:rPr>
          <w:rFonts w:hint="eastAsia" w:ascii="宋体" w:hAnsi="宋体"/>
          <w:szCs w:val="21"/>
        </w:rPr>
        <w:t>四、保证金</w:t>
      </w:r>
      <w:bookmarkEnd w:id="64"/>
      <w:bookmarkEnd w:id="65"/>
      <w:bookmarkEnd w:id="66"/>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67" w:name="_Toc12162"/>
      <w:bookmarkStart w:id="68" w:name="_Toc25336"/>
      <w:bookmarkStart w:id="69" w:name="_Toc25010"/>
      <w:r>
        <w:rPr>
          <w:rFonts w:hint="eastAsia" w:ascii="宋体" w:hAnsi="宋体"/>
          <w:szCs w:val="21"/>
        </w:rPr>
        <w:t>五、报价表及报价文件(格式)</w:t>
      </w:r>
      <w:bookmarkEnd w:id="67"/>
      <w:bookmarkEnd w:id="68"/>
      <w:bookmarkEnd w:id="69"/>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70" w:name="_Toc23490"/>
      <w:bookmarkStart w:id="71" w:name="_Toc31"/>
      <w:bookmarkStart w:id="72" w:name="_Toc15756"/>
      <w:r>
        <w:rPr>
          <w:rFonts w:hint="eastAsia" w:ascii="宋体" w:hAnsi="宋体"/>
          <w:szCs w:val="21"/>
        </w:rPr>
        <w:t>六、采购需求响应</w:t>
      </w:r>
      <w:bookmarkEnd w:id="70"/>
      <w:bookmarkEnd w:id="71"/>
      <w:bookmarkEnd w:id="72"/>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73" w:name="_Toc28457"/>
      <w:bookmarkStart w:id="74" w:name="_Toc20833"/>
      <w:bookmarkStart w:id="75" w:name="_Toc19189"/>
      <w:r>
        <w:rPr>
          <w:rFonts w:hint="eastAsia" w:ascii="宋体" w:hAnsi="宋体"/>
          <w:szCs w:val="21"/>
        </w:rPr>
        <w:t>七、合同条款偏离表</w:t>
      </w:r>
      <w:bookmarkEnd w:id="73"/>
      <w:bookmarkEnd w:id="74"/>
      <w:bookmarkEnd w:id="75"/>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76" w:name="_Toc19888"/>
      <w:bookmarkStart w:id="77" w:name="_Toc20547"/>
      <w:bookmarkStart w:id="78" w:name="_Toc12003"/>
      <w:r>
        <w:rPr>
          <w:rFonts w:hint="eastAsia" w:ascii="宋体" w:hAnsi="宋体"/>
          <w:szCs w:val="21"/>
        </w:rPr>
        <w:t>八、采购需求偏离表</w:t>
      </w:r>
      <w:bookmarkEnd w:id="76"/>
      <w:bookmarkEnd w:id="77"/>
      <w:bookmarkEnd w:id="78"/>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79" w:name="_Toc27980"/>
      <w:bookmarkStart w:id="80" w:name="_Toc1109"/>
      <w:bookmarkStart w:id="81" w:name="_Toc26847"/>
      <w:r>
        <w:rPr>
          <w:rFonts w:hint="eastAsia" w:ascii="宋体" w:hAnsi="宋体"/>
          <w:szCs w:val="21"/>
        </w:rPr>
        <w:t>九、享受政府采购政策优惠的证明资料</w:t>
      </w:r>
      <w:bookmarkEnd w:id="79"/>
      <w:bookmarkEnd w:id="80"/>
      <w:bookmarkEnd w:id="81"/>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82" w:name="_Toc22436"/>
      <w:bookmarkStart w:id="83" w:name="_Toc21607"/>
      <w:bookmarkStart w:id="84" w:name="_Toc1903"/>
      <w:r>
        <w:rPr>
          <w:rFonts w:hint="eastAsia" w:ascii="宋体" w:hAnsi="宋体"/>
          <w:szCs w:val="21"/>
        </w:rPr>
        <w:t>十、</w:t>
      </w:r>
      <w:r>
        <w:rPr>
          <w:rFonts w:hint="eastAsia" w:ascii="宋体" w:hAnsi="宋体"/>
          <w:kern w:val="32"/>
          <w:szCs w:val="21"/>
        </w:rPr>
        <w:t>关于资格的声明(格式)</w:t>
      </w:r>
      <w:bookmarkEnd w:id="82"/>
      <w:bookmarkEnd w:id="83"/>
      <w:bookmarkEnd w:id="84"/>
    </w:p>
    <w:p>
      <w:pPr>
        <w:widowControl/>
        <w:tabs>
          <w:tab w:val="left" w:pos="753"/>
        </w:tabs>
        <w:adjustRightInd w:val="0"/>
        <w:snapToGrid w:val="0"/>
        <w:spacing w:beforeLines="50" w:line="360" w:lineRule="auto"/>
        <w:ind w:firstLine="420" w:firstLineChars="200"/>
        <w:outlineLvl w:val="0"/>
        <w:rPr>
          <w:rFonts w:ascii="宋体" w:hAnsi="宋体"/>
          <w:kern w:val="32"/>
          <w:szCs w:val="21"/>
        </w:rPr>
      </w:pPr>
      <w:bookmarkStart w:id="85" w:name="_Toc27231"/>
      <w:bookmarkStart w:id="86" w:name="_Toc2802"/>
      <w:bookmarkStart w:id="87" w:name="_Toc2081"/>
      <w:r>
        <w:rPr>
          <w:rFonts w:hint="eastAsia" w:ascii="宋体" w:hAnsi="宋体"/>
          <w:kern w:val="32"/>
          <w:szCs w:val="21"/>
        </w:rPr>
        <w:t>十一、</w:t>
      </w:r>
      <w:r>
        <w:rPr>
          <w:rFonts w:hint="eastAsia" w:ascii="宋体" w:hAnsi="宋体"/>
          <w:szCs w:val="21"/>
        </w:rPr>
        <w:t>响应标的符合谈判文件规定的证明文件</w:t>
      </w:r>
      <w:bookmarkEnd w:id="85"/>
      <w:bookmarkEnd w:id="86"/>
      <w:bookmarkEnd w:id="87"/>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88" w:name="_Toc16717"/>
      <w:bookmarkStart w:id="89" w:name="_Toc13793"/>
      <w:bookmarkStart w:id="90" w:name="_Toc22840"/>
      <w:r>
        <w:rPr>
          <w:rFonts w:hint="eastAsia" w:ascii="宋体" w:hAnsi="宋体"/>
          <w:szCs w:val="21"/>
        </w:rPr>
        <w:t>十二、供应商认为需提供的其他资料</w:t>
      </w:r>
      <w:bookmarkEnd w:id="88"/>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91" w:name="_Toc6190"/>
      <w:r>
        <w:rPr>
          <w:rFonts w:hint="eastAsia" w:ascii="宋体" w:hAnsi="宋体"/>
          <w:szCs w:val="21"/>
        </w:rPr>
        <w:t>十三、代理服务费承诺书</w:t>
      </w:r>
      <w:bookmarkEnd w:id="89"/>
      <w:bookmarkEnd w:id="90"/>
      <w:bookmarkEnd w:id="91"/>
    </w:p>
    <w:p>
      <w:pPr>
        <w:widowControl/>
        <w:tabs>
          <w:tab w:val="left" w:pos="753"/>
        </w:tabs>
        <w:adjustRightInd w:val="0"/>
        <w:snapToGrid w:val="0"/>
        <w:spacing w:beforeLines="50" w:line="360" w:lineRule="auto"/>
        <w:ind w:firstLine="420" w:firstLineChars="200"/>
        <w:outlineLvl w:val="0"/>
        <w:rPr>
          <w:rFonts w:ascii="宋体" w:hAnsi="宋体"/>
          <w:szCs w:val="21"/>
        </w:rPr>
      </w:pPr>
      <w:bookmarkStart w:id="92" w:name="_Toc23420"/>
      <w:bookmarkStart w:id="93" w:name="_Toc670"/>
      <w:bookmarkStart w:id="94" w:name="_Toc19982"/>
      <w:r>
        <w:rPr>
          <w:rFonts w:hint="eastAsia" w:ascii="宋体" w:hAnsi="宋体"/>
          <w:szCs w:val="21"/>
        </w:rPr>
        <w:t>十四、最终报价</w:t>
      </w:r>
      <w:bookmarkEnd w:id="92"/>
      <w:bookmarkEnd w:id="93"/>
      <w:bookmarkEnd w:id="94"/>
    </w:p>
    <w:p>
      <w:pPr>
        <w:adjustRightInd w:val="0"/>
        <w:snapToGrid w:val="0"/>
        <w:spacing w:beforeLines="50" w:line="360" w:lineRule="auto"/>
        <w:rPr>
          <w:rFonts w:ascii="宋体"/>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adjustRightInd w:val="0"/>
        <w:snapToGrid w:val="0"/>
        <w:spacing w:line="360" w:lineRule="auto"/>
        <w:jc w:val="center"/>
        <w:rPr>
          <w:rFonts w:ascii="黑体" w:eastAsia="黑体"/>
          <w:sz w:val="32"/>
          <w:szCs w:val="32"/>
        </w:rPr>
      </w:pPr>
    </w:p>
    <w:p>
      <w:pPr>
        <w:adjustRightInd w:val="0"/>
        <w:snapToGrid w:val="0"/>
        <w:spacing w:line="360" w:lineRule="auto"/>
        <w:jc w:val="center"/>
        <w:rPr>
          <w:rFonts w:ascii="黑体" w:eastAsia="黑体"/>
          <w:sz w:val="32"/>
          <w:szCs w:val="32"/>
        </w:rPr>
      </w:pPr>
    </w:p>
    <w:p>
      <w:pPr>
        <w:pStyle w:val="23"/>
        <w:adjustRightInd w:val="0"/>
        <w:snapToGrid w:val="0"/>
        <w:spacing w:line="360" w:lineRule="auto"/>
        <w:jc w:val="center"/>
        <w:outlineLvl w:val="0"/>
        <w:rPr>
          <w:rFonts w:hint="eastAsia" w:ascii="宋体" w:hAnsi="宋体"/>
          <w:b/>
          <w:bCs/>
          <w:sz w:val="84"/>
          <w:szCs w:val="84"/>
        </w:rPr>
      </w:pPr>
      <w:bookmarkStart w:id="95" w:name="_Toc22695"/>
      <w:bookmarkStart w:id="96" w:name="_Toc11722"/>
      <w:bookmarkStart w:id="97" w:name="_Toc30678"/>
      <w:r>
        <w:rPr>
          <w:rFonts w:hint="eastAsia" w:hAnsi="宋体"/>
          <w:b/>
          <w:bCs/>
          <w:sz w:val="72"/>
          <w:szCs w:val="72"/>
        </w:rPr>
        <w:t>政府采购</w:t>
      </w:r>
      <w:bookmarkEnd w:id="95"/>
      <w:bookmarkEnd w:id="96"/>
      <w:bookmarkEnd w:id="97"/>
      <w:bookmarkStart w:id="98" w:name="_Toc23195"/>
      <w:bookmarkStart w:id="99" w:name="_Toc13218"/>
    </w:p>
    <w:p>
      <w:pPr>
        <w:adjustRightInd w:val="0"/>
        <w:snapToGrid w:val="0"/>
        <w:spacing w:line="360" w:lineRule="auto"/>
        <w:jc w:val="center"/>
        <w:outlineLvl w:val="0"/>
        <w:rPr>
          <w:rFonts w:ascii="宋体" w:hAnsi="宋体"/>
          <w:b/>
          <w:bCs/>
          <w:sz w:val="84"/>
          <w:szCs w:val="84"/>
        </w:rPr>
      </w:pPr>
      <w:bookmarkStart w:id="100" w:name="_Toc26481"/>
      <w:r>
        <w:rPr>
          <w:rFonts w:hint="eastAsia" w:ascii="宋体" w:hAnsi="宋体"/>
          <w:b/>
          <w:bCs/>
          <w:sz w:val="84"/>
          <w:szCs w:val="84"/>
        </w:rPr>
        <w:t>响 应 文 件</w:t>
      </w:r>
      <w:bookmarkEnd w:id="98"/>
      <w:bookmarkEnd w:id="99"/>
      <w:bookmarkEnd w:id="100"/>
    </w:p>
    <w:p>
      <w:pPr>
        <w:adjustRightInd w:val="0"/>
        <w:snapToGrid w:val="0"/>
        <w:spacing w:line="360" w:lineRule="auto"/>
        <w:rPr>
          <w:rFonts w:ascii="黑体" w:hAnsi="黑体" w:eastAsia="黑体"/>
          <w:b/>
          <w:sz w:val="32"/>
          <w:szCs w:val="32"/>
        </w:rPr>
      </w:pPr>
    </w:p>
    <w:p>
      <w:pPr>
        <w:adjustRightInd w:val="0"/>
        <w:snapToGrid w:val="0"/>
        <w:spacing w:line="360" w:lineRule="auto"/>
        <w:rPr>
          <w:rFonts w:ascii="宋体" w:hAnsi="宋体"/>
          <w:b/>
          <w:sz w:val="30"/>
          <w:szCs w:val="30"/>
        </w:rPr>
      </w:pPr>
      <w:r>
        <w:rPr>
          <w:rFonts w:hint="eastAsia" w:ascii="宋体" w:hAnsi="宋体"/>
          <w:b/>
          <w:sz w:val="32"/>
          <w:szCs w:val="32"/>
        </w:rPr>
        <w:t xml:space="preserve">                     </w:t>
      </w:r>
    </w:p>
    <w:p>
      <w:pPr>
        <w:pStyle w:val="23"/>
        <w:adjustRightInd w:val="0"/>
        <w:snapToGrid w:val="0"/>
        <w:spacing w:line="360" w:lineRule="auto"/>
        <w:ind w:firstLine="1988" w:firstLineChars="660"/>
        <w:outlineLvl w:val="0"/>
        <w:rPr>
          <w:rFonts w:hAnsi="宋体"/>
          <w:b/>
          <w:bCs/>
          <w:sz w:val="30"/>
          <w:szCs w:val="30"/>
          <w:u w:val="single"/>
        </w:rPr>
      </w:pPr>
      <w:bookmarkStart w:id="101" w:name="_Toc7128"/>
      <w:bookmarkStart w:id="102" w:name="_Toc9274"/>
      <w:bookmarkStart w:id="103" w:name="_Toc5616"/>
      <w:r>
        <w:rPr>
          <w:rFonts w:hint="eastAsia" w:hAnsi="宋体"/>
          <w:b/>
          <w:bCs/>
          <w:sz w:val="30"/>
          <w:szCs w:val="30"/>
        </w:rPr>
        <w:t>采购项目名称:</w:t>
      </w:r>
      <w:bookmarkEnd w:id="101"/>
      <w:bookmarkEnd w:id="102"/>
      <w:bookmarkEnd w:id="103"/>
      <w:r>
        <w:rPr>
          <w:rFonts w:hint="eastAsia" w:hAnsi="宋体"/>
          <w:b/>
          <w:bCs/>
          <w:sz w:val="30"/>
          <w:szCs w:val="30"/>
          <w:u w:val="single"/>
        </w:rPr>
        <w:t xml:space="preserve">                       </w:t>
      </w:r>
    </w:p>
    <w:p>
      <w:pPr>
        <w:pStyle w:val="23"/>
        <w:adjustRightInd w:val="0"/>
        <w:snapToGrid w:val="0"/>
        <w:spacing w:line="360" w:lineRule="auto"/>
        <w:ind w:firstLine="1988" w:firstLineChars="660"/>
        <w:outlineLvl w:val="0"/>
        <w:rPr>
          <w:rFonts w:hAnsi="宋体"/>
          <w:b/>
          <w:bCs/>
          <w:sz w:val="30"/>
          <w:szCs w:val="30"/>
        </w:rPr>
      </w:pPr>
      <w:bookmarkStart w:id="104" w:name="_Toc18686"/>
      <w:bookmarkStart w:id="105" w:name="_Toc5431"/>
      <w:bookmarkStart w:id="106" w:name="_Toc5058"/>
      <w:r>
        <w:rPr>
          <w:rFonts w:hint="eastAsia" w:hAnsi="宋体"/>
          <w:b/>
          <w:bCs/>
          <w:sz w:val="30"/>
          <w:szCs w:val="30"/>
        </w:rPr>
        <w:t>采   购   人：</w:t>
      </w:r>
      <w:bookmarkEnd w:id="104"/>
      <w:bookmarkEnd w:id="105"/>
      <w:bookmarkEnd w:id="106"/>
      <w:r>
        <w:rPr>
          <w:rFonts w:hint="eastAsia" w:hAnsi="宋体"/>
          <w:b/>
          <w:bCs/>
          <w:sz w:val="30"/>
          <w:szCs w:val="30"/>
          <w:u w:val="single"/>
        </w:rPr>
        <w:t xml:space="preserve">                       </w:t>
      </w:r>
    </w:p>
    <w:p>
      <w:pPr>
        <w:pStyle w:val="23"/>
        <w:adjustRightInd w:val="0"/>
        <w:snapToGrid w:val="0"/>
        <w:spacing w:line="360" w:lineRule="auto"/>
        <w:ind w:firstLine="1988" w:firstLineChars="660"/>
        <w:outlineLvl w:val="0"/>
        <w:rPr>
          <w:rFonts w:hAnsi="宋体"/>
          <w:b/>
          <w:bCs/>
          <w:sz w:val="30"/>
          <w:szCs w:val="30"/>
          <w:u w:val="single"/>
        </w:rPr>
      </w:pPr>
      <w:bookmarkStart w:id="107" w:name="_Toc25851"/>
      <w:bookmarkStart w:id="108" w:name="_Toc22313"/>
      <w:bookmarkStart w:id="109" w:name="_Toc14711"/>
      <w:r>
        <w:rPr>
          <w:rFonts w:hint="eastAsia" w:hAnsi="宋体"/>
          <w:b/>
          <w:bCs/>
          <w:sz w:val="30"/>
          <w:szCs w:val="30"/>
        </w:rPr>
        <w:t>采 购 编  号:</w:t>
      </w:r>
      <w:bookmarkEnd w:id="107"/>
      <w:bookmarkEnd w:id="108"/>
      <w:bookmarkEnd w:id="109"/>
      <w:r>
        <w:rPr>
          <w:rFonts w:hint="eastAsia" w:hAnsi="宋体"/>
          <w:b/>
          <w:bCs/>
          <w:sz w:val="30"/>
          <w:szCs w:val="30"/>
          <w:u w:val="single"/>
        </w:rPr>
        <w:t xml:space="preserve">                       </w:t>
      </w:r>
    </w:p>
    <w:p>
      <w:pPr>
        <w:pStyle w:val="23"/>
        <w:adjustRightInd w:val="0"/>
        <w:snapToGrid w:val="0"/>
        <w:spacing w:line="360" w:lineRule="auto"/>
        <w:ind w:firstLine="1988" w:firstLineChars="660"/>
        <w:outlineLvl w:val="0"/>
        <w:rPr>
          <w:rFonts w:hAnsi="宋体"/>
          <w:b/>
          <w:bCs/>
          <w:sz w:val="30"/>
          <w:szCs w:val="30"/>
          <w:u w:val="single"/>
        </w:rPr>
      </w:pPr>
      <w:bookmarkStart w:id="110" w:name="_Toc31134"/>
      <w:bookmarkStart w:id="111" w:name="_Toc3155"/>
      <w:bookmarkStart w:id="112" w:name="_Toc29508"/>
      <w:r>
        <w:rPr>
          <w:rFonts w:hint="eastAsia" w:hAnsi="宋体"/>
          <w:b/>
          <w:bCs/>
          <w:sz w:val="30"/>
          <w:szCs w:val="30"/>
        </w:rPr>
        <w:t>采购代理编号:</w:t>
      </w:r>
      <w:bookmarkEnd w:id="110"/>
      <w:bookmarkEnd w:id="111"/>
      <w:bookmarkEnd w:id="112"/>
      <w:r>
        <w:rPr>
          <w:rFonts w:hint="eastAsia" w:hAnsi="宋体"/>
          <w:b/>
          <w:bCs/>
          <w:sz w:val="30"/>
          <w:szCs w:val="30"/>
          <w:u w:val="single"/>
        </w:rPr>
        <w:t xml:space="preserve">                       </w:t>
      </w:r>
    </w:p>
    <w:p>
      <w:pPr>
        <w:pStyle w:val="23"/>
        <w:adjustRightInd w:val="0"/>
        <w:snapToGrid w:val="0"/>
        <w:spacing w:line="360" w:lineRule="auto"/>
        <w:ind w:firstLine="1988" w:firstLineChars="660"/>
        <w:outlineLvl w:val="0"/>
        <w:rPr>
          <w:rFonts w:hAnsi="宋体"/>
          <w:b/>
          <w:bCs/>
          <w:sz w:val="30"/>
          <w:szCs w:val="30"/>
          <w:u w:val="single"/>
        </w:rPr>
      </w:pPr>
      <w:bookmarkStart w:id="113" w:name="_Toc5133"/>
      <w:bookmarkStart w:id="114" w:name="_Toc15044"/>
      <w:bookmarkStart w:id="115" w:name="_Toc29895"/>
      <w:r>
        <w:rPr>
          <w:rFonts w:hint="eastAsia" w:hAnsi="宋体"/>
          <w:b/>
          <w:bCs/>
          <w:sz w:val="30"/>
          <w:szCs w:val="30"/>
        </w:rPr>
        <w:t>采购代理机构：</w:t>
      </w:r>
      <w:bookmarkEnd w:id="113"/>
      <w:bookmarkEnd w:id="114"/>
      <w:bookmarkEnd w:id="115"/>
      <w:r>
        <w:rPr>
          <w:rFonts w:hint="eastAsia" w:hAnsi="宋体"/>
          <w:b/>
          <w:bCs/>
          <w:sz w:val="30"/>
          <w:szCs w:val="30"/>
          <w:u w:val="single"/>
        </w:rPr>
        <w:t xml:space="preserve">                      </w:t>
      </w:r>
    </w:p>
    <w:p>
      <w:pPr>
        <w:adjustRightInd w:val="0"/>
        <w:snapToGrid w:val="0"/>
        <w:spacing w:line="360" w:lineRule="auto"/>
        <w:rPr>
          <w:rFonts w:ascii="黑体" w:hAnsi="黑体" w:eastAsia="黑体"/>
          <w:sz w:val="30"/>
          <w:szCs w:val="30"/>
        </w:rPr>
      </w:pPr>
    </w:p>
    <w:p>
      <w:pPr>
        <w:adjustRightInd w:val="0"/>
        <w:snapToGrid w:val="0"/>
        <w:rPr>
          <w:rFonts w:ascii="黑体" w:hAnsi="宋体" w:eastAsia="黑体"/>
          <w:sz w:val="30"/>
          <w:szCs w:val="30"/>
        </w:rPr>
      </w:pPr>
    </w:p>
    <w:p>
      <w:pPr>
        <w:adjustRightInd w:val="0"/>
        <w:snapToGrid w:val="0"/>
        <w:spacing w:line="360" w:lineRule="auto"/>
        <w:rPr>
          <w:rFonts w:ascii="黑体" w:hAnsi="宋体" w:eastAsia="黑体"/>
          <w:sz w:val="30"/>
          <w:szCs w:val="30"/>
        </w:rPr>
      </w:pPr>
    </w:p>
    <w:p>
      <w:pPr>
        <w:adjustRightInd w:val="0"/>
        <w:snapToGrid w:val="0"/>
        <w:spacing w:line="360" w:lineRule="auto"/>
        <w:rPr>
          <w:rFonts w:ascii="黑体" w:hAnsi="宋体" w:eastAsia="黑体"/>
          <w:sz w:val="30"/>
          <w:szCs w:val="30"/>
        </w:rPr>
      </w:pPr>
    </w:p>
    <w:p>
      <w:pPr>
        <w:adjustRightInd w:val="0"/>
        <w:snapToGrid w:val="0"/>
        <w:spacing w:line="360" w:lineRule="auto"/>
        <w:rPr>
          <w:rFonts w:ascii="黑体" w:hAnsi="宋体" w:eastAsia="黑体"/>
          <w:sz w:val="30"/>
          <w:szCs w:val="30"/>
        </w:rPr>
      </w:pPr>
    </w:p>
    <w:p>
      <w:pPr>
        <w:adjustRightInd w:val="0"/>
        <w:snapToGrid w:val="0"/>
        <w:spacing w:line="360" w:lineRule="auto"/>
        <w:ind w:firstLine="1984" w:firstLineChars="620"/>
        <w:outlineLvl w:val="0"/>
        <w:rPr>
          <w:rFonts w:ascii="黑体" w:hAnsi="黑体" w:eastAsia="黑体"/>
          <w:sz w:val="32"/>
          <w:szCs w:val="32"/>
          <w:u w:val="single"/>
        </w:rPr>
      </w:pPr>
      <w:bookmarkStart w:id="116" w:name="_Toc29230"/>
      <w:bookmarkStart w:id="117" w:name="_Toc12723"/>
      <w:bookmarkStart w:id="118" w:name="_Toc32395"/>
      <w:r>
        <w:rPr>
          <w:rFonts w:hint="eastAsia" w:ascii="黑体" w:hAnsi="黑体" w:eastAsia="黑体"/>
          <w:sz w:val="32"/>
          <w:szCs w:val="32"/>
        </w:rPr>
        <w:t>供应商</w:t>
      </w:r>
      <w:bookmarkEnd w:id="116"/>
      <w:bookmarkEnd w:id="117"/>
      <w:bookmarkEnd w:id="118"/>
      <w:r>
        <w:rPr>
          <w:rFonts w:hint="eastAsia" w:ascii="黑体" w:hAnsi="黑体" w:eastAsia="黑体"/>
          <w:sz w:val="32"/>
          <w:szCs w:val="32"/>
          <w:u w:val="single"/>
        </w:rPr>
        <w:t xml:space="preserve">                         </w:t>
      </w:r>
    </w:p>
    <w:p>
      <w:pPr>
        <w:jc w:val="center"/>
        <w:outlineLvl w:val="0"/>
        <w:rPr>
          <w:rFonts w:ascii="黑体" w:hAnsi="黑体" w:eastAsia="黑体"/>
          <w:sz w:val="32"/>
          <w:szCs w:val="32"/>
        </w:rPr>
      </w:pPr>
      <w:bookmarkStart w:id="119" w:name="_Toc11716"/>
      <w:bookmarkStart w:id="120" w:name="_Toc2371"/>
      <w:bookmarkStart w:id="121" w:name="_Toc7245"/>
      <w:r>
        <w:rPr>
          <w:rFonts w:hint="eastAsia" w:ascii="黑体" w:hAnsi="黑体" w:eastAsia="黑体"/>
          <w:sz w:val="32"/>
          <w:szCs w:val="32"/>
        </w:rPr>
        <w:t>年  月  日</w:t>
      </w:r>
      <w:bookmarkEnd w:id="119"/>
      <w:bookmarkEnd w:id="120"/>
      <w:bookmarkEnd w:id="121"/>
    </w:p>
    <w:p>
      <w:pPr>
        <w:pStyle w:val="6"/>
        <w:jc w:val="center"/>
        <w:rPr>
          <w:rFonts w:ascii="黑体" w:hAnsi="黑体" w:eastAsia="黑体"/>
          <w:sz w:val="28"/>
          <w:szCs w:val="28"/>
        </w:rPr>
      </w:pPr>
      <w:r>
        <w:rPr>
          <w:rFonts w:hAnsi="宋体"/>
        </w:rPr>
        <w:br w:type="page"/>
      </w:r>
      <w:bookmarkStart w:id="122" w:name="_Toc34637790"/>
      <w:bookmarkStart w:id="123" w:name="_Toc10762"/>
      <w:bookmarkStart w:id="124" w:name="_Toc5990"/>
      <w:r>
        <w:rPr>
          <w:rFonts w:hint="eastAsia" w:ascii="黑体" w:hAnsi="黑体" w:eastAsia="黑体"/>
          <w:sz w:val="28"/>
          <w:szCs w:val="28"/>
        </w:rPr>
        <w:t>一、谈判响应声明(格式)</w:t>
      </w:r>
      <w:bookmarkEnd w:id="122"/>
      <w:bookmarkEnd w:id="123"/>
      <w:bookmarkEnd w:id="124"/>
    </w:p>
    <w:p>
      <w:pPr>
        <w:adjustRightInd w:val="0"/>
        <w:snapToGrid w:val="0"/>
        <w:spacing w:beforeLines="50" w:line="360" w:lineRule="auto"/>
        <w:rPr>
          <w:rFonts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 xml:space="preserve"> (采购人、采购代理机构)：</w:t>
      </w:r>
    </w:p>
    <w:p>
      <w:pPr>
        <w:adjustRightInd w:val="0"/>
        <w:snapToGrid w:val="0"/>
        <w:spacing w:beforeLines="50" w:line="360" w:lineRule="auto"/>
        <w:ind w:firstLine="435"/>
        <w:rPr>
          <w:rFonts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（项目名称）的谈判邀请（</w:t>
      </w:r>
      <w:r>
        <w:rPr>
          <w:rFonts w:hint="eastAsia" w:ascii="宋体" w:hAnsi="宋体"/>
          <w:iCs/>
        </w:rPr>
        <w:t>采购编号：</w:t>
      </w:r>
      <w:r>
        <w:rPr>
          <w:rFonts w:hint="eastAsia" w:ascii="宋体" w:hAnsi="宋体"/>
          <w:iCs/>
          <w:u w:val="single"/>
        </w:rPr>
        <w:t xml:space="preserve">      </w:t>
      </w:r>
      <w:r>
        <w:rPr>
          <w:rFonts w:hint="eastAsia" w:ascii="宋体" w:hAnsi="宋体"/>
          <w:iCs/>
        </w:rPr>
        <w:t xml:space="preserve"> ，</w:t>
      </w:r>
      <w:r>
        <w:rPr>
          <w:rFonts w:hint="eastAsia" w:ascii="宋体" w:hAnsi="宋体"/>
          <w:szCs w:val="21"/>
        </w:rPr>
        <w:t>采购代理编号：</w:t>
      </w:r>
      <w:r>
        <w:rPr>
          <w:rFonts w:hint="eastAsia" w:ascii="宋体" w:hAnsi="宋体"/>
          <w:szCs w:val="21"/>
          <w:u w:val="single"/>
        </w:rPr>
        <w:t xml:space="preserve">         </w:t>
      </w:r>
      <w:r>
        <w:rPr>
          <w:rFonts w:hint="eastAsia" w:ascii="宋体" w:hAnsi="宋体"/>
          <w:szCs w:val="21"/>
        </w:rPr>
        <w:t xml:space="preserve">），签字代表 </w:t>
      </w:r>
      <w:r>
        <w:rPr>
          <w:rFonts w:hint="eastAsia" w:ascii="宋体" w:hAnsi="宋体"/>
          <w:szCs w:val="21"/>
          <w:u w:val="single"/>
        </w:rPr>
        <w:t xml:space="preserve">      </w:t>
      </w:r>
      <w:r>
        <w:rPr>
          <w:rFonts w:hint="eastAsia" w:ascii="宋体" w:hAnsi="宋体"/>
          <w:szCs w:val="21"/>
        </w:rPr>
        <w:t>（姓名、职务）经正式授权并代表供应商</w:t>
      </w:r>
      <w:r>
        <w:rPr>
          <w:rFonts w:hint="eastAsia" w:ascii="宋体" w:hAnsi="宋体"/>
          <w:szCs w:val="21"/>
          <w:u w:val="single"/>
        </w:rPr>
        <w:t xml:space="preserve">       </w:t>
      </w:r>
      <w:r>
        <w:rPr>
          <w:rFonts w:hint="eastAsia" w:ascii="宋体" w:hAnsi="宋体"/>
          <w:szCs w:val="21"/>
        </w:rPr>
        <w:t xml:space="preserve"> （供应商名称）提交响应文件正本一份,副本</w:t>
      </w:r>
      <w:r>
        <w:rPr>
          <w:rFonts w:hint="eastAsia" w:ascii="宋体" w:hAnsi="宋体"/>
          <w:szCs w:val="21"/>
          <w:u w:val="single"/>
        </w:rPr>
        <w:t xml:space="preserve">     </w:t>
      </w:r>
      <w:r>
        <w:rPr>
          <w:rFonts w:hint="eastAsia" w:ascii="宋体" w:hAnsi="宋体"/>
          <w:szCs w:val="21"/>
        </w:rPr>
        <w:t>份；响应文件电子文档：二份，参加采购项目第</w:t>
      </w:r>
      <w:r>
        <w:rPr>
          <w:rFonts w:hint="eastAsia" w:ascii="宋体" w:hAnsi="宋体"/>
          <w:szCs w:val="21"/>
          <w:u w:val="single"/>
        </w:rPr>
        <w:t xml:space="preserve">   </w:t>
      </w:r>
      <w:r>
        <w:rPr>
          <w:rFonts w:hint="eastAsia" w:ascii="宋体" w:hAnsi="宋体"/>
          <w:szCs w:val="21"/>
        </w:rPr>
        <w:t>包谈判，并在此声明，所递交的响应文件内容完整、真实。</w:t>
      </w:r>
    </w:p>
    <w:p>
      <w:pPr>
        <w:pStyle w:val="23"/>
        <w:adjustRightInd w:val="0"/>
        <w:snapToGrid w:val="0"/>
        <w:spacing w:beforeLines="50" w:line="360" w:lineRule="auto"/>
        <w:ind w:firstLine="420" w:firstLineChars="200"/>
        <w:rPr>
          <w:rFonts w:hAnsi="宋体"/>
        </w:rPr>
      </w:pPr>
      <w:r>
        <w:rPr>
          <w:rFonts w:hint="eastAsia" w:hAnsi="宋体"/>
        </w:rPr>
        <w:t>一、我方已详细审查谈判文件。我们完全理解并同意放弃对这方面有不明及误解的权力。</w:t>
      </w:r>
    </w:p>
    <w:p>
      <w:pPr>
        <w:pStyle w:val="23"/>
        <w:adjustRightInd w:val="0"/>
        <w:snapToGrid w:val="0"/>
        <w:spacing w:beforeLines="50" w:line="360" w:lineRule="auto"/>
        <w:ind w:firstLine="420" w:firstLineChars="200"/>
        <w:rPr>
          <w:rFonts w:hAnsi="宋体"/>
          <w:bCs/>
        </w:rPr>
      </w:pPr>
      <w:r>
        <w:rPr>
          <w:rFonts w:hint="eastAsia" w:hAnsi="宋体"/>
        </w:rPr>
        <w:t>二、我方愿意向贵方提供任何与本项采购有关的数据、情况和技术资料。若贵方需要，我方愿意提供我方作出的一切承诺的证明材料。</w:t>
      </w:r>
    </w:p>
    <w:p>
      <w:pPr>
        <w:pStyle w:val="23"/>
        <w:adjustRightInd w:val="0"/>
        <w:snapToGrid w:val="0"/>
        <w:spacing w:beforeLines="50" w:line="360" w:lineRule="auto"/>
        <w:ind w:firstLine="420" w:firstLineChars="200"/>
        <w:rPr>
          <w:rFonts w:hAnsi="宋体"/>
        </w:rPr>
      </w:pPr>
      <w:r>
        <w:rPr>
          <w:rFonts w:hint="eastAsia" w:hAnsi="宋体"/>
        </w:rPr>
        <w:t>三、我方愿意按谈判文件规定和谈判小组要求重新提交响应文件和最后报价。</w:t>
      </w:r>
    </w:p>
    <w:p>
      <w:pPr>
        <w:pStyle w:val="23"/>
        <w:adjustRightInd w:val="0"/>
        <w:snapToGrid w:val="0"/>
        <w:spacing w:beforeLines="50" w:line="360" w:lineRule="auto"/>
        <w:ind w:firstLine="420" w:firstLineChars="200"/>
        <w:rPr>
          <w:rFonts w:hAnsi="宋体"/>
        </w:rPr>
      </w:pPr>
      <w:r>
        <w:rPr>
          <w:rFonts w:hint="eastAsia" w:hAnsi="宋体"/>
        </w:rPr>
        <w:t>四、我方同意在谈判文件中规定的提交首次响应文件截止时间起</w:t>
      </w:r>
      <w:r>
        <w:rPr>
          <w:rFonts w:hint="eastAsia" w:hAnsi="宋体"/>
          <w:u w:val="single"/>
        </w:rPr>
        <w:t xml:space="preserve">    </w:t>
      </w:r>
      <w:r>
        <w:rPr>
          <w:rFonts w:hint="eastAsia" w:hAnsi="宋体"/>
        </w:rPr>
        <w:t>日内(响应文件有效期)遵守本响应文件中的承诺且在此期限期满之前均具有法律约束力。</w:t>
      </w:r>
    </w:p>
    <w:p>
      <w:pPr>
        <w:pStyle w:val="23"/>
        <w:adjustRightInd w:val="0"/>
        <w:snapToGrid w:val="0"/>
        <w:spacing w:beforeLines="50" w:line="360" w:lineRule="auto"/>
        <w:ind w:firstLine="420" w:firstLineChars="200"/>
        <w:rPr>
          <w:rFonts w:hAnsi="宋体"/>
        </w:rPr>
      </w:pPr>
      <w:r>
        <w:rPr>
          <w:rFonts w:hint="eastAsia" w:hAnsi="宋体"/>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pPr>
        <w:pStyle w:val="23"/>
        <w:adjustRightInd w:val="0"/>
        <w:snapToGrid w:val="0"/>
        <w:spacing w:beforeLines="50" w:line="360" w:lineRule="auto"/>
        <w:ind w:firstLine="420" w:firstLineChars="200"/>
        <w:rPr>
          <w:rFonts w:hAnsi="宋体"/>
        </w:rPr>
      </w:pPr>
      <w:r>
        <w:rPr>
          <w:rFonts w:hint="eastAsia" w:hAnsi="宋体"/>
        </w:rPr>
        <w:t>六、我方承诺在参与竞争性谈判过程中，若出现《政府采购法》第七十七条、《政府采购法实施条例》第七十二条和《政府采购非招标方式管理办法》第五十四条规定之情形，我方同意接受条款规定作出的处罚。</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七、我方的联系方式：</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；邮编：</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r>
        <w:rPr>
          <w:rFonts w:hint="eastAsia" w:ascii="宋体" w:hAnsi="宋体"/>
          <w:szCs w:val="21"/>
        </w:rPr>
        <w:t>；电子邮箱：</w:t>
      </w:r>
      <w:r>
        <w:rPr>
          <w:rFonts w:hint="eastAsia" w:ascii="宋体" w:hAnsi="宋体"/>
          <w:szCs w:val="21"/>
          <w:u w:val="single"/>
        </w:rPr>
        <w:t xml:space="preserve">        </w:t>
      </w:r>
      <w:r>
        <w:rPr>
          <w:rFonts w:hint="eastAsia" w:ascii="宋体" w:hAnsi="宋体"/>
          <w:szCs w:val="21"/>
        </w:rPr>
        <w:t xml:space="preserve"> 。</w:t>
      </w:r>
    </w:p>
    <w:p>
      <w:pPr>
        <w:pStyle w:val="23"/>
        <w:adjustRightInd w:val="0"/>
        <w:snapToGrid w:val="0"/>
        <w:spacing w:beforeLines="50" w:line="360" w:lineRule="auto"/>
        <w:rPr>
          <w:rFonts w:hAnsi="宋体"/>
        </w:rPr>
      </w:pPr>
    </w:p>
    <w:p>
      <w:pPr>
        <w:pStyle w:val="23"/>
        <w:adjustRightInd w:val="0"/>
        <w:snapToGrid w:val="0"/>
        <w:spacing w:beforeLines="50" w:line="360" w:lineRule="auto"/>
        <w:rPr>
          <w:rFonts w:hAnsi="宋体"/>
        </w:rPr>
      </w:pPr>
      <w:r>
        <w:rPr>
          <w:rFonts w:hint="eastAsia" w:hAnsi="宋体"/>
        </w:rPr>
        <w:t>供应商名称(盖单位公章)：</w:t>
      </w:r>
    </w:p>
    <w:p>
      <w:pPr>
        <w:adjustRightInd w:val="0"/>
        <w:snapToGrid w:val="0"/>
        <w:spacing w:beforeLines="50" w:line="360" w:lineRule="auto"/>
        <w:rPr>
          <w:rFonts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pPr>
        <w:adjustRightInd w:val="0"/>
        <w:snapToGrid w:val="0"/>
        <w:spacing w:beforeLines="5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6"/>
        <w:jc w:val="center"/>
        <w:rPr>
          <w:rFonts w:ascii="黑体" w:hAnsi="黑体" w:eastAsia="黑体"/>
          <w:sz w:val="28"/>
          <w:szCs w:val="28"/>
        </w:rPr>
      </w:pPr>
      <w:r>
        <w:rPr>
          <w:rFonts w:ascii="宋体" w:hAnsi="宋体"/>
          <w:szCs w:val="21"/>
        </w:rPr>
        <w:br w:type="page"/>
      </w:r>
      <w:bookmarkStart w:id="125" w:name="_Toc34637791"/>
      <w:bookmarkStart w:id="126" w:name="_Toc9468"/>
      <w:bookmarkStart w:id="127" w:name="_Toc28864"/>
      <w:r>
        <w:rPr>
          <w:rFonts w:hint="eastAsia" w:ascii="黑体" w:hAnsi="黑体" w:eastAsia="黑体"/>
          <w:sz w:val="28"/>
          <w:szCs w:val="28"/>
        </w:rPr>
        <w:t>二、法定代表人（单位负责人）身份证明(格式)</w:t>
      </w:r>
      <w:bookmarkEnd w:id="125"/>
      <w:bookmarkEnd w:id="126"/>
      <w:bookmarkEnd w:id="127"/>
    </w:p>
    <w:p>
      <w:pPr>
        <w:tabs>
          <w:tab w:val="left" w:pos="3880"/>
        </w:tabs>
        <w:autoSpaceDE w:val="0"/>
        <w:autoSpaceDN w:val="0"/>
        <w:adjustRightInd w:val="0"/>
        <w:snapToGrid w:val="0"/>
        <w:spacing w:beforeLines="50" w:line="360" w:lineRule="auto"/>
        <w:ind w:left="100" w:right="-20"/>
        <w:jc w:val="left"/>
        <w:rPr>
          <w:rFonts w:ascii="宋体" w:hAnsi="宋体" w:cs="微软雅黑"/>
          <w:kern w:val="0"/>
          <w:position w:val="-4"/>
          <w:szCs w:val="21"/>
        </w:rPr>
      </w:pPr>
    </w:p>
    <w:p>
      <w:pPr>
        <w:tabs>
          <w:tab w:val="left" w:pos="3880"/>
        </w:tabs>
        <w:autoSpaceDE w:val="0"/>
        <w:autoSpaceDN w:val="0"/>
        <w:adjustRightInd w:val="0"/>
        <w:snapToGrid w:val="0"/>
        <w:spacing w:beforeLines="50" w:line="360" w:lineRule="auto"/>
        <w:ind w:left="100" w:right="-20"/>
        <w:jc w:val="left"/>
        <w:rPr>
          <w:rFonts w:ascii="宋体" w:hAnsi="宋体" w:cs="微软雅黑"/>
          <w:kern w:val="0"/>
          <w:szCs w:val="21"/>
        </w:rPr>
      </w:pPr>
      <w:r>
        <w:rPr>
          <w:rFonts w:hint="eastAsia" w:ascii="宋体" w:hAnsi="宋体" w:cs="微软雅黑"/>
          <w:kern w:val="0"/>
          <w:position w:val="-4"/>
          <w:szCs w:val="21"/>
        </w:rPr>
        <w:t>供应商名</w:t>
      </w:r>
      <w:r>
        <w:rPr>
          <w:rFonts w:hint="eastAsia" w:ascii="宋体" w:hAnsi="宋体" w:cs="微软雅黑"/>
          <w:spacing w:val="-2"/>
          <w:kern w:val="0"/>
          <w:position w:val="-4"/>
          <w:szCs w:val="21"/>
        </w:rPr>
        <w:t>称</w:t>
      </w:r>
      <w:r>
        <w:rPr>
          <w:rFonts w:hint="eastAsia" w:ascii="宋体" w:hAnsi="宋体" w:cs="微软雅黑"/>
          <w:kern w:val="0"/>
          <w:position w:val="-4"/>
          <w:szCs w:val="21"/>
        </w:rPr>
        <w:t>：</w:t>
      </w:r>
      <w:r>
        <w:rPr>
          <w:rFonts w:hint="eastAsia" w:ascii="宋体" w:hAnsi="宋体"/>
          <w:szCs w:val="21"/>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0" w:right="-20"/>
        <w:jc w:val="left"/>
        <w:rPr>
          <w:rFonts w:ascii="宋体" w:hAnsi="宋体" w:cs="微软雅黑"/>
          <w:kern w:val="0"/>
          <w:position w:val="-2"/>
          <w:szCs w:val="21"/>
        </w:rPr>
      </w:pPr>
      <w:r>
        <w:rPr>
          <w:rFonts w:hint="eastAsia" w:ascii="宋体" w:hAnsi="宋体" w:cs="微软雅黑"/>
          <w:kern w:val="0"/>
          <w:position w:val="-2"/>
          <w:szCs w:val="21"/>
        </w:rPr>
        <w:t>统一社会信用代码：</w:t>
      </w:r>
      <w:r>
        <w:rPr>
          <w:rFonts w:hint="eastAsia" w:ascii="宋体" w:hAnsi="宋体"/>
          <w:szCs w:val="21"/>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0" w:right="-20"/>
        <w:jc w:val="left"/>
        <w:rPr>
          <w:rFonts w:ascii="宋体" w:hAnsi="宋体" w:cs="微软雅黑"/>
          <w:kern w:val="0"/>
          <w:position w:val="-2"/>
          <w:szCs w:val="21"/>
        </w:rPr>
      </w:pPr>
      <w:r>
        <w:rPr>
          <w:rFonts w:hint="eastAsia" w:ascii="宋体" w:hAnsi="宋体" w:cs="微软雅黑"/>
          <w:kern w:val="0"/>
          <w:position w:val="-2"/>
          <w:szCs w:val="21"/>
        </w:rPr>
        <w:t>注册地址：</w:t>
      </w:r>
      <w:r>
        <w:rPr>
          <w:rFonts w:hint="eastAsia" w:ascii="宋体" w:hAnsi="宋体"/>
          <w:szCs w:val="21"/>
          <w:u w:val="single"/>
        </w:rPr>
        <w:t xml:space="preserve">                 </w:t>
      </w:r>
    </w:p>
    <w:p>
      <w:pPr>
        <w:tabs>
          <w:tab w:val="left" w:pos="2400"/>
          <w:tab w:val="left" w:pos="3880"/>
          <w:tab w:val="left" w:pos="5340"/>
          <w:tab w:val="left" w:pos="6820"/>
        </w:tabs>
        <w:autoSpaceDE w:val="0"/>
        <w:autoSpaceDN w:val="0"/>
        <w:adjustRightInd w:val="0"/>
        <w:snapToGrid w:val="0"/>
        <w:spacing w:beforeLines="50" w:line="360" w:lineRule="auto"/>
        <w:ind w:left="102" w:right="-23" w:firstLine="420" w:firstLineChars="200"/>
        <w:jc w:val="left"/>
        <w:rPr>
          <w:rFonts w:ascii="宋体" w:hAnsi="宋体" w:cs="微软雅黑"/>
          <w:kern w:val="0"/>
          <w:szCs w:val="21"/>
        </w:rPr>
      </w:pPr>
      <w:r>
        <w:rPr>
          <w:rFonts w:hint="eastAsia" w:ascii="宋体" w:hAnsi="宋体" w:cs="微软雅黑"/>
          <w:kern w:val="0"/>
          <w:position w:val="-2"/>
          <w:szCs w:val="21"/>
        </w:rPr>
        <w:t>姓名</w:t>
      </w:r>
      <w:r>
        <w:rPr>
          <w:rFonts w:hint="eastAsia" w:ascii="宋体" w:hAnsi="宋体" w:cs="微软雅黑"/>
          <w:spacing w:val="-2"/>
          <w:kern w:val="0"/>
          <w:position w:val="-2"/>
          <w:szCs w:val="21"/>
        </w:rPr>
        <w:t>：</w:t>
      </w:r>
      <w:r>
        <w:rPr>
          <w:rFonts w:hint="eastAsia" w:ascii="宋体" w:hAnsi="宋体"/>
          <w:szCs w:val="21"/>
          <w:u w:val="single"/>
        </w:rPr>
        <w:t xml:space="preserve">         </w:t>
      </w:r>
      <w:r>
        <w:rPr>
          <w:rFonts w:hint="eastAsia" w:ascii="宋体" w:hAnsi="宋体" w:cs="微软雅黑"/>
          <w:kern w:val="0"/>
          <w:position w:val="-2"/>
          <w:szCs w:val="21"/>
        </w:rPr>
        <w:t>性别</w:t>
      </w:r>
      <w:r>
        <w:rPr>
          <w:rFonts w:hint="eastAsia" w:ascii="宋体" w:hAnsi="宋体" w:cs="微软雅黑"/>
          <w:spacing w:val="-2"/>
          <w:kern w:val="0"/>
          <w:position w:val="-2"/>
          <w:szCs w:val="21"/>
        </w:rPr>
        <w:t>：</w:t>
      </w:r>
      <w:r>
        <w:rPr>
          <w:rFonts w:hint="eastAsia" w:ascii="宋体" w:hAnsi="宋体"/>
          <w:szCs w:val="21"/>
          <w:u w:val="single"/>
        </w:rPr>
        <w:t xml:space="preserve">         </w:t>
      </w:r>
      <w:r>
        <w:rPr>
          <w:rFonts w:hint="eastAsia" w:ascii="宋体" w:hAnsi="宋体" w:cs="微软雅黑"/>
          <w:kern w:val="0"/>
          <w:position w:val="-2"/>
          <w:szCs w:val="21"/>
        </w:rPr>
        <w:t>年</w:t>
      </w:r>
      <w:r>
        <w:rPr>
          <w:rFonts w:hint="eastAsia" w:ascii="宋体" w:hAnsi="宋体" w:cs="微软雅黑"/>
          <w:spacing w:val="-2"/>
          <w:kern w:val="0"/>
          <w:position w:val="-2"/>
          <w:szCs w:val="21"/>
        </w:rPr>
        <w:t>龄</w:t>
      </w:r>
      <w:r>
        <w:rPr>
          <w:rFonts w:hint="eastAsia" w:ascii="宋体" w:hAnsi="宋体" w:cs="微软雅黑"/>
          <w:kern w:val="0"/>
          <w:position w:val="-2"/>
          <w:szCs w:val="21"/>
        </w:rPr>
        <w:t>：</w:t>
      </w:r>
      <w:r>
        <w:rPr>
          <w:rFonts w:hint="eastAsia" w:ascii="宋体" w:hAnsi="宋体"/>
          <w:szCs w:val="21"/>
          <w:u w:val="single"/>
        </w:rPr>
        <w:t xml:space="preserve">         </w:t>
      </w:r>
      <w:r>
        <w:rPr>
          <w:rFonts w:hint="eastAsia" w:ascii="宋体" w:hAnsi="宋体" w:cs="微软雅黑"/>
          <w:kern w:val="0"/>
          <w:position w:val="-2"/>
          <w:szCs w:val="21"/>
        </w:rPr>
        <w:t>职</w:t>
      </w:r>
      <w:r>
        <w:rPr>
          <w:rFonts w:hint="eastAsia" w:ascii="宋体" w:hAnsi="宋体" w:cs="微软雅黑"/>
          <w:spacing w:val="-2"/>
          <w:kern w:val="0"/>
          <w:position w:val="-2"/>
          <w:szCs w:val="21"/>
        </w:rPr>
        <w:t>务</w:t>
      </w:r>
      <w:r>
        <w:rPr>
          <w:rFonts w:hint="eastAsia" w:ascii="宋体" w:hAnsi="宋体" w:cs="微软雅黑"/>
          <w:kern w:val="0"/>
          <w:position w:val="-2"/>
          <w:szCs w:val="21"/>
        </w:rPr>
        <w:t>：</w:t>
      </w:r>
      <w:r>
        <w:rPr>
          <w:rFonts w:hint="eastAsia" w:ascii="宋体" w:hAnsi="宋体"/>
          <w:szCs w:val="21"/>
          <w:u w:val="single"/>
        </w:rPr>
        <w:t xml:space="preserve">         </w:t>
      </w:r>
      <w:r>
        <w:rPr>
          <w:rFonts w:hint="eastAsia" w:ascii="宋体" w:hAnsi="宋体" w:cs="微软雅黑"/>
          <w:kern w:val="0"/>
          <w:position w:val="-2"/>
          <w:szCs w:val="21"/>
        </w:rPr>
        <w:t>系</w:t>
      </w:r>
      <w:r>
        <w:rPr>
          <w:rFonts w:hint="eastAsia" w:ascii="宋体" w:hAnsi="宋体"/>
          <w:szCs w:val="21"/>
          <w:u w:val="single"/>
        </w:rPr>
        <w:t xml:space="preserve">         </w:t>
      </w:r>
      <w:r>
        <w:rPr>
          <w:rFonts w:hint="eastAsia" w:ascii="宋体" w:hAnsi="宋体" w:cs="微软雅黑"/>
          <w:spacing w:val="-2"/>
          <w:kern w:val="0"/>
          <w:position w:val="-2"/>
          <w:szCs w:val="21"/>
        </w:rPr>
        <w:t>（</w:t>
      </w:r>
      <w:r>
        <w:rPr>
          <w:rFonts w:hint="eastAsia" w:ascii="宋体" w:hAnsi="宋体" w:cs="微软雅黑"/>
          <w:kern w:val="0"/>
          <w:position w:val="-2"/>
          <w:szCs w:val="21"/>
        </w:rPr>
        <w:t>供应商</w:t>
      </w:r>
      <w:r>
        <w:rPr>
          <w:rFonts w:hint="eastAsia" w:ascii="宋体" w:hAnsi="宋体" w:cs="微软雅黑"/>
          <w:spacing w:val="-2"/>
          <w:kern w:val="0"/>
          <w:position w:val="-2"/>
          <w:szCs w:val="21"/>
        </w:rPr>
        <w:t>名</w:t>
      </w:r>
      <w:r>
        <w:rPr>
          <w:rFonts w:hint="eastAsia" w:ascii="宋体" w:hAnsi="宋体" w:cs="微软雅黑"/>
          <w:kern w:val="0"/>
          <w:position w:val="-2"/>
          <w:szCs w:val="21"/>
        </w:rPr>
        <w:t>称</w:t>
      </w:r>
      <w:r>
        <w:rPr>
          <w:rFonts w:hint="eastAsia" w:ascii="宋体" w:hAnsi="宋体" w:cs="微软雅黑"/>
          <w:spacing w:val="-2"/>
          <w:kern w:val="0"/>
          <w:position w:val="-2"/>
          <w:szCs w:val="21"/>
        </w:rPr>
        <w:t>）</w:t>
      </w:r>
      <w:r>
        <w:rPr>
          <w:rFonts w:hint="eastAsia" w:ascii="宋体" w:hAnsi="宋体" w:cs="微软雅黑"/>
          <w:kern w:val="0"/>
          <w:position w:val="-2"/>
          <w:szCs w:val="21"/>
        </w:rPr>
        <w:t>的</w:t>
      </w:r>
      <w:r>
        <w:rPr>
          <w:rFonts w:hint="eastAsia" w:ascii="宋体" w:hAnsi="宋体" w:cs="微软雅黑"/>
          <w:spacing w:val="-2"/>
          <w:kern w:val="0"/>
          <w:position w:val="-2"/>
          <w:szCs w:val="21"/>
        </w:rPr>
        <w:t>法定</w:t>
      </w:r>
      <w:r>
        <w:rPr>
          <w:rFonts w:hint="eastAsia" w:ascii="宋体" w:hAnsi="宋体" w:cs="微软雅黑"/>
          <w:kern w:val="0"/>
          <w:position w:val="-2"/>
          <w:szCs w:val="21"/>
        </w:rPr>
        <w:t>代表</w:t>
      </w:r>
      <w:r>
        <w:rPr>
          <w:rFonts w:hint="eastAsia" w:ascii="宋体" w:hAnsi="宋体" w:cs="微软雅黑"/>
          <w:spacing w:val="-2"/>
          <w:kern w:val="0"/>
          <w:position w:val="-2"/>
          <w:szCs w:val="21"/>
        </w:rPr>
        <w:t>人</w:t>
      </w:r>
      <w:r>
        <w:rPr>
          <w:rFonts w:hint="eastAsia" w:ascii="宋体" w:hAnsi="宋体" w:cs="微软雅黑"/>
          <w:kern w:val="0"/>
          <w:position w:val="-2"/>
          <w:szCs w:val="21"/>
        </w:rPr>
        <w:t>（</w:t>
      </w:r>
      <w:r>
        <w:rPr>
          <w:rFonts w:hint="eastAsia" w:ascii="宋体" w:hAnsi="宋体" w:cs="微软雅黑"/>
          <w:spacing w:val="-2"/>
          <w:kern w:val="0"/>
          <w:position w:val="-2"/>
          <w:szCs w:val="21"/>
        </w:rPr>
        <w:t>单</w:t>
      </w:r>
      <w:r>
        <w:rPr>
          <w:rFonts w:hint="eastAsia" w:ascii="宋体" w:hAnsi="宋体" w:cs="微软雅黑"/>
          <w:kern w:val="0"/>
          <w:position w:val="-2"/>
          <w:szCs w:val="21"/>
        </w:rPr>
        <w:t>位</w:t>
      </w:r>
      <w:r>
        <w:rPr>
          <w:rFonts w:hint="eastAsia" w:ascii="宋体" w:hAnsi="宋体" w:cs="微软雅黑"/>
          <w:spacing w:val="-2"/>
          <w:kern w:val="0"/>
          <w:position w:val="-2"/>
          <w:szCs w:val="21"/>
        </w:rPr>
        <w:t>负</w:t>
      </w:r>
      <w:r>
        <w:rPr>
          <w:rFonts w:hint="eastAsia" w:ascii="宋体" w:hAnsi="宋体" w:cs="微软雅黑"/>
          <w:kern w:val="0"/>
          <w:position w:val="-2"/>
          <w:szCs w:val="21"/>
        </w:rPr>
        <w:t>责</w:t>
      </w:r>
      <w:r>
        <w:rPr>
          <w:rFonts w:hint="eastAsia" w:ascii="宋体" w:hAnsi="宋体" w:cs="微软雅黑"/>
          <w:spacing w:val="-2"/>
          <w:kern w:val="0"/>
          <w:position w:val="-2"/>
          <w:szCs w:val="21"/>
        </w:rPr>
        <w:t>人</w:t>
      </w:r>
      <w:r>
        <w:rPr>
          <w:rFonts w:hint="eastAsia" w:ascii="宋体" w:hAnsi="宋体" w:cs="微软雅黑"/>
          <w:spacing w:val="-2"/>
          <w:kern w:val="0"/>
          <w:szCs w:val="21"/>
        </w:rPr>
        <w:t>）</w:t>
      </w:r>
    </w:p>
    <w:p>
      <w:pPr>
        <w:autoSpaceDE w:val="0"/>
        <w:autoSpaceDN w:val="0"/>
        <w:adjustRightInd w:val="0"/>
        <w:snapToGrid w:val="0"/>
        <w:spacing w:beforeLines="50" w:line="360" w:lineRule="auto"/>
        <w:ind w:left="520" w:right="-20"/>
        <w:jc w:val="left"/>
        <w:rPr>
          <w:rFonts w:ascii="宋体" w:hAnsi="宋体" w:cs="微软雅黑"/>
          <w:kern w:val="0"/>
          <w:szCs w:val="21"/>
        </w:rPr>
      </w:pPr>
      <w:r>
        <w:rPr>
          <w:rFonts w:hint="eastAsia" w:ascii="宋体" w:hAnsi="宋体" w:cs="微软雅黑"/>
          <w:kern w:val="0"/>
          <w:szCs w:val="21"/>
        </w:rPr>
        <w:t>特此</w:t>
      </w:r>
      <w:r>
        <w:rPr>
          <w:rFonts w:hint="eastAsia" w:ascii="宋体" w:hAnsi="宋体" w:cs="微软雅黑"/>
          <w:spacing w:val="-2"/>
          <w:kern w:val="0"/>
          <w:szCs w:val="21"/>
        </w:rPr>
        <w:t>证</w:t>
      </w:r>
      <w:r>
        <w:rPr>
          <w:rFonts w:hint="eastAsia" w:ascii="宋体" w:hAnsi="宋体" w:cs="微软雅黑"/>
          <w:kern w:val="0"/>
          <w:szCs w:val="21"/>
        </w:rPr>
        <w:t>明。</w:t>
      </w:r>
    </w:p>
    <w:p>
      <w:pPr>
        <w:autoSpaceDE w:val="0"/>
        <w:autoSpaceDN w:val="0"/>
        <w:adjustRightInd w:val="0"/>
        <w:snapToGrid w:val="0"/>
        <w:spacing w:beforeLines="50" w:line="360" w:lineRule="auto"/>
        <w:ind w:left="100" w:right="4231"/>
        <w:jc w:val="left"/>
        <w:rPr>
          <w:rFonts w:ascii="宋体" w:hAnsi="宋体" w:cs="微软雅黑"/>
          <w:kern w:val="0"/>
          <w:szCs w:val="21"/>
        </w:rPr>
      </w:pPr>
      <w:r>
        <w:rPr>
          <w:rFonts w:hint="eastAsia" w:ascii="宋体" w:hAnsi="宋体" w:cs="微软雅黑"/>
          <w:kern w:val="0"/>
          <w:szCs w:val="21"/>
        </w:rPr>
        <w:t>附：</w:t>
      </w: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cs="微软雅黑"/>
          <w:kern w:val="0"/>
          <w:szCs w:val="21"/>
        </w:rPr>
        <w:t>身</w:t>
      </w:r>
      <w:r>
        <w:rPr>
          <w:rFonts w:hint="eastAsia" w:ascii="宋体" w:hAnsi="宋体" w:cs="微软雅黑"/>
          <w:spacing w:val="-2"/>
          <w:kern w:val="0"/>
          <w:szCs w:val="21"/>
        </w:rPr>
        <w:t>份</w:t>
      </w:r>
      <w:r>
        <w:rPr>
          <w:rFonts w:hint="eastAsia" w:ascii="宋体" w:hAnsi="宋体" w:cs="微软雅黑"/>
          <w:kern w:val="0"/>
          <w:szCs w:val="21"/>
        </w:rPr>
        <w:t>证</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r>
        <w:rPr>
          <w:rFonts w:hint="eastAsia" w:ascii="宋体" w:hAnsi="宋体" w:cs="微软雅黑"/>
          <w:kern w:val="0"/>
          <w:szCs w:val="21"/>
        </w:rPr>
        <w:t>。</w:t>
      </w:r>
    </w:p>
    <w:tbl>
      <w:tblPr>
        <w:tblStyle w:val="4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pPr>
              <w:adjustRightInd w:val="0"/>
              <w:snapToGrid w:val="0"/>
              <w:spacing w:beforeLines="50" w:line="360" w:lineRule="auto"/>
              <w:jc w:val="center"/>
              <w:rPr>
                <w:rFonts w:ascii="宋体" w:hAnsi="宋体"/>
                <w:szCs w:val="21"/>
              </w:rPr>
            </w:pPr>
            <w:r>
              <w:rPr>
                <w:rFonts w:hint="eastAsia" w:ascii="宋体" w:hAnsi="宋体"/>
                <w:szCs w:val="21"/>
              </w:rPr>
              <w:t>身份证（正面）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c>
          <w:tcPr>
            <w:tcW w:w="3899" w:type="dxa"/>
            <w:shd w:val="clear" w:color="auto" w:fill="auto"/>
            <w:vAlign w:val="center"/>
          </w:tcPr>
          <w:p>
            <w:pPr>
              <w:adjustRightInd w:val="0"/>
              <w:snapToGrid w:val="0"/>
              <w:spacing w:beforeLines="50" w:line="360" w:lineRule="auto"/>
              <w:jc w:val="center"/>
              <w:rPr>
                <w:rFonts w:ascii="宋体" w:hAnsi="宋体"/>
                <w:szCs w:val="21"/>
              </w:rPr>
            </w:pPr>
            <w:r>
              <w:rPr>
                <w:rFonts w:hint="eastAsia" w:ascii="宋体" w:hAnsi="宋体"/>
                <w:szCs w:val="21"/>
              </w:rPr>
              <w:t>身份证（反面）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r>
    </w:tbl>
    <w:p>
      <w:pPr>
        <w:adjustRightInd w:val="0"/>
        <w:snapToGrid w:val="0"/>
        <w:spacing w:beforeLines="50" w:line="360" w:lineRule="auto"/>
        <w:rPr>
          <w:rFonts w:ascii="宋体" w:hAnsi="宋体"/>
          <w:szCs w:val="21"/>
        </w:rPr>
      </w:pPr>
    </w:p>
    <w:p>
      <w:pPr>
        <w:adjustRightInd w:val="0"/>
        <w:snapToGrid w:val="0"/>
        <w:spacing w:beforeLines="50" w:line="360" w:lineRule="auto"/>
        <w:rPr>
          <w:rFonts w:ascii="宋体" w:hAnsi="宋体"/>
          <w:szCs w:val="21"/>
        </w:rPr>
      </w:pPr>
      <w:r>
        <w:rPr>
          <w:rFonts w:hint="eastAsia" w:ascii="宋体" w:hAnsi="宋体"/>
          <w:szCs w:val="21"/>
        </w:rPr>
        <w:t>注：供应商代表为法定代表人（单位负责人）的提供。供应商为自然人的无需提供。</w:t>
      </w:r>
    </w:p>
    <w:p>
      <w:pPr>
        <w:adjustRightInd w:val="0"/>
        <w:snapToGrid w:val="0"/>
        <w:spacing w:beforeLines="50" w:line="360" w:lineRule="auto"/>
        <w:rPr>
          <w:rFonts w:ascii="宋体" w:hAnsi="宋体"/>
          <w:szCs w:val="21"/>
        </w:rPr>
      </w:pPr>
    </w:p>
    <w:p>
      <w:pPr>
        <w:pStyle w:val="23"/>
        <w:adjustRightInd w:val="0"/>
        <w:snapToGrid w:val="0"/>
        <w:spacing w:beforeLines="50" w:line="360" w:lineRule="auto"/>
        <w:rPr>
          <w:rFonts w:hAnsi="宋体"/>
        </w:rPr>
      </w:pPr>
      <w:r>
        <w:rPr>
          <w:rFonts w:hint="eastAsia" w:hAnsi="宋体"/>
        </w:rPr>
        <w:t>供应商名称(盖单位公章)：</w:t>
      </w:r>
    </w:p>
    <w:p>
      <w:pPr>
        <w:adjustRightInd w:val="0"/>
        <w:snapToGrid w:val="0"/>
        <w:spacing w:beforeLines="50" w:line="360" w:lineRule="auto"/>
        <w:ind w:right="24"/>
        <w:rPr>
          <w:rFonts w:ascii="仿宋_GB2312" w:hAnsi="宋体" w:eastAsia="仿宋_GB2312"/>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6"/>
        <w:jc w:val="center"/>
        <w:rPr>
          <w:rFonts w:ascii="黑体" w:hAnsi="黑体" w:eastAsia="黑体"/>
          <w:sz w:val="28"/>
          <w:szCs w:val="28"/>
        </w:rPr>
      </w:pPr>
      <w:r>
        <w:br w:type="page"/>
      </w:r>
      <w:bookmarkStart w:id="128" w:name="_Toc11864"/>
      <w:bookmarkStart w:id="129" w:name="_Toc25231"/>
      <w:bookmarkStart w:id="130" w:name="_Toc34637792"/>
      <w:r>
        <w:rPr>
          <w:rFonts w:hint="eastAsia" w:ascii="黑体" w:hAnsi="黑体" w:eastAsia="黑体"/>
          <w:sz w:val="28"/>
          <w:szCs w:val="28"/>
        </w:rPr>
        <w:t>三、授权委托书(格式)</w:t>
      </w:r>
      <w:bookmarkEnd w:id="128"/>
      <w:bookmarkEnd w:id="129"/>
      <w:bookmarkEnd w:id="130"/>
    </w:p>
    <w:p>
      <w:pPr>
        <w:autoSpaceDE w:val="0"/>
        <w:autoSpaceDN w:val="0"/>
        <w:adjustRightInd w:val="0"/>
        <w:snapToGrid w:val="0"/>
        <w:spacing w:beforeLines="50" w:line="360" w:lineRule="auto"/>
        <w:ind w:firstLine="420" w:firstLineChars="200"/>
        <w:jc w:val="left"/>
        <w:rPr>
          <w:rFonts w:ascii="宋体" w:hAnsi="宋体" w:cs="宋体"/>
          <w:kern w:val="0"/>
          <w:szCs w:val="21"/>
        </w:rPr>
      </w:pPr>
    </w:p>
    <w:p>
      <w:pPr>
        <w:autoSpaceDE w:val="0"/>
        <w:autoSpaceDN w:val="0"/>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cs="宋体"/>
          <w:kern w:val="0"/>
          <w:szCs w:val="21"/>
        </w:rPr>
        <w:t>，现授权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（项目名称、采购编号、采购代理编号）响应文件；(2)签署并重新提交响应文件及最后报价；(3)退出谈判（如可能）；(4)签订合同和处理有关事宜，其法律后果由我方承担。</w:t>
      </w:r>
    </w:p>
    <w:p>
      <w:pPr>
        <w:autoSpaceDE w:val="0"/>
        <w:autoSpaceDN w:val="0"/>
        <w:adjustRightInd w:val="0"/>
        <w:snapToGrid w:val="0"/>
        <w:spacing w:beforeLines="50" w:line="360" w:lineRule="auto"/>
        <w:ind w:firstLine="420" w:firstLineChars="200"/>
        <w:jc w:val="left"/>
        <w:rPr>
          <w:rFonts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pPr>
        <w:adjustRightInd w:val="0"/>
        <w:snapToGrid w:val="0"/>
        <w:spacing w:beforeLines="50" w:line="360" w:lineRule="auto"/>
        <w:ind w:firstLine="435"/>
        <w:rPr>
          <w:rFonts w:ascii="宋体" w:hAnsi="宋体" w:cs="宋体"/>
          <w:kern w:val="0"/>
          <w:szCs w:val="21"/>
        </w:rPr>
      </w:pPr>
      <w:r>
        <w:rPr>
          <w:rFonts w:hint="eastAsia" w:ascii="宋体" w:hAnsi="宋体" w:cs="宋体"/>
          <w:kern w:val="0"/>
          <w:szCs w:val="21"/>
        </w:rPr>
        <w:t>代理人无转委托权。</w:t>
      </w:r>
    </w:p>
    <w:p>
      <w:pPr>
        <w:adjustRightInd w:val="0"/>
        <w:snapToGrid w:val="0"/>
        <w:spacing w:beforeLines="50" w:line="360" w:lineRule="auto"/>
        <w:ind w:firstLine="435"/>
        <w:rPr>
          <w:rFonts w:ascii="宋体" w:hAnsi="宋体" w:cs="微软雅黑"/>
          <w:kern w:val="0"/>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tbl>
      <w:tblPr>
        <w:tblStyle w:val="4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pPr>
              <w:adjustRightInd w:val="0"/>
              <w:snapToGrid w:val="0"/>
              <w:spacing w:beforeLines="50" w:line="360" w:lineRule="auto"/>
              <w:jc w:val="center"/>
              <w:rPr>
                <w:rFonts w:ascii="宋体" w:hAnsi="宋体"/>
                <w:szCs w:val="21"/>
              </w:rPr>
            </w:pPr>
            <w:r>
              <w:rPr>
                <w:rFonts w:hint="eastAsia" w:ascii="宋体" w:hAnsi="宋体"/>
                <w:szCs w:val="21"/>
              </w:rPr>
              <w:t>身份证（正面）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c>
          <w:tcPr>
            <w:tcW w:w="3899" w:type="dxa"/>
            <w:shd w:val="clear" w:color="auto" w:fill="auto"/>
            <w:vAlign w:val="center"/>
          </w:tcPr>
          <w:p>
            <w:pPr>
              <w:adjustRightInd w:val="0"/>
              <w:snapToGrid w:val="0"/>
              <w:spacing w:beforeLines="50" w:line="360" w:lineRule="auto"/>
              <w:jc w:val="center"/>
              <w:rPr>
                <w:rFonts w:ascii="宋体" w:hAnsi="宋体"/>
                <w:szCs w:val="21"/>
              </w:rPr>
            </w:pPr>
            <w:r>
              <w:rPr>
                <w:rFonts w:hint="eastAsia" w:ascii="宋体" w:hAnsi="宋体"/>
                <w:szCs w:val="21"/>
              </w:rPr>
              <w:t>身份证（反面）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r>
    </w:tbl>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rPr>
          <w:rFonts w:ascii="宋体" w:hAnsi="宋体"/>
          <w:szCs w:val="21"/>
        </w:rPr>
      </w:pPr>
      <w:r>
        <w:rPr>
          <w:rFonts w:hint="eastAsia" w:ascii="宋体" w:hAnsi="宋体"/>
          <w:szCs w:val="21"/>
        </w:rPr>
        <w:t>注：供应商代表不是供应商的法定代表人（单位负责人）的提供。供应商为自然人的无需提供。</w:t>
      </w:r>
    </w:p>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ind w:firstLine="420" w:firstLineChars="200"/>
        <w:rPr>
          <w:rFonts w:ascii="宋体" w:hAnsi="宋体"/>
          <w:szCs w:val="21"/>
        </w:rPr>
      </w:pPr>
    </w:p>
    <w:p>
      <w:pPr>
        <w:pStyle w:val="23"/>
        <w:adjustRightInd w:val="0"/>
        <w:snapToGrid w:val="0"/>
        <w:spacing w:beforeLines="50" w:line="360" w:lineRule="auto"/>
        <w:rPr>
          <w:rFonts w:hAnsi="宋体"/>
        </w:rPr>
      </w:pPr>
      <w:r>
        <w:rPr>
          <w:rFonts w:hint="eastAsia" w:hAnsi="宋体"/>
        </w:rPr>
        <w:t>供应商名称(盖单位公章)：</w:t>
      </w:r>
    </w:p>
    <w:p>
      <w:pPr>
        <w:adjustRightInd w:val="0"/>
        <w:snapToGrid w:val="0"/>
        <w:spacing w:beforeLines="50" w:line="360" w:lineRule="auto"/>
        <w:rPr>
          <w:rFonts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pPr>
        <w:adjustRightInd w:val="0"/>
        <w:snapToGrid w:val="0"/>
        <w:spacing w:beforeLines="50"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6"/>
        <w:jc w:val="center"/>
        <w:rPr>
          <w:rFonts w:ascii="黑体" w:hAnsi="黑体" w:eastAsia="黑体"/>
          <w:sz w:val="28"/>
          <w:szCs w:val="28"/>
        </w:rPr>
      </w:pPr>
      <w:r>
        <w:rPr>
          <w:rFonts w:ascii="宋体"/>
        </w:rPr>
        <w:br w:type="page"/>
      </w:r>
      <w:bookmarkStart w:id="131" w:name="_Toc34637793"/>
      <w:bookmarkStart w:id="132" w:name="_Toc4924"/>
      <w:bookmarkStart w:id="133" w:name="_Toc12189"/>
      <w:r>
        <w:rPr>
          <w:rFonts w:hint="eastAsia" w:ascii="黑体" w:hAnsi="黑体" w:eastAsia="黑体"/>
          <w:sz w:val="28"/>
          <w:szCs w:val="28"/>
        </w:rPr>
        <w:t>四、保证金</w:t>
      </w:r>
      <w:bookmarkEnd w:id="131"/>
      <w:bookmarkEnd w:id="132"/>
      <w:bookmarkEnd w:id="133"/>
    </w:p>
    <w:p>
      <w:pPr>
        <w:adjustRightInd w:val="0"/>
        <w:snapToGrid w:val="0"/>
        <w:spacing w:beforeLines="50" w:line="360" w:lineRule="auto"/>
        <w:ind w:firstLine="422" w:firstLineChars="200"/>
        <w:jc w:val="left"/>
        <w:rPr>
          <w:rFonts w:ascii="宋体" w:hAnsi="宋体"/>
          <w:szCs w:val="21"/>
        </w:rPr>
      </w:pPr>
      <w:r>
        <w:rPr>
          <w:rFonts w:hint="eastAsia" w:ascii="宋体" w:hAnsi="宋体"/>
          <w:b/>
          <w:szCs w:val="21"/>
        </w:rPr>
        <w:t>备注</w:t>
      </w:r>
      <w:r>
        <w:rPr>
          <w:rFonts w:hint="eastAsia" w:ascii="宋体" w:hAnsi="宋体"/>
          <w:szCs w:val="21"/>
        </w:rPr>
        <w:t>：提供：付款凭证复印件，或金融机构、担保机构出具的保函原件。</w:t>
      </w:r>
    </w:p>
    <w:p>
      <w:pPr>
        <w:adjustRightInd w:val="0"/>
        <w:snapToGrid w:val="0"/>
        <w:spacing w:beforeLines="50" w:line="360" w:lineRule="auto"/>
        <w:ind w:firstLine="420" w:firstLineChars="200"/>
        <w:jc w:val="left"/>
        <w:rPr>
          <w:rFonts w:ascii="宋体" w:hAnsi="宋体"/>
        </w:rPr>
      </w:pPr>
    </w:p>
    <w:p>
      <w:pPr>
        <w:pStyle w:val="7"/>
        <w:rPr>
          <w:rFonts w:ascii="宋体" w:hAnsi="宋体"/>
          <w:sz w:val="21"/>
          <w:szCs w:val="21"/>
        </w:rPr>
      </w:pPr>
      <w:bookmarkStart w:id="134" w:name="_Toc34637794"/>
      <w:r>
        <w:rPr>
          <w:rFonts w:hint="eastAsia" w:ascii="宋体" w:hAnsi="宋体"/>
          <w:sz w:val="21"/>
          <w:szCs w:val="21"/>
        </w:rPr>
        <w:t>附件4</w:t>
      </w:r>
      <w:r>
        <w:rPr>
          <w:rStyle w:val="60"/>
          <w:rFonts w:hint="eastAsia" w:ascii="宋体" w:hAnsi="宋体"/>
          <w:b w:val="0"/>
          <w:bCs w:val="0"/>
          <w:sz w:val="21"/>
          <w:szCs w:val="21"/>
        </w:rPr>
        <w:t>-</w:t>
      </w:r>
      <w:r>
        <w:rPr>
          <w:rFonts w:hint="eastAsia" w:ascii="宋体" w:hAnsi="宋体"/>
          <w:sz w:val="21"/>
          <w:szCs w:val="21"/>
        </w:rPr>
        <w:t>1 保函（格式）</w:t>
      </w:r>
      <w:bookmarkEnd w:id="134"/>
      <w:r>
        <w:rPr>
          <w:rFonts w:hint="eastAsia" w:ascii="宋体" w:hAnsi="宋体"/>
          <w:sz w:val="21"/>
          <w:szCs w:val="21"/>
        </w:rPr>
        <w:t>（本项目不适用）</w:t>
      </w:r>
    </w:p>
    <w:p>
      <w:pPr>
        <w:adjustRightInd w:val="0"/>
        <w:snapToGrid w:val="0"/>
        <w:spacing w:beforeLines="50" w:line="360" w:lineRule="auto"/>
        <w:jc w:val="center"/>
        <w:outlineLvl w:val="1"/>
        <w:rPr>
          <w:rFonts w:ascii="黑体" w:hAnsi="黑体" w:eastAsia="黑体"/>
          <w:b/>
          <w:sz w:val="28"/>
          <w:szCs w:val="28"/>
          <w:u w:val="single"/>
        </w:rPr>
      </w:pPr>
      <w:bookmarkStart w:id="135" w:name="_Toc28658"/>
      <w:bookmarkStart w:id="136" w:name="_Toc7439"/>
      <w:bookmarkStart w:id="137" w:name="_Toc12243"/>
      <w:r>
        <w:rPr>
          <w:rFonts w:hint="eastAsia" w:ascii="黑体" w:hAnsi="黑体" w:eastAsia="黑体"/>
          <w:b/>
          <w:sz w:val="28"/>
          <w:szCs w:val="28"/>
        </w:rPr>
        <w:t>保函（格式）</w:t>
      </w:r>
      <w:bookmarkEnd w:id="135"/>
      <w:bookmarkEnd w:id="136"/>
      <w:bookmarkEnd w:id="137"/>
    </w:p>
    <w:p>
      <w:pPr>
        <w:adjustRightInd w:val="0"/>
        <w:snapToGrid w:val="0"/>
        <w:spacing w:beforeLines="50" w:line="360" w:lineRule="auto"/>
        <w:jc w:val="center"/>
        <w:rPr>
          <w:rFonts w:ascii="宋体" w:hAnsi="宋体"/>
          <w:u w:val="single"/>
        </w:rPr>
      </w:pPr>
      <w:r>
        <w:rPr>
          <w:rFonts w:hint="eastAsia" w:ascii="宋体" w:hAnsi="宋体"/>
        </w:rPr>
        <w:t>（金融机构、担保机构保函）</w:t>
      </w:r>
    </w:p>
    <w:p>
      <w:pPr>
        <w:adjustRightInd w:val="0"/>
        <w:snapToGrid w:val="0"/>
        <w:spacing w:beforeLines="50" w:line="360" w:lineRule="auto"/>
        <w:jc w:val="left"/>
        <w:rPr>
          <w:rFonts w:ascii="宋体" w:hAnsi="宋体"/>
        </w:rPr>
      </w:pPr>
      <w:r>
        <w:rPr>
          <w:rFonts w:hint="eastAsia" w:ascii="宋体" w:hAnsi="宋体"/>
          <w:u w:val="single"/>
        </w:rPr>
        <w:t xml:space="preserve">          </w:t>
      </w:r>
      <w:r>
        <w:rPr>
          <w:rFonts w:hint="eastAsia" w:ascii="宋体" w:hAnsi="宋体"/>
        </w:rPr>
        <w:t>（采购人名称）：</w:t>
      </w:r>
    </w:p>
    <w:p>
      <w:pPr>
        <w:adjustRightInd w:val="0"/>
        <w:snapToGrid w:val="0"/>
        <w:spacing w:beforeLines="50" w:line="360" w:lineRule="auto"/>
        <w:ind w:firstLine="420" w:firstLineChars="200"/>
        <w:jc w:val="left"/>
        <w:rPr>
          <w:rFonts w:ascii="宋体" w:hAnsi="宋体"/>
        </w:rPr>
      </w:pPr>
      <w:r>
        <w:rPr>
          <w:rFonts w:hint="eastAsia" w:ascii="宋体" w:hAnsi="宋体"/>
        </w:rPr>
        <w:t>鉴于</w:t>
      </w:r>
      <w:r>
        <w:rPr>
          <w:rFonts w:hint="eastAsia" w:ascii="宋体" w:hAnsi="宋体"/>
          <w:u w:val="single"/>
        </w:rPr>
        <w:t xml:space="preserve">        </w:t>
      </w:r>
      <w:r>
        <w:rPr>
          <w:rFonts w:hint="eastAsia" w:ascii="宋体" w:hAnsi="宋体"/>
        </w:rPr>
        <w:t>（供应商名称）（以下称“供应商”）于</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日参加</w:t>
      </w:r>
      <w:r>
        <w:rPr>
          <w:rFonts w:hint="eastAsia" w:ascii="宋体" w:hAnsi="宋体"/>
          <w:u w:val="single"/>
        </w:rPr>
        <w:t xml:space="preserve">          </w:t>
      </w:r>
      <w:r>
        <w:rPr>
          <w:rFonts w:hint="eastAsia" w:ascii="宋体" w:hAnsi="宋体"/>
        </w:rPr>
        <w:t>（项目名称）的竞争性谈判</w:t>
      </w:r>
      <w:r>
        <w:rPr>
          <w:rFonts w:hint="eastAsia" w:ascii="宋体" w:hAnsi="宋体"/>
          <w:szCs w:val="21"/>
        </w:rPr>
        <w:t>（采购编号：</w:t>
      </w:r>
      <w:r>
        <w:rPr>
          <w:rFonts w:hint="eastAsia" w:ascii="宋体" w:hAnsi="宋体"/>
          <w:szCs w:val="21"/>
          <w:u w:val="single"/>
        </w:rPr>
        <w:t xml:space="preserve">       </w:t>
      </w:r>
      <w:r>
        <w:rPr>
          <w:rFonts w:hint="eastAsia" w:ascii="宋体" w:hAnsi="宋体"/>
          <w:szCs w:val="21"/>
        </w:rPr>
        <w:t>，采购代理编号：</w:t>
      </w:r>
      <w:r>
        <w:rPr>
          <w:rFonts w:hint="eastAsia" w:ascii="宋体" w:hAnsi="宋体"/>
          <w:szCs w:val="21"/>
          <w:u w:val="single"/>
        </w:rPr>
        <w:t xml:space="preserve">     </w:t>
      </w:r>
      <w:r>
        <w:rPr>
          <w:rFonts w:hint="eastAsia" w:ascii="宋体" w:hAnsi="宋体"/>
          <w:szCs w:val="21"/>
        </w:rPr>
        <w:t>）</w:t>
      </w:r>
      <w:r>
        <w:rPr>
          <w:rFonts w:hint="eastAsia" w:ascii="宋体" w:hAnsi="宋体"/>
        </w:rPr>
        <w:t>，</w:t>
      </w:r>
      <w:r>
        <w:rPr>
          <w:rFonts w:hint="eastAsia" w:ascii="宋体" w:hAnsi="宋体"/>
          <w:u w:val="single"/>
        </w:rPr>
        <w:t xml:space="preserve">     </w:t>
      </w:r>
      <w:r>
        <w:rPr>
          <w:rFonts w:hint="eastAsia" w:ascii="宋体" w:hAnsi="宋体"/>
        </w:rPr>
        <w:t>（担保人名称，以下简称“我方”）无条件地、不可撤销地保证：若供应商在响应文件有效期内撤销响应文件，或成交后无正当理由不与采购人订立合同，或在签订合同时向采购人提出附加条件，或不按照谈判文件要求提交履约保证金，以及发生谈判文件明确规定可以不予退还保证金的其他情形，我方承担保证责任。收到你方书面通知后，我方在 7 日内向你方无条件支付人民币（大写）</w:t>
      </w:r>
      <w:r>
        <w:rPr>
          <w:rFonts w:hint="eastAsia" w:ascii="宋体" w:hAnsi="宋体"/>
          <w:u w:val="single"/>
        </w:rPr>
        <w:t xml:space="preserve">         </w:t>
      </w:r>
      <w:r>
        <w:rPr>
          <w:rFonts w:hint="eastAsia" w:ascii="宋体" w:hAnsi="宋体"/>
        </w:rPr>
        <w:t xml:space="preserve">。 </w:t>
      </w:r>
    </w:p>
    <w:p>
      <w:pPr>
        <w:adjustRightInd w:val="0"/>
        <w:snapToGrid w:val="0"/>
        <w:spacing w:beforeLines="50" w:line="360" w:lineRule="auto"/>
        <w:ind w:firstLine="420" w:firstLineChars="200"/>
        <w:jc w:val="left"/>
        <w:rPr>
          <w:rFonts w:ascii="宋体" w:hAnsi="宋体"/>
        </w:rPr>
      </w:pPr>
      <w:r>
        <w:rPr>
          <w:rFonts w:hint="eastAsia" w:ascii="宋体" w:hAnsi="宋体"/>
        </w:rPr>
        <w:t>本保函在响应文件有效期内保持有效。要求我方承担保证责任的通知应在响应文件有效期内送达我方。</w:t>
      </w:r>
    </w:p>
    <w:p>
      <w:pPr>
        <w:adjustRightInd w:val="0"/>
        <w:snapToGrid w:val="0"/>
        <w:spacing w:beforeLines="50" w:line="360" w:lineRule="auto"/>
        <w:ind w:firstLine="420" w:firstLineChars="200"/>
        <w:jc w:val="left"/>
        <w:rPr>
          <w:rFonts w:ascii="宋体" w:hAnsi="宋体"/>
        </w:rPr>
      </w:pPr>
    </w:p>
    <w:p>
      <w:pPr>
        <w:adjustRightInd w:val="0"/>
        <w:snapToGrid w:val="0"/>
        <w:spacing w:beforeLines="50" w:line="360" w:lineRule="auto"/>
        <w:ind w:firstLine="420" w:firstLineChars="200"/>
        <w:jc w:val="left"/>
        <w:rPr>
          <w:rFonts w:ascii="宋体" w:hAnsi="宋体"/>
        </w:rPr>
      </w:pPr>
      <w:r>
        <w:rPr>
          <w:rFonts w:hint="eastAsia" w:ascii="宋体" w:hAnsi="宋体"/>
        </w:rPr>
        <w:t>担保人名称：</w:t>
      </w:r>
      <w:r>
        <w:rPr>
          <w:rFonts w:hint="eastAsia" w:ascii="宋体" w:hAnsi="宋体"/>
          <w:u w:val="single"/>
        </w:rPr>
        <w:t xml:space="preserve">            </w:t>
      </w:r>
      <w:r>
        <w:rPr>
          <w:rFonts w:hint="eastAsia" w:ascii="宋体" w:hAnsi="宋体"/>
        </w:rPr>
        <w:t>（盖单位公章）</w:t>
      </w:r>
    </w:p>
    <w:p>
      <w:pPr>
        <w:adjustRightInd w:val="0"/>
        <w:snapToGrid w:val="0"/>
        <w:spacing w:beforeLines="50" w:line="360" w:lineRule="auto"/>
        <w:ind w:firstLine="420" w:firstLineChars="200"/>
        <w:jc w:val="left"/>
        <w:rPr>
          <w:rFonts w:ascii="宋体" w:hAnsi="宋体"/>
        </w:rPr>
      </w:pPr>
      <w:r>
        <w:rPr>
          <w:rFonts w:hint="eastAsia" w:ascii="宋体" w:hAnsi="宋体"/>
        </w:rPr>
        <w:t>法定代表人（单位负责人）或委托代理人：</w:t>
      </w:r>
      <w:r>
        <w:rPr>
          <w:rFonts w:hint="eastAsia" w:ascii="宋体" w:hAnsi="宋体"/>
          <w:u w:val="single"/>
        </w:rPr>
        <w:t xml:space="preserve">       </w:t>
      </w:r>
      <w:r>
        <w:rPr>
          <w:rFonts w:hint="eastAsia" w:ascii="宋体" w:hAnsi="宋体"/>
        </w:rPr>
        <w:t>（签字或印章）</w:t>
      </w:r>
    </w:p>
    <w:p>
      <w:pPr>
        <w:adjustRightInd w:val="0"/>
        <w:snapToGrid w:val="0"/>
        <w:spacing w:beforeLines="50" w:line="360" w:lineRule="auto"/>
        <w:ind w:firstLine="420" w:firstLineChars="200"/>
        <w:jc w:val="left"/>
        <w:rPr>
          <w:rFonts w:ascii="宋体" w:hAnsi="宋体"/>
        </w:rPr>
      </w:pPr>
      <w:r>
        <w:rPr>
          <w:rFonts w:hint="eastAsia" w:ascii="宋体" w:hAnsi="宋体"/>
        </w:rPr>
        <w:t>地    址：</w:t>
      </w:r>
      <w:r>
        <w:rPr>
          <w:rFonts w:hint="eastAsia" w:ascii="宋体" w:hAnsi="宋体"/>
          <w:u w:val="single"/>
        </w:rPr>
        <w:t xml:space="preserve">                 </w:t>
      </w:r>
    </w:p>
    <w:p>
      <w:pPr>
        <w:adjustRightInd w:val="0"/>
        <w:snapToGrid w:val="0"/>
        <w:spacing w:beforeLines="50" w:line="360" w:lineRule="auto"/>
        <w:ind w:firstLine="420" w:firstLineChars="200"/>
        <w:jc w:val="left"/>
        <w:rPr>
          <w:rFonts w:ascii="宋体" w:hAnsi="宋体"/>
        </w:rPr>
      </w:pPr>
      <w:r>
        <w:rPr>
          <w:rFonts w:hint="eastAsia" w:ascii="宋体" w:hAnsi="宋体"/>
        </w:rPr>
        <w:t>邮政编码：</w:t>
      </w:r>
      <w:r>
        <w:rPr>
          <w:rFonts w:hint="eastAsia" w:ascii="宋体" w:hAnsi="宋体"/>
          <w:u w:val="single"/>
        </w:rPr>
        <w:t xml:space="preserve">                 </w:t>
      </w:r>
    </w:p>
    <w:p>
      <w:pPr>
        <w:adjustRightInd w:val="0"/>
        <w:snapToGrid w:val="0"/>
        <w:spacing w:beforeLines="50" w:line="360" w:lineRule="auto"/>
        <w:ind w:firstLine="420" w:firstLineChars="200"/>
        <w:jc w:val="left"/>
        <w:rPr>
          <w:rFonts w:ascii="宋体" w:hAnsi="宋体"/>
        </w:rPr>
      </w:pPr>
      <w:r>
        <w:rPr>
          <w:rFonts w:hint="eastAsia" w:ascii="宋体" w:hAnsi="宋体"/>
        </w:rPr>
        <w:t>电    话：</w:t>
      </w:r>
      <w:r>
        <w:rPr>
          <w:rFonts w:hint="eastAsia" w:ascii="宋体" w:hAnsi="宋体"/>
          <w:u w:val="single"/>
        </w:rPr>
        <w:t xml:space="preserve">                 </w:t>
      </w:r>
    </w:p>
    <w:p>
      <w:pPr>
        <w:adjustRightInd w:val="0"/>
        <w:snapToGrid w:val="0"/>
        <w:spacing w:beforeLines="50" w:line="360" w:lineRule="auto"/>
        <w:ind w:firstLine="420" w:firstLineChars="200"/>
        <w:jc w:val="left"/>
        <w:rPr>
          <w:rFonts w:ascii="宋体" w:hAnsi="宋体"/>
        </w:rPr>
      </w:pP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p>
      <w:pPr>
        <w:pStyle w:val="6"/>
        <w:jc w:val="center"/>
        <w:rPr>
          <w:rFonts w:ascii="黑体" w:hAnsi="黑体" w:eastAsia="黑体"/>
          <w:sz w:val="28"/>
          <w:szCs w:val="28"/>
        </w:rPr>
      </w:pPr>
      <w:r>
        <w:br w:type="page"/>
      </w:r>
      <w:bookmarkStart w:id="138" w:name="_Toc34637795"/>
      <w:bookmarkStart w:id="139" w:name="_Toc19303"/>
      <w:bookmarkStart w:id="140" w:name="_Toc19959"/>
      <w:r>
        <w:rPr>
          <w:rFonts w:hint="eastAsia" w:ascii="黑体" w:hAnsi="黑体" w:eastAsia="黑体"/>
          <w:sz w:val="28"/>
          <w:szCs w:val="28"/>
        </w:rPr>
        <w:t>五、报价表及报价文件(格式)</w:t>
      </w:r>
      <w:bookmarkEnd w:id="138"/>
      <w:bookmarkEnd w:id="139"/>
      <w:bookmarkEnd w:id="140"/>
    </w:p>
    <w:p>
      <w:pPr>
        <w:pStyle w:val="7"/>
        <w:rPr>
          <w:rFonts w:ascii="宋体" w:hAnsi="宋体"/>
          <w:sz w:val="21"/>
          <w:szCs w:val="21"/>
        </w:rPr>
      </w:pPr>
      <w:bookmarkStart w:id="141" w:name="_Toc34637796"/>
      <w:bookmarkStart w:id="142" w:name="_Toc22201157"/>
      <w:r>
        <w:rPr>
          <w:rFonts w:hint="eastAsia" w:ascii="宋体" w:hAnsi="宋体"/>
          <w:sz w:val="21"/>
          <w:szCs w:val="21"/>
        </w:rPr>
        <w:t>附件5-1 报价表</w:t>
      </w:r>
      <w:bookmarkEnd w:id="141"/>
    </w:p>
    <w:p>
      <w:pPr>
        <w:jc w:val="center"/>
        <w:rPr>
          <w:rFonts w:ascii="黑体" w:hAnsi="黑体" w:eastAsia="黑体"/>
          <w:b/>
          <w:sz w:val="28"/>
          <w:szCs w:val="28"/>
        </w:rPr>
      </w:pPr>
      <w:r>
        <w:rPr>
          <w:rFonts w:hint="eastAsia" w:ascii="黑体" w:hAnsi="黑体" w:eastAsia="黑体"/>
          <w:b/>
          <w:sz w:val="28"/>
          <w:szCs w:val="28"/>
        </w:rPr>
        <w:t>报价表</w:t>
      </w:r>
    </w:p>
    <w:p>
      <w:pPr>
        <w:adjustRightInd w:val="0"/>
        <w:snapToGrid w:val="0"/>
        <w:spacing w:line="360" w:lineRule="auto"/>
        <w:ind w:left="-88" w:leftChars="-42"/>
        <w:jc w:val="center"/>
        <w:rPr>
          <w:rFonts w:ascii="仿宋_GB2312" w:hAnsi="宋体" w:eastAsia="仿宋_GB2312"/>
          <w:sz w:val="24"/>
        </w:rPr>
      </w:pPr>
    </w:p>
    <w:p>
      <w:pPr>
        <w:adjustRightInd w:val="0"/>
        <w:snapToGrid w:val="0"/>
        <w:spacing w:beforeLines="50" w:line="360" w:lineRule="auto"/>
        <w:rPr>
          <w:rFonts w:ascii="宋体" w:hAnsi="宋体"/>
          <w:szCs w:val="21"/>
        </w:rPr>
      </w:pPr>
      <w:r>
        <w:rPr>
          <w:rFonts w:hint="eastAsia" w:ascii="宋体" w:hAnsi="宋体"/>
          <w:szCs w:val="21"/>
        </w:rPr>
        <w:t xml:space="preserve">采购代理编号：________                       项目名称：_________ </w:t>
      </w:r>
    </w:p>
    <w:p>
      <w:pPr>
        <w:adjustRightInd w:val="0"/>
        <w:snapToGrid w:val="0"/>
        <w:spacing w:beforeLines="50" w:line="360" w:lineRule="auto"/>
        <w:rPr>
          <w:rFonts w:ascii="宋体" w:hAnsi="宋体"/>
          <w:b/>
          <w:szCs w:val="21"/>
        </w:rPr>
      </w:pPr>
      <w:r>
        <w:rPr>
          <w:rFonts w:hint="eastAsia" w:ascii="宋体" w:hAnsi="宋体"/>
          <w:szCs w:val="21"/>
        </w:rPr>
        <w:t>包号：________                               包名称：_______</w:t>
      </w:r>
    </w:p>
    <w:tbl>
      <w:tblPr>
        <w:tblStyle w:val="42"/>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pPr>
              <w:adjustRightInd w:val="0"/>
              <w:snapToGrid w:val="0"/>
              <w:spacing w:beforeLines="50" w:line="360" w:lineRule="auto"/>
              <w:jc w:val="center"/>
              <w:rPr>
                <w:rFonts w:ascii="宋体" w:hAnsi="宋体"/>
                <w:b/>
                <w:kern w:val="0"/>
                <w:sz w:val="20"/>
                <w:szCs w:val="21"/>
              </w:rPr>
            </w:pPr>
            <w:r>
              <w:rPr>
                <w:rFonts w:hint="eastAsia" w:ascii="宋体" w:hAnsi="宋体"/>
                <w:b/>
                <w:kern w:val="0"/>
                <w:szCs w:val="21"/>
              </w:rPr>
              <w:t>报价</w:t>
            </w:r>
          </w:p>
        </w:tc>
        <w:tc>
          <w:tcPr>
            <w:tcW w:w="3119" w:type="dxa"/>
            <w:shd w:val="clear" w:color="auto" w:fill="auto"/>
            <w:vAlign w:val="center"/>
          </w:tcPr>
          <w:p>
            <w:pPr>
              <w:adjustRightInd w:val="0"/>
              <w:snapToGrid w:val="0"/>
              <w:spacing w:beforeLines="50" w:line="360" w:lineRule="auto"/>
              <w:jc w:val="center"/>
              <w:rPr>
                <w:rFonts w:ascii="宋体" w:hAnsi="宋体"/>
                <w:b/>
                <w:kern w:val="0"/>
                <w:szCs w:val="21"/>
              </w:rPr>
            </w:pPr>
            <w:r>
              <w:rPr>
                <w:rFonts w:hint="eastAsia" w:ascii="宋体" w:hAnsi="宋体"/>
                <w:b/>
                <w:kern w:val="0"/>
                <w:szCs w:val="21"/>
              </w:rPr>
              <w:t>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pPr>
              <w:adjustRightInd w:val="0"/>
              <w:snapToGrid w:val="0"/>
              <w:spacing w:beforeLines="50" w:line="360" w:lineRule="auto"/>
              <w:jc w:val="center"/>
              <w:rPr>
                <w:rFonts w:ascii="宋体" w:hAnsi="宋体"/>
                <w:kern w:val="0"/>
                <w:szCs w:val="21"/>
              </w:rPr>
            </w:pPr>
            <w:r>
              <w:rPr>
                <w:rFonts w:hint="eastAsia" w:ascii="宋体" w:hAnsi="宋体"/>
                <w:kern w:val="0"/>
                <w:szCs w:val="21"/>
              </w:rPr>
              <w:t>小写金额：________（</w:t>
            </w:r>
            <w:r>
              <w:rPr>
                <w:rFonts w:hint="eastAsia" w:ascii="宋体" w:hAnsi="宋体"/>
                <w:kern w:val="0"/>
                <w:sz w:val="20"/>
                <w:szCs w:val="21"/>
              </w:rPr>
              <w:t>人民币元</w:t>
            </w:r>
            <w:r>
              <w:rPr>
                <w:rFonts w:hint="eastAsia" w:ascii="宋体" w:hAnsi="宋体"/>
                <w:kern w:val="0"/>
                <w:szCs w:val="21"/>
              </w:rPr>
              <w:t>）</w:t>
            </w:r>
          </w:p>
          <w:p>
            <w:pPr>
              <w:adjustRightInd w:val="0"/>
              <w:snapToGrid w:val="0"/>
              <w:spacing w:beforeLines="50" w:line="360" w:lineRule="auto"/>
              <w:jc w:val="center"/>
              <w:rPr>
                <w:rFonts w:ascii="宋体" w:hAnsi="宋体"/>
                <w:kern w:val="0"/>
                <w:szCs w:val="21"/>
              </w:rPr>
            </w:pPr>
            <w:r>
              <w:rPr>
                <w:rFonts w:hint="eastAsia" w:ascii="宋体" w:hAnsi="宋体"/>
                <w:kern w:val="0"/>
                <w:szCs w:val="21"/>
              </w:rPr>
              <w:t>大写金额：________（</w:t>
            </w:r>
            <w:r>
              <w:rPr>
                <w:rFonts w:hint="eastAsia" w:ascii="宋体" w:hAnsi="宋体"/>
                <w:kern w:val="0"/>
                <w:sz w:val="20"/>
                <w:szCs w:val="21"/>
              </w:rPr>
              <w:t>人民币元</w:t>
            </w:r>
            <w:r>
              <w:rPr>
                <w:rFonts w:hint="eastAsia" w:ascii="宋体" w:hAnsi="宋体"/>
                <w:kern w:val="0"/>
                <w:szCs w:val="21"/>
              </w:rPr>
              <w:t>）</w:t>
            </w:r>
          </w:p>
          <w:p>
            <w:pPr>
              <w:adjustRightInd w:val="0"/>
              <w:snapToGrid w:val="0"/>
              <w:spacing w:beforeLines="50" w:line="360" w:lineRule="auto"/>
              <w:jc w:val="center"/>
              <w:rPr>
                <w:rFonts w:ascii="宋体" w:hAnsi="宋体"/>
                <w:kern w:val="0"/>
                <w:sz w:val="20"/>
                <w:szCs w:val="21"/>
              </w:rPr>
            </w:pPr>
            <w:r>
              <w:rPr>
                <w:rFonts w:hint="eastAsia" w:ascii="宋体" w:hAnsi="宋体"/>
                <w:kern w:val="0"/>
                <w:szCs w:val="21"/>
              </w:rPr>
              <w:t>（</w:t>
            </w:r>
            <w:r>
              <w:rPr>
                <w:rFonts w:hint="eastAsia" w:ascii="黑体" w:hAnsi="黑体" w:eastAsia="黑体"/>
                <w:kern w:val="0"/>
                <w:sz w:val="24"/>
              </w:rPr>
              <w:t>大写金额与小写金额不一致时，以大写金额为准</w:t>
            </w:r>
            <w:r>
              <w:rPr>
                <w:rFonts w:hint="eastAsia" w:ascii="宋体" w:hAnsi="宋体"/>
                <w:kern w:val="0"/>
                <w:szCs w:val="21"/>
              </w:rPr>
              <w:t>）</w:t>
            </w:r>
          </w:p>
        </w:tc>
        <w:tc>
          <w:tcPr>
            <w:tcW w:w="3119" w:type="dxa"/>
            <w:shd w:val="clear" w:color="auto" w:fill="auto"/>
            <w:vAlign w:val="center"/>
          </w:tcPr>
          <w:p>
            <w:pPr>
              <w:adjustRightInd w:val="0"/>
              <w:snapToGrid w:val="0"/>
              <w:spacing w:beforeLines="50" w:line="360" w:lineRule="auto"/>
              <w:jc w:val="center"/>
              <w:rPr>
                <w:rFonts w:ascii="宋体" w:hAnsi="宋体"/>
                <w:kern w:val="0"/>
                <w:szCs w:val="21"/>
              </w:rPr>
            </w:pPr>
          </w:p>
        </w:tc>
      </w:tr>
    </w:tbl>
    <w:p>
      <w:pPr>
        <w:adjustRightInd w:val="0"/>
        <w:snapToGrid w:val="0"/>
        <w:spacing w:beforeLines="50" w:line="360" w:lineRule="auto"/>
        <w:rPr>
          <w:rFonts w:ascii="宋体" w:hAnsi="宋体"/>
          <w:szCs w:val="21"/>
        </w:rPr>
      </w:pPr>
      <w:r>
        <w:rPr>
          <w:rFonts w:hint="eastAsia" w:ascii="宋体" w:hAnsi="宋体"/>
          <w:b/>
          <w:szCs w:val="21"/>
        </w:rPr>
        <w:t>备注：</w:t>
      </w:r>
      <w:r>
        <w:rPr>
          <w:rFonts w:hint="eastAsia" w:ascii="宋体" w:hAnsi="宋体"/>
          <w:szCs w:val="21"/>
        </w:rPr>
        <w:t>（1）本表须按包填写，一个“包号”一份。</w:t>
      </w:r>
    </w:p>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ind w:firstLine="420" w:firstLineChars="200"/>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r>
        <w:rPr>
          <w:rFonts w:hint="eastAsia" w:ascii="宋体" w:hAnsi="宋体"/>
          <w:szCs w:val="21"/>
        </w:rPr>
        <w:t>_</w:t>
      </w:r>
    </w:p>
    <w:p>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jc w:val="center"/>
        <w:rPr>
          <w:rFonts w:ascii="黑体" w:hAnsi="黑体" w:eastAsia="黑体"/>
          <w:bCs/>
          <w:sz w:val="30"/>
          <w:szCs w:val="30"/>
        </w:rPr>
      </w:pPr>
    </w:p>
    <w:p>
      <w:pPr>
        <w:pStyle w:val="7"/>
        <w:adjustRightInd w:val="0"/>
        <w:snapToGrid w:val="0"/>
        <w:spacing w:beforeLines="50" w:after="0" w:line="360" w:lineRule="auto"/>
        <w:rPr>
          <w:rFonts w:ascii="宋体" w:hAnsi="宋体"/>
          <w:sz w:val="21"/>
          <w:szCs w:val="21"/>
        </w:rPr>
      </w:pPr>
      <w:r>
        <w:rPr>
          <w:rFonts w:ascii="黑体" w:hAnsi="黑体" w:eastAsia="黑体"/>
          <w:sz w:val="30"/>
          <w:szCs w:val="30"/>
        </w:rPr>
        <w:br w:type="page"/>
      </w:r>
      <w:bookmarkStart w:id="143" w:name="_Toc34637797"/>
      <w:r>
        <w:rPr>
          <w:rFonts w:hint="eastAsia" w:ascii="宋体" w:hAnsi="宋体"/>
          <w:sz w:val="21"/>
          <w:szCs w:val="21"/>
        </w:rPr>
        <w:t>附件5-2 分项报价说明</w:t>
      </w:r>
      <w:bookmarkEnd w:id="143"/>
      <w:r>
        <w:rPr>
          <w:rFonts w:hint="eastAsia" w:ascii="宋体" w:hAnsi="宋体"/>
          <w:sz w:val="21"/>
          <w:szCs w:val="21"/>
        </w:rPr>
        <w:t>（本项目不适用）</w:t>
      </w:r>
    </w:p>
    <w:p>
      <w:pPr>
        <w:autoSpaceDE w:val="0"/>
        <w:autoSpaceDN w:val="0"/>
        <w:adjustRightInd w:val="0"/>
        <w:snapToGrid w:val="0"/>
        <w:spacing w:beforeLines="50" w:line="360" w:lineRule="auto"/>
        <w:jc w:val="center"/>
        <w:rPr>
          <w:rFonts w:ascii="黑体" w:hAnsi="宋体" w:eastAsia="黑体" w:cs="微软雅黑"/>
          <w:b/>
          <w:kern w:val="0"/>
          <w:sz w:val="28"/>
          <w:szCs w:val="28"/>
        </w:rPr>
      </w:pPr>
      <w:r>
        <w:rPr>
          <w:rFonts w:hint="eastAsia" w:ascii="黑体" w:hAnsi="宋体" w:eastAsia="黑体" w:cs="微软雅黑"/>
          <w:b/>
          <w:spacing w:val="-2"/>
          <w:kern w:val="0"/>
          <w:sz w:val="28"/>
          <w:szCs w:val="28"/>
        </w:rPr>
        <w:t>分</w:t>
      </w:r>
      <w:r>
        <w:rPr>
          <w:rFonts w:hint="eastAsia" w:ascii="黑体" w:hAnsi="宋体" w:eastAsia="黑体" w:cs="微软雅黑"/>
          <w:b/>
          <w:kern w:val="0"/>
          <w:sz w:val="28"/>
          <w:szCs w:val="28"/>
        </w:rPr>
        <w:t>项</w:t>
      </w:r>
      <w:r>
        <w:rPr>
          <w:rFonts w:hint="eastAsia" w:ascii="黑体" w:hAnsi="宋体" w:eastAsia="黑体" w:cs="微软雅黑"/>
          <w:b/>
          <w:spacing w:val="-2"/>
          <w:kern w:val="0"/>
          <w:sz w:val="28"/>
          <w:szCs w:val="28"/>
        </w:rPr>
        <w:t>报</w:t>
      </w:r>
      <w:r>
        <w:rPr>
          <w:rFonts w:hint="eastAsia" w:ascii="黑体" w:hAnsi="宋体" w:eastAsia="黑体" w:cs="微软雅黑"/>
          <w:b/>
          <w:kern w:val="0"/>
          <w:sz w:val="28"/>
          <w:szCs w:val="28"/>
        </w:rPr>
        <w:t>价说明</w:t>
      </w:r>
    </w:p>
    <w:p>
      <w:pPr>
        <w:autoSpaceDE w:val="0"/>
        <w:autoSpaceDN w:val="0"/>
        <w:adjustRightInd w:val="0"/>
        <w:snapToGrid w:val="0"/>
        <w:spacing w:beforeLines="50" w:line="360" w:lineRule="auto"/>
        <w:jc w:val="left"/>
        <w:rPr>
          <w:rFonts w:ascii="宋体" w:hAnsi="宋体" w:cs="微软雅黑"/>
          <w:kern w:val="0"/>
          <w:szCs w:val="21"/>
        </w:rPr>
      </w:pPr>
    </w:p>
    <w:p>
      <w:pPr>
        <w:autoSpaceDE w:val="0"/>
        <w:autoSpaceDN w:val="0"/>
        <w:adjustRightInd w:val="0"/>
        <w:snapToGrid w:val="0"/>
        <w:spacing w:beforeLines="50" w:line="360" w:lineRule="auto"/>
        <w:jc w:val="left"/>
        <w:rPr>
          <w:rFonts w:ascii="宋体" w:hAnsi="宋体" w:cs="微软雅黑"/>
          <w:kern w:val="0"/>
          <w:szCs w:val="21"/>
        </w:rPr>
      </w:pPr>
      <w:r>
        <w:rPr>
          <w:rFonts w:hint="eastAsia" w:ascii="宋体" w:hAnsi="宋体" w:cs="微软雅黑"/>
          <w:kern w:val="0"/>
          <w:szCs w:val="21"/>
        </w:rPr>
        <w:t>备注：1、供应商应按谈判文件第二章相关要求，对本节</w:t>
      </w:r>
      <w:r>
        <w:rPr>
          <w:rFonts w:hint="eastAsia" w:ascii="宋体" w:hAnsi="宋体"/>
          <w:bCs/>
          <w:szCs w:val="21"/>
        </w:rPr>
        <w:t>“</w:t>
      </w:r>
      <w:r>
        <w:rPr>
          <w:rFonts w:hint="eastAsia" w:ascii="宋体" w:hAnsi="宋体" w:cs="微软雅黑"/>
          <w:kern w:val="0"/>
          <w:szCs w:val="21"/>
        </w:rPr>
        <w:t>分项报价明细表</w:t>
      </w:r>
      <w:r>
        <w:rPr>
          <w:rFonts w:hint="eastAsia" w:ascii="宋体" w:hAnsi="宋体"/>
          <w:bCs/>
          <w:szCs w:val="21"/>
        </w:rPr>
        <w:t>”进行</w:t>
      </w:r>
      <w:r>
        <w:rPr>
          <w:rFonts w:hint="eastAsia" w:ascii="宋体" w:hAnsi="宋体" w:cs="微软雅黑"/>
          <w:kern w:val="0"/>
          <w:szCs w:val="21"/>
        </w:rPr>
        <w:t>编制，并说明。</w:t>
      </w:r>
    </w:p>
    <w:p>
      <w:pPr>
        <w:autoSpaceDE w:val="0"/>
        <w:autoSpaceDN w:val="0"/>
        <w:adjustRightInd w:val="0"/>
        <w:snapToGrid w:val="0"/>
        <w:spacing w:beforeLines="50" w:line="360" w:lineRule="auto"/>
        <w:ind w:firstLine="630" w:firstLineChars="300"/>
        <w:jc w:val="left"/>
        <w:rPr>
          <w:rFonts w:ascii="宋体" w:hAnsi="宋体" w:cs="微软雅黑"/>
          <w:kern w:val="0"/>
          <w:szCs w:val="21"/>
        </w:rPr>
      </w:pPr>
      <w:r>
        <w:rPr>
          <w:rFonts w:hint="eastAsia" w:ascii="宋体" w:hAnsi="宋体" w:cs="微软雅黑"/>
          <w:kern w:val="0"/>
          <w:szCs w:val="21"/>
        </w:rPr>
        <w:t>2、附件5-4</w:t>
      </w:r>
      <w:r>
        <w:rPr>
          <w:rFonts w:hint="eastAsia" w:ascii="华文中宋" w:hAnsi="华文中宋" w:eastAsia="华文中宋" w:cs="微软雅黑"/>
          <w:kern w:val="0"/>
          <w:szCs w:val="21"/>
        </w:rPr>
        <w:t>“</w:t>
      </w:r>
      <w:r>
        <w:rPr>
          <w:rFonts w:hint="eastAsia" w:ascii="宋体" w:hAnsi="宋体" w:cs="微软雅黑"/>
          <w:kern w:val="0"/>
          <w:szCs w:val="21"/>
        </w:rPr>
        <w:t>已标价工程量清单</w:t>
      </w:r>
      <w:r>
        <w:rPr>
          <w:rFonts w:hint="eastAsia" w:ascii="华文中宋" w:hAnsi="华文中宋" w:eastAsia="华文中宋" w:cs="微软雅黑"/>
          <w:kern w:val="0"/>
          <w:szCs w:val="21"/>
        </w:rPr>
        <w:t>”</w:t>
      </w:r>
      <w:r>
        <w:rPr>
          <w:rFonts w:hint="eastAsia" w:ascii="宋体" w:hAnsi="宋体" w:cs="微软雅黑"/>
          <w:kern w:val="0"/>
          <w:szCs w:val="21"/>
        </w:rPr>
        <w:t>按第二章第三节要求进行编制。</w:t>
      </w:r>
    </w:p>
    <w:p>
      <w:pPr>
        <w:autoSpaceDE w:val="0"/>
        <w:autoSpaceDN w:val="0"/>
        <w:adjustRightInd w:val="0"/>
        <w:snapToGrid w:val="0"/>
        <w:spacing w:beforeLines="50" w:line="360" w:lineRule="auto"/>
        <w:jc w:val="left"/>
        <w:rPr>
          <w:rFonts w:ascii="宋体" w:hAnsi="宋体" w:cs="微软雅黑"/>
          <w:kern w:val="0"/>
          <w:szCs w:val="21"/>
        </w:rPr>
      </w:pPr>
    </w:p>
    <w:p>
      <w:pPr>
        <w:adjustRightInd w:val="0"/>
        <w:snapToGrid w:val="0"/>
        <w:spacing w:beforeLines="50" w:line="360" w:lineRule="auto"/>
      </w:pPr>
    </w:p>
    <w:p>
      <w:pPr>
        <w:pStyle w:val="7"/>
        <w:adjustRightInd w:val="0"/>
        <w:snapToGrid w:val="0"/>
        <w:spacing w:beforeLines="50" w:after="0" w:line="360" w:lineRule="auto"/>
        <w:rPr>
          <w:rFonts w:ascii="宋体" w:hAnsi="宋体"/>
          <w:sz w:val="21"/>
          <w:szCs w:val="21"/>
        </w:rPr>
      </w:pPr>
      <w:bookmarkStart w:id="144" w:name="_Toc34637798"/>
      <w:r>
        <w:rPr>
          <w:rFonts w:hint="eastAsia" w:ascii="宋体" w:hAnsi="宋体" w:cs="宋体"/>
          <w:sz w:val="21"/>
          <w:szCs w:val="21"/>
        </w:rPr>
        <w:t xml:space="preserve">附件5-3 </w:t>
      </w:r>
      <w:r>
        <w:rPr>
          <w:rFonts w:hint="eastAsia" w:ascii="宋体" w:hAnsi="宋体"/>
          <w:spacing w:val="-2"/>
          <w:position w:val="-3"/>
          <w:sz w:val="21"/>
          <w:szCs w:val="21"/>
        </w:rPr>
        <w:t>分</w:t>
      </w:r>
      <w:r>
        <w:rPr>
          <w:rFonts w:hint="eastAsia" w:ascii="宋体" w:hAnsi="宋体"/>
          <w:position w:val="-3"/>
          <w:sz w:val="21"/>
          <w:szCs w:val="21"/>
        </w:rPr>
        <w:t>项</w:t>
      </w:r>
      <w:r>
        <w:rPr>
          <w:rFonts w:hint="eastAsia" w:ascii="宋体" w:hAnsi="宋体"/>
          <w:spacing w:val="-2"/>
          <w:position w:val="-3"/>
          <w:sz w:val="21"/>
          <w:szCs w:val="21"/>
        </w:rPr>
        <w:t>报</w:t>
      </w:r>
      <w:r>
        <w:rPr>
          <w:rFonts w:hint="eastAsia" w:ascii="宋体" w:hAnsi="宋体"/>
          <w:position w:val="-3"/>
          <w:sz w:val="21"/>
          <w:szCs w:val="21"/>
        </w:rPr>
        <w:t>价明细表</w:t>
      </w:r>
      <w:bookmarkEnd w:id="144"/>
      <w:r>
        <w:rPr>
          <w:rFonts w:hint="eastAsia" w:ascii="宋体" w:hAnsi="宋体"/>
          <w:sz w:val="21"/>
          <w:szCs w:val="21"/>
        </w:rPr>
        <w:t>（本项目不适用）</w:t>
      </w:r>
    </w:p>
    <w:p>
      <w:pPr>
        <w:adjustRightInd w:val="0"/>
        <w:snapToGrid w:val="0"/>
        <w:spacing w:beforeLines="50" w:line="360" w:lineRule="auto"/>
        <w:jc w:val="center"/>
        <w:rPr>
          <w:rFonts w:ascii="黑体" w:hAnsi="宋体" w:eastAsia="黑体" w:cs="微软雅黑"/>
          <w:b/>
          <w:kern w:val="0"/>
          <w:position w:val="-3"/>
          <w:sz w:val="28"/>
          <w:szCs w:val="28"/>
        </w:rPr>
      </w:pPr>
      <w:r>
        <w:rPr>
          <w:rFonts w:hint="eastAsia" w:ascii="黑体" w:hAnsi="宋体" w:eastAsia="黑体" w:cs="微软雅黑"/>
          <w:b/>
          <w:spacing w:val="-2"/>
          <w:kern w:val="0"/>
          <w:position w:val="-3"/>
          <w:sz w:val="28"/>
          <w:szCs w:val="28"/>
        </w:rPr>
        <w:t>分</w:t>
      </w:r>
      <w:r>
        <w:rPr>
          <w:rFonts w:hint="eastAsia" w:ascii="黑体" w:hAnsi="宋体" w:eastAsia="黑体" w:cs="微软雅黑"/>
          <w:b/>
          <w:kern w:val="0"/>
          <w:position w:val="-3"/>
          <w:sz w:val="28"/>
          <w:szCs w:val="28"/>
        </w:rPr>
        <w:t>项</w:t>
      </w:r>
      <w:r>
        <w:rPr>
          <w:rFonts w:hint="eastAsia" w:ascii="黑体" w:hAnsi="宋体" w:eastAsia="黑体" w:cs="微软雅黑"/>
          <w:b/>
          <w:spacing w:val="-2"/>
          <w:kern w:val="0"/>
          <w:position w:val="-3"/>
          <w:sz w:val="28"/>
          <w:szCs w:val="28"/>
        </w:rPr>
        <w:t>报</w:t>
      </w:r>
      <w:r>
        <w:rPr>
          <w:rFonts w:hint="eastAsia" w:ascii="黑体" w:hAnsi="宋体" w:eastAsia="黑体" w:cs="微软雅黑"/>
          <w:b/>
          <w:kern w:val="0"/>
          <w:position w:val="-3"/>
          <w:sz w:val="28"/>
          <w:szCs w:val="28"/>
        </w:rPr>
        <w:t>价明细表</w:t>
      </w:r>
    </w:p>
    <w:p>
      <w:pPr>
        <w:adjustRightInd w:val="0"/>
        <w:snapToGrid w:val="0"/>
        <w:spacing w:line="360" w:lineRule="auto"/>
        <w:rPr>
          <w:rFonts w:ascii="宋体" w:hAnsi="宋体"/>
          <w:szCs w:val="21"/>
        </w:rPr>
      </w:pPr>
      <w:r>
        <w:rPr>
          <w:rFonts w:hint="eastAsia" w:ascii="宋体" w:hAnsi="宋体"/>
          <w:szCs w:val="21"/>
        </w:rPr>
        <w:t>采购代理编号：</w:t>
      </w:r>
      <w:r>
        <w:rPr>
          <w:rFonts w:hint="eastAsia" w:ascii="宋体" w:hAnsi="宋体"/>
          <w:szCs w:val="21"/>
          <w:u w:val="single"/>
        </w:rPr>
        <w:t xml:space="preserve">     </w:t>
      </w:r>
      <w:r>
        <w:rPr>
          <w:rFonts w:hint="eastAsia" w:ascii="宋体" w:hAnsi="宋体"/>
          <w:szCs w:val="21"/>
        </w:rPr>
        <w:t xml:space="preserve">                      项目名称：</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szCs w:val="21"/>
        </w:rPr>
        <w:t>包号：</w:t>
      </w:r>
      <w:r>
        <w:rPr>
          <w:rFonts w:hint="eastAsia" w:ascii="宋体" w:hAnsi="宋体"/>
          <w:szCs w:val="21"/>
          <w:u w:val="single"/>
        </w:rPr>
        <w:t xml:space="preserve">        </w:t>
      </w:r>
      <w:r>
        <w:rPr>
          <w:rFonts w:hint="eastAsia" w:ascii="宋体" w:hAnsi="宋体"/>
          <w:szCs w:val="21"/>
        </w:rPr>
        <w:t xml:space="preserve">                          包名称：</w:t>
      </w:r>
      <w:r>
        <w:rPr>
          <w:rFonts w:hint="eastAsia" w:ascii="宋体" w:hAnsi="宋体"/>
          <w:szCs w:val="21"/>
          <w:u w:val="single"/>
        </w:rPr>
        <w:t xml:space="preserve">    </w:t>
      </w:r>
      <w:r>
        <w:rPr>
          <w:rFonts w:hint="eastAsia" w:ascii="宋体" w:hAnsi="宋体"/>
          <w:szCs w:val="21"/>
        </w:rPr>
        <w:t xml:space="preserve"> </w:t>
      </w:r>
    </w:p>
    <w:tbl>
      <w:tblPr>
        <w:tblStyle w:val="42"/>
        <w:tblW w:w="8874" w:type="dxa"/>
        <w:tblInd w:w="0" w:type="dxa"/>
        <w:tblLayout w:type="fixed"/>
        <w:tblCellMar>
          <w:top w:w="0" w:type="dxa"/>
          <w:left w:w="0" w:type="dxa"/>
          <w:bottom w:w="0" w:type="dxa"/>
          <w:right w:w="0" w:type="dxa"/>
        </w:tblCellMar>
      </w:tblPr>
      <w:tblGrid>
        <w:gridCol w:w="333"/>
        <w:gridCol w:w="1383"/>
        <w:gridCol w:w="2126"/>
        <w:gridCol w:w="1200"/>
        <w:gridCol w:w="1092"/>
        <w:gridCol w:w="910"/>
        <w:gridCol w:w="916"/>
        <w:gridCol w:w="914"/>
      </w:tblGrid>
      <w:tr>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规格型号</w:t>
            </w:r>
          </w:p>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（或项目特征描述</w:t>
            </w:r>
            <w:r>
              <w:rPr>
                <w:rFonts w:ascii="宋体" w:hAnsi="宋体"/>
                <w:szCs w:val="21"/>
              </w:rPr>
              <w:t>）</w:t>
            </w:r>
          </w:p>
        </w:tc>
        <w:tc>
          <w:tcPr>
            <w:tcW w:w="1200" w:type="dxa"/>
            <w:vMerge w:val="restart"/>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品牌/产地</w:t>
            </w:r>
          </w:p>
        </w:tc>
        <w:tc>
          <w:tcPr>
            <w:tcW w:w="1092"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宋体" w:hAnsi="宋体"/>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1200" w:type="dxa"/>
            <w:vMerge w:val="continue"/>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1092"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宋体" w:hAnsi="宋体"/>
                <w:kern w:val="0"/>
                <w:szCs w:val="21"/>
              </w:rPr>
            </w:pPr>
          </w:p>
        </w:tc>
      </w:tr>
      <w:tr>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1</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2</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3</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4</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5</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pPr>
            <w:r>
              <w:t>…</w:t>
            </w:r>
          </w:p>
        </w:tc>
        <w:tc>
          <w:tcPr>
            <w:tcW w:w="1383"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报价（元）：</w:t>
            </w:r>
          </w:p>
        </w:tc>
        <w:tc>
          <w:tcPr>
            <w:tcW w:w="916" w:type="dxa"/>
            <w:tcBorders>
              <w:top w:val="single" w:color="auto" w:sz="6" w:space="0"/>
              <w:left w:val="single" w:color="auto" w:sz="6" w:space="0"/>
              <w:bottom w:val="double" w:color="auto" w:sz="4"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double" w:color="auto" w:sz="4"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bl>
    <w:p>
      <w:pPr>
        <w:adjustRightInd w:val="0"/>
        <w:snapToGrid w:val="0"/>
        <w:spacing w:line="360" w:lineRule="auto"/>
        <w:rPr>
          <w:rFonts w:ascii="宋体" w:hAnsi="宋体"/>
          <w:szCs w:val="21"/>
        </w:rPr>
      </w:pPr>
      <w:r>
        <w:rPr>
          <w:rFonts w:hint="eastAsia" w:ascii="宋体" w:hAnsi="宋体"/>
          <w:szCs w:val="21"/>
        </w:rPr>
        <w:t>备注：（1）</w:t>
      </w:r>
      <w:r>
        <w:rPr>
          <w:rFonts w:hint="eastAsia" w:ascii="宋体" w:hAnsi="宋体"/>
          <w:b/>
          <w:szCs w:val="21"/>
        </w:rPr>
        <w:t>本表应对应</w:t>
      </w:r>
      <w:r>
        <w:rPr>
          <w:rFonts w:hint="eastAsia" w:ascii="宋体" w:hAnsi="宋体"/>
          <w:szCs w:val="21"/>
        </w:rPr>
        <w:t>“</w:t>
      </w:r>
      <w:r>
        <w:rPr>
          <w:rFonts w:hint="eastAsia" w:ascii="宋体" w:hAnsi="宋体"/>
          <w:b/>
          <w:szCs w:val="21"/>
        </w:rPr>
        <w:t>报价表</w:t>
      </w:r>
      <w:r>
        <w:rPr>
          <w:rFonts w:hint="eastAsia" w:ascii="宋体" w:hAnsi="宋体"/>
          <w:szCs w:val="21"/>
        </w:rPr>
        <w:t>”</w:t>
      </w:r>
      <w:r>
        <w:rPr>
          <w:rFonts w:hint="eastAsia" w:ascii="宋体" w:hAnsi="宋体"/>
          <w:b/>
          <w:szCs w:val="21"/>
        </w:rPr>
        <w:t>，按包填写</w:t>
      </w:r>
      <w:r>
        <w:rPr>
          <w:rFonts w:hint="eastAsia" w:ascii="宋体" w:hAnsi="宋体"/>
          <w:szCs w:val="21"/>
        </w:rPr>
        <w:t>。供应商如果不提供分项报价明细表，其</w:t>
      </w:r>
      <w:r>
        <w:rPr>
          <w:rFonts w:hint="eastAsia" w:ascii="宋体" w:hAnsi="宋体"/>
          <w:b/>
          <w:szCs w:val="21"/>
        </w:rPr>
        <w:t>响应无效</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（2）不得填写“免费”或“赠与”，也不得进行“零”报价，否则</w:t>
      </w:r>
      <w:r>
        <w:rPr>
          <w:rFonts w:hint="eastAsia" w:ascii="宋体" w:hAnsi="宋体"/>
          <w:b/>
          <w:szCs w:val="21"/>
        </w:rPr>
        <w:t>响应无效</w:t>
      </w:r>
      <w:r>
        <w:rPr>
          <w:rFonts w:hint="eastAsia" w:ascii="宋体" w:hAnsi="宋体"/>
          <w:szCs w:val="21"/>
        </w:rPr>
        <w:t>。</w:t>
      </w:r>
    </w:p>
    <w:p>
      <w:pPr>
        <w:adjustRightInd w:val="0"/>
        <w:snapToGrid w:val="0"/>
        <w:spacing w:line="360" w:lineRule="auto"/>
        <w:ind w:firstLine="422" w:firstLineChars="200"/>
        <w:rPr>
          <w:rFonts w:ascii="宋体" w:hAnsi="宋体"/>
          <w:b/>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pPr>
        <w:adjustRightInd w:val="0"/>
        <w:snapToGrid w:val="0"/>
        <w:spacing w:line="360" w:lineRule="auto"/>
        <w:rPr>
          <w:rFonts w:ascii="黑体" w:hAnsi="黑体" w:eastAsia="黑体"/>
          <w:bCs/>
          <w:sz w:val="30"/>
          <w:szCs w:val="30"/>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6"/>
        <w:jc w:val="center"/>
      </w:pPr>
      <w:r>
        <w:br w:type="page"/>
      </w:r>
    </w:p>
    <w:p>
      <w:pPr>
        <w:pStyle w:val="7"/>
        <w:adjustRightInd w:val="0"/>
        <w:snapToGrid w:val="0"/>
        <w:spacing w:beforeLines="50" w:after="0" w:line="360" w:lineRule="auto"/>
        <w:rPr>
          <w:rFonts w:ascii="宋体" w:hAnsi="宋体"/>
          <w:sz w:val="21"/>
          <w:szCs w:val="21"/>
        </w:rPr>
      </w:pPr>
      <w:bookmarkStart w:id="145" w:name="_Toc34637799"/>
      <w:r>
        <w:rPr>
          <w:rFonts w:hint="eastAsia" w:ascii="宋体" w:hAnsi="宋体" w:cs="宋体"/>
          <w:sz w:val="21"/>
          <w:szCs w:val="21"/>
        </w:rPr>
        <w:t xml:space="preserve">附件5-4 </w:t>
      </w:r>
      <w:r>
        <w:rPr>
          <w:rFonts w:hint="eastAsia" w:ascii="宋体" w:hAnsi="宋体"/>
          <w:spacing w:val="-2"/>
          <w:position w:val="-3"/>
          <w:sz w:val="21"/>
          <w:szCs w:val="21"/>
        </w:rPr>
        <w:t>已标价工程量清单</w:t>
      </w:r>
      <w:bookmarkEnd w:id="145"/>
      <w:r>
        <w:rPr>
          <w:rFonts w:hint="eastAsia" w:ascii="宋体" w:hAnsi="宋体"/>
          <w:sz w:val="21"/>
          <w:szCs w:val="21"/>
        </w:rPr>
        <w:t>（本项目不适用）</w:t>
      </w:r>
    </w:p>
    <w:p>
      <w:pPr>
        <w:pStyle w:val="7"/>
        <w:adjustRightInd w:val="0"/>
        <w:snapToGrid w:val="0"/>
        <w:spacing w:beforeLines="50" w:after="0" w:line="360" w:lineRule="auto"/>
        <w:rPr>
          <w:rFonts w:ascii="宋体" w:hAnsi="宋体"/>
          <w:spacing w:val="-2"/>
          <w:position w:val="-3"/>
          <w:sz w:val="21"/>
          <w:szCs w:val="21"/>
        </w:rPr>
      </w:pPr>
    </w:p>
    <w:p>
      <w:pPr>
        <w:adjustRightInd w:val="0"/>
        <w:snapToGrid w:val="0"/>
        <w:spacing w:beforeLines="50" w:line="360" w:lineRule="auto"/>
        <w:jc w:val="center"/>
        <w:rPr>
          <w:rFonts w:ascii="黑体" w:hAnsi="黑体" w:eastAsia="黑体"/>
          <w:sz w:val="28"/>
          <w:szCs w:val="28"/>
        </w:rPr>
      </w:pPr>
      <w:r>
        <w:rPr>
          <w:rFonts w:hint="eastAsia" w:ascii="黑体" w:hAnsi="黑体" w:eastAsia="黑体"/>
          <w:sz w:val="28"/>
          <w:szCs w:val="28"/>
        </w:rPr>
        <w:t>已标价工程量清单</w:t>
      </w:r>
    </w:p>
    <w:p>
      <w:pPr>
        <w:jc w:val="center"/>
        <w:rPr>
          <w:rFonts w:asciiTheme="minorEastAsia" w:hAnsiTheme="minorEastAsia" w:eastAsiaTheme="minorEastAsia"/>
          <w:szCs w:val="21"/>
        </w:rPr>
      </w:pPr>
      <w:r>
        <w:rPr>
          <w:rFonts w:hint="eastAsia" w:asciiTheme="minorEastAsia" w:hAnsiTheme="minorEastAsia" w:eastAsiaTheme="minorEastAsia"/>
          <w:szCs w:val="21"/>
        </w:rPr>
        <w:t>(工程建设施工项目)</w:t>
      </w: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161"/>
        <w:spacing w:before="312"/>
        <w:ind w:firstLine="480"/>
      </w:pPr>
    </w:p>
    <w:p>
      <w:pPr>
        <w:pStyle w:val="6"/>
        <w:jc w:val="center"/>
        <w:rPr>
          <w:rFonts w:ascii="黑体" w:hAnsi="黑体" w:eastAsia="黑体"/>
          <w:sz w:val="28"/>
          <w:szCs w:val="28"/>
        </w:rPr>
      </w:pPr>
      <w:bookmarkStart w:id="146" w:name="_Toc4480"/>
      <w:bookmarkStart w:id="147" w:name="_Toc34637800"/>
      <w:bookmarkStart w:id="148" w:name="_Toc21644"/>
      <w:r>
        <w:rPr>
          <w:rFonts w:hint="eastAsia" w:ascii="黑体" w:hAnsi="黑体" w:eastAsia="黑体"/>
          <w:sz w:val="28"/>
          <w:szCs w:val="28"/>
        </w:rPr>
        <w:t>六、采购需求的响应</w:t>
      </w:r>
      <w:bookmarkEnd w:id="142"/>
      <w:bookmarkEnd w:id="146"/>
      <w:bookmarkEnd w:id="147"/>
      <w:bookmarkEnd w:id="148"/>
    </w:p>
    <w:p>
      <w:pPr>
        <w:adjustRightInd w:val="0"/>
        <w:snapToGrid w:val="0"/>
        <w:spacing w:line="360" w:lineRule="auto"/>
        <w:rPr>
          <w:rFonts w:ascii="宋体" w:hAnsi="宋体"/>
          <w:b/>
          <w:szCs w:val="21"/>
        </w:rPr>
      </w:pPr>
    </w:p>
    <w:p>
      <w:pPr>
        <w:adjustRightInd w:val="0"/>
        <w:snapToGrid w:val="0"/>
        <w:spacing w:line="360" w:lineRule="auto"/>
        <w:ind w:firstLine="422" w:firstLineChars="200"/>
        <w:rPr>
          <w:b/>
        </w:rPr>
      </w:pPr>
      <w:r>
        <w:rPr>
          <w:rFonts w:hint="eastAsia" w:ascii="宋体" w:hAnsi="宋体"/>
          <w:b/>
          <w:szCs w:val="21"/>
        </w:rPr>
        <w:t>编制说明</w:t>
      </w:r>
      <w:r>
        <w:rPr>
          <w:rFonts w:hint="eastAsia" w:ascii="宋体" w:hAnsi="宋体"/>
          <w:bCs/>
          <w:szCs w:val="21"/>
        </w:rPr>
        <w:t>：</w:t>
      </w:r>
      <w:r>
        <w:rPr>
          <w:rFonts w:hint="eastAsia"/>
          <w:b/>
        </w:rPr>
        <w:t>供应商应按谈判文件第三章采购需求自行编写采购需求响应文件（其内容可包括，且不限于详细的技术指标和性能、售后服务和技术服务的组织及保证措施等，格式自拟）。</w:t>
      </w:r>
    </w:p>
    <w:p/>
    <w:p>
      <w:pPr>
        <w:pStyle w:val="25"/>
        <w:tabs>
          <w:tab w:val="left" w:pos="6208"/>
        </w:tabs>
        <w:adjustRightInd w:val="0"/>
        <w:snapToGrid w:val="0"/>
        <w:spacing w:line="360" w:lineRule="auto"/>
        <w:ind w:left="-88" w:leftChars="-42"/>
        <w:rPr>
          <w:rFonts w:ascii="宋体" w:hAnsi="宋体"/>
          <w:bCs/>
          <w:sz w:val="21"/>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
    <w:p>
      <w:pPr>
        <w:pStyle w:val="7"/>
        <w:adjustRightInd w:val="0"/>
        <w:snapToGrid w:val="0"/>
        <w:spacing w:beforeLines="50" w:after="0" w:line="360" w:lineRule="auto"/>
        <w:rPr>
          <w:rFonts w:ascii="宋体" w:hAnsi="宋体"/>
          <w:sz w:val="21"/>
          <w:szCs w:val="21"/>
        </w:rPr>
      </w:pPr>
    </w:p>
    <w:p>
      <w:pPr>
        <w:pStyle w:val="7"/>
        <w:adjustRightInd w:val="0"/>
        <w:snapToGrid w:val="0"/>
        <w:spacing w:beforeLines="50" w:after="0" w:line="360" w:lineRule="auto"/>
        <w:rPr>
          <w:rFonts w:ascii="宋体" w:hAnsi="宋体"/>
          <w:sz w:val="21"/>
          <w:szCs w:val="21"/>
        </w:rPr>
      </w:pPr>
    </w:p>
    <w:p>
      <w:pPr>
        <w:rPr>
          <w:rFonts w:ascii="宋体" w:hAnsi="宋体"/>
          <w:szCs w:val="21"/>
        </w:rPr>
      </w:pPr>
    </w:p>
    <w:p>
      <w:pPr>
        <w:pStyle w:val="36"/>
        <w:rPr>
          <w:rFonts w:ascii="宋体" w:hAnsi="宋体"/>
          <w:szCs w:val="21"/>
        </w:rPr>
      </w:pPr>
    </w:p>
    <w:p>
      <w:pPr>
        <w:pStyle w:val="36"/>
        <w:rPr>
          <w:rFonts w:ascii="宋体" w:hAnsi="宋体"/>
          <w:szCs w:val="21"/>
        </w:rPr>
      </w:pPr>
    </w:p>
    <w:p>
      <w:pPr>
        <w:pStyle w:val="36"/>
        <w:rPr>
          <w:rFonts w:ascii="宋体" w:hAnsi="宋体"/>
          <w:szCs w:val="21"/>
        </w:rPr>
      </w:pPr>
    </w:p>
    <w:p>
      <w:pPr>
        <w:pStyle w:val="36"/>
        <w:rPr>
          <w:rFonts w:ascii="宋体" w:hAnsi="宋体"/>
          <w:szCs w:val="21"/>
        </w:rPr>
      </w:pPr>
    </w:p>
    <w:p>
      <w:pPr>
        <w:pStyle w:val="36"/>
        <w:rPr>
          <w:rFonts w:ascii="宋体" w:hAnsi="宋体"/>
          <w:szCs w:val="21"/>
        </w:rPr>
      </w:pPr>
    </w:p>
    <w:p>
      <w:pPr>
        <w:pStyle w:val="36"/>
        <w:rPr>
          <w:rFonts w:ascii="宋体" w:hAnsi="宋体"/>
          <w:szCs w:val="21"/>
        </w:rPr>
      </w:pPr>
    </w:p>
    <w:p>
      <w:pPr>
        <w:pStyle w:val="36"/>
        <w:rPr>
          <w:rFonts w:ascii="宋体" w:hAnsi="宋体"/>
          <w:szCs w:val="21"/>
        </w:rPr>
      </w:pPr>
    </w:p>
    <w:p>
      <w:pPr>
        <w:pStyle w:val="36"/>
        <w:rPr>
          <w:rFonts w:ascii="宋体" w:hAnsi="宋体"/>
          <w:szCs w:val="21"/>
        </w:rPr>
      </w:pPr>
    </w:p>
    <w:p>
      <w:pPr>
        <w:pStyle w:val="36"/>
        <w:rPr>
          <w:rFonts w:ascii="宋体" w:hAnsi="宋体"/>
          <w:szCs w:val="21"/>
        </w:rPr>
      </w:pPr>
    </w:p>
    <w:p>
      <w:pPr>
        <w:pStyle w:val="7"/>
        <w:adjustRightInd w:val="0"/>
        <w:snapToGrid w:val="0"/>
        <w:spacing w:beforeLines="50" w:after="0" w:line="360" w:lineRule="auto"/>
      </w:pPr>
      <w:r>
        <w:rPr>
          <w:rFonts w:hint="eastAsia" w:ascii="宋体" w:hAnsi="宋体"/>
          <w:sz w:val="21"/>
          <w:szCs w:val="21"/>
        </w:rPr>
        <w:t>附件6-1 响应-览表（本项目不适用）</w:t>
      </w:r>
    </w:p>
    <w:p>
      <w:pPr>
        <w:adjustRightInd w:val="0"/>
        <w:snapToGrid w:val="0"/>
        <w:spacing w:beforeLines="50" w:line="360" w:lineRule="auto"/>
        <w:jc w:val="center"/>
        <w:rPr>
          <w:rFonts w:ascii="黑体" w:hAnsi="黑体" w:eastAsia="黑体"/>
          <w:b/>
          <w:bCs/>
          <w:sz w:val="28"/>
          <w:szCs w:val="28"/>
        </w:rPr>
      </w:pPr>
      <w:r>
        <w:rPr>
          <w:rFonts w:hint="eastAsia" w:ascii="黑体" w:hAnsi="黑体" w:eastAsia="黑体"/>
          <w:b/>
          <w:bCs/>
          <w:sz w:val="28"/>
          <w:szCs w:val="28"/>
        </w:rPr>
        <w:t>响应-览表</w:t>
      </w:r>
    </w:p>
    <w:p>
      <w:pPr>
        <w:jc w:val="center"/>
        <w:rPr>
          <w:rFonts w:ascii="宋体" w:hAnsi="宋体"/>
          <w:szCs w:val="21"/>
        </w:rPr>
      </w:pPr>
    </w:p>
    <w:tbl>
      <w:tblPr>
        <w:tblStyle w:val="42"/>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957"/>
        <w:gridCol w:w="2124"/>
        <w:gridCol w:w="2127"/>
        <w:gridCol w:w="992"/>
        <w:gridCol w:w="709"/>
        <w:gridCol w:w="751"/>
        <w:gridCol w:w="9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29" w:type="dxa"/>
            <w:vMerge w:val="restart"/>
            <w:vAlign w:val="center"/>
          </w:tcPr>
          <w:p>
            <w:pPr>
              <w:jc w:val="center"/>
              <w:rPr>
                <w:szCs w:val="21"/>
              </w:rPr>
            </w:pPr>
            <w:r>
              <w:rPr>
                <w:rFonts w:hint="eastAsia"/>
                <w:szCs w:val="21"/>
              </w:rPr>
              <w:t xml:space="preserve">包号 </w:t>
            </w:r>
          </w:p>
        </w:tc>
        <w:tc>
          <w:tcPr>
            <w:tcW w:w="957" w:type="dxa"/>
            <w:vMerge w:val="restart"/>
            <w:tcBorders>
              <w:right w:val="single" w:color="auto" w:sz="4" w:space="0"/>
            </w:tcBorders>
            <w:vAlign w:val="center"/>
          </w:tcPr>
          <w:p>
            <w:pPr>
              <w:jc w:val="center"/>
              <w:rPr>
                <w:szCs w:val="21"/>
              </w:rPr>
            </w:pPr>
            <w:r>
              <w:rPr>
                <w:rFonts w:hint="eastAsia"/>
                <w:szCs w:val="21"/>
              </w:rPr>
              <w:t>包名称</w:t>
            </w:r>
          </w:p>
        </w:tc>
        <w:tc>
          <w:tcPr>
            <w:tcW w:w="2124" w:type="dxa"/>
            <w:vMerge w:val="restart"/>
            <w:tcBorders>
              <w:left w:val="single" w:color="auto" w:sz="4" w:space="0"/>
            </w:tcBorders>
            <w:vAlign w:val="center"/>
          </w:tcPr>
          <w:p>
            <w:pPr>
              <w:jc w:val="center"/>
              <w:rPr>
                <w:szCs w:val="21"/>
              </w:rPr>
            </w:pPr>
            <w:r>
              <w:rPr>
                <w:rFonts w:hint="eastAsia"/>
                <w:szCs w:val="21"/>
              </w:rPr>
              <w:t>分项项目名称</w:t>
            </w:r>
          </w:p>
          <w:p>
            <w:pPr>
              <w:jc w:val="center"/>
              <w:rPr>
                <w:szCs w:val="21"/>
              </w:rPr>
            </w:pPr>
            <w:r>
              <w:rPr>
                <w:rFonts w:hint="eastAsia"/>
                <w:szCs w:val="21"/>
              </w:rPr>
              <w:t>（条目号/品目名称）</w:t>
            </w:r>
          </w:p>
        </w:tc>
        <w:tc>
          <w:tcPr>
            <w:tcW w:w="2127" w:type="dxa"/>
            <w:vMerge w:val="restart"/>
            <w:vAlign w:val="center"/>
          </w:tcPr>
          <w:p>
            <w:pPr>
              <w:jc w:val="center"/>
              <w:rPr>
                <w:szCs w:val="21"/>
              </w:rPr>
            </w:pPr>
            <w:r>
              <w:rPr>
                <w:rFonts w:hint="eastAsia"/>
                <w:szCs w:val="21"/>
              </w:rPr>
              <w:t>主要技术参数或规格</w:t>
            </w:r>
          </w:p>
        </w:tc>
        <w:tc>
          <w:tcPr>
            <w:tcW w:w="992" w:type="dxa"/>
            <w:vMerge w:val="restart"/>
            <w:vAlign w:val="center"/>
          </w:tcPr>
          <w:p>
            <w:pPr>
              <w:jc w:val="center"/>
              <w:rPr>
                <w:szCs w:val="21"/>
              </w:rPr>
            </w:pPr>
            <w:r>
              <w:rPr>
                <w:rFonts w:hint="eastAsia"/>
                <w:szCs w:val="21"/>
              </w:rPr>
              <w:t>数量</w:t>
            </w:r>
          </w:p>
          <w:p>
            <w:pPr>
              <w:jc w:val="center"/>
              <w:rPr>
                <w:szCs w:val="21"/>
              </w:rPr>
            </w:pPr>
            <w:r>
              <w:rPr>
                <w:rFonts w:hint="eastAsia"/>
                <w:szCs w:val="21"/>
              </w:rPr>
              <w:t>（台套）</w:t>
            </w:r>
          </w:p>
        </w:tc>
        <w:tc>
          <w:tcPr>
            <w:tcW w:w="1460" w:type="dxa"/>
            <w:gridSpan w:val="2"/>
            <w:vAlign w:val="center"/>
          </w:tcPr>
          <w:p>
            <w:pPr>
              <w:jc w:val="center"/>
              <w:rPr>
                <w:szCs w:val="21"/>
              </w:rPr>
            </w:pPr>
            <w:r>
              <w:rPr>
                <w:rFonts w:hint="eastAsia"/>
                <w:szCs w:val="21"/>
              </w:rPr>
              <w:t>交货</w:t>
            </w:r>
          </w:p>
        </w:tc>
        <w:tc>
          <w:tcPr>
            <w:tcW w:w="971" w:type="dxa"/>
            <w:vMerge w:val="restart"/>
            <w:vAlign w:val="center"/>
          </w:tcPr>
          <w:p>
            <w:pPr>
              <w:jc w:val="center"/>
              <w:rPr>
                <w:szCs w:val="21"/>
              </w:rPr>
            </w:pPr>
            <w:r>
              <w:rPr>
                <w:rFonts w:hint="eastAsia"/>
                <w:szCs w:val="21"/>
              </w:rPr>
              <w:t>备注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vAlign w:val="center"/>
          </w:tcPr>
          <w:p>
            <w:pPr>
              <w:jc w:val="center"/>
              <w:rPr>
                <w:szCs w:val="21"/>
              </w:rPr>
            </w:pPr>
          </w:p>
        </w:tc>
        <w:tc>
          <w:tcPr>
            <w:tcW w:w="957" w:type="dxa"/>
            <w:vMerge w:val="continue"/>
            <w:tcBorders>
              <w:right w:val="single" w:color="auto" w:sz="4" w:space="0"/>
            </w:tcBorders>
            <w:vAlign w:val="center"/>
          </w:tcPr>
          <w:p>
            <w:pPr>
              <w:jc w:val="center"/>
              <w:rPr>
                <w:szCs w:val="21"/>
              </w:rPr>
            </w:pPr>
          </w:p>
        </w:tc>
        <w:tc>
          <w:tcPr>
            <w:tcW w:w="2124" w:type="dxa"/>
            <w:vMerge w:val="continue"/>
            <w:tcBorders>
              <w:left w:val="single" w:color="auto" w:sz="4" w:space="0"/>
            </w:tcBorders>
            <w:vAlign w:val="center"/>
          </w:tcPr>
          <w:p>
            <w:pPr>
              <w:jc w:val="center"/>
              <w:rPr>
                <w:szCs w:val="21"/>
              </w:rPr>
            </w:pPr>
          </w:p>
        </w:tc>
        <w:tc>
          <w:tcPr>
            <w:tcW w:w="2127" w:type="dxa"/>
            <w:vMerge w:val="continue"/>
            <w:vAlign w:val="center"/>
          </w:tcPr>
          <w:p>
            <w:pPr>
              <w:jc w:val="center"/>
              <w:rPr>
                <w:szCs w:val="21"/>
              </w:rPr>
            </w:pPr>
          </w:p>
        </w:tc>
        <w:tc>
          <w:tcPr>
            <w:tcW w:w="992" w:type="dxa"/>
            <w:vMerge w:val="continue"/>
            <w:vAlign w:val="center"/>
          </w:tcPr>
          <w:p>
            <w:pPr>
              <w:jc w:val="center"/>
              <w:rPr>
                <w:szCs w:val="21"/>
              </w:rPr>
            </w:pPr>
          </w:p>
        </w:tc>
        <w:tc>
          <w:tcPr>
            <w:tcW w:w="709" w:type="dxa"/>
            <w:vAlign w:val="center"/>
          </w:tcPr>
          <w:p>
            <w:pPr>
              <w:jc w:val="center"/>
              <w:rPr>
                <w:szCs w:val="21"/>
              </w:rPr>
            </w:pPr>
            <w:r>
              <w:rPr>
                <w:rFonts w:hint="eastAsia"/>
                <w:szCs w:val="21"/>
              </w:rPr>
              <w:t>时间</w:t>
            </w:r>
          </w:p>
        </w:tc>
        <w:tc>
          <w:tcPr>
            <w:tcW w:w="751" w:type="dxa"/>
            <w:vAlign w:val="center"/>
          </w:tcPr>
          <w:p>
            <w:pPr>
              <w:jc w:val="center"/>
              <w:rPr>
                <w:szCs w:val="21"/>
              </w:rPr>
            </w:pPr>
            <w:r>
              <w:rPr>
                <w:rFonts w:hint="eastAsia"/>
                <w:szCs w:val="21"/>
              </w:rPr>
              <w:t>地点</w:t>
            </w:r>
          </w:p>
        </w:tc>
        <w:tc>
          <w:tcPr>
            <w:tcW w:w="971" w:type="dxa"/>
            <w:vMerge w:val="continue"/>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bottom w:val="single" w:color="auto" w:sz="4" w:space="0"/>
            </w:tcBorders>
          </w:tcPr>
          <w:p>
            <w:pPr>
              <w:rPr>
                <w:szCs w:val="21"/>
              </w:rPr>
            </w:pPr>
          </w:p>
        </w:tc>
        <w:tc>
          <w:tcPr>
            <w:tcW w:w="751" w:type="dxa"/>
            <w:tcBorders>
              <w:bottom w:val="single" w:color="auto" w:sz="4" w:space="0"/>
            </w:tcBorders>
          </w:tcPr>
          <w:p>
            <w:pPr>
              <w:rPr>
                <w:szCs w:val="21"/>
              </w:rPr>
            </w:pPr>
          </w:p>
        </w:tc>
        <w:tc>
          <w:tcPr>
            <w:tcW w:w="971" w:type="dxa"/>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top w:val="single" w:color="auto" w:sz="4" w:space="0"/>
              <w:bottom w:val="single" w:color="auto" w:sz="4" w:space="0"/>
            </w:tcBorders>
          </w:tcPr>
          <w:p>
            <w:pPr>
              <w:rPr>
                <w:szCs w:val="21"/>
              </w:rPr>
            </w:pPr>
          </w:p>
        </w:tc>
        <w:tc>
          <w:tcPr>
            <w:tcW w:w="751" w:type="dxa"/>
            <w:tcBorders>
              <w:top w:val="single" w:color="auto" w:sz="4" w:space="0"/>
              <w:bottom w:val="single" w:color="auto" w:sz="4" w:space="0"/>
            </w:tcBorders>
          </w:tcPr>
          <w:p>
            <w:pPr>
              <w:rPr>
                <w:szCs w:val="21"/>
              </w:rPr>
            </w:pPr>
          </w:p>
        </w:tc>
        <w:tc>
          <w:tcPr>
            <w:tcW w:w="971" w:type="dxa"/>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top w:val="single" w:color="auto" w:sz="4" w:space="0"/>
              <w:bottom w:val="single" w:color="auto" w:sz="4" w:space="0"/>
            </w:tcBorders>
          </w:tcPr>
          <w:p>
            <w:pPr>
              <w:rPr>
                <w:szCs w:val="21"/>
              </w:rPr>
            </w:pPr>
          </w:p>
        </w:tc>
        <w:tc>
          <w:tcPr>
            <w:tcW w:w="751" w:type="dxa"/>
            <w:tcBorders>
              <w:top w:val="single" w:color="auto" w:sz="4" w:space="0"/>
              <w:bottom w:val="single" w:color="auto" w:sz="4" w:space="0"/>
            </w:tcBorders>
          </w:tcPr>
          <w:p>
            <w:pPr>
              <w:rPr>
                <w:szCs w:val="21"/>
              </w:rPr>
            </w:pPr>
          </w:p>
        </w:tc>
        <w:tc>
          <w:tcPr>
            <w:tcW w:w="971" w:type="dxa"/>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top w:val="single" w:color="auto" w:sz="4" w:space="0"/>
              <w:bottom w:val="single" w:color="auto" w:sz="4" w:space="0"/>
            </w:tcBorders>
          </w:tcPr>
          <w:p>
            <w:pPr>
              <w:rPr>
                <w:szCs w:val="21"/>
              </w:rPr>
            </w:pPr>
          </w:p>
        </w:tc>
        <w:tc>
          <w:tcPr>
            <w:tcW w:w="751" w:type="dxa"/>
            <w:tcBorders>
              <w:top w:val="single" w:color="auto" w:sz="4" w:space="0"/>
              <w:bottom w:val="single" w:color="auto" w:sz="4" w:space="0"/>
            </w:tcBorders>
          </w:tcPr>
          <w:p>
            <w:pPr>
              <w:rPr>
                <w:szCs w:val="21"/>
              </w:rPr>
            </w:pPr>
          </w:p>
        </w:tc>
        <w:tc>
          <w:tcPr>
            <w:tcW w:w="971" w:type="dxa"/>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top w:val="single" w:color="auto" w:sz="4" w:space="0"/>
            </w:tcBorders>
          </w:tcPr>
          <w:p>
            <w:pPr>
              <w:rPr>
                <w:szCs w:val="21"/>
              </w:rPr>
            </w:pPr>
          </w:p>
        </w:tc>
        <w:tc>
          <w:tcPr>
            <w:tcW w:w="751" w:type="dxa"/>
            <w:tcBorders>
              <w:top w:val="single" w:color="auto" w:sz="4" w:space="0"/>
            </w:tcBorders>
          </w:tcPr>
          <w:p>
            <w:pPr>
              <w:rPr>
                <w:szCs w:val="21"/>
              </w:rPr>
            </w:pPr>
          </w:p>
        </w:tc>
        <w:tc>
          <w:tcPr>
            <w:tcW w:w="971" w:type="dxa"/>
          </w:tcPr>
          <w:p>
            <w:pPr>
              <w:rPr>
                <w:szCs w:val="21"/>
              </w:rPr>
            </w:pPr>
          </w:p>
        </w:tc>
      </w:tr>
    </w:tbl>
    <w:p>
      <w:pPr>
        <w:adjustRightInd w:val="0"/>
        <w:snapToGrid w:val="0"/>
        <w:spacing w:line="360" w:lineRule="auto"/>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黑体" w:hAnsi="宋体" w:eastAsia="黑体"/>
          <w:sz w:val="28"/>
          <w:szCs w:val="28"/>
        </w:rPr>
        <w:sectPr>
          <w:headerReference r:id="rId6" w:type="default"/>
          <w:footerReference r:id="rId7" w:type="default"/>
          <w:pgSz w:w="11906" w:h="16838"/>
          <w:pgMar w:top="1474" w:right="1474" w:bottom="1474" w:left="1588"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pStyle w:val="6"/>
        <w:jc w:val="center"/>
        <w:rPr>
          <w:rFonts w:ascii="黑体" w:hAnsi="黑体" w:eastAsia="黑体"/>
          <w:sz w:val="28"/>
          <w:szCs w:val="28"/>
        </w:rPr>
      </w:pPr>
      <w:bookmarkStart w:id="149" w:name="_Toc34637802"/>
      <w:bookmarkStart w:id="150" w:name="_Toc22201159"/>
      <w:bookmarkStart w:id="151" w:name="_Toc23095"/>
      <w:bookmarkStart w:id="152" w:name="_Toc9680"/>
      <w:r>
        <w:rPr>
          <w:rFonts w:hint="eastAsia" w:ascii="黑体" w:hAnsi="黑体" w:eastAsia="黑体"/>
          <w:sz w:val="28"/>
          <w:szCs w:val="28"/>
        </w:rPr>
        <w:t>七、合同条款偏离表</w:t>
      </w:r>
      <w:bookmarkEnd w:id="149"/>
      <w:bookmarkEnd w:id="150"/>
      <w:bookmarkEnd w:id="151"/>
      <w:bookmarkEnd w:id="152"/>
    </w:p>
    <w:p>
      <w:pPr>
        <w:adjustRightInd w:val="0"/>
        <w:snapToGrid w:val="0"/>
        <w:spacing w:beforeLines="50" w:line="360" w:lineRule="auto"/>
        <w:rPr>
          <w:rFonts w:ascii="宋体" w:hAnsi="宋体"/>
          <w:szCs w:val="21"/>
          <w:u w:val="single"/>
        </w:rPr>
      </w:pPr>
      <w:r>
        <w:rPr>
          <w:rFonts w:hint="eastAsia" w:ascii="宋体" w:hAnsi="宋体"/>
          <w:spacing w:val="28"/>
          <w:szCs w:val="21"/>
        </w:rPr>
        <w:t>采购代理编号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项目名称：</w:t>
      </w:r>
      <w:r>
        <w:rPr>
          <w:rFonts w:hint="eastAsia" w:ascii="宋体" w:hAnsi="宋体"/>
          <w:szCs w:val="21"/>
          <w:u w:val="single"/>
        </w:rPr>
        <w:t xml:space="preserve">           </w:t>
      </w:r>
    </w:p>
    <w:p>
      <w:pPr>
        <w:adjustRightInd w:val="0"/>
        <w:snapToGrid w:val="0"/>
        <w:spacing w:before="50" w:line="360" w:lineRule="auto"/>
        <w:rPr>
          <w:rFonts w:ascii="宋体" w:hAnsi="宋体"/>
          <w:szCs w:val="21"/>
          <w:u w:val="single"/>
        </w:rPr>
      </w:pPr>
      <w:r>
        <w:rPr>
          <w:rFonts w:hint="eastAsia" w:ascii="宋体" w:hAnsi="宋体"/>
          <w:szCs w:val="21"/>
        </w:rPr>
        <w:t>包           号：</w:t>
      </w:r>
      <w:r>
        <w:rPr>
          <w:rFonts w:hint="eastAsia" w:ascii="宋体" w:hAnsi="宋体"/>
          <w:szCs w:val="21"/>
          <w:u w:val="single"/>
        </w:rPr>
        <w:t xml:space="preserve">         </w:t>
      </w:r>
      <w:r>
        <w:rPr>
          <w:rFonts w:hint="eastAsia" w:ascii="宋体" w:hAnsi="宋体"/>
          <w:szCs w:val="21"/>
        </w:rPr>
        <w:t xml:space="preserve">                          包名称：</w:t>
      </w:r>
      <w:r>
        <w:rPr>
          <w:rFonts w:hint="eastAsia" w:ascii="宋体" w:hAnsi="宋体"/>
          <w:szCs w:val="21"/>
          <w:u w:val="single"/>
        </w:rPr>
        <w:t xml:space="preserve">          </w:t>
      </w:r>
    </w:p>
    <w:tbl>
      <w:tblPr>
        <w:tblStyle w:val="42"/>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bCs/>
                <w:szCs w:val="21"/>
              </w:rPr>
              <w:t>序</w:t>
            </w:r>
            <w:r>
              <w:rPr>
                <w:rFonts w:hint="eastAsia" w:ascii="宋体" w:hAnsi="宋体"/>
                <w:szCs w:val="21"/>
              </w:rPr>
              <w:t>号</w:t>
            </w:r>
          </w:p>
        </w:tc>
        <w:tc>
          <w:tcPr>
            <w:tcW w:w="2410"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谈判文件章节</w:t>
            </w:r>
            <w:r>
              <w:rPr>
                <w:rFonts w:hint="eastAsia" w:ascii="宋体" w:hAnsi="宋体"/>
                <w:bCs/>
                <w:szCs w:val="21"/>
              </w:rPr>
              <w:t>条</w:t>
            </w:r>
            <w:r>
              <w:rPr>
                <w:rFonts w:hint="eastAsia" w:ascii="宋体" w:hAnsi="宋体"/>
                <w:szCs w:val="21"/>
              </w:rPr>
              <w:t>款号</w:t>
            </w:r>
          </w:p>
        </w:tc>
        <w:tc>
          <w:tcPr>
            <w:tcW w:w="1985"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谈判</w:t>
            </w:r>
            <w:r>
              <w:rPr>
                <w:rFonts w:hint="eastAsia"/>
              </w:rPr>
              <w:t>文件要求</w:t>
            </w:r>
          </w:p>
        </w:tc>
        <w:tc>
          <w:tcPr>
            <w:tcW w:w="2082" w:type="dxa"/>
            <w:tcBorders>
              <w:right w:val="single" w:color="auto" w:sz="4" w:space="0"/>
            </w:tcBorders>
            <w:vAlign w:val="center"/>
          </w:tcPr>
          <w:p>
            <w:pPr>
              <w:adjustRightInd w:val="0"/>
              <w:snapToGrid w:val="0"/>
              <w:spacing w:before="50" w:line="360" w:lineRule="auto"/>
              <w:jc w:val="center"/>
              <w:rPr>
                <w:rFonts w:ascii="宋体" w:hAnsi="宋体"/>
                <w:szCs w:val="21"/>
              </w:rPr>
            </w:pPr>
            <w:r>
              <w:rPr>
                <w:rFonts w:hint="eastAsia"/>
              </w:rPr>
              <w:t>响应文件的应答</w:t>
            </w: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偏离说明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Pr>
          <w:p>
            <w:pPr>
              <w:adjustRightInd w:val="0"/>
              <w:snapToGrid w:val="0"/>
              <w:spacing w:before="50" w:line="360" w:lineRule="auto"/>
            </w:pPr>
          </w:p>
        </w:tc>
        <w:tc>
          <w:tcPr>
            <w:tcW w:w="2082" w:type="dxa"/>
            <w:tcBorders>
              <w:right w:val="single" w:color="auto" w:sz="4" w:space="0"/>
            </w:tcBorders>
          </w:tcPr>
          <w:p>
            <w:pPr>
              <w:adjustRightInd w:val="0"/>
              <w:snapToGrid w:val="0"/>
              <w:spacing w:before="50" w:line="360" w:lineRule="auto"/>
            </w:pPr>
          </w:p>
        </w:tc>
        <w:tc>
          <w:tcPr>
            <w:tcW w:w="1942" w:type="dxa"/>
            <w:tcBorders>
              <w:left w:val="single" w:color="auto" w:sz="4" w:space="0"/>
            </w:tcBorders>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4024" w:type="dxa"/>
            <w:gridSpan w:val="2"/>
            <w:vAlign w:val="center"/>
          </w:tcPr>
          <w:p>
            <w:pPr>
              <w:adjustRightInd w:val="0"/>
              <w:snapToGrid w:val="0"/>
              <w:spacing w:before="50" w:line="360" w:lineRule="auto"/>
              <w:ind w:firstLine="422" w:firstLineChars="200"/>
              <w:jc w:val="left"/>
              <w:rPr>
                <w:rFonts w:ascii="宋体" w:hAnsi="宋体"/>
                <w:b/>
                <w:szCs w:val="21"/>
              </w:rPr>
            </w:pPr>
            <w:r>
              <w:rPr>
                <w:rFonts w:hint="eastAsia" w:ascii="宋体" w:hAnsi="宋体"/>
                <w:b/>
                <w:szCs w:val="21"/>
              </w:rPr>
              <w:t>供应商保证：除本合同条款偏离表列出的偏离外，我单位对谈判文件的其他商务、合同条款完全响应，无偏离。</w:t>
            </w:r>
          </w:p>
        </w:tc>
      </w:tr>
    </w:tbl>
    <w:p>
      <w:pPr>
        <w:adjustRightInd w:val="0"/>
        <w:snapToGrid w:val="0"/>
        <w:spacing w:before="50" w:line="360" w:lineRule="auto"/>
        <w:ind w:left="-88" w:leftChars="-42"/>
        <w:rPr>
          <w:rFonts w:ascii="宋体" w:hAnsi="宋体"/>
          <w:szCs w:val="21"/>
        </w:rPr>
      </w:pPr>
      <w:r>
        <w:rPr>
          <w:rFonts w:hint="eastAsia" w:ascii="宋体" w:hAnsi="宋体"/>
          <w:b/>
          <w:szCs w:val="21"/>
        </w:rPr>
        <w:t>备注</w:t>
      </w:r>
      <w:r>
        <w:rPr>
          <w:rFonts w:hint="eastAsia" w:ascii="宋体" w:hAnsi="宋体"/>
          <w:szCs w:val="21"/>
        </w:rPr>
        <w:t>：（1）供应商应根据谈判文件第四章</w:t>
      </w:r>
      <w:r>
        <w:rPr>
          <w:rFonts w:hint="eastAsia" w:ascii="华文宋体" w:hAnsi="华文宋体" w:eastAsia="华文宋体"/>
          <w:szCs w:val="21"/>
        </w:rPr>
        <w:t>“</w:t>
      </w:r>
      <w:r>
        <w:rPr>
          <w:rFonts w:hint="eastAsia" w:ascii="宋体" w:hAnsi="宋体"/>
          <w:szCs w:val="21"/>
        </w:rPr>
        <w:t>合同草案条款</w:t>
      </w:r>
      <w:r>
        <w:rPr>
          <w:rFonts w:hint="eastAsia" w:ascii="华文宋体" w:hAnsi="华文宋体" w:eastAsia="华文宋体"/>
          <w:szCs w:val="21"/>
        </w:rPr>
        <w:t>”</w:t>
      </w:r>
      <w:r>
        <w:rPr>
          <w:rFonts w:hint="eastAsia" w:ascii="宋体" w:hAnsi="宋体"/>
          <w:szCs w:val="21"/>
        </w:rPr>
        <w:t>填写本表；</w:t>
      </w:r>
    </w:p>
    <w:p>
      <w:pPr>
        <w:adjustRightInd w:val="0"/>
        <w:snapToGrid w:val="0"/>
        <w:spacing w:before="50" w:line="360" w:lineRule="auto"/>
        <w:ind w:left="-88" w:leftChars="-42" w:firstLine="420" w:firstLineChars="200"/>
        <w:rPr>
          <w:rFonts w:ascii="宋体" w:hAnsi="宋体"/>
          <w:b/>
          <w:szCs w:val="21"/>
        </w:rPr>
      </w:pPr>
      <w:r>
        <w:rPr>
          <w:rFonts w:hint="eastAsia" w:ascii="宋体" w:hAnsi="宋体"/>
          <w:szCs w:val="21"/>
        </w:rPr>
        <w:t>（2）</w:t>
      </w:r>
      <w:r>
        <w:rPr>
          <w:rFonts w:hint="eastAsia" w:ascii="宋体" w:hAnsi="宋体"/>
          <w:b/>
          <w:szCs w:val="21"/>
        </w:rPr>
        <w:t>供应商如果对谈判文件第四章“合同草案条款”的响应有偏离，应将偏离条款逐条如实应答，并作出说明；</w:t>
      </w:r>
    </w:p>
    <w:p>
      <w:pPr>
        <w:adjustRightInd w:val="0"/>
        <w:snapToGrid w:val="0"/>
        <w:spacing w:before="50" w:line="360" w:lineRule="auto"/>
        <w:ind w:left="-88" w:leftChars="-42" w:firstLine="420" w:firstLineChars="200"/>
        <w:rPr>
          <w:rFonts w:ascii="宋体" w:hAnsi="宋体"/>
          <w:szCs w:val="21"/>
        </w:rPr>
      </w:pPr>
      <w:r>
        <w:rPr>
          <w:rFonts w:hint="eastAsia" w:ascii="宋体" w:hAnsi="宋体"/>
          <w:szCs w:val="21"/>
        </w:rPr>
        <w:t>（3）如不提供此表，则视为供应商不满足谈判文件第四章的所有条款要求，其</w:t>
      </w:r>
      <w:r>
        <w:rPr>
          <w:rFonts w:hint="eastAsia" w:ascii="宋体" w:hAnsi="宋体"/>
          <w:b/>
          <w:szCs w:val="21"/>
        </w:rPr>
        <w:t>响应无效</w:t>
      </w:r>
      <w:r>
        <w:rPr>
          <w:rFonts w:hint="eastAsia" w:ascii="宋体" w:hAnsi="宋体"/>
          <w:szCs w:val="21"/>
        </w:rPr>
        <w:t>。</w:t>
      </w: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r>
        <w:rPr>
          <w:rFonts w:hint="eastAsia" w:ascii="宋体" w:hAnsi="宋体"/>
          <w:szCs w:val="21"/>
        </w:rPr>
        <w:t>供应商名称（盖单位公章）：</w:t>
      </w:r>
    </w:p>
    <w:p>
      <w:pPr>
        <w:adjustRightInd w:val="0"/>
        <w:snapToGrid w:val="0"/>
        <w:spacing w:before="50"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r>
        <w:rPr>
          <w:rFonts w:hint="eastAsia"/>
        </w:rPr>
        <w:t>日       期：          年        月     日</w:t>
      </w:r>
    </w:p>
    <w:p>
      <w:pPr>
        <w:pStyle w:val="6"/>
        <w:jc w:val="center"/>
        <w:rPr>
          <w:rFonts w:ascii="黑体" w:eastAsia="黑体"/>
          <w:sz w:val="28"/>
          <w:szCs w:val="28"/>
        </w:rPr>
      </w:pPr>
      <w:r>
        <w:rPr>
          <w:rFonts w:ascii="黑体" w:eastAsia="黑体"/>
          <w:sz w:val="28"/>
          <w:szCs w:val="28"/>
        </w:rPr>
        <w:br w:type="page"/>
      </w:r>
      <w:bookmarkStart w:id="153" w:name="_Toc2648"/>
      <w:bookmarkStart w:id="154" w:name="_Toc34637803"/>
      <w:bookmarkStart w:id="155" w:name="_Toc28208"/>
      <w:bookmarkStart w:id="156" w:name="_Toc22201160"/>
      <w:r>
        <w:rPr>
          <w:rFonts w:hint="eastAsia" w:ascii="黑体" w:eastAsia="黑体"/>
          <w:sz w:val="28"/>
          <w:szCs w:val="28"/>
        </w:rPr>
        <w:t>八、采购需求偏离表</w:t>
      </w:r>
      <w:bookmarkEnd w:id="153"/>
      <w:bookmarkEnd w:id="154"/>
      <w:bookmarkEnd w:id="155"/>
      <w:bookmarkEnd w:id="156"/>
    </w:p>
    <w:p>
      <w:pPr>
        <w:adjustRightInd w:val="0"/>
        <w:snapToGrid w:val="0"/>
        <w:spacing w:beforeLines="50" w:line="360" w:lineRule="auto"/>
        <w:rPr>
          <w:rFonts w:ascii="宋体" w:hAnsi="宋体"/>
          <w:szCs w:val="21"/>
          <w:u w:val="single"/>
        </w:rPr>
      </w:pPr>
      <w:r>
        <w:rPr>
          <w:rFonts w:hint="eastAsia" w:ascii="宋体" w:hAnsi="宋体"/>
          <w:spacing w:val="28"/>
          <w:szCs w:val="21"/>
        </w:rPr>
        <w:t>采购代理编号</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           项目名称：</w:t>
      </w:r>
      <w:r>
        <w:rPr>
          <w:rFonts w:hint="eastAsia" w:ascii="宋体" w:hAnsi="宋体"/>
          <w:szCs w:val="21"/>
          <w:u w:val="single"/>
        </w:rPr>
        <w:t xml:space="preserve">            </w:t>
      </w:r>
    </w:p>
    <w:p>
      <w:pPr>
        <w:adjustRightInd w:val="0"/>
        <w:snapToGrid w:val="0"/>
        <w:spacing w:beforeLines="50" w:line="360" w:lineRule="auto"/>
        <w:rPr>
          <w:rFonts w:ascii="宋体" w:hAnsi="宋体"/>
          <w:szCs w:val="21"/>
          <w:u w:val="single"/>
        </w:rPr>
      </w:pPr>
      <w:r>
        <w:rPr>
          <w:rFonts w:hint="eastAsia" w:ascii="宋体" w:hAnsi="宋体"/>
          <w:szCs w:val="21"/>
        </w:rPr>
        <w:t>包           号：</w:t>
      </w:r>
      <w:r>
        <w:rPr>
          <w:rFonts w:hint="eastAsia" w:ascii="宋体" w:hAnsi="宋体"/>
          <w:szCs w:val="21"/>
          <w:u w:val="single"/>
        </w:rPr>
        <w:t xml:space="preserve">           </w:t>
      </w:r>
      <w:r>
        <w:rPr>
          <w:rFonts w:hint="eastAsia" w:ascii="宋体" w:hAnsi="宋体"/>
          <w:szCs w:val="21"/>
        </w:rPr>
        <w:t xml:space="preserve">                        包名称：</w:t>
      </w:r>
      <w:r>
        <w:rPr>
          <w:rFonts w:hint="eastAsia" w:ascii="宋体" w:hAnsi="宋体"/>
          <w:szCs w:val="21"/>
          <w:u w:val="single"/>
        </w:rPr>
        <w:t xml:space="preserve">         </w:t>
      </w:r>
    </w:p>
    <w:tbl>
      <w:tblPr>
        <w:tblStyle w:val="42"/>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bCs/>
                <w:szCs w:val="21"/>
              </w:rPr>
              <w:t>序</w:t>
            </w:r>
            <w:r>
              <w:rPr>
                <w:rFonts w:hint="eastAsia" w:ascii="宋体" w:hAnsi="宋体"/>
                <w:szCs w:val="21"/>
              </w:rPr>
              <w:t>号</w:t>
            </w:r>
          </w:p>
        </w:tc>
        <w:tc>
          <w:tcPr>
            <w:tcW w:w="2410"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谈判文件章节</w:t>
            </w:r>
            <w:r>
              <w:rPr>
                <w:rFonts w:hint="eastAsia" w:ascii="宋体" w:hAnsi="宋体"/>
                <w:bCs/>
                <w:szCs w:val="21"/>
              </w:rPr>
              <w:t>条</w:t>
            </w:r>
            <w:r>
              <w:rPr>
                <w:rFonts w:hint="eastAsia" w:ascii="宋体" w:hAnsi="宋体"/>
                <w:szCs w:val="21"/>
              </w:rPr>
              <w:t>款号</w:t>
            </w:r>
          </w:p>
        </w:tc>
        <w:tc>
          <w:tcPr>
            <w:tcW w:w="1985" w:type="dxa"/>
            <w:tcBorders>
              <w:right w:val="single" w:color="auto" w:sz="4" w:space="0"/>
            </w:tcBorders>
          </w:tcPr>
          <w:p>
            <w:pPr>
              <w:adjustRightInd w:val="0"/>
              <w:snapToGrid w:val="0"/>
              <w:spacing w:before="50" w:line="360" w:lineRule="auto"/>
              <w:jc w:val="center"/>
            </w:pPr>
            <w:r>
              <w:rPr>
                <w:rFonts w:hint="eastAsia" w:ascii="宋体" w:hAnsi="宋体"/>
                <w:szCs w:val="21"/>
              </w:rPr>
              <w:t>谈判</w:t>
            </w:r>
            <w:r>
              <w:rPr>
                <w:rFonts w:hint="eastAsia"/>
              </w:rPr>
              <w:t>文件要求</w:t>
            </w:r>
          </w:p>
        </w:tc>
        <w:tc>
          <w:tcPr>
            <w:tcW w:w="2126" w:type="dxa"/>
            <w:tcBorders>
              <w:left w:val="single" w:color="auto" w:sz="4" w:space="0"/>
            </w:tcBorders>
          </w:tcPr>
          <w:p>
            <w:pPr>
              <w:adjustRightInd w:val="0"/>
              <w:snapToGrid w:val="0"/>
              <w:spacing w:before="50" w:line="360" w:lineRule="auto"/>
              <w:jc w:val="center"/>
            </w:pPr>
            <w:r>
              <w:rPr>
                <w:rFonts w:hint="eastAsia" w:ascii="宋体" w:hAnsi="宋体"/>
                <w:szCs w:val="21"/>
              </w:rPr>
              <w:t>响应</w:t>
            </w:r>
            <w:r>
              <w:rPr>
                <w:rFonts w:hint="eastAsia"/>
              </w:rPr>
              <w:t>文件应答</w:t>
            </w:r>
          </w:p>
        </w:tc>
        <w:tc>
          <w:tcPr>
            <w:tcW w:w="1756"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偏离说明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3882" w:type="dxa"/>
            <w:gridSpan w:val="2"/>
            <w:tcBorders>
              <w:left w:val="single" w:color="auto" w:sz="4" w:space="0"/>
            </w:tcBorders>
            <w:vAlign w:val="center"/>
          </w:tcPr>
          <w:p>
            <w:pPr>
              <w:adjustRightInd w:val="0"/>
              <w:snapToGrid w:val="0"/>
              <w:spacing w:before="50" w:line="360" w:lineRule="auto"/>
              <w:ind w:firstLine="422" w:firstLineChars="200"/>
              <w:rPr>
                <w:rFonts w:ascii="宋体" w:hAnsi="宋体"/>
                <w:szCs w:val="21"/>
              </w:rPr>
            </w:pPr>
            <w:r>
              <w:rPr>
                <w:rFonts w:hint="eastAsia" w:ascii="宋体" w:hAnsi="宋体"/>
                <w:b/>
                <w:szCs w:val="21"/>
              </w:rPr>
              <w:t>供应商保证：除本采购需求偏离表列出的偏离外，我单位对谈判文件的其他采购需求条款完全响应，无偏离。</w:t>
            </w:r>
          </w:p>
        </w:tc>
      </w:tr>
    </w:tbl>
    <w:p>
      <w:pPr>
        <w:adjustRightInd w:val="0"/>
        <w:snapToGrid w:val="0"/>
        <w:spacing w:before="50" w:line="360" w:lineRule="auto"/>
        <w:ind w:left="-88" w:leftChars="-42"/>
        <w:rPr>
          <w:rFonts w:ascii="宋体" w:hAnsi="宋体"/>
          <w:szCs w:val="21"/>
        </w:rPr>
      </w:pPr>
      <w:r>
        <w:rPr>
          <w:rFonts w:hint="eastAsia" w:ascii="宋体" w:hAnsi="宋体"/>
          <w:b/>
          <w:szCs w:val="21"/>
        </w:rPr>
        <w:t>备注</w:t>
      </w:r>
      <w:r>
        <w:rPr>
          <w:rFonts w:hint="eastAsia" w:ascii="宋体" w:hAnsi="宋体"/>
          <w:szCs w:val="21"/>
        </w:rPr>
        <w:t>：（1）供应商应根据谈判文件第三章“采购需求”填写本表；</w:t>
      </w:r>
    </w:p>
    <w:p>
      <w:pPr>
        <w:adjustRightInd w:val="0"/>
        <w:snapToGrid w:val="0"/>
        <w:spacing w:before="50" w:line="360" w:lineRule="auto"/>
        <w:ind w:left="-88" w:leftChars="-42" w:firstLine="420" w:firstLineChars="200"/>
        <w:rPr>
          <w:rFonts w:ascii="宋体" w:hAnsi="宋体"/>
          <w:b/>
          <w:szCs w:val="21"/>
        </w:rPr>
      </w:pPr>
      <w:r>
        <w:rPr>
          <w:rFonts w:hint="eastAsia" w:ascii="宋体" w:hAnsi="宋体"/>
          <w:szCs w:val="21"/>
        </w:rPr>
        <w:t>（2）</w:t>
      </w:r>
      <w:r>
        <w:rPr>
          <w:rFonts w:hint="eastAsia" w:ascii="宋体" w:hAnsi="宋体"/>
          <w:b/>
          <w:szCs w:val="21"/>
        </w:rPr>
        <w:t>供应商如果对谈判文件第三章“采购需求”的响应有偏离，应将偏离条款逐条如实应答，并作出说明；</w:t>
      </w:r>
    </w:p>
    <w:p>
      <w:pPr>
        <w:adjustRightInd w:val="0"/>
        <w:snapToGrid w:val="0"/>
        <w:spacing w:before="50" w:line="360" w:lineRule="auto"/>
        <w:ind w:left="-88" w:leftChars="-42" w:firstLine="420" w:firstLineChars="200"/>
        <w:rPr>
          <w:rFonts w:ascii="宋体" w:hAnsi="宋体"/>
          <w:szCs w:val="21"/>
        </w:rPr>
      </w:pPr>
      <w:r>
        <w:rPr>
          <w:rFonts w:hint="eastAsia" w:ascii="宋体" w:hAnsi="宋体"/>
          <w:szCs w:val="21"/>
        </w:rPr>
        <w:t>（3）如不提供此表，则视为供应商不满足谈判文件第三章的所有条款要求，其</w:t>
      </w:r>
      <w:r>
        <w:rPr>
          <w:rFonts w:hint="eastAsia" w:ascii="宋体" w:hAnsi="宋体"/>
          <w:b/>
          <w:szCs w:val="21"/>
        </w:rPr>
        <w:t>响应无效</w:t>
      </w:r>
      <w:r>
        <w:rPr>
          <w:rFonts w:hint="eastAsia" w:ascii="宋体" w:hAnsi="宋体"/>
          <w:szCs w:val="21"/>
        </w:rPr>
        <w:t>。</w:t>
      </w: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r>
        <w:rPr>
          <w:rFonts w:hint="eastAsia" w:ascii="宋体" w:hAnsi="宋体"/>
          <w:szCs w:val="21"/>
        </w:rPr>
        <w:t>供应商名称（盖单位公章）：</w:t>
      </w:r>
    </w:p>
    <w:p>
      <w:pPr>
        <w:adjustRightInd w:val="0"/>
        <w:snapToGrid w:val="0"/>
        <w:spacing w:before="50"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pPr>
        <w:adjustRightInd w:val="0"/>
        <w:snapToGrid w:val="0"/>
        <w:spacing w:before="50" w:line="360" w:lineRule="auto"/>
        <w:rPr>
          <w:rFonts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_日</w:t>
      </w:r>
    </w:p>
    <w:p/>
    <w:p/>
    <w:p>
      <w:pPr>
        <w:pStyle w:val="6"/>
        <w:jc w:val="center"/>
        <w:rPr>
          <w:rFonts w:ascii="黑体" w:hAnsi="黑体" w:eastAsia="黑体"/>
          <w:sz w:val="28"/>
          <w:szCs w:val="28"/>
        </w:rPr>
      </w:pPr>
      <w:r>
        <w:br w:type="page"/>
      </w:r>
      <w:bookmarkStart w:id="157" w:name="_Toc22201161"/>
      <w:bookmarkStart w:id="158" w:name="_Toc24312"/>
      <w:bookmarkStart w:id="159" w:name="_Toc28121"/>
      <w:bookmarkStart w:id="160" w:name="_Toc34637804"/>
      <w:r>
        <w:rPr>
          <w:rFonts w:hint="eastAsia" w:ascii="黑体" w:hAnsi="黑体" w:eastAsia="黑体"/>
          <w:sz w:val="28"/>
          <w:szCs w:val="28"/>
        </w:rPr>
        <w:t>九、享受政府采购政策优惠的证明资料</w:t>
      </w:r>
      <w:bookmarkEnd w:id="157"/>
      <w:bookmarkEnd w:id="158"/>
      <w:bookmarkEnd w:id="159"/>
      <w:bookmarkEnd w:id="160"/>
    </w:p>
    <w:p>
      <w:pPr>
        <w:adjustRightInd w:val="0"/>
        <w:snapToGrid w:val="0"/>
        <w:spacing w:line="360" w:lineRule="auto"/>
        <w:rPr>
          <w:rFonts w:ascii="黑体" w:hAnsi="华文中宋" w:eastAsia="黑体" w:cs="宋体"/>
          <w:bCs/>
          <w:spacing w:val="6"/>
          <w:kern w:val="0"/>
          <w:szCs w:val="21"/>
        </w:rPr>
      </w:pPr>
    </w:p>
    <w:p>
      <w:pPr>
        <w:adjustRightInd w:val="0"/>
        <w:snapToGrid w:val="0"/>
        <w:spacing w:line="360" w:lineRule="auto"/>
        <w:ind w:firstLine="444" w:firstLineChars="200"/>
        <w:rPr>
          <w:rFonts w:ascii="宋体" w:hAnsi="宋体" w:cs="宋体"/>
          <w:bCs/>
          <w:spacing w:val="6"/>
          <w:kern w:val="0"/>
          <w:szCs w:val="21"/>
        </w:rPr>
      </w:pPr>
      <w:r>
        <w:rPr>
          <w:rFonts w:hint="eastAsia" w:ascii="宋体" w:hAnsi="宋体" w:cs="宋体"/>
          <w:bCs/>
          <w:spacing w:val="6"/>
          <w:kern w:val="0"/>
          <w:szCs w:val="21"/>
        </w:rPr>
        <w:t>供应商符合第二章第二节第37条要求的，应提供下列证明资料，并填写相关数据。否则，评审时不予以考虑。</w:t>
      </w:r>
    </w:p>
    <w:p>
      <w:pPr>
        <w:adjustRightInd w:val="0"/>
        <w:snapToGrid w:val="0"/>
        <w:spacing w:line="360" w:lineRule="auto"/>
        <w:rPr>
          <w:rFonts w:ascii="黑体" w:hAnsi="华文中宋" w:eastAsia="黑体" w:cs="宋体"/>
          <w:bCs/>
          <w:spacing w:val="6"/>
          <w:kern w:val="0"/>
          <w:szCs w:val="21"/>
        </w:rPr>
      </w:pPr>
    </w:p>
    <w:p/>
    <w:p>
      <w:pPr>
        <w:pStyle w:val="36"/>
      </w:pPr>
    </w:p>
    <w:p>
      <w:pPr>
        <w:pStyle w:val="36"/>
      </w:pPr>
    </w:p>
    <w:p>
      <w:pPr>
        <w:pStyle w:val="36"/>
      </w:pPr>
    </w:p>
    <w:p>
      <w:pPr>
        <w:pStyle w:val="36"/>
      </w:pPr>
    </w:p>
    <w:p>
      <w:pPr>
        <w:pStyle w:val="36"/>
      </w:pPr>
    </w:p>
    <w:p>
      <w:pPr>
        <w:pStyle w:val="36"/>
      </w:pPr>
    </w:p>
    <w:p>
      <w:pPr>
        <w:pStyle w:val="36"/>
      </w:pPr>
    </w:p>
    <w:p>
      <w:pPr>
        <w:pStyle w:val="36"/>
      </w:pPr>
    </w:p>
    <w:p>
      <w:pPr>
        <w:pStyle w:val="36"/>
      </w:pPr>
    </w:p>
    <w:p>
      <w:pPr>
        <w:pStyle w:val="36"/>
      </w:pPr>
    </w:p>
    <w:p>
      <w:pPr>
        <w:pStyle w:val="36"/>
      </w:pPr>
    </w:p>
    <w:p>
      <w:pPr>
        <w:pStyle w:val="36"/>
      </w:pPr>
    </w:p>
    <w:p>
      <w:pPr>
        <w:pStyle w:val="36"/>
      </w:pPr>
    </w:p>
    <w:p>
      <w:pPr>
        <w:pStyle w:val="36"/>
      </w:pPr>
    </w:p>
    <w:p>
      <w:pPr>
        <w:pStyle w:val="6"/>
        <w:adjustRightInd w:val="0"/>
        <w:snapToGrid w:val="0"/>
        <w:spacing w:beforeLines="50"/>
        <w:jc w:val="center"/>
        <w:rPr>
          <w:rFonts w:ascii="黑体" w:hAnsi="黑体" w:eastAsia="黑体"/>
          <w:sz w:val="28"/>
          <w:szCs w:val="28"/>
        </w:rPr>
      </w:pPr>
      <w:bookmarkStart w:id="161" w:name="_Toc29589"/>
      <w:bookmarkStart w:id="162" w:name="_Toc34637809"/>
      <w:bookmarkStart w:id="163" w:name="_Toc11927"/>
      <w:r>
        <w:rPr>
          <w:rFonts w:hint="eastAsia" w:ascii="黑体" w:hAnsi="黑体" w:eastAsia="黑体"/>
          <w:sz w:val="28"/>
          <w:szCs w:val="28"/>
        </w:rPr>
        <w:t>十、关于资格的说明(格式)</w:t>
      </w:r>
      <w:bookmarkEnd w:id="161"/>
      <w:bookmarkEnd w:id="162"/>
      <w:bookmarkEnd w:id="163"/>
    </w:p>
    <w:p>
      <w:pPr>
        <w:pStyle w:val="8"/>
        <w:adjustRightInd w:val="0"/>
        <w:snapToGrid w:val="0"/>
        <w:spacing w:beforeLines="50" w:after="0" w:line="360" w:lineRule="auto"/>
        <w:rPr>
          <w:rFonts w:ascii="宋体" w:hAnsi="宋体" w:eastAsia="宋体"/>
          <w:sz w:val="21"/>
          <w:szCs w:val="21"/>
        </w:rPr>
      </w:pPr>
      <w:r>
        <w:rPr>
          <w:rFonts w:hint="eastAsia" w:ascii="宋体" w:hAnsi="宋体" w:eastAsia="宋体"/>
          <w:sz w:val="21"/>
          <w:szCs w:val="21"/>
        </w:rPr>
        <w:t>附件 供应商的资格条件更新材料(如有提供)</w:t>
      </w:r>
    </w:p>
    <w:p>
      <w:pPr>
        <w:adjustRightInd w:val="0"/>
        <w:snapToGrid w:val="0"/>
        <w:spacing w:beforeLines="50" w:line="360" w:lineRule="auto"/>
        <w:jc w:val="center"/>
        <w:outlineLvl w:val="1"/>
        <w:rPr>
          <w:rFonts w:ascii="仿宋_GB2312" w:hAnsi="宋体" w:eastAsia="仿宋_GB2312"/>
          <w:b/>
          <w:sz w:val="28"/>
          <w:szCs w:val="28"/>
        </w:rPr>
      </w:pPr>
      <w:bookmarkStart w:id="164" w:name="_Toc5577"/>
      <w:bookmarkStart w:id="165" w:name="_Toc29393"/>
      <w:r>
        <w:rPr>
          <w:rFonts w:hint="eastAsia" w:ascii="黑体" w:hAnsi="宋体" w:eastAsia="黑体"/>
          <w:b/>
          <w:sz w:val="28"/>
          <w:szCs w:val="28"/>
        </w:rPr>
        <w:t>供应商的资格条件更新材料</w:t>
      </w:r>
      <w:bookmarkEnd w:id="164"/>
      <w:bookmarkEnd w:id="165"/>
    </w:p>
    <w:p>
      <w:pPr>
        <w:adjustRightInd w:val="0"/>
        <w:snapToGrid w:val="0"/>
        <w:spacing w:beforeLines="50" w:line="360" w:lineRule="auto"/>
        <w:rPr>
          <w:rFonts w:ascii="宋体" w:hAnsi="宋体"/>
          <w:szCs w:val="21"/>
        </w:rPr>
      </w:pPr>
      <w:r>
        <w:rPr>
          <w:rFonts w:hint="eastAsia" w:ascii="宋体" w:hAnsi="宋体"/>
          <w:szCs w:val="21"/>
        </w:rPr>
        <w:t>说明</w:t>
      </w:r>
      <w:r>
        <w:rPr>
          <w:rFonts w:hint="eastAsia" w:ascii="宋体" w:hAnsi="宋体"/>
        </w:rPr>
        <w:t>：</w:t>
      </w:r>
      <w:r>
        <w:rPr>
          <w:rFonts w:hint="eastAsia" w:ascii="宋体" w:hAnsi="宋体" w:cs="宋体"/>
          <w:kern w:val="0"/>
          <w:szCs w:val="21"/>
          <w:lang w:val="zh-CN"/>
        </w:rPr>
        <w:t>根据谈判文件第二章第二节第18.1款规定，被邀请的</w:t>
      </w:r>
      <w:r>
        <w:rPr>
          <w:rFonts w:hint="eastAsia" w:ascii="宋体" w:hAnsi="宋体"/>
          <w:szCs w:val="21"/>
        </w:rPr>
        <w:t>供应商在提交资格证明材料</w:t>
      </w:r>
      <w:r>
        <w:rPr>
          <w:rFonts w:hint="eastAsia" w:ascii="宋体" w:hAnsi="宋体"/>
          <w:bCs/>
          <w:szCs w:val="21"/>
        </w:rPr>
        <w:t>起</w:t>
      </w:r>
      <w:r>
        <w:rPr>
          <w:rFonts w:hint="eastAsia" w:ascii="宋体" w:hAnsi="宋体"/>
          <w:szCs w:val="21"/>
        </w:rPr>
        <w:t>至</w:t>
      </w:r>
      <w:r>
        <w:rPr>
          <w:rFonts w:hint="eastAsia" w:ascii="宋体" w:hAnsi="宋体" w:cs="宋体"/>
          <w:kern w:val="0"/>
          <w:szCs w:val="21"/>
        </w:rPr>
        <w:t>提交首次响应文件</w:t>
      </w:r>
      <w:r>
        <w:rPr>
          <w:rFonts w:hint="eastAsia" w:ascii="宋体" w:hAnsi="宋体"/>
          <w:szCs w:val="21"/>
        </w:rPr>
        <w:t>止，其资格条件发生变化，影响或者可能影响资格条件的，应随本响应文件提供更新或者补充的资格证明材料。</w:t>
      </w:r>
    </w:p>
    <w:p/>
    <w:p>
      <w:pPr>
        <w:spacing w:line="480" w:lineRule="exact"/>
        <w:rPr>
          <w:rFonts w:ascii="黑体" w:eastAsia="黑体"/>
          <w:sz w:val="24"/>
        </w:rPr>
      </w:pPr>
    </w:p>
    <w:p>
      <w:pPr>
        <w:adjustRightInd w:val="0"/>
        <w:snapToGrid w:val="0"/>
        <w:spacing w:line="360" w:lineRule="auto"/>
        <w:jc w:val="center"/>
        <w:rPr>
          <w:rFonts w:ascii="黑体" w:eastAsia="黑体"/>
          <w:b/>
          <w:bCs/>
          <w:sz w:val="32"/>
          <w:szCs w:val="32"/>
        </w:rPr>
      </w:pPr>
    </w:p>
    <w:p>
      <w:pPr>
        <w:pStyle w:val="6"/>
        <w:jc w:val="center"/>
        <w:rPr>
          <w:rFonts w:ascii="黑体" w:hAnsi="黑体" w:eastAsia="黑体"/>
          <w:sz w:val="28"/>
          <w:szCs w:val="28"/>
        </w:rPr>
      </w:pPr>
      <w:r>
        <w:br w:type="page"/>
      </w:r>
      <w:bookmarkStart w:id="166" w:name="_Toc34637810"/>
      <w:bookmarkStart w:id="167" w:name="_Toc10256"/>
      <w:bookmarkStart w:id="168" w:name="_Toc25181"/>
      <w:r>
        <w:rPr>
          <w:rFonts w:hint="eastAsia" w:ascii="黑体" w:hAnsi="黑体" w:eastAsia="黑体"/>
          <w:sz w:val="28"/>
          <w:szCs w:val="28"/>
        </w:rPr>
        <w:t>十一、响应标的符合谈判文件规定的证明文件</w:t>
      </w:r>
      <w:bookmarkEnd w:id="166"/>
      <w:bookmarkEnd w:id="167"/>
      <w:bookmarkEnd w:id="168"/>
    </w:p>
    <w:p>
      <w:pPr>
        <w:adjustRightInd w:val="0"/>
        <w:snapToGrid w:val="0"/>
        <w:spacing w:line="360" w:lineRule="auto"/>
        <w:rPr>
          <w:rFonts w:ascii="宋体" w:hAnsi="宋体"/>
          <w:szCs w:val="21"/>
        </w:rPr>
      </w:pPr>
    </w:p>
    <w:p>
      <w:pPr>
        <w:adjustRightInd w:val="0"/>
        <w:snapToGrid w:val="0"/>
        <w:spacing w:line="360" w:lineRule="auto"/>
        <w:rPr>
          <w:rFonts w:hint="eastAsia" w:ascii="宋体" w:hAnsi="宋体" w:eastAsia="宋体"/>
          <w:lang w:eastAsia="zh-CN"/>
        </w:rPr>
      </w:pPr>
      <w:r>
        <w:rPr>
          <w:rFonts w:hint="eastAsia" w:ascii="宋体" w:hAnsi="宋体"/>
          <w:szCs w:val="21"/>
        </w:rPr>
        <w:t>备注：按文件要求提供证明材料复印件</w:t>
      </w:r>
      <w:r>
        <w:rPr>
          <w:rFonts w:hint="eastAsia" w:ascii="宋体" w:hAnsi="宋体"/>
          <w:szCs w:val="21"/>
          <w:lang w:eastAsia="zh-CN"/>
        </w:rPr>
        <w:t>。</w:t>
      </w:r>
    </w:p>
    <w:p>
      <w:pPr>
        <w:widowControl/>
        <w:jc w:val="center"/>
        <w:outlineLvl w:val="0"/>
        <w:rPr>
          <w:rFonts w:ascii="黑体" w:hAnsi="黑体" w:eastAsia="黑体"/>
          <w:b/>
          <w:sz w:val="28"/>
          <w:szCs w:val="28"/>
        </w:rPr>
      </w:pPr>
      <w:r>
        <w:rPr>
          <w:rFonts w:ascii="黑体" w:eastAsia="黑体"/>
          <w:b/>
          <w:bCs/>
          <w:sz w:val="28"/>
          <w:szCs w:val="28"/>
        </w:rPr>
        <w:br w:type="page"/>
      </w:r>
      <w:bookmarkStart w:id="169" w:name="_Toc28910"/>
      <w:bookmarkStart w:id="170" w:name="_Toc15061"/>
      <w:r>
        <w:rPr>
          <w:rFonts w:hint="eastAsia" w:ascii="黑体" w:hAnsi="黑体" w:eastAsia="黑体"/>
          <w:b/>
          <w:sz w:val="28"/>
          <w:szCs w:val="28"/>
        </w:rPr>
        <w:t>十二、供应商认为需提供的其他资料</w:t>
      </w:r>
      <w:bookmarkEnd w:id="169"/>
      <w:bookmarkEnd w:id="170"/>
    </w:p>
    <w:p>
      <w:pPr>
        <w:adjustRightInd w:val="0"/>
        <w:snapToGrid w:val="0"/>
        <w:spacing w:beforeLines="50" w:line="360" w:lineRule="auto"/>
        <w:rPr>
          <w:rFonts w:ascii="宋体" w:hAnsi="宋体"/>
        </w:rPr>
      </w:pPr>
    </w:p>
    <w:p>
      <w:pPr>
        <w:adjustRightInd w:val="0"/>
        <w:snapToGrid w:val="0"/>
        <w:spacing w:beforeLines="50" w:line="360" w:lineRule="auto"/>
        <w:rPr>
          <w:rFonts w:ascii="宋体" w:hAnsi="宋体"/>
        </w:rPr>
      </w:pPr>
      <w:r>
        <w:rPr>
          <w:rFonts w:hint="eastAsia" w:ascii="宋体" w:hAnsi="宋体"/>
        </w:rPr>
        <w:t>备注：供应商认为需提供的其他资料包括：</w:t>
      </w:r>
    </w:p>
    <w:p>
      <w:pPr>
        <w:adjustRightInd w:val="0"/>
        <w:snapToGrid w:val="0"/>
        <w:spacing w:beforeLines="50" w:line="360" w:lineRule="auto"/>
        <w:ind w:firstLine="420" w:firstLineChars="200"/>
        <w:rPr>
          <w:rFonts w:ascii="宋体" w:hAnsi="宋体"/>
        </w:rPr>
      </w:pPr>
      <w:r>
        <w:rPr>
          <w:rFonts w:hint="eastAsia" w:ascii="宋体" w:hAnsi="宋体"/>
        </w:rPr>
        <w:t>（1）谈判文件第三章采购需求要求的其他资料；</w:t>
      </w:r>
    </w:p>
    <w:p>
      <w:pPr>
        <w:adjustRightInd w:val="0"/>
        <w:snapToGrid w:val="0"/>
        <w:spacing w:beforeLines="50" w:line="360" w:lineRule="auto"/>
        <w:ind w:firstLine="420" w:firstLineChars="200"/>
        <w:rPr>
          <w:rFonts w:ascii="宋体" w:hAnsi="宋体"/>
        </w:rPr>
      </w:pPr>
      <w:r>
        <w:rPr>
          <w:rFonts w:hint="eastAsia" w:ascii="宋体" w:hAnsi="宋体"/>
        </w:rPr>
        <w:t>（2）谈判文件要求的其他相关资料。</w:t>
      </w:r>
    </w:p>
    <w:p>
      <w:pPr>
        <w:adjustRightInd w:val="0"/>
        <w:snapToGrid w:val="0"/>
        <w:spacing w:beforeLines="50" w:line="360" w:lineRule="auto"/>
        <w:rPr>
          <w:rFonts w:ascii="宋体" w:hAnsi="宋体"/>
        </w:rPr>
      </w:pPr>
    </w:p>
    <w:p/>
    <w:p>
      <w:pPr>
        <w:pStyle w:val="6"/>
        <w:jc w:val="center"/>
        <w:rPr>
          <w:rFonts w:ascii="黑体" w:hAnsi="黑体" w:eastAsia="黑体"/>
          <w:sz w:val="28"/>
          <w:szCs w:val="28"/>
        </w:rPr>
      </w:pPr>
      <w:r>
        <w:br w:type="page"/>
      </w:r>
      <w:bookmarkStart w:id="171" w:name="_Toc26819"/>
      <w:bookmarkStart w:id="172" w:name="_Toc6196"/>
      <w:bookmarkStart w:id="173" w:name="_Toc34637811"/>
      <w:r>
        <w:rPr>
          <w:rFonts w:hint="eastAsia" w:ascii="黑体" w:hAnsi="黑体" w:eastAsia="黑体"/>
          <w:sz w:val="28"/>
          <w:szCs w:val="28"/>
        </w:rPr>
        <w:t>十三、代理服务费承诺书</w:t>
      </w:r>
      <w:bookmarkEnd w:id="171"/>
      <w:bookmarkEnd w:id="172"/>
      <w:bookmarkEnd w:id="173"/>
    </w:p>
    <w:p>
      <w:pPr>
        <w:adjustRightInd w:val="0"/>
        <w:snapToGrid w:val="0"/>
        <w:spacing w:line="360" w:lineRule="auto"/>
        <w:rPr>
          <w:rFonts w:ascii="宋体" w:hAnsi="宋体" w:cs="仿宋_GB2312"/>
          <w:szCs w:val="21"/>
        </w:rPr>
      </w:pPr>
    </w:p>
    <w:p>
      <w:pPr>
        <w:adjustRightInd w:val="0"/>
        <w:snapToGrid w:val="0"/>
        <w:spacing w:line="360" w:lineRule="auto"/>
        <w:rPr>
          <w:rFonts w:ascii="宋体" w:hAnsi="宋体"/>
          <w:szCs w:val="21"/>
          <w:u w:val="single"/>
        </w:rPr>
      </w:pPr>
      <w:r>
        <w:rPr>
          <w:rFonts w:hint="eastAsia" w:ascii="宋体" w:hAnsi="宋体" w:cs="仿宋_GB2312"/>
          <w:szCs w:val="21"/>
        </w:rPr>
        <w:t>致（采购代理机构）</w:t>
      </w:r>
      <w:r>
        <w:rPr>
          <w:rFonts w:hint="eastAsia" w:ascii="宋体" w:hAnsi="宋体" w:cs="仿宋_GB2312"/>
          <w:szCs w:val="21"/>
          <w:u w:val="single"/>
        </w:rPr>
        <w:t xml:space="preserve">                 </w:t>
      </w:r>
      <w:r>
        <w:rPr>
          <w:rFonts w:hint="eastAsia" w:ascii="宋体" w:hAnsi="宋体" w:cs="仿宋_GB2312"/>
          <w:szCs w:val="21"/>
        </w:rPr>
        <w:t xml:space="preserve"> ：</w:t>
      </w:r>
    </w:p>
    <w:p>
      <w:pPr>
        <w:adjustRightInd w:val="0"/>
        <w:snapToGrid w:val="0"/>
        <w:spacing w:line="360" w:lineRule="auto"/>
        <w:ind w:firstLine="420" w:firstLineChars="200"/>
        <w:rPr>
          <w:rFonts w:ascii="宋体" w:hAnsi="宋体"/>
          <w:szCs w:val="21"/>
        </w:rPr>
      </w:pPr>
      <w:r>
        <w:rPr>
          <w:rFonts w:hint="eastAsia" w:ascii="宋体" w:hAnsi="宋体" w:cs="仿宋_GB2312"/>
          <w:szCs w:val="21"/>
        </w:rPr>
        <w:t>我们在贵公司组织的</w:t>
      </w: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 xml:space="preserve"> ，</w:t>
      </w:r>
      <w:r>
        <w:rPr>
          <w:rFonts w:hint="eastAsia" w:ascii="宋体" w:hAnsi="宋体" w:cs="仿宋_GB2312"/>
          <w:szCs w:val="21"/>
        </w:rPr>
        <w:t>采购代理编号：</w:t>
      </w:r>
      <w:r>
        <w:rPr>
          <w:rFonts w:hint="eastAsia" w:ascii="宋体" w:hAnsi="宋体"/>
          <w:szCs w:val="21"/>
          <w:u w:val="single"/>
        </w:rPr>
        <w:t xml:space="preserve">         </w:t>
      </w:r>
      <w:r>
        <w:rPr>
          <w:rFonts w:hint="eastAsia" w:ascii="宋体" w:hAnsi="宋体"/>
          <w:szCs w:val="21"/>
        </w:rPr>
        <w:t>）</w:t>
      </w:r>
      <w:r>
        <w:rPr>
          <w:rFonts w:hint="eastAsia" w:ascii="宋体" w:hAnsi="宋体" w:cs="仿宋_GB2312"/>
          <w:szCs w:val="21"/>
        </w:rPr>
        <w:t>采购活动中若获成交，我们保证在收到成交通知书后5 个工作日内，按谈判文件的规定，以支票、汇票或现金，向贵公司一次性支付代理服务费用。否则，</w:t>
      </w:r>
      <w:r>
        <w:rPr>
          <w:rFonts w:hint="eastAsia" w:ascii="宋体" w:hAnsi="宋体"/>
          <w:szCs w:val="21"/>
        </w:rPr>
        <w:t>由此产生的一切法律后果和责任由我公司承担。我公司声明放弃对此提出任何异议和追索的权利。</w:t>
      </w:r>
    </w:p>
    <w:p>
      <w:pPr>
        <w:adjustRightInd w:val="0"/>
        <w:snapToGrid w:val="0"/>
        <w:spacing w:line="360" w:lineRule="auto"/>
        <w:ind w:firstLine="420" w:firstLineChars="200"/>
        <w:rPr>
          <w:rFonts w:ascii="宋体" w:hAnsi="宋体"/>
          <w:szCs w:val="21"/>
        </w:rPr>
      </w:pPr>
      <w:r>
        <w:rPr>
          <w:rFonts w:hint="eastAsia" w:ascii="宋体" w:hAnsi="宋体"/>
          <w:szCs w:val="21"/>
        </w:rPr>
        <w:t>特此承诺。</w:t>
      </w:r>
    </w:p>
    <w:p>
      <w:pPr>
        <w:adjustRightInd w:val="0"/>
        <w:snapToGrid w:val="0"/>
        <w:spacing w:line="360" w:lineRule="auto"/>
        <w:rPr>
          <w:rFonts w:ascii="宋体" w:hAnsi="宋体"/>
          <w:szCs w:val="21"/>
        </w:rPr>
      </w:pPr>
    </w:p>
    <w:p>
      <w:pPr>
        <w:adjustRightInd w:val="0"/>
        <w:snapToGrid w:val="0"/>
        <w:spacing w:line="360" w:lineRule="auto"/>
        <w:ind w:firstLine="420" w:firstLineChars="200"/>
        <w:rPr>
          <w:rFonts w:ascii="宋体" w:hAnsi="宋体"/>
          <w:szCs w:val="21"/>
        </w:rPr>
      </w:pPr>
    </w:p>
    <w:p>
      <w:pPr>
        <w:adjustRightInd w:val="0"/>
        <w:snapToGrid w:val="0"/>
        <w:spacing w:line="360" w:lineRule="auto"/>
        <w:rPr>
          <w:rFonts w:ascii="宋体" w:hAnsi="宋体" w:cs="仿宋_GB2312"/>
          <w:szCs w:val="21"/>
        </w:rPr>
      </w:pPr>
      <w:r>
        <w:rPr>
          <w:rFonts w:ascii="宋体" w:hAnsi="宋体" w:cs="仿宋_GB2312"/>
          <w:szCs w:val="21"/>
        </w:rPr>
        <w:t xml:space="preserve">           </w:t>
      </w: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p>
    <w:p>
      <w:pPr>
        <w:adjustRightInd w:val="0"/>
        <w:snapToGrid w:val="0"/>
        <w:spacing w:line="360" w:lineRule="auto"/>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_日</w:t>
      </w:r>
    </w:p>
    <w:p>
      <w:pPr>
        <w:spacing w:line="360" w:lineRule="exact"/>
        <w:rPr>
          <w:rFonts w:ascii="宋体"/>
        </w:rPr>
      </w:pPr>
    </w:p>
    <w:p>
      <w:pPr>
        <w:spacing w:line="360" w:lineRule="exact"/>
        <w:rPr>
          <w:rFonts w:ascii="宋体"/>
        </w:rPr>
      </w:pPr>
    </w:p>
    <w:p>
      <w:pPr>
        <w:spacing w:line="360" w:lineRule="exact"/>
        <w:rPr>
          <w:rFonts w:ascii="宋体"/>
        </w:rPr>
      </w:pPr>
    </w:p>
    <w:p>
      <w:pPr>
        <w:pStyle w:val="36"/>
        <w:rPr>
          <w:rFonts w:ascii="宋体"/>
        </w:rPr>
      </w:pPr>
    </w:p>
    <w:p>
      <w:pPr>
        <w:pStyle w:val="36"/>
        <w:rPr>
          <w:rFonts w:ascii="宋体"/>
        </w:rPr>
      </w:pPr>
    </w:p>
    <w:p>
      <w:pPr>
        <w:pStyle w:val="36"/>
        <w:rPr>
          <w:rFonts w:ascii="宋体"/>
        </w:rPr>
      </w:pPr>
    </w:p>
    <w:p>
      <w:pPr>
        <w:pStyle w:val="36"/>
        <w:rPr>
          <w:rFonts w:ascii="宋体"/>
        </w:rPr>
      </w:pPr>
    </w:p>
    <w:p>
      <w:pPr>
        <w:pStyle w:val="36"/>
        <w:rPr>
          <w:rFonts w:ascii="宋体"/>
        </w:rPr>
      </w:pPr>
    </w:p>
    <w:p>
      <w:pPr>
        <w:pStyle w:val="36"/>
        <w:rPr>
          <w:rFonts w:ascii="宋体"/>
        </w:rPr>
      </w:pPr>
    </w:p>
    <w:p>
      <w:pPr>
        <w:pStyle w:val="36"/>
        <w:rPr>
          <w:rFonts w:ascii="宋体"/>
        </w:rPr>
      </w:pPr>
    </w:p>
    <w:p>
      <w:pPr>
        <w:pStyle w:val="36"/>
        <w:rPr>
          <w:rFonts w:ascii="宋体"/>
        </w:rPr>
      </w:pPr>
    </w:p>
    <w:p>
      <w:pPr>
        <w:pStyle w:val="36"/>
        <w:rPr>
          <w:rFonts w:ascii="宋体"/>
        </w:rPr>
      </w:pPr>
    </w:p>
    <w:p>
      <w:pPr>
        <w:pStyle w:val="36"/>
        <w:jc w:val="center"/>
        <w:rPr>
          <w:rFonts w:ascii="宋体"/>
        </w:rPr>
      </w:pPr>
      <w:r>
        <w:rPr>
          <w:rFonts w:hint="eastAsia" w:ascii="黑体" w:hAnsi="黑体" w:eastAsia="黑体"/>
          <w:sz w:val="28"/>
          <w:szCs w:val="28"/>
        </w:rPr>
        <w:t>十四、最终报价</w:t>
      </w:r>
    </w:p>
    <w:p>
      <w:pPr>
        <w:adjustRightInd w:val="0"/>
        <w:snapToGrid w:val="0"/>
        <w:outlineLvl w:val="0"/>
        <w:rPr>
          <w:rFonts w:ascii="黑体" w:hAnsi="黑体" w:eastAsia="黑体" w:cs="宋体"/>
          <w:kern w:val="0"/>
        </w:rPr>
      </w:pPr>
      <w:bookmarkStart w:id="174" w:name="_Toc9001"/>
    </w:p>
    <w:p>
      <w:pPr>
        <w:adjustRightInd w:val="0"/>
        <w:snapToGrid w:val="0"/>
        <w:outlineLvl w:val="0"/>
        <w:rPr>
          <w:rFonts w:ascii="黑体" w:hAnsi="黑体" w:eastAsia="黑体" w:cs="宋体"/>
          <w:kern w:val="0"/>
        </w:rPr>
      </w:pPr>
    </w:p>
    <w:p>
      <w:pPr>
        <w:adjustRightInd w:val="0"/>
        <w:snapToGrid w:val="0"/>
        <w:ind w:firstLine="420" w:firstLineChars="200"/>
        <w:outlineLvl w:val="0"/>
        <w:rPr>
          <w:rFonts w:ascii="宋体" w:hAnsi="宋体" w:cs="微软雅黑"/>
          <w:kern w:val="0"/>
          <w:szCs w:val="21"/>
        </w:rPr>
      </w:pPr>
      <w:bookmarkStart w:id="175" w:name="_Toc10679"/>
      <w:r>
        <w:rPr>
          <w:rFonts w:hint="eastAsia" w:ascii="宋体" w:hAnsi="宋体" w:cs="微软雅黑"/>
          <w:kern w:val="0"/>
          <w:szCs w:val="21"/>
        </w:rPr>
        <w:t>说明：最终报价按第二章谈判须知第25条规定提供，格式按本章附件5-1。供应商须盖章后携带2份或以上表格至开标现场，通过资格审查的单位可进入价格竞谈环节，用于现场报价填写。</w:t>
      </w:r>
      <w:bookmarkEnd w:id="175"/>
    </w:p>
    <w:p>
      <w:pPr>
        <w:adjustRightInd w:val="0"/>
        <w:snapToGrid w:val="0"/>
        <w:outlineLvl w:val="0"/>
        <w:rPr>
          <w:rFonts w:ascii="宋体" w:hAnsi="宋体" w:cs="微软雅黑"/>
          <w:kern w:val="0"/>
          <w:szCs w:val="21"/>
        </w:rPr>
      </w:pPr>
    </w:p>
    <w:p>
      <w:pPr>
        <w:adjustRightInd w:val="0"/>
        <w:snapToGrid w:val="0"/>
        <w:outlineLvl w:val="0"/>
        <w:rPr>
          <w:rFonts w:ascii="黑体" w:hAnsi="黑体" w:eastAsia="黑体" w:cs="宋体"/>
          <w:kern w:val="0"/>
        </w:rPr>
      </w:pPr>
    </w:p>
    <w:p>
      <w:pPr>
        <w:adjustRightInd w:val="0"/>
        <w:snapToGrid w:val="0"/>
        <w:outlineLvl w:val="0"/>
        <w:rPr>
          <w:rFonts w:ascii="黑体" w:hAnsi="黑体" w:eastAsia="黑体" w:cs="宋体"/>
          <w:kern w:val="0"/>
        </w:rPr>
      </w:pPr>
    </w:p>
    <w:p>
      <w:pPr>
        <w:adjustRightInd w:val="0"/>
        <w:snapToGrid w:val="0"/>
        <w:outlineLvl w:val="0"/>
        <w:rPr>
          <w:rFonts w:ascii="黑体" w:hAnsi="黑体" w:eastAsia="黑体" w:cs="宋体"/>
          <w:kern w:val="0"/>
        </w:rPr>
      </w:pPr>
    </w:p>
    <w:p>
      <w:pPr>
        <w:adjustRightInd w:val="0"/>
        <w:snapToGrid w:val="0"/>
        <w:outlineLvl w:val="0"/>
        <w:rPr>
          <w:rFonts w:ascii="黑体" w:hAnsi="黑体" w:eastAsia="黑体" w:cs="宋体"/>
          <w:kern w:val="0"/>
        </w:rPr>
      </w:pPr>
    </w:p>
    <w:p>
      <w:pPr>
        <w:adjustRightInd w:val="0"/>
        <w:snapToGrid w:val="0"/>
        <w:outlineLvl w:val="0"/>
        <w:rPr>
          <w:rFonts w:ascii="黑体" w:hAnsi="黑体" w:eastAsia="黑体" w:cs="宋体"/>
          <w:kern w:val="0"/>
        </w:rPr>
      </w:pPr>
    </w:p>
    <w:p>
      <w:pPr>
        <w:adjustRightInd w:val="0"/>
        <w:snapToGrid w:val="0"/>
        <w:outlineLvl w:val="0"/>
        <w:rPr>
          <w:rFonts w:ascii="黑体" w:hAnsi="黑体" w:eastAsia="黑体" w:cs="宋体"/>
          <w:kern w:val="0"/>
        </w:rPr>
      </w:pPr>
    </w:p>
    <w:p>
      <w:pPr>
        <w:adjustRightInd w:val="0"/>
        <w:snapToGrid w:val="0"/>
        <w:outlineLvl w:val="0"/>
        <w:rPr>
          <w:rFonts w:ascii="黑体" w:hAnsi="黑体" w:eastAsia="黑体" w:cs="宋体"/>
          <w:kern w:val="0"/>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pStyle w:val="36"/>
        <w:rPr>
          <w:lang w:val="en-US"/>
        </w:rPr>
      </w:pPr>
    </w:p>
    <w:p>
      <w:pPr>
        <w:adjustRightInd w:val="0"/>
        <w:snapToGrid w:val="0"/>
        <w:outlineLvl w:val="0"/>
        <w:rPr>
          <w:rFonts w:ascii="黑体" w:hAnsi="黑体" w:eastAsia="黑体" w:cs="宋体"/>
          <w:kern w:val="0"/>
        </w:rPr>
      </w:pPr>
    </w:p>
    <w:p>
      <w:pPr>
        <w:adjustRightInd w:val="0"/>
        <w:snapToGrid w:val="0"/>
        <w:outlineLvl w:val="0"/>
        <w:rPr>
          <w:rFonts w:ascii="黑体" w:hAnsi="宋体" w:eastAsia="黑体"/>
          <w:b/>
          <w:sz w:val="24"/>
        </w:rPr>
      </w:pPr>
      <w:bookmarkStart w:id="176" w:name="_Toc30816"/>
      <w:r>
        <w:rPr>
          <w:rFonts w:hint="eastAsia" w:ascii="黑体" w:hAnsi="黑体" w:eastAsia="黑体" w:cs="宋体"/>
          <w:kern w:val="0"/>
        </w:rPr>
        <w:t xml:space="preserve">附录1 </w:t>
      </w:r>
      <w:r>
        <w:rPr>
          <w:rFonts w:hint="eastAsia" w:ascii="黑体" w:hAnsi="黑体" w:eastAsia="黑体"/>
        </w:rPr>
        <w:t>竞争性谈判邀请函</w:t>
      </w:r>
      <w:r>
        <w:rPr>
          <w:rFonts w:ascii="黑体" w:hAnsi="黑体" w:eastAsia="黑体"/>
        </w:rPr>
        <w:br w:type="textWrapping"/>
      </w:r>
      <w:bookmarkEnd w:id="174"/>
      <w:bookmarkEnd w:id="176"/>
    </w:p>
    <w:p>
      <w:pPr>
        <w:pStyle w:val="38"/>
        <w:keepNext w:val="0"/>
        <w:keepLines w:val="0"/>
        <w:widowControl/>
        <w:suppressLineNumbers w:val="0"/>
        <w:spacing w:before="100" w:beforeAutospacing="1" w:after="100" w:afterAutospacing="1"/>
        <w:ind w:left="0" w:right="0" w:firstLine="240"/>
        <w:jc w:val="center"/>
        <w:rPr>
          <w:rFonts w:hint="eastAsia" w:ascii="宋体" w:hAnsi="宋体" w:eastAsia="宋体" w:cs="宋体"/>
          <w:i w:val="0"/>
          <w:iCs w:val="0"/>
          <w:caps w:val="0"/>
          <w:color w:val="000000"/>
          <w:spacing w:val="0"/>
          <w:sz w:val="28"/>
          <w:szCs w:val="28"/>
        </w:rPr>
      </w:pPr>
      <w:bookmarkStart w:id="177" w:name="_Toc34637823"/>
      <w:r>
        <w:rPr>
          <w:rFonts w:hint="eastAsia" w:ascii="宋体" w:hAnsi="宋体" w:eastAsia="宋体" w:cs="宋体"/>
          <w:b/>
          <w:bCs/>
          <w:i w:val="0"/>
          <w:iCs w:val="0"/>
          <w:caps w:val="0"/>
          <w:color w:val="000000"/>
          <w:spacing w:val="0"/>
          <w:sz w:val="28"/>
          <w:szCs w:val="28"/>
          <w:lang w:eastAsia="zh-CN"/>
        </w:rPr>
        <w:t>怀化市鹤城黄岩区域生态产品价值实现工程（一期）监理</w:t>
      </w:r>
      <w:r>
        <w:rPr>
          <w:rFonts w:hint="eastAsia" w:ascii="宋体" w:hAnsi="宋体" w:eastAsia="宋体" w:cs="宋体"/>
          <w:b/>
          <w:bCs/>
          <w:i w:val="0"/>
          <w:iCs w:val="0"/>
          <w:caps w:val="0"/>
          <w:color w:val="000000"/>
          <w:spacing w:val="0"/>
          <w:sz w:val="28"/>
          <w:szCs w:val="28"/>
        </w:rPr>
        <w:t>谈判公告</w:t>
      </w:r>
    </w:p>
    <w:p>
      <w:pPr>
        <w:keepNext w:val="0"/>
        <w:keepLines w:val="0"/>
        <w:pageBreakBefore w:val="0"/>
        <w:widowControl/>
        <w:suppressLineNumbers w:val="0"/>
        <w:kinsoku/>
        <w:wordWrap/>
        <w:overflowPunct/>
        <w:topLinePunct w:val="0"/>
        <w:autoSpaceDN/>
        <w:bidi w:val="0"/>
        <w:spacing w:before="156"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u w:val="single"/>
          <w:lang w:val="en-US" w:eastAsia="zh-CN" w:bidi="ar"/>
        </w:rPr>
        <w:t>怀化市鹤城区城市建设投资有限公司</w:t>
      </w:r>
      <w:r>
        <w:rPr>
          <w:rFonts w:hint="eastAsia" w:ascii="宋体" w:hAnsi="宋体" w:eastAsia="宋体" w:cs="宋体"/>
          <w:i w:val="0"/>
          <w:iCs w:val="0"/>
          <w:caps w:val="0"/>
          <w:color w:val="000000"/>
          <w:spacing w:val="0"/>
          <w:kern w:val="0"/>
          <w:sz w:val="24"/>
          <w:szCs w:val="24"/>
          <w:lang w:val="en-US" w:eastAsia="zh-CN" w:bidi="ar"/>
        </w:rPr>
        <w:t>（采购人名称）的</w:t>
      </w:r>
      <w:r>
        <w:rPr>
          <w:rFonts w:hint="eastAsia" w:ascii="宋体" w:hAnsi="宋体" w:eastAsia="宋体" w:cs="宋体"/>
          <w:i w:val="0"/>
          <w:iCs w:val="0"/>
          <w:caps w:val="0"/>
          <w:color w:val="000000"/>
          <w:spacing w:val="0"/>
          <w:kern w:val="0"/>
          <w:sz w:val="24"/>
          <w:szCs w:val="24"/>
          <w:u w:val="single"/>
          <w:lang w:val="en-US" w:eastAsia="zh-CN" w:bidi="ar"/>
        </w:rPr>
        <w:t>怀化市鹤城黄岩区域生态产品价值实现工程（一期）监理</w:t>
      </w:r>
      <w:r>
        <w:rPr>
          <w:rFonts w:hint="eastAsia" w:ascii="宋体" w:hAnsi="宋体" w:eastAsia="宋体" w:cs="宋体"/>
          <w:i w:val="0"/>
          <w:iCs w:val="0"/>
          <w:caps w:val="0"/>
          <w:color w:val="000000"/>
          <w:spacing w:val="0"/>
          <w:kern w:val="0"/>
          <w:sz w:val="24"/>
          <w:szCs w:val="24"/>
          <w:lang w:val="en-US" w:eastAsia="zh-CN" w:bidi="ar"/>
        </w:rPr>
        <w:t>(项目名称)进行竞争性谈判采购，现采用发布公告方式，邀请符合资格条件的供应商提交证明材料参与资格审查活动。</w:t>
      </w:r>
    </w:p>
    <w:p>
      <w:pPr>
        <w:pStyle w:val="6"/>
        <w:keepNext w:val="0"/>
        <w:keepLines w:val="0"/>
        <w:pageBreakBefore w:val="0"/>
        <w:widowControl/>
        <w:suppressLineNumbers w:val="0"/>
        <w:kinsoku/>
        <w:wordWrap/>
        <w:overflowPunct/>
        <w:topLinePunct w:val="0"/>
        <w:autoSpaceDN/>
        <w:bidi w:val="0"/>
        <w:spacing w:before="216" w:beforeAutospacing="0" w:line="300" w:lineRule="exact"/>
        <w:ind w:left="120" w:firstLine="24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一、项目概况</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right="0" w:firstLine="240" w:firstLineChars="10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1、采购项目名称：</w:t>
      </w:r>
      <w:r>
        <w:rPr>
          <w:rFonts w:hint="eastAsia" w:ascii="宋体" w:hAnsi="宋体" w:eastAsia="宋体" w:cs="宋体"/>
          <w:i w:val="0"/>
          <w:iCs w:val="0"/>
          <w:caps w:val="0"/>
          <w:color w:val="000000"/>
          <w:spacing w:val="0"/>
          <w:kern w:val="0"/>
          <w:sz w:val="24"/>
          <w:szCs w:val="24"/>
          <w:u w:val="single"/>
          <w:lang w:val="en-US" w:eastAsia="zh-CN" w:bidi="ar"/>
        </w:rPr>
        <w:t>怀化市鹤城黄岩区域生态产品价值实现工程（一期）监理</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right="0" w:firstLine="240" w:firstLineChars="10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2、采购编号：</w:t>
      </w:r>
      <w:r>
        <w:rPr>
          <w:rFonts w:hint="eastAsia" w:ascii="宋体" w:hAnsi="宋体" w:eastAsia="宋体" w:cs="宋体"/>
          <w:i w:val="0"/>
          <w:iCs w:val="0"/>
          <w:caps w:val="0"/>
          <w:color w:val="000000"/>
          <w:spacing w:val="0"/>
          <w:kern w:val="0"/>
          <w:sz w:val="24"/>
          <w:szCs w:val="24"/>
          <w:u w:val="single"/>
          <w:lang w:val="en-US" w:eastAsia="zh-CN" w:bidi="ar"/>
        </w:rPr>
        <w:t>QCJT-CG-2023-005</w:t>
      </w:r>
      <w:r>
        <w:rPr>
          <w:rFonts w:hint="eastAsia" w:ascii="宋体" w:hAnsi="宋体" w:eastAsia="宋体" w:cs="宋体"/>
          <w:i w:val="0"/>
          <w:iCs w:val="0"/>
          <w:caps w:val="0"/>
          <w:color w:val="000000"/>
          <w:spacing w:val="0"/>
          <w:kern w:val="0"/>
          <w:sz w:val="24"/>
          <w:szCs w:val="24"/>
          <w:lang w:val="en-US" w:eastAsia="zh-CN" w:bidi="ar"/>
        </w:rPr>
        <w:t> </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right="0" w:firstLine="240" w:firstLineChars="10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3、采购代理编号：</w:t>
      </w:r>
      <w:r>
        <w:rPr>
          <w:rFonts w:hint="eastAsia" w:ascii="宋体" w:hAnsi="宋体" w:eastAsia="宋体" w:cs="宋体"/>
          <w:i w:val="0"/>
          <w:iCs w:val="0"/>
          <w:caps w:val="0"/>
          <w:color w:val="000000"/>
          <w:spacing w:val="0"/>
          <w:kern w:val="0"/>
          <w:sz w:val="24"/>
          <w:szCs w:val="24"/>
          <w:u w:val="single"/>
          <w:lang w:val="en-US" w:eastAsia="zh-CN" w:bidi="ar"/>
        </w:rPr>
        <w:t>TJGJHH2023-004</w:t>
      </w:r>
    </w:p>
    <w:p>
      <w:pPr>
        <w:pStyle w:val="6"/>
        <w:keepNext w:val="0"/>
        <w:keepLines w:val="0"/>
        <w:pageBreakBefore w:val="0"/>
        <w:widowControl/>
        <w:suppressLineNumbers w:val="0"/>
        <w:kinsoku/>
        <w:wordWrap/>
        <w:overflowPunct/>
        <w:topLinePunct w:val="0"/>
        <w:autoSpaceDN/>
        <w:bidi w:val="0"/>
        <w:spacing w:before="216" w:beforeAutospacing="0" w:line="300" w:lineRule="exact"/>
        <w:ind w:left="120" w:firstLine="240"/>
        <w:jc w:val="left"/>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二、采购人的采购需求（按包）</w:t>
      </w:r>
    </w:p>
    <w:tbl>
      <w:tblPr>
        <w:tblStyle w:val="42"/>
        <w:tblW w:w="0" w:type="auto"/>
        <w:tblInd w:w="45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706"/>
        <w:gridCol w:w="1810"/>
        <w:gridCol w:w="1073"/>
        <w:gridCol w:w="836"/>
        <w:gridCol w:w="1513"/>
        <w:gridCol w:w="1395"/>
        <w:gridCol w:w="127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709" w:type="dxa"/>
            <w:tcBorders>
              <w:top w:val="double" w:color="auto" w:sz="2" w:space="0"/>
              <w:left w:val="double" w:color="auto"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kern w:val="0"/>
                <w:sz w:val="24"/>
                <w:szCs w:val="24"/>
                <w:lang w:val="en-US" w:eastAsia="zh-CN" w:bidi="ar"/>
              </w:rPr>
              <w:t>序号</w:t>
            </w:r>
          </w:p>
        </w:tc>
        <w:tc>
          <w:tcPr>
            <w:tcW w:w="1822" w:type="dxa"/>
            <w:tcBorders>
              <w:top w:val="double" w:color="auto" w:sz="2"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kern w:val="0"/>
                <w:sz w:val="24"/>
                <w:szCs w:val="24"/>
                <w:lang w:val="en-US" w:eastAsia="zh-CN" w:bidi="ar"/>
              </w:rPr>
              <w:t>包名称</w:t>
            </w:r>
          </w:p>
        </w:tc>
        <w:tc>
          <w:tcPr>
            <w:tcW w:w="1080" w:type="dxa"/>
            <w:tcBorders>
              <w:top w:val="double" w:color="auto" w:sz="2"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kern w:val="0"/>
                <w:sz w:val="24"/>
                <w:szCs w:val="24"/>
                <w:lang w:val="en-US" w:eastAsia="zh-CN" w:bidi="ar"/>
              </w:rPr>
              <w:t>简要技术要求</w:t>
            </w:r>
          </w:p>
        </w:tc>
        <w:tc>
          <w:tcPr>
            <w:tcW w:w="840" w:type="dxa"/>
            <w:tcBorders>
              <w:top w:val="double" w:color="auto" w:sz="2"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kern w:val="0"/>
                <w:sz w:val="24"/>
                <w:szCs w:val="24"/>
                <w:lang w:val="en-US" w:eastAsia="zh-CN" w:bidi="ar"/>
              </w:rPr>
              <w:t>数量</w:t>
            </w:r>
          </w:p>
        </w:tc>
        <w:tc>
          <w:tcPr>
            <w:tcW w:w="1515" w:type="dxa"/>
            <w:tcBorders>
              <w:top w:val="double" w:color="auto" w:sz="2"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kern w:val="0"/>
                <w:sz w:val="24"/>
                <w:szCs w:val="24"/>
                <w:lang w:val="en-US" w:eastAsia="zh-CN" w:bidi="ar"/>
              </w:rPr>
              <w:t>采购项目预算（元人民币）</w:t>
            </w:r>
          </w:p>
        </w:tc>
        <w:tc>
          <w:tcPr>
            <w:tcW w:w="1405" w:type="dxa"/>
            <w:tcBorders>
              <w:top w:val="double" w:color="auto" w:sz="2"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kern w:val="0"/>
                <w:sz w:val="24"/>
                <w:szCs w:val="24"/>
                <w:lang w:val="en-US" w:eastAsia="zh-CN" w:bidi="ar"/>
              </w:rPr>
              <w:t>可能实质性变动内容</w:t>
            </w:r>
          </w:p>
        </w:tc>
        <w:tc>
          <w:tcPr>
            <w:tcW w:w="1276" w:type="dxa"/>
            <w:tcBorders>
              <w:top w:val="double" w:color="auto" w:sz="2" w:space="0"/>
              <w:left w:val="nil"/>
              <w:bottom w:val="single" w:color="auto" w:sz="8" w:space="0"/>
              <w:right w:val="double" w:color="auto" w:sz="2" w:space="0"/>
            </w:tcBorders>
            <w:noWrap w:val="0"/>
            <w:tcMar>
              <w:top w:w="0" w:type="dxa"/>
              <w:left w:w="108" w:type="dxa"/>
              <w:bottom w:w="0" w:type="dxa"/>
              <w:right w:w="108" w:type="dxa"/>
            </w:tcMar>
            <w:vAlign w:val="center"/>
          </w:tcPr>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kern w:val="0"/>
                <w:sz w:val="24"/>
                <w:szCs w:val="24"/>
                <w:lang w:val="en-US" w:eastAsia="zh-CN" w:bidi="ar"/>
              </w:rPr>
              <w:t>代理服务收费最高限价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709" w:type="dxa"/>
            <w:tcBorders>
              <w:top w:val="nil"/>
              <w:left w:val="double" w:color="auto" w:sz="2" w:space="0"/>
              <w:bottom w:val="double" w:color="auto" w:sz="2" w:space="0"/>
              <w:right w:val="single" w:color="auto" w:sz="8" w:space="0"/>
            </w:tcBorders>
            <w:noWrap w:val="0"/>
            <w:tcMar>
              <w:top w:w="0" w:type="dxa"/>
              <w:left w:w="108" w:type="dxa"/>
              <w:bottom w:w="0" w:type="dxa"/>
              <w:right w:w="108" w:type="dxa"/>
            </w:tcMar>
            <w:vAlign w:val="center"/>
          </w:tcPr>
          <w:p>
            <w:pPr>
              <w:pStyle w:val="38"/>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sz w:val="24"/>
                <w:szCs w:val="24"/>
              </w:rPr>
              <w:t>01</w:t>
            </w:r>
          </w:p>
        </w:tc>
        <w:tc>
          <w:tcPr>
            <w:tcW w:w="1822" w:type="dxa"/>
            <w:tcBorders>
              <w:top w:val="nil"/>
              <w:left w:val="nil"/>
              <w:bottom w:val="double" w:color="auto" w:sz="2" w:space="0"/>
              <w:right w:val="single" w:color="auto" w:sz="8" w:space="0"/>
            </w:tcBorders>
            <w:noWrap w:val="0"/>
            <w:tcMar>
              <w:top w:w="0" w:type="dxa"/>
              <w:left w:w="108" w:type="dxa"/>
              <w:bottom w:w="0" w:type="dxa"/>
              <w:right w:w="108" w:type="dxa"/>
            </w:tcMar>
            <w:vAlign w:val="center"/>
          </w:tcPr>
          <w:p>
            <w:pPr>
              <w:pStyle w:val="38"/>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rFonts w:hint="eastAsia" w:eastAsia="宋体"/>
                <w:sz w:val="24"/>
                <w:szCs w:val="24"/>
                <w:lang w:eastAsia="zh-CN"/>
              </w:rPr>
            </w:pPr>
            <w:r>
              <w:rPr>
                <w:rFonts w:hint="eastAsia" w:ascii="宋体" w:hAnsi="宋体" w:eastAsia="宋体" w:cs="宋体"/>
                <w:caps w:val="0"/>
                <w:spacing w:val="0"/>
                <w:sz w:val="24"/>
                <w:szCs w:val="24"/>
                <w:lang w:eastAsia="zh-CN"/>
              </w:rPr>
              <w:t>怀化市鹤城黄岩区域生态产品价值实现工程（一期）监理</w:t>
            </w:r>
          </w:p>
        </w:tc>
        <w:tc>
          <w:tcPr>
            <w:tcW w:w="1080" w:type="dxa"/>
            <w:tcBorders>
              <w:top w:val="nil"/>
              <w:left w:val="nil"/>
              <w:bottom w:val="double" w:color="auto" w:sz="2" w:space="0"/>
              <w:right w:val="single" w:color="auto" w:sz="8" w:space="0"/>
            </w:tcBorders>
            <w:noWrap w:val="0"/>
            <w:tcMar>
              <w:top w:w="0" w:type="dxa"/>
              <w:left w:w="108" w:type="dxa"/>
              <w:bottom w:w="0" w:type="dxa"/>
              <w:right w:w="108" w:type="dxa"/>
            </w:tcMar>
            <w:vAlign w:val="center"/>
          </w:tcPr>
          <w:p>
            <w:pPr>
              <w:pStyle w:val="38"/>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sz w:val="24"/>
                <w:szCs w:val="24"/>
              </w:rPr>
              <w:t>详见谈判文件</w:t>
            </w:r>
          </w:p>
        </w:tc>
        <w:tc>
          <w:tcPr>
            <w:tcW w:w="840" w:type="dxa"/>
            <w:tcBorders>
              <w:top w:val="nil"/>
              <w:left w:val="nil"/>
              <w:bottom w:val="double" w:color="auto" w:sz="2" w:space="0"/>
              <w:right w:val="single" w:color="auto" w:sz="8" w:space="0"/>
            </w:tcBorders>
            <w:noWrap w:val="0"/>
            <w:tcMar>
              <w:top w:w="0" w:type="dxa"/>
              <w:left w:w="108" w:type="dxa"/>
              <w:bottom w:w="0" w:type="dxa"/>
              <w:right w:w="108" w:type="dxa"/>
            </w:tcMar>
            <w:vAlign w:val="center"/>
          </w:tcPr>
          <w:p>
            <w:pPr>
              <w:pStyle w:val="38"/>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sz w:val="24"/>
                <w:szCs w:val="24"/>
              </w:rPr>
              <w:t>1批</w:t>
            </w:r>
          </w:p>
        </w:tc>
        <w:tc>
          <w:tcPr>
            <w:tcW w:w="1515" w:type="dxa"/>
            <w:tcBorders>
              <w:top w:val="nil"/>
              <w:left w:val="nil"/>
              <w:bottom w:val="double" w:color="auto" w:sz="2" w:space="0"/>
              <w:right w:val="single" w:color="auto" w:sz="8" w:space="0"/>
            </w:tcBorders>
            <w:noWrap w:val="0"/>
            <w:tcMar>
              <w:top w:w="0" w:type="dxa"/>
              <w:left w:w="108" w:type="dxa"/>
              <w:bottom w:w="0" w:type="dxa"/>
              <w:right w:w="108" w:type="dxa"/>
            </w:tcMar>
            <w:vAlign w:val="center"/>
          </w:tcPr>
          <w:p>
            <w:pPr>
              <w:pStyle w:val="38"/>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sz w:val="24"/>
                <w:szCs w:val="24"/>
                <w:lang w:val="en-US" w:eastAsia="zh-CN"/>
              </w:rPr>
              <w:t>70</w:t>
            </w:r>
            <w:r>
              <w:rPr>
                <w:rFonts w:hint="eastAsia" w:ascii="宋体" w:hAnsi="宋体" w:eastAsia="宋体" w:cs="宋体"/>
                <w:caps w:val="0"/>
                <w:spacing w:val="0"/>
                <w:sz w:val="24"/>
                <w:szCs w:val="24"/>
              </w:rPr>
              <w:t>0000.00</w:t>
            </w:r>
          </w:p>
        </w:tc>
        <w:tc>
          <w:tcPr>
            <w:tcW w:w="1405" w:type="dxa"/>
            <w:tcBorders>
              <w:top w:val="nil"/>
              <w:left w:val="nil"/>
              <w:bottom w:val="double" w:color="auto" w:sz="2" w:space="0"/>
              <w:right w:val="single" w:color="auto" w:sz="8" w:space="0"/>
            </w:tcBorders>
            <w:noWrap w:val="0"/>
            <w:tcMar>
              <w:top w:w="0" w:type="dxa"/>
              <w:left w:w="108" w:type="dxa"/>
              <w:bottom w:w="0" w:type="dxa"/>
              <w:right w:w="108" w:type="dxa"/>
            </w:tcMar>
            <w:vAlign w:val="center"/>
          </w:tcPr>
          <w:p>
            <w:pPr>
              <w:pStyle w:val="38"/>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sz w:val="24"/>
                <w:szCs w:val="24"/>
              </w:rPr>
              <w:t>详见谈判文件</w:t>
            </w:r>
          </w:p>
        </w:tc>
        <w:tc>
          <w:tcPr>
            <w:tcW w:w="1276" w:type="dxa"/>
            <w:tcBorders>
              <w:top w:val="nil"/>
              <w:left w:val="nil"/>
              <w:bottom w:val="double" w:color="auto" w:sz="2" w:space="0"/>
              <w:right w:val="double" w:color="auto" w:sz="2" w:space="0"/>
            </w:tcBorders>
            <w:noWrap w:val="0"/>
            <w:tcMar>
              <w:top w:w="0" w:type="dxa"/>
              <w:left w:w="108" w:type="dxa"/>
              <w:bottom w:w="0" w:type="dxa"/>
              <w:right w:w="108" w:type="dxa"/>
            </w:tcMar>
            <w:vAlign w:val="center"/>
          </w:tcPr>
          <w:p>
            <w:pPr>
              <w:pStyle w:val="38"/>
              <w:keepNext w:val="0"/>
              <w:keepLines w:val="0"/>
              <w:pageBreakBefore w:val="0"/>
              <w:widowControl/>
              <w:suppressLineNumbers w:val="0"/>
              <w:kinsoku/>
              <w:wordWrap/>
              <w:overflowPunct/>
              <w:topLinePunct w:val="0"/>
              <w:autoSpaceDN/>
              <w:bidi w:val="0"/>
              <w:spacing w:before="50" w:beforeAutospacing="0" w:after="100" w:afterAutospacing="1" w:line="300" w:lineRule="exact"/>
              <w:ind w:left="0" w:right="0"/>
              <w:jc w:val="center"/>
              <w:rPr>
                <w:sz w:val="24"/>
                <w:szCs w:val="24"/>
              </w:rPr>
            </w:pPr>
            <w:r>
              <w:rPr>
                <w:rFonts w:hint="eastAsia" w:ascii="宋体" w:hAnsi="宋体" w:eastAsia="宋体" w:cs="宋体"/>
                <w:caps w:val="0"/>
                <w:spacing w:val="0"/>
                <w:sz w:val="24"/>
                <w:szCs w:val="24"/>
                <w:lang w:val="en-US" w:eastAsia="zh-CN"/>
              </w:rPr>
              <w:t>参照国家计委计价格［2002］1980号规定的80%收取</w:t>
            </w:r>
          </w:p>
        </w:tc>
      </w:tr>
    </w:tbl>
    <w:p>
      <w:pPr>
        <w:keepNext w:val="0"/>
        <w:keepLines w:val="0"/>
        <w:pageBreakBefore w:val="0"/>
        <w:kinsoku/>
        <w:wordWrap/>
        <w:overflowPunct/>
        <w:topLinePunct w:val="0"/>
        <w:autoSpaceDN/>
        <w:bidi w:val="0"/>
        <w:spacing w:before="50" w:line="3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采购项目需要落实的政府采购政策</w:t>
      </w:r>
      <w:r>
        <w:rPr>
          <w:rFonts w:hint="eastAsia" w:ascii="宋体" w:hAnsi="宋体" w:eastAsia="宋体" w:cs="宋体"/>
          <w:sz w:val="24"/>
          <w:szCs w:val="24"/>
        </w:rPr>
        <w:t>：</w:t>
      </w:r>
      <w:r>
        <w:rPr>
          <w:rFonts w:hint="eastAsia" w:ascii="宋体" w:hAnsi="宋体" w:eastAsia="宋体" w:cs="宋体"/>
          <w:b/>
          <w:sz w:val="24"/>
          <w:szCs w:val="24"/>
        </w:rPr>
        <w:t xml:space="preserve"> </w:t>
      </w:r>
    </w:p>
    <w:p>
      <w:pPr>
        <w:keepNext w:val="0"/>
        <w:keepLines w:val="0"/>
        <w:pageBreakBefore w:val="0"/>
        <w:kinsoku/>
        <w:wordWrap/>
        <w:overflowPunct/>
        <w:topLinePunct w:val="0"/>
        <w:autoSpaceDN/>
        <w:bidi w:val="0"/>
        <w:spacing w:before="50" w:line="3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1、价格评审优惠：</w:t>
      </w:r>
      <w:r>
        <w:rPr>
          <w:rFonts w:hint="eastAsia" w:ascii="宋体" w:hAnsi="宋体" w:eastAsia="宋体" w:cs="宋体"/>
          <w:b w:val="0"/>
          <w:bCs/>
          <w:sz w:val="24"/>
          <w:szCs w:val="24"/>
        </w:rPr>
        <w:t>政府采购促进中小企业发展（包括政府采购支持监狱企业发展、政府采购促进残疾人就业）。</w:t>
      </w:r>
    </w:p>
    <w:p>
      <w:pPr>
        <w:keepNext w:val="0"/>
        <w:keepLines w:val="0"/>
        <w:pageBreakBefore w:val="0"/>
        <w:kinsoku/>
        <w:wordWrap/>
        <w:overflowPunct/>
        <w:topLinePunct w:val="0"/>
        <w:autoSpaceDN/>
        <w:bidi w:val="0"/>
        <w:adjustRightInd w:val="0"/>
        <w:snapToGrid w:val="0"/>
        <w:spacing w:beforeLines="50" w:line="300" w:lineRule="exact"/>
        <w:ind w:firstLine="482" w:firstLineChars="200"/>
        <w:rPr>
          <w:rFonts w:hint="eastAsia" w:ascii="宋体" w:hAnsi="宋体" w:eastAsia="宋体" w:cs="宋体"/>
          <w:sz w:val="24"/>
          <w:szCs w:val="24"/>
        </w:rPr>
      </w:pPr>
      <w:r>
        <w:rPr>
          <w:rFonts w:hint="eastAsia" w:ascii="宋体" w:hAnsi="宋体" w:eastAsia="宋体" w:cs="宋体"/>
          <w:b/>
          <w:sz w:val="24"/>
          <w:szCs w:val="24"/>
          <w:lang w:val="en-US" w:eastAsia="zh-CN"/>
        </w:rPr>
        <w:t>2、采购进口产品：</w:t>
      </w:r>
      <w:r>
        <w:rPr>
          <w:rFonts w:hint="eastAsia" w:ascii="宋体" w:hAnsi="宋体" w:eastAsia="宋体" w:cs="宋体"/>
          <w:sz w:val="24"/>
          <w:szCs w:val="24"/>
        </w:rPr>
        <w:t>本项目</w:t>
      </w:r>
      <w:r>
        <w:rPr>
          <w:rFonts w:hint="eastAsia" w:ascii="宋体" w:hAnsi="宋体" w:eastAsia="宋体" w:cs="宋体"/>
          <w:sz w:val="24"/>
          <w:szCs w:val="24"/>
          <w:u w:val="single"/>
        </w:rPr>
        <w:t xml:space="preserve">   拒绝  </w:t>
      </w:r>
      <w:r>
        <w:rPr>
          <w:rFonts w:hint="eastAsia" w:ascii="宋体" w:hAnsi="宋体" w:eastAsia="宋体" w:cs="宋体"/>
          <w:sz w:val="24"/>
          <w:szCs w:val="24"/>
        </w:rPr>
        <w:t>（接受或拒绝）进口产品参加谈判采购。</w:t>
      </w:r>
    </w:p>
    <w:p>
      <w:pPr>
        <w:pStyle w:val="6"/>
        <w:keepNext w:val="0"/>
        <w:keepLines w:val="0"/>
        <w:pageBreakBefore w:val="0"/>
        <w:widowControl/>
        <w:suppressLineNumbers w:val="0"/>
        <w:kinsoku/>
        <w:wordWrap/>
        <w:overflowPunct/>
        <w:topLinePunct w:val="0"/>
        <w:autoSpaceDN/>
        <w:bidi w:val="0"/>
        <w:spacing w:before="216" w:beforeAutospacing="0" w:line="300" w:lineRule="exact"/>
        <w:ind w:left="120" w:firstLine="240"/>
        <w:jc w:val="left"/>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三、供应商资质要求</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1、供应商的基本资格条件：供应商必须是在中华人民共和国境内注册登记的法人、其他组织或者自然人，且应当符合《政府采购法》第二十二条第一款的规定，即： </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（1）具有独立承担民事责任的能力；</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（2）具有良好的商业信誉和健全的财务会计制度；</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（3）具有履行合同所必需的设备和专业技术能力；</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（4）有依法缴纳税收和社会保障资金的良好记录；</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（5）参加政府采购活动前三年内，在经营活动中没有重大违法记录；</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（6）法律、行政法规规定的其他条件。</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2、采购项目的特定资格条件：</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（1）具有独立法人资格并依法取得企业营业执照，营业执照处于有效期；省外入湘企业在“湖南省住房和城乡建设网”进行基本信息登记。</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（2）具备住房城乡建设主管部门颁发的工程监理综合资质或</w:t>
      </w:r>
      <w:r>
        <w:rPr>
          <w:rFonts w:hint="eastAsia" w:ascii="宋体" w:hAnsi="宋体" w:eastAsia="宋体" w:cs="宋体"/>
          <w:i w:val="0"/>
          <w:iCs w:val="0"/>
          <w:caps w:val="0"/>
          <w:color w:val="000000"/>
          <w:spacing w:val="0"/>
          <w:sz w:val="24"/>
          <w:szCs w:val="24"/>
        </w:rPr>
        <w:t>市政公用工程专业</w:t>
      </w:r>
      <w:r>
        <w:rPr>
          <w:rFonts w:hint="eastAsia" w:ascii="宋体" w:hAnsi="宋体" w:cs="宋体"/>
          <w:i w:val="0"/>
          <w:iCs w:val="0"/>
          <w:caps w:val="0"/>
          <w:color w:val="000000"/>
          <w:spacing w:val="0"/>
          <w:sz w:val="24"/>
          <w:szCs w:val="24"/>
          <w:lang w:val="en-US" w:eastAsia="zh-CN"/>
        </w:rPr>
        <w:t>监理丙</w:t>
      </w:r>
      <w:r>
        <w:rPr>
          <w:rFonts w:hint="eastAsia" w:ascii="宋体" w:hAnsi="宋体" w:eastAsia="宋体" w:cs="宋体"/>
          <w:i w:val="0"/>
          <w:iCs w:val="0"/>
          <w:caps w:val="0"/>
          <w:color w:val="000000"/>
          <w:spacing w:val="0"/>
          <w:sz w:val="24"/>
          <w:szCs w:val="24"/>
        </w:rPr>
        <w:t>级</w:t>
      </w:r>
      <w:r>
        <w:rPr>
          <w:rFonts w:hint="eastAsia" w:ascii="宋体" w:hAnsi="宋体" w:eastAsia="宋体" w:cs="宋体"/>
          <w:i w:val="0"/>
          <w:iCs w:val="0"/>
          <w:caps w:val="0"/>
          <w:color w:val="000000"/>
          <w:spacing w:val="0"/>
          <w:kern w:val="0"/>
          <w:sz w:val="24"/>
          <w:szCs w:val="24"/>
          <w:lang w:val="en-US" w:eastAsia="zh-CN" w:bidi="ar"/>
        </w:rPr>
        <w:t>及以上资质，资质证书处于有效期；</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（3）拟任总监理工程师应具有市政公用工程专业国家注册监理工程师证书，拟任总监理工程师在湖南省怀化市行政区域内最多有 2项作为总监理工程师的在监项目，且在湖南省怀化市行政区域外不得同时在其他建设工程项目中任总监理工程师。</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（4）</w:t>
      </w:r>
      <w:r>
        <w:rPr>
          <w:rFonts w:hint="eastAsia" w:ascii="宋体" w:hAnsi="宋体" w:eastAsia="宋体" w:cs="宋体"/>
          <w:i w:val="0"/>
          <w:iCs w:val="0"/>
          <w:caps w:val="0"/>
          <w:color w:val="000000"/>
          <w:spacing w:val="0"/>
          <w:sz w:val="24"/>
          <w:szCs w:val="24"/>
        </w:rPr>
        <w:t>拟</w:t>
      </w:r>
      <w:r>
        <w:rPr>
          <w:rFonts w:hint="eastAsia" w:ascii="宋体" w:hAnsi="宋体" w:eastAsia="宋体" w:cs="宋体"/>
          <w:i w:val="0"/>
          <w:iCs w:val="0"/>
          <w:caps w:val="0"/>
          <w:color w:val="000000"/>
          <w:spacing w:val="0"/>
          <w:kern w:val="0"/>
          <w:sz w:val="24"/>
          <w:szCs w:val="24"/>
          <w:lang w:val="en-US" w:eastAsia="zh-CN" w:bidi="ar"/>
        </w:rPr>
        <w:t>任</w:t>
      </w:r>
      <w:r>
        <w:rPr>
          <w:rFonts w:hint="eastAsia" w:ascii="宋体" w:hAnsi="宋体" w:eastAsia="宋体" w:cs="宋体"/>
          <w:i w:val="0"/>
          <w:iCs w:val="0"/>
          <w:caps w:val="0"/>
          <w:color w:val="000000"/>
          <w:spacing w:val="0"/>
          <w:sz w:val="24"/>
          <w:szCs w:val="24"/>
        </w:rPr>
        <w:t>现场监理部其他关键岗位人员应提供书面承诺，承诺人员资格及数量满足湘建建【2020】208号文件的要求，为本单位在职员工且能在项目实施时及时到建设行政主管部门备案。</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3、单位负责人为同一人或者存在直接控股、管理关系的不同投标人，不得参加同一合同项下的政府采购活动。</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4、为本采购项目提供整体设计、规范编制或者项目管理、监理、检测等服务的，不得再参加此项目的其他政府采购采购活动。</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5、列入失信被执行人、重大税收违法案件当事人名单，列入政府采购严重违法失信行为记录名单的，拒绝其参与政府采购活动。</w:t>
      </w:r>
    </w:p>
    <w:p>
      <w:pPr>
        <w:keepNext w:val="0"/>
        <w:keepLines w:val="0"/>
        <w:pageBreakBefore w:val="0"/>
        <w:widowControl/>
        <w:suppressLineNumbers w:val="0"/>
        <w:kinsoku/>
        <w:wordWrap/>
        <w:overflowPunct/>
        <w:topLinePunct w:val="0"/>
        <w:autoSpaceDN/>
        <w:bidi w:val="0"/>
        <w:spacing w:before="50" w:beforeAutospacing="0" w:after="100" w:afterAutospacing="1" w:line="300" w:lineRule="exact"/>
        <w:ind w:left="60" w:right="0" w:firstLine="420"/>
        <w:jc w:val="left"/>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4"/>
          <w:szCs w:val="24"/>
          <w:lang w:val="en-US" w:eastAsia="zh-CN" w:bidi="ar"/>
        </w:rPr>
        <w:t>6、联合体。本次采购</w:t>
      </w:r>
      <w:r>
        <w:rPr>
          <w:rFonts w:hint="eastAsia" w:ascii="宋体" w:hAnsi="宋体" w:eastAsia="宋体" w:cs="宋体"/>
          <w:i w:val="0"/>
          <w:iCs w:val="0"/>
          <w:caps w:val="0"/>
          <w:color w:val="000000"/>
          <w:spacing w:val="0"/>
          <w:kern w:val="0"/>
          <w:sz w:val="24"/>
          <w:szCs w:val="24"/>
          <w:u w:val="single"/>
          <w:lang w:val="en-US" w:eastAsia="zh-CN" w:bidi="ar"/>
        </w:rPr>
        <w:t>不接受</w:t>
      </w:r>
      <w:r>
        <w:rPr>
          <w:rFonts w:hint="eastAsia" w:ascii="宋体" w:hAnsi="宋体" w:eastAsia="宋体" w:cs="宋体"/>
          <w:i w:val="0"/>
          <w:iCs w:val="0"/>
          <w:caps w:val="0"/>
          <w:color w:val="000000"/>
          <w:spacing w:val="0"/>
          <w:kern w:val="0"/>
          <w:sz w:val="24"/>
          <w:szCs w:val="24"/>
          <w:lang w:val="en-US" w:eastAsia="zh-CN" w:bidi="ar"/>
        </w:rPr>
        <w:t>(接受或不接受)联合体形式。</w:t>
      </w:r>
    </w:p>
    <w:p>
      <w:pPr>
        <w:pStyle w:val="6"/>
        <w:keepNext w:val="0"/>
        <w:keepLines w:val="0"/>
        <w:pageBreakBefore w:val="0"/>
        <w:widowControl/>
        <w:suppressLineNumbers w:val="0"/>
        <w:kinsoku/>
        <w:wordWrap/>
        <w:overflowPunct/>
        <w:topLinePunct w:val="0"/>
        <w:autoSpaceDN/>
        <w:bidi w:val="0"/>
        <w:spacing w:before="216" w:beforeAutospacing="0" w:line="300" w:lineRule="exact"/>
        <w:jc w:val="left"/>
        <w:rPr>
          <w:rFonts w:hint="eastAsia" w:ascii="宋体" w:hAnsi="宋体" w:eastAsia="宋体" w:cs="宋体"/>
          <w:b/>
          <w:bCs/>
          <w:i w:val="0"/>
          <w:iCs w:val="0"/>
          <w:caps w:val="0"/>
          <w:color w:val="000000"/>
          <w:spacing w:val="0"/>
          <w:sz w:val="28"/>
          <w:szCs w:val="28"/>
        </w:rPr>
      </w:pPr>
      <w:bookmarkStart w:id="178" w:name="_Toc22657514"/>
      <w:bookmarkStart w:id="179" w:name="_Toc34637816"/>
      <w:r>
        <w:rPr>
          <w:rFonts w:hint="eastAsia" w:ascii="宋体" w:hAnsi="宋体" w:eastAsia="宋体" w:cs="宋体"/>
          <w:b/>
          <w:bCs/>
          <w:i w:val="0"/>
          <w:iCs w:val="0"/>
          <w:caps w:val="0"/>
          <w:color w:val="000000"/>
          <w:spacing w:val="0"/>
          <w:sz w:val="28"/>
          <w:szCs w:val="28"/>
        </w:rPr>
        <w:t>四、供应商应提交的证明材料及说明</w:t>
      </w:r>
      <w:bookmarkEnd w:id="178"/>
      <w:bookmarkEnd w:id="179"/>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bookmarkStart w:id="180" w:name="_Toc18400"/>
      <w:r>
        <w:rPr>
          <w:rFonts w:hint="eastAsia" w:ascii="宋体" w:hAnsi="宋体" w:eastAsia="宋体" w:cs="宋体"/>
          <w:sz w:val="24"/>
          <w:szCs w:val="24"/>
          <w:lang w:val="en-US" w:eastAsia="zh-CN"/>
        </w:rPr>
        <w:t>1、法人或者其他组织的营业执照等主体资格证明文件复印件，自然人的身份证明复印件；</w:t>
      </w:r>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2、法人提交法定代表人身份证明原件或者法定代表人授权委托书原件并附法定代表人身份证明原件；</w:t>
      </w:r>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3、供应商资格声明(格式)原件，格式见附件一；</w:t>
      </w:r>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4、湖南省政府采购供应商资格承诺函(格式)原件，格式见附件二；</w:t>
      </w:r>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5、符合特定资格条件证明材料复印件或者情况说明。</w:t>
      </w:r>
    </w:p>
    <w:p>
      <w:pPr>
        <w:keepNext w:val="0"/>
        <w:keepLines w:val="0"/>
        <w:pageBreakBefore w:val="0"/>
        <w:widowControl w:val="0"/>
        <w:kinsoku/>
        <w:wordWrap/>
        <w:overflowPunct/>
        <w:topLinePunct w:val="0"/>
        <w:autoSpaceDE/>
        <w:autoSpaceDN/>
        <w:bidi w:val="0"/>
        <w:adjustRightInd w:val="0"/>
        <w:snapToGrid w:val="0"/>
        <w:spacing w:beforeLines="50" w:line="300" w:lineRule="exact"/>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五、资格审查证明材料的递交</w:t>
      </w:r>
      <w:bookmarkEnd w:id="180"/>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color w:val="auto"/>
          <w:sz w:val="24"/>
          <w:szCs w:val="24"/>
          <w:lang w:val="en-US" w:eastAsia="zh-CN"/>
        </w:rPr>
        <w:t>按本邀请公告第三条、第四条规定提交的证明材料及说明应装订成册逐页加盖公章且资料清晰能辨认，一式两份</w:t>
      </w:r>
      <w:r>
        <w:rPr>
          <w:rFonts w:hint="eastAsia" w:ascii="宋体" w:hAnsi="宋体" w:eastAsia="宋体" w:cs="宋体"/>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2、资格审查证明材料的递交截止时间为</w:t>
      </w:r>
      <w:r>
        <w:rPr>
          <w:rFonts w:hint="eastAsia" w:ascii="宋体" w:hAnsi="宋体" w:eastAsia="宋体" w:cs="宋体"/>
          <w:color w:val="auto"/>
          <w:sz w:val="24"/>
          <w:szCs w:val="24"/>
          <w:lang w:val="en-US" w:eastAsia="zh-CN"/>
        </w:rPr>
        <w:t>2023年</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15</w:t>
      </w:r>
      <w:r>
        <w:rPr>
          <w:rFonts w:hint="eastAsia" w:ascii="宋体" w:hAnsi="宋体" w:eastAsia="宋体" w:cs="宋体"/>
          <w:color w:val="auto"/>
          <w:sz w:val="24"/>
          <w:szCs w:val="24"/>
          <w:lang w:val="en-US" w:eastAsia="zh-CN"/>
        </w:rPr>
        <w:t>日17时30分</w:t>
      </w:r>
      <w:r>
        <w:rPr>
          <w:rFonts w:hint="eastAsia" w:ascii="宋体" w:hAnsi="宋体" w:eastAsia="宋体" w:cs="宋体"/>
          <w:sz w:val="24"/>
          <w:szCs w:val="24"/>
          <w:lang w:val="en-US" w:eastAsia="zh-CN"/>
        </w:rPr>
        <w:t>（北京时间），地点为天鉴国际工程管理有限公司(</w:t>
      </w:r>
      <w:r>
        <w:rPr>
          <w:rFonts w:hint="eastAsia" w:ascii="宋体" w:hAnsi="宋体" w:eastAsia="宋体" w:cs="宋体"/>
          <w:sz w:val="24"/>
          <w:szCs w:val="24"/>
          <w:lang w:eastAsia="zh-CN"/>
        </w:rPr>
        <w:t>怀化市湖天开发区世纪花园主楼B座827室</w:t>
      </w:r>
      <w:r>
        <w:rPr>
          <w:rFonts w:hint="eastAsia" w:ascii="宋体" w:hAnsi="宋体" w:eastAsia="宋体" w:cs="宋体"/>
          <w:sz w:val="24"/>
          <w:szCs w:val="24"/>
          <w:lang w:val="en-US" w:eastAsia="zh-CN"/>
        </w:rPr>
        <w:t>)。逾期送达的</w:t>
      </w:r>
      <w:bookmarkStart w:id="181" w:name="_Toc21073"/>
      <w:r>
        <w:rPr>
          <w:rFonts w:hint="eastAsia" w:ascii="宋体" w:hAnsi="宋体" w:eastAsia="宋体" w:cs="宋体"/>
          <w:sz w:val="24"/>
          <w:szCs w:val="24"/>
          <w:lang w:eastAsia="zh-CN"/>
        </w:rPr>
        <w:t>不予受理。</w:t>
      </w:r>
    </w:p>
    <w:p>
      <w:pPr>
        <w:pStyle w:val="6"/>
        <w:keepNext w:val="0"/>
        <w:keepLines w:val="0"/>
        <w:pageBreakBefore w:val="0"/>
        <w:kinsoku/>
        <w:wordWrap/>
        <w:overflowPunct/>
        <w:topLinePunct w:val="0"/>
        <w:autoSpaceDN/>
        <w:bidi w:val="0"/>
        <w:adjustRightInd w:val="0"/>
        <w:snapToGrid w:val="0"/>
        <w:spacing w:beforeLines="50" w:line="30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六、资格审查方法及标准</w:t>
      </w:r>
      <w:bookmarkEnd w:id="181"/>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1、采购人、采购代理机构按本邀请公告第三、四条规定，采用合格制方法进行资格审查。</w:t>
      </w:r>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2、未通过资格审查的供应商，采购人、采购代理机构应当及时告知其未通过的原因。</w:t>
      </w:r>
    </w:p>
    <w:p>
      <w:pPr>
        <w:pStyle w:val="6"/>
        <w:keepNext w:val="0"/>
        <w:keepLines w:val="0"/>
        <w:pageBreakBefore w:val="0"/>
        <w:kinsoku/>
        <w:wordWrap/>
        <w:overflowPunct/>
        <w:topLinePunct w:val="0"/>
        <w:autoSpaceDN/>
        <w:bidi w:val="0"/>
        <w:adjustRightInd w:val="0"/>
        <w:snapToGrid w:val="0"/>
        <w:spacing w:beforeLines="50" w:line="300" w:lineRule="exact"/>
        <w:rPr>
          <w:rFonts w:hint="eastAsia" w:ascii="宋体" w:hAnsi="宋体" w:eastAsia="宋体" w:cs="宋体"/>
          <w:sz w:val="28"/>
          <w:szCs w:val="28"/>
          <w:lang w:val="en-US" w:eastAsia="zh-CN"/>
        </w:rPr>
      </w:pPr>
      <w:bookmarkStart w:id="182" w:name="_Toc1728"/>
      <w:r>
        <w:rPr>
          <w:rFonts w:hint="eastAsia" w:ascii="宋体" w:hAnsi="宋体" w:eastAsia="宋体" w:cs="宋体"/>
          <w:sz w:val="28"/>
          <w:szCs w:val="28"/>
          <w:lang w:val="en-US" w:eastAsia="zh-CN"/>
        </w:rPr>
        <w:t>七、确定邀请供应商</w:t>
      </w:r>
      <w:bookmarkEnd w:id="182"/>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1、采购人确定所有符合相应资格条件的供应商参加谈判，也可以由谈判小组从符合相应资格条件的供应商名单中确定不少于三家的供应商参加谈判。</w:t>
      </w:r>
    </w:p>
    <w:p>
      <w:pPr>
        <w:keepNext w:val="0"/>
        <w:keepLines w:val="0"/>
        <w:pageBreakBefore w:val="0"/>
        <w:widowControl w:val="0"/>
        <w:kinsoku/>
        <w:wordWrap/>
        <w:overflowPunct/>
        <w:topLinePunct w:val="0"/>
        <w:autoSpaceDE/>
        <w:autoSpaceDN/>
        <w:bidi w:val="0"/>
        <w:adjustRightInd w:val="0"/>
        <w:snapToGrid w:val="0"/>
        <w:spacing w:beforeLines="50"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2、采购人、采购代理机构向确定参加谈判的供应商发出谈判邀请，并发出谈判文件。</w:t>
      </w:r>
    </w:p>
    <w:p>
      <w:pPr>
        <w:pStyle w:val="6"/>
        <w:keepNext w:val="0"/>
        <w:keepLines w:val="0"/>
        <w:pageBreakBefore w:val="0"/>
        <w:kinsoku/>
        <w:wordWrap/>
        <w:overflowPunct/>
        <w:topLinePunct w:val="0"/>
        <w:autoSpaceDN/>
        <w:bidi w:val="0"/>
        <w:adjustRightInd w:val="0"/>
        <w:snapToGrid w:val="0"/>
        <w:spacing w:beforeLines="50" w:line="300" w:lineRule="exact"/>
        <w:rPr>
          <w:rFonts w:hint="eastAsia" w:ascii="宋体" w:hAnsi="宋体" w:eastAsia="宋体" w:cs="宋体"/>
          <w:sz w:val="28"/>
          <w:szCs w:val="28"/>
          <w:lang w:val="en-US" w:eastAsia="zh-CN"/>
        </w:rPr>
      </w:pPr>
      <w:bookmarkStart w:id="183" w:name="_Toc26210"/>
      <w:r>
        <w:rPr>
          <w:rFonts w:hint="eastAsia" w:ascii="宋体" w:hAnsi="宋体" w:eastAsia="宋体" w:cs="宋体"/>
          <w:sz w:val="28"/>
          <w:szCs w:val="28"/>
          <w:lang w:val="en-US" w:eastAsia="zh-CN"/>
        </w:rPr>
        <w:t>八、公告期限</w:t>
      </w:r>
      <w:bookmarkEnd w:id="183"/>
    </w:p>
    <w:p>
      <w:pPr>
        <w:keepNext w:val="0"/>
        <w:keepLines w:val="0"/>
        <w:pageBreakBefore w:val="0"/>
        <w:widowControl w:val="0"/>
        <w:kinsoku/>
        <w:wordWrap/>
        <w:overflowPunct/>
        <w:topLinePunct w:val="0"/>
        <w:autoSpaceDE/>
        <w:autoSpaceDN/>
        <w:bidi w:val="0"/>
        <w:adjustRightInd w:val="0"/>
        <w:snapToGrid w:val="0"/>
        <w:spacing w:line="3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1、本邀请公告在《鹤城区人民政府门户网》上发布。公告期限从本邀请公告发布之日起5个工作日。</w:t>
      </w:r>
    </w:p>
    <w:p>
      <w:pPr>
        <w:keepNext w:val="0"/>
        <w:keepLines w:val="0"/>
        <w:pageBreakBefore w:val="0"/>
        <w:kinsoku/>
        <w:wordWrap/>
        <w:overflowPunct/>
        <w:topLinePunct w:val="0"/>
        <w:autoSpaceDN/>
        <w:bidi w:val="0"/>
        <w:adjustRightInd w:val="0"/>
        <w:snapToGrid w:val="0"/>
        <w:spacing w:line="3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2、在其他媒体发布的邀请公告，公告内容以本邀请公告指定媒体发布的公告为准；公告期限自本邀请公告指定媒体最先发布公告之日起算。</w:t>
      </w:r>
    </w:p>
    <w:p>
      <w:pPr>
        <w:pStyle w:val="6"/>
        <w:keepNext w:val="0"/>
        <w:keepLines w:val="0"/>
        <w:pageBreakBefore w:val="0"/>
        <w:kinsoku/>
        <w:wordWrap/>
        <w:overflowPunct/>
        <w:topLinePunct w:val="0"/>
        <w:autoSpaceDN/>
        <w:bidi w:val="0"/>
        <w:adjustRightInd w:val="0"/>
        <w:snapToGrid w:val="0"/>
        <w:spacing w:beforeLines="50" w:line="300" w:lineRule="exact"/>
        <w:rPr>
          <w:rFonts w:hint="eastAsia" w:ascii="宋体" w:hAnsi="宋体" w:eastAsia="宋体" w:cs="宋体"/>
          <w:sz w:val="28"/>
          <w:szCs w:val="28"/>
          <w:lang w:val="en-US" w:eastAsia="zh-CN"/>
        </w:rPr>
      </w:pPr>
      <w:bookmarkStart w:id="184" w:name="_Toc10269"/>
      <w:r>
        <w:rPr>
          <w:rFonts w:hint="eastAsia" w:ascii="宋体" w:hAnsi="宋体" w:eastAsia="宋体" w:cs="宋体"/>
          <w:sz w:val="28"/>
          <w:szCs w:val="28"/>
          <w:lang w:val="en-US" w:eastAsia="zh-CN"/>
        </w:rPr>
        <w:t>九、疑问及质疑</w:t>
      </w:r>
      <w:bookmarkEnd w:id="184"/>
    </w:p>
    <w:p>
      <w:pPr>
        <w:keepNext w:val="0"/>
        <w:keepLines w:val="0"/>
        <w:pageBreakBefore w:val="0"/>
        <w:kinsoku/>
        <w:wordWrap/>
        <w:overflowPunct/>
        <w:topLinePunct w:val="0"/>
        <w:autoSpaceDN/>
        <w:bidi w:val="0"/>
        <w:adjustRightInd w:val="0"/>
        <w:snapToGrid w:val="0"/>
        <w:spacing w:line="3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1、供应商对政府采购活动事项如有疑问的，可以向采购人、采购代理机构提出询问。采购人、采购代理机构将在3个工作日内作出答复。</w:t>
      </w:r>
    </w:p>
    <w:p>
      <w:pPr>
        <w:keepNext w:val="0"/>
        <w:keepLines w:val="0"/>
        <w:pageBreakBefore w:val="0"/>
        <w:kinsoku/>
        <w:wordWrap/>
        <w:overflowPunct/>
        <w:topLinePunct w:val="0"/>
        <w:autoSpaceDN/>
        <w:bidi w:val="0"/>
        <w:adjustRightInd w:val="0"/>
        <w:snapToGrid w:val="0"/>
        <w:spacing w:line="3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认为本邀请公告使自己的合法权益受到损害的，可以在邀请公告期限届满之日起7个工作日内，按《湖南省财政厅关于印发＜政府采购质疑答复和投诉处理操作规程＞的通知》(湘财购〔2019〕20号)规定，以书面形式向采购人、采购代理机构提出质疑。</w:t>
      </w:r>
    </w:p>
    <w:p>
      <w:pPr>
        <w:pStyle w:val="6"/>
        <w:keepNext w:val="0"/>
        <w:keepLines w:val="0"/>
        <w:pageBreakBefore w:val="0"/>
        <w:kinsoku/>
        <w:wordWrap/>
        <w:overflowPunct/>
        <w:topLinePunct w:val="0"/>
        <w:autoSpaceDN/>
        <w:bidi w:val="0"/>
        <w:adjustRightInd w:val="0"/>
        <w:snapToGrid w:val="0"/>
        <w:spacing w:beforeLines="50" w:line="30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十、联系方式</w:t>
      </w:r>
    </w:p>
    <w:p>
      <w:pPr>
        <w:keepNext w:val="0"/>
        <w:keepLines w:val="0"/>
        <w:pageBreakBefore w:val="0"/>
        <w:kinsoku/>
        <w:wordWrap/>
        <w:overflowPunct/>
        <w:topLinePunct w:val="0"/>
        <w:autoSpaceDN/>
        <w:bidi w:val="0"/>
        <w:adjustRightInd w:val="0"/>
        <w:snapToGrid w:val="0"/>
        <w:spacing w:line="30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1、采购人信息</w:t>
      </w:r>
    </w:p>
    <w:p>
      <w:pPr>
        <w:keepNext w:val="0"/>
        <w:keepLines w:val="0"/>
        <w:pageBreakBefore w:val="0"/>
        <w:kinsoku/>
        <w:wordWrap/>
        <w:overflowPunct/>
        <w:topLinePunct w:val="0"/>
        <w:autoSpaceDN/>
        <w:bidi w:val="0"/>
        <w:adjustRightInd w:val="0"/>
        <w:snapToGrid w:val="0"/>
        <w:spacing w:line="3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采购人：怀化市鹤城区城市建设投资有限公司</w:t>
      </w:r>
    </w:p>
    <w:p>
      <w:pPr>
        <w:keepNext w:val="0"/>
        <w:keepLines w:val="0"/>
        <w:pageBreakBefore w:val="0"/>
        <w:kinsoku/>
        <w:wordWrap/>
        <w:overflowPunct/>
        <w:topLinePunct w:val="0"/>
        <w:autoSpaceDN/>
        <w:bidi w:val="0"/>
        <w:adjustRightInd w:val="0"/>
        <w:snapToGrid w:val="0"/>
        <w:spacing w:line="3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址：怀化市鹤城区金海路225号</w:t>
      </w:r>
    </w:p>
    <w:p>
      <w:pPr>
        <w:keepNext w:val="0"/>
        <w:keepLines w:val="0"/>
        <w:pageBreakBefore w:val="0"/>
        <w:kinsoku/>
        <w:wordWrap/>
        <w:overflowPunct/>
        <w:topLinePunct w:val="0"/>
        <w:autoSpaceDN/>
        <w:bidi w:val="0"/>
        <w:adjustRightInd w:val="0"/>
        <w:snapToGrid w:val="0"/>
        <w:spacing w:line="3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 系 人：卢女士</w:t>
      </w:r>
    </w:p>
    <w:p>
      <w:pPr>
        <w:keepNext w:val="0"/>
        <w:keepLines w:val="0"/>
        <w:pageBreakBefore w:val="0"/>
        <w:kinsoku/>
        <w:wordWrap/>
        <w:overflowPunct/>
        <w:topLinePunct w:val="0"/>
        <w:autoSpaceDN/>
        <w:bidi w:val="0"/>
        <w:adjustRightInd w:val="0"/>
        <w:snapToGrid w:val="0"/>
        <w:spacing w:line="3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    话：0745-2557950</w:t>
      </w:r>
    </w:p>
    <w:p>
      <w:pPr>
        <w:keepNext w:val="0"/>
        <w:keepLines w:val="0"/>
        <w:pageBreakBefore w:val="0"/>
        <w:kinsoku/>
        <w:wordWrap/>
        <w:overflowPunct/>
        <w:topLinePunct w:val="0"/>
        <w:autoSpaceDN/>
        <w:bidi w:val="0"/>
        <w:adjustRightInd w:val="0"/>
        <w:snapToGrid w:val="0"/>
        <w:spacing w:line="30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2、采购代理机构信息</w:t>
      </w:r>
    </w:p>
    <w:p>
      <w:pPr>
        <w:keepNext w:val="0"/>
        <w:keepLines w:val="0"/>
        <w:pageBreakBefore w:val="0"/>
        <w:widowControl/>
        <w:kinsoku/>
        <w:wordWrap/>
        <w:overflowPunct/>
        <w:topLinePunct w:val="0"/>
        <w:autoSpaceDE w:val="0"/>
        <w:autoSpaceDN/>
        <w:bidi w:val="0"/>
        <w:spacing w:line="300" w:lineRule="exact"/>
        <w:ind w:firstLine="480" w:firstLineChars="200"/>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招标代理机构：</w:t>
      </w:r>
      <w:r>
        <w:rPr>
          <w:rFonts w:hint="eastAsia" w:ascii="宋体" w:hAnsi="宋体" w:eastAsia="宋体" w:cs="宋体"/>
          <w:kern w:val="0"/>
          <w:sz w:val="24"/>
          <w:szCs w:val="24"/>
          <w:lang w:eastAsia="zh-CN"/>
        </w:rPr>
        <w:t>天鉴国际工程管理有限公司</w:t>
      </w:r>
    </w:p>
    <w:p>
      <w:pPr>
        <w:keepNext w:val="0"/>
        <w:keepLines w:val="0"/>
        <w:pageBreakBefore w:val="0"/>
        <w:widowControl/>
        <w:kinsoku/>
        <w:wordWrap/>
        <w:overflowPunct/>
        <w:topLinePunct w:val="0"/>
        <w:autoSpaceDN/>
        <w:bidi w:val="0"/>
        <w:spacing w:line="300" w:lineRule="exact"/>
        <w:ind w:firstLine="480" w:firstLineChars="200"/>
        <w:jc w:val="left"/>
        <w:textAlignment w:val="baseline"/>
        <w:rPr>
          <w:rFonts w:hint="eastAsia" w:ascii="宋体" w:hAnsi="宋体" w:eastAsia="宋体" w:cs="宋体"/>
          <w:kern w:val="0"/>
          <w:sz w:val="24"/>
          <w:szCs w:val="24"/>
          <w:lang w:eastAsia="zh-CN"/>
        </w:rPr>
      </w:pPr>
      <w:r>
        <w:rPr>
          <w:rFonts w:hint="eastAsia" w:ascii="宋体" w:hAnsi="宋体" w:eastAsia="宋体" w:cs="宋体"/>
          <w:kern w:val="0"/>
          <w:sz w:val="24"/>
          <w:szCs w:val="24"/>
        </w:rPr>
        <w:t>地  址：</w:t>
      </w:r>
      <w:r>
        <w:rPr>
          <w:rFonts w:hint="eastAsia" w:ascii="宋体" w:hAnsi="宋体" w:eastAsia="宋体" w:cs="宋体"/>
          <w:kern w:val="0"/>
          <w:sz w:val="24"/>
          <w:szCs w:val="24"/>
          <w:lang w:eastAsia="zh-CN"/>
        </w:rPr>
        <w:t>怀化市湖天开发区世纪花园主楼B座827室</w:t>
      </w:r>
    </w:p>
    <w:p>
      <w:pPr>
        <w:keepNext w:val="0"/>
        <w:keepLines w:val="0"/>
        <w:pageBreakBefore w:val="0"/>
        <w:widowControl/>
        <w:kinsoku/>
        <w:wordWrap/>
        <w:overflowPunct/>
        <w:topLinePunct w:val="0"/>
        <w:autoSpaceDN/>
        <w:bidi w:val="0"/>
        <w:spacing w:line="3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联系人：</w:t>
      </w:r>
      <w:r>
        <w:rPr>
          <w:rFonts w:hint="eastAsia" w:ascii="宋体" w:hAnsi="宋体" w:eastAsia="宋体" w:cs="宋体"/>
          <w:kern w:val="0"/>
          <w:sz w:val="24"/>
          <w:szCs w:val="24"/>
          <w:lang w:eastAsia="zh-CN"/>
        </w:rPr>
        <w:t>曾女士</w:t>
      </w: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N/>
        <w:bidi w:val="0"/>
        <w:spacing w:line="300" w:lineRule="exact"/>
        <w:ind w:firstLine="480" w:firstLineChars="200"/>
      </w:pPr>
      <w:r>
        <w:rPr>
          <w:rFonts w:hint="eastAsia" w:ascii="宋体" w:hAnsi="宋体" w:eastAsia="宋体" w:cs="宋体"/>
          <w:kern w:val="0"/>
          <w:sz w:val="24"/>
          <w:szCs w:val="24"/>
        </w:rPr>
        <w:t>电  话：</w:t>
      </w:r>
      <w:r>
        <w:rPr>
          <w:rFonts w:hint="eastAsia" w:ascii="宋体" w:hAnsi="宋体" w:eastAsia="宋体" w:cs="宋体"/>
          <w:kern w:val="0"/>
          <w:sz w:val="24"/>
          <w:szCs w:val="24"/>
          <w:lang w:eastAsia="zh-CN"/>
        </w:rPr>
        <w:t>0745-273157</w:t>
      </w:r>
      <w:r>
        <w:rPr>
          <w:rFonts w:hint="eastAsia" w:ascii="宋体" w:hAnsi="宋体" w:cs="宋体"/>
          <w:kern w:val="0"/>
          <w:sz w:val="24"/>
          <w:szCs w:val="24"/>
          <w:lang w:val="en-US" w:eastAsia="zh-CN"/>
        </w:rPr>
        <w:t>7</w:t>
      </w:r>
      <w:r>
        <w:rPr>
          <w:rFonts w:hint="eastAsia" w:ascii="宋体" w:hAnsi="宋体" w:eastAsia="宋体" w:cs="宋体"/>
          <w:i w:val="0"/>
          <w:iCs w:val="0"/>
          <w:caps w:val="0"/>
          <w:color w:val="000000"/>
          <w:spacing w:val="0"/>
          <w:kern w:val="0"/>
          <w:sz w:val="21"/>
          <w:szCs w:val="21"/>
          <w:lang w:val="en-US" w:eastAsia="zh-CN" w:bidi="ar"/>
        </w:rPr>
        <w:t> </w:t>
      </w:r>
    </w:p>
    <w:p>
      <w:pPr>
        <w:keepNext w:val="0"/>
        <w:keepLines w:val="0"/>
        <w:pageBreakBefore w:val="0"/>
        <w:widowControl/>
        <w:kinsoku/>
        <w:wordWrap/>
        <w:overflowPunct/>
        <w:topLinePunct w:val="0"/>
        <w:autoSpaceDN/>
        <w:bidi w:val="0"/>
        <w:spacing w:line="300" w:lineRule="exact"/>
        <w:ind w:firstLine="420" w:firstLineChars="200"/>
        <w:rPr>
          <w:rFonts w:hint="eastAsia" w:ascii="微软雅黑" w:hAnsi="微软雅黑" w:eastAsia="微软雅黑" w:cs="微软雅黑"/>
          <w:i w:val="0"/>
          <w:iCs w:val="0"/>
          <w:caps w:val="0"/>
          <w:color w:val="000000"/>
          <w:spacing w:val="0"/>
          <w:sz w:val="24"/>
          <w:szCs w:val="24"/>
        </w:rPr>
      </w:pPr>
      <w:r>
        <w:rPr>
          <w:rFonts w:hint="eastAsia" w:ascii="宋体" w:hAnsi="宋体" w:eastAsia="宋体" w:cs="宋体"/>
          <w:i w:val="0"/>
          <w:iCs w:val="0"/>
          <w:caps w:val="0"/>
          <w:color w:val="000000"/>
          <w:spacing w:val="0"/>
          <w:kern w:val="0"/>
          <w:sz w:val="21"/>
          <w:szCs w:val="21"/>
          <w:lang w:val="en-US" w:eastAsia="zh-CN" w:bidi="ar"/>
        </w:rPr>
        <w:t> </w:t>
      </w:r>
    </w:p>
    <w:p/>
    <w:p>
      <w:pPr>
        <w:pStyle w:val="3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400" w:lineRule="atLeast"/>
        <w:ind w:left="0" w:right="0" w:firstLine="315"/>
        <w:jc w:val="left"/>
        <w:rPr>
          <w:rFonts w:hint="eastAsia" w:ascii="宋体" w:hAnsi="宋体" w:eastAsia="宋体" w:cs="宋体"/>
          <w:i w:val="0"/>
          <w:iCs w:val="0"/>
          <w:caps w:val="0"/>
          <w:color w:val="333333"/>
          <w:spacing w:val="0"/>
          <w:sz w:val="24"/>
          <w:szCs w:val="24"/>
        </w:rPr>
      </w:pPr>
    </w:p>
    <w:p>
      <w:pPr>
        <w:pStyle w:val="4"/>
        <w:rPr>
          <w:rFonts w:hint="eastAsia"/>
        </w:rPr>
      </w:pPr>
    </w:p>
    <w:p>
      <w:pPr>
        <w:pStyle w:val="7"/>
        <w:pageBreakBefore w:val="0"/>
        <w:kinsoku/>
        <w:wordWrap/>
        <w:overflowPunct/>
        <w:topLinePunct w:val="0"/>
        <w:autoSpaceDE/>
        <w:autoSpaceDN/>
        <w:bidi w:val="0"/>
        <w:spacing w:line="300" w:lineRule="exact"/>
        <w:textAlignment w:val="auto"/>
        <w:rPr>
          <w:rFonts w:hint="eastAsia" w:ascii="宋体" w:hAnsi="宋体" w:eastAsia="宋体" w:cs="宋体"/>
          <w:b w:val="0"/>
          <w:sz w:val="21"/>
          <w:szCs w:val="21"/>
        </w:rPr>
      </w:pPr>
      <w:r>
        <w:rPr>
          <w:rFonts w:hint="eastAsia" w:ascii="宋体" w:hAnsi="宋体" w:eastAsia="宋体" w:cs="宋体"/>
          <w:b w:val="0"/>
          <w:sz w:val="21"/>
          <w:szCs w:val="21"/>
        </w:rPr>
        <w:t>附件一 供应商资格声明(格式)</w:t>
      </w:r>
      <w:bookmarkEnd w:id="177"/>
    </w:p>
    <w:p>
      <w:pPr>
        <w:keepNext w:val="0"/>
        <w:keepLines w:val="0"/>
        <w:pageBreakBefore w:val="0"/>
        <w:widowControl/>
        <w:kinsoku/>
        <w:wordWrap/>
        <w:overflowPunct/>
        <w:topLinePunct w:val="0"/>
        <w:autoSpaceDE/>
        <w:autoSpaceDN/>
        <w:bidi w:val="0"/>
        <w:adjustRightInd w:val="0"/>
        <w:snapToGrid w:val="0"/>
        <w:spacing w:line="260" w:lineRule="exact"/>
        <w:jc w:val="center"/>
        <w:textAlignment w:val="auto"/>
        <w:rPr>
          <w:rFonts w:hint="eastAsia" w:ascii="宋体" w:hAnsi="宋体" w:eastAsia="宋体" w:cs="宋体"/>
          <w:b/>
          <w:sz w:val="24"/>
          <w:szCs w:val="24"/>
        </w:rPr>
      </w:pPr>
      <w:r>
        <w:rPr>
          <w:rFonts w:hint="eastAsia" w:ascii="宋体" w:hAnsi="宋体" w:eastAsia="宋体" w:cs="宋体"/>
          <w:b/>
          <w:sz w:val="24"/>
          <w:szCs w:val="24"/>
        </w:rPr>
        <w:t>供应商资格声明(格式)</w:t>
      </w:r>
    </w:p>
    <w:p>
      <w:pPr>
        <w:keepNext w:val="0"/>
        <w:keepLines w:val="0"/>
        <w:pageBreakBefore w:val="0"/>
        <w:widowControl/>
        <w:kinsoku/>
        <w:wordWrap/>
        <w:overflowPunct/>
        <w:topLinePunct w:val="0"/>
        <w:autoSpaceDE/>
        <w:autoSpaceDN/>
        <w:bidi w:val="0"/>
        <w:adjustRightInd w:val="0"/>
        <w:snapToGrid w:val="0"/>
        <w:spacing w:beforeLines="50" w:line="240" w:lineRule="auto"/>
        <w:textAlignment w:val="auto"/>
        <w:rPr>
          <w:rFonts w:hint="eastAsia" w:ascii="宋体" w:hAnsi="宋体" w:eastAsia="宋体" w:cs="宋体"/>
          <w:szCs w:val="21"/>
        </w:rPr>
      </w:pPr>
      <w:r>
        <w:rPr>
          <w:rFonts w:hint="eastAsia" w:ascii="宋体" w:hAnsi="宋体" w:eastAsia="宋体" w:cs="宋体"/>
          <w:szCs w:val="21"/>
        </w:rPr>
        <w:t>致</w:t>
      </w:r>
      <w:r>
        <w:rPr>
          <w:rFonts w:hint="eastAsia" w:ascii="宋体" w:hAnsi="宋体" w:eastAsia="宋体" w:cs="宋体"/>
          <w:szCs w:val="21"/>
          <w:u w:val="single"/>
        </w:rPr>
        <w:t xml:space="preserve">            </w:t>
      </w:r>
      <w:r>
        <w:rPr>
          <w:rFonts w:hint="eastAsia" w:ascii="宋体" w:hAnsi="宋体" w:eastAsia="宋体" w:cs="宋体"/>
          <w:szCs w:val="21"/>
        </w:rPr>
        <w:t>(采购人、采购代理机构)：</w:t>
      </w:r>
    </w:p>
    <w:p>
      <w:pPr>
        <w:keepNext w:val="0"/>
        <w:keepLines w:val="0"/>
        <w:pageBreakBefore w:val="0"/>
        <w:widowControl/>
        <w:kinsoku/>
        <w:wordWrap/>
        <w:overflowPunct/>
        <w:topLinePunct w:val="0"/>
        <w:autoSpaceDE/>
        <w:autoSpaceDN/>
        <w:bidi w:val="0"/>
        <w:adjustRightInd w:val="0"/>
        <w:snapToGrid w:val="0"/>
        <w:spacing w:beforeLines="50"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按照《中华人民共和国政府采购法》及实施条例和</w:t>
      </w:r>
      <w:r>
        <w:rPr>
          <w:rFonts w:hint="eastAsia" w:ascii="宋体" w:hAnsi="宋体" w:eastAsia="宋体" w:cs="宋体"/>
          <w:szCs w:val="21"/>
          <w:u w:val="single"/>
        </w:rPr>
        <w:t xml:space="preserve">         </w:t>
      </w:r>
      <w:r>
        <w:rPr>
          <w:rFonts w:hint="eastAsia" w:ascii="宋体" w:hAnsi="宋体" w:eastAsia="宋体" w:cs="宋体"/>
          <w:szCs w:val="21"/>
        </w:rPr>
        <w:t>(项目名称)邀请公告的规定，我单位郑重声明如下：</w:t>
      </w:r>
    </w:p>
    <w:p>
      <w:pPr>
        <w:keepNext w:val="0"/>
        <w:keepLines w:val="0"/>
        <w:pageBreakBefore w:val="0"/>
        <w:widowControl/>
        <w:kinsoku/>
        <w:wordWrap/>
        <w:overflowPunct/>
        <w:topLinePunct w:val="0"/>
        <w:autoSpaceDE/>
        <w:autoSpaceDN/>
        <w:bidi w:val="0"/>
        <w:adjustRightInd w:val="0"/>
        <w:snapToGrid w:val="0"/>
        <w:spacing w:beforeLines="50"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一、我单位是按照中华人民共和国法律规定登记注册的，注册地点为</w:t>
      </w:r>
      <w:r>
        <w:rPr>
          <w:rFonts w:hint="eastAsia" w:ascii="宋体" w:hAnsi="宋体" w:eastAsia="宋体" w:cs="宋体"/>
          <w:szCs w:val="21"/>
          <w:u w:val="single"/>
        </w:rPr>
        <w:t xml:space="preserve">         </w:t>
      </w:r>
      <w:r>
        <w:rPr>
          <w:rFonts w:hint="eastAsia" w:ascii="宋体" w:hAnsi="宋体" w:eastAsia="宋体" w:cs="宋体"/>
          <w:szCs w:val="21"/>
        </w:rPr>
        <w:t>，全称为</w:t>
      </w:r>
      <w:r>
        <w:rPr>
          <w:rFonts w:hint="eastAsia" w:ascii="宋体" w:hAnsi="宋体" w:eastAsia="宋体" w:cs="宋体"/>
          <w:szCs w:val="21"/>
          <w:u w:val="single"/>
        </w:rPr>
        <w:t xml:space="preserve">        </w:t>
      </w:r>
      <w:r>
        <w:rPr>
          <w:rFonts w:hint="eastAsia" w:ascii="宋体" w:hAnsi="宋体" w:eastAsia="宋体" w:cs="宋体"/>
          <w:szCs w:val="21"/>
        </w:rPr>
        <w:t>，统一社会信用代码为</w:t>
      </w:r>
      <w:r>
        <w:rPr>
          <w:rFonts w:hint="eastAsia" w:ascii="宋体" w:hAnsi="宋体" w:eastAsia="宋体" w:cs="宋体"/>
          <w:szCs w:val="21"/>
          <w:u w:val="single"/>
        </w:rPr>
        <w:t xml:space="preserve">            </w:t>
      </w:r>
      <w:r>
        <w:rPr>
          <w:rFonts w:hint="eastAsia" w:ascii="宋体" w:hAnsi="宋体" w:eastAsia="宋体" w:cs="宋体"/>
          <w:szCs w:val="21"/>
        </w:rPr>
        <w:t>，法定代表人（</w:t>
      </w:r>
      <w:r>
        <w:rPr>
          <w:rFonts w:hint="eastAsia" w:ascii="宋体" w:hAnsi="宋体" w:eastAsia="宋体" w:cs="宋体"/>
          <w:spacing w:val="-2"/>
          <w:szCs w:val="21"/>
        </w:rPr>
        <w:t>单</w:t>
      </w:r>
      <w:r>
        <w:rPr>
          <w:rFonts w:hint="eastAsia" w:ascii="宋体" w:hAnsi="宋体" w:eastAsia="宋体" w:cs="宋体"/>
          <w:szCs w:val="21"/>
        </w:rPr>
        <w:t>位</w:t>
      </w:r>
      <w:r>
        <w:rPr>
          <w:rFonts w:hint="eastAsia" w:ascii="宋体" w:hAnsi="宋体" w:eastAsia="宋体" w:cs="宋体"/>
          <w:spacing w:val="-2"/>
          <w:szCs w:val="21"/>
        </w:rPr>
        <w:t>负</w:t>
      </w:r>
      <w:r>
        <w:rPr>
          <w:rFonts w:hint="eastAsia" w:ascii="宋体" w:hAnsi="宋体" w:eastAsia="宋体" w:cs="宋体"/>
          <w:szCs w:val="21"/>
        </w:rPr>
        <w:t>责人</w:t>
      </w:r>
      <w:r>
        <w:rPr>
          <w:rFonts w:hint="eastAsia" w:ascii="宋体" w:hAnsi="宋体" w:eastAsia="宋体" w:cs="宋体"/>
          <w:spacing w:val="-2"/>
          <w:szCs w:val="21"/>
        </w:rPr>
        <w:t>）</w:t>
      </w:r>
      <w:r>
        <w:rPr>
          <w:rFonts w:hint="eastAsia" w:ascii="宋体" w:hAnsi="宋体" w:eastAsia="宋体" w:cs="宋体"/>
          <w:szCs w:val="21"/>
        </w:rPr>
        <w:t>为</w:t>
      </w:r>
      <w:r>
        <w:rPr>
          <w:rFonts w:hint="eastAsia" w:ascii="宋体" w:hAnsi="宋体" w:eastAsia="宋体" w:cs="宋体"/>
          <w:szCs w:val="21"/>
          <w:u w:val="single"/>
        </w:rPr>
        <w:t xml:space="preserve">         </w:t>
      </w:r>
      <w:r>
        <w:rPr>
          <w:rFonts w:hint="eastAsia" w:ascii="宋体" w:hAnsi="宋体" w:eastAsia="宋体" w:cs="宋体"/>
          <w:szCs w:val="21"/>
        </w:rPr>
        <w:t>，具有独立承担民事责任的能力。</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二、我单位具有良好的商业信誉和健全的财务会计制度。</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三、我单位依法进行纳税和社会保险申报并实际履行了义务。</w:t>
      </w:r>
    </w:p>
    <w:p>
      <w:pPr>
        <w:keepNext w:val="0"/>
        <w:keepLines w:val="0"/>
        <w:pageBreakBefore w:val="0"/>
        <w:widowControl/>
        <w:kinsoku/>
        <w:wordWrap/>
        <w:overflowPunct/>
        <w:topLinePunct w:val="0"/>
        <w:autoSpaceDE/>
        <w:autoSpaceDN/>
        <w:bidi w:val="0"/>
        <w:adjustRightInd w:val="0"/>
        <w:snapToGrid w:val="0"/>
        <w:spacing w:beforeLines="50"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四、我单位具有履行本项目采购合同所必需的设备和专业技术能力，并具有履行合同的良好记录。</w:t>
      </w:r>
    </w:p>
    <w:p>
      <w:pPr>
        <w:keepNext w:val="0"/>
        <w:keepLines w:val="0"/>
        <w:pageBreakBefore w:val="0"/>
        <w:widowControl/>
        <w:kinsoku/>
        <w:wordWrap/>
        <w:overflowPunct/>
        <w:topLinePunct w:val="0"/>
        <w:autoSpaceDE/>
        <w:autoSpaceDN/>
        <w:bidi w:val="0"/>
        <w:adjustRightInd w:val="0"/>
        <w:snapToGrid w:val="0"/>
        <w:spacing w:beforeLines="50"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供应商在参加政府采购活动前3年内因违法经营被禁止在一定期限内参加政府采购活动，期限届满的，可以参加政府采购活动。</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六、我单位具备法律、行政法规规定的其他条件。</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七、与我单位存在“单位负责人为同一人或者存在直接控股、管理关系”的其他单位信息如下（如无，填写“无”）：</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1、与我单位的法定代表人（单位负责人）为同一人的其他单位如下：</w:t>
      </w:r>
      <w:r>
        <w:rPr>
          <w:rFonts w:hint="eastAsia" w:ascii="宋体" w:hAnsi="宋体" w:eastAsia="宋体" w:cs="宋体"/>
          <w:szCs w:val="21"/>
          <w:u w:val="single"/>
        </w:rPr>
        <w:t xml:space="preserve">               </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2、我单位直接控股的其他单位如下：</w:t>
      </w:r>
      <w:r>
        <w:rPr>
          <w:rFonts w:hint="eastAsia" w:ascii="宋体" w:hAnsi="宋体" w:eastAsia="宋体" w:cs="宋体"/>
          <w:szCs w:val="21"/>
          <w:u w:val="single"/>
        </w:rPr>
        <w:t xml:space="preserve">               </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3、与我单位存在管理关系的其他单位如下：</w:t>
      </w:r>
      <w:r>
        <w:rPr>
          <w:rFonts w:hint="eastAsia" w:ascii="宋体" w:hAnsi="宋体" w:eastAsia="宋体" w:cs="宋体"/>
          <w:szCs w:val="21"/>
          <w:u w:val="single"/>
        </w:rPr>
        <w:t xml:space="preserve">               </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八、我单位不属于为本项目提供整体设计、规范编制或者项目管理、监理、检测等服务的供应商。</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九、我单位无以下不良信用记录情形：</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1、在“信用中国”网站被列入失信被执行人和重大税收违法案件当事人名单；</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2、在“中国政府采购网”网站被列入政府采购严重违法失信行为记录名单；</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3、不符合《政府采购法》第二十二条规定的条件。</w:t>
      </w:r>
    </w:p>
    <w:p>
      <w:pPr>
        <w:keepNext w:val="0"/>
        <w:keepLines w:val="0"/>
        <w:pageBreakBefore w:val="0"/>
        <w:widowControl/>
        <w:kinsoku/>
        <w:wordWrap/>
        <w:overflowPunct/>
        <w:topLinePunct w:val="0"/>
        <w:autoSpaceDE/>
        <w:autoSpaceDN/>
        <w:bidi w:val="0"/>
        <w:adjustRightInd w:val="0"/>
        <w:snapToGrid w:val="0"/>
        <w:spacing w:beforeLines="50" w:line="24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我单位保证上述声明的事项都是真实的，如有虚假，我单位愿意承担相应的法律责任，并承担因此所造成的一切损失。</w:t>
      </w:r>
    </w:p>
    <w:p>
      <w:pPr>
        <w:keepNext w:val="0"/>
        <w:keepLines w:val="0"/>
        <w:pageBreakBefore w:val="0"/>
        <w:widowControl/>
        <w:kinsoku/>
        <w:wordWrap/>
        <w:overflowPunct/>
        <w:topLinePunct w:val="0"/>
        <w:autoSpaceDE/>
        <w:autoSpaceDN/>
        <w:bidi w:val="0"/>
        <w:adjustRightInd w:val="0"/>
        <w:snapToGrid w:val="0"/>
        <w:spacing w:beforeLines="50" w:line="240" w:lineRule="auto"/>
        <w:textAlignment w:val="auto"/>
        <w:rPr>
          <w:rFonts w:hint="eastAsia" w:ascii="宋体" w:hAnsi="宋体" w:eastAsia="宋体" w:cs="宋体"/>
          <w:szCs w:val="21"/>
        </w:rPr>
      </w:pPr>
      <w:r>
        <w:rPr>
          <w:rFonts w:hint="eastAsia" w:ascii="宋体" w:hAnsi="宋体" w:eastAsia="宋体" w:cs="宋体"/>
          <w:szCs w:val="21"/>
        </w:rPr>
        <w:t>注：第三条“良好的商业信誉”是指供应商经营状况良好，无本承诺函第九条情形。</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szCs w:val="21"/>
        </w:rPr>
      </w:pPr>
      <w:r>
        <w:rPr>
          <w:rFonts w:hint="eastAsia" w:ascii="宋体" w:hAnsi="宋体" w:eastAsia="宋体" w:cs="宋体"/>
          <w:szCs w:val="21"/>
        </w:rPr>
        <w:t>供应商名称（盖单位公章）：</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44"/>
          <w:szCs w:val="44"/>
        </w:rPr>
      </w:pPr>
      <w:r>
        <w:rPr>
          <w:rFonts w:hint="eastAsia" w:ascii="宋体" w:hAnsi="宋体" w:eastAsia="宋体" w:cs="宋体"/>
          <w:spacing w:val="-2"/>
          <w:szCs w:val="21"/>
        </w:rPr>
        <w:t>法</w:t>
      </w:r>
      <w:r>
        <w:rPr>
          <w:rFonts w:hint="eastAsia" w:ascii="宋体" w:hAnsi="宋体" w:eastAsia="宋体" w:cs="宋体"/>
          <w:szCs w:val="21"/>
        </w:rPr>
        <w:t>定</w:t>
      </w:r>
      <w:r>
        <w:rPr>
          <w:rFonts w:hint="eastAsia" w:ascii="宋体" w:hAnsi="宋体" w:eastAsia="宋体" w:cs="宋体"/>
          <w:spacing w:val="-2"/>
          <w:szCs w:val="21"/>
        </w:rPr>
        <w:t>代</w:t>
      </w:r>
      <w:r>
        <w:rPr>
          <w:rFonts w:hint="eastAsia" w:ascii="宋体" w:hAnsi="宋体" w:eastAsia="宋体" w:cs="宋体"/>
          <w:szCs w:val="21"/>
        </w:rPr>
        <w:t>表</w:t>
      </w:r>
      <w:r>
        <w:rPr>
          <w:rFonts w:hint="eastAsia" w:ascii="宋体" w:hAnsi="宋体" w:eastAsia="宋体" w:cs="宋体"/>
          <w:spacing w:val="-2"/>
          <w:szCs w:val="21"/>
        </w:rPr>
        <w:t>人</w:t>
      </w:r>
      <w:r>
        <w:rPr>
          <w:rFonts w:hint="eastAsia" w:ascii="宋体" w:hAnsi="宋体" w:eastAsia="宋体" w:cs="宋体"/>
          <w:szCs w:val="21"/>
        </w:rPr>
        <w:t>（</w:t>
      </w:r>
      <w:r>
        <w:rPr>
          <w:rFonts w:hint="eastAsia" w:ascii="宋体" w:hAnsi="宋体" w:eastAsia="宋体" w:cs="宋体"/>
          <w:spacing w:val="-2"/>
          <w:szCs w:val="21"/>
        </w:rPr>
        <w:t>单</w:t>
      </w:r>
      <w:r>
        <w:rPr>
          <w:rFonts w:hint="eastAsia" w:ascii="宋体" w:hAnsi="宋体" w:eastAsia="宋体" w:cs="宋体"/>
          <w:szCs w:val="21"/>
        </w:rPr>
        <w:t>位</w:t>
      </w:r>
      <w:r>
        <w:rPr>
          <w:rFonts w:hint="eastAsia" w:ascii="宋体" w:hAnsi="宋体" w:eastAsia="宋体" w:cs="宋体"/>
          <w:spacing w:val="-2"/>
          <w:szCs w:val="21"/>
        </w:rPr>
        <w:t>负</w:t>
      </w:r>
      <w:r>
        <w:rPr>
          <w:rFonts w:hint="eastAsia" w:ascii="宋体" w:hAnsi="宋体" w:eastAsia="宋体" w:cs="宋体"/>
          <w:szCs w:val="21"/>
        </w:rPr>
        <w:t>责人</w:t>
      </w:r>
      <w:r>
        <w:rPr>
          <w:rFonts w:hint="eastAsia" w:ascii="宋体" w:hAnsi="宋体" w:eastAsia="宋体" w:cs="宋体"/>
          <w:spacing w:val="-2"/>
          <w:szCs w:val="21"/>
        </w:rPr>
        <w:t>）</w:t>
      </w:r>
      <w:r>
        <w:rPr>
          <w:rFonts w:hint="eastAsia" w:ascii="宋体" w:hAnsi="宋体" w:eastAsia="宋体" w:cs="宋体"/>
        </w:rPr>
        <w:t>或委托代理人：</w:t>
      </w:r>
      <w:r>
        <w:rPr>
          <w:rFonts w:hint="eastAsia" w:ascii="宋体" w:hAnsi="宋体" w:eastAsia="宋体" w:cs="宋体"/>
          <w:u w:val="single"/>
        </w:rPr>
        <w:t xml:space="preserve">       </w:t>
      </w:r>
      <w:r>
        <w:rPr>
          <w:rFonts w:hint="eastAsia" w:ascii="宋体" w:hAnsi="宋体" w:eastAsia="宋体" w:cs="宋体"/>
        </w:rPr>
        <w:t>（签字或印章）</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日</w:t>
      </w:r>
    </w:p>
    <w:p>
      <w:pPr>
        <w:rPr>
          <w:rFonts w:hint="eastAsia" w:ascii="宋体" w:hAnsi="宋体" w:eastAsia="宋体" w:cs="宋体"/>
        </w:rPr>
      </w:pPr>
    </w:p>
    <w:p>
      <w:pPr>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 xml:space="preserve"> </w:t>
      </w:r>
    </w:p>
    <w:p>
      <w:pPr>
        <w:rPr>
          <w:rFonts w:hint="eastAsia" w:ascii="宋体" w:hAnsi="宋体" w:eastAsia="宋体" w:cs="宋体"/>
          <w:b/>
          <w:sz w:val="32"/>
          <w:szCs w:val="32"/>
          <w:lang w:val="en-US" w:eastAsia="zh-CN"/>
        </w:rPr>
      </w:pPr>
    </w:p>
    <w:p>
      <w:pPr>
        <w:rPr>
          <w:rFonts w:hint="eastAsia" w:ascii="宋体" w:hAnsi="宋体" w:eastAsia="宋体" w:cs="宋体"/>
          <w:b/>
          <w:sz w:val="32"/>
          <w:szCs w:val="32"/>
          <w:lang w:val="en-US" w:eastAsia="zh-CN"/>
        </w:rPr>
      </w:pPr>
    </w:p>
    <w:p>
      <w:pPr>
        <w:rPr>
          <w:rFonts w:hint="eastAsia" w:ascii="宋体" w:hAnsi="宋体" w:eastAsia="宋体" w:cs="宋体"/>
          <w:b/>
          <w:sz w:val="32"/>
          <w:szCs w:val="32"/>
          <w:lang w:val="en-US" w:eastAsia="zh-CN"/>
        </w:rPr>
      </w:pPr>
    </w:p>
    <w:p>
      <w:pPr>
        <w:rPr>
          <w:rFonts w:hint="eastAsia" w:ascii="宋体" w:hAnsi="宋体" w:eastAsia="宋体" w:cs="宋体"/>
          <w:b/>
          <w:sz w:val="32"/>
          <w:szCs w:val="32"/>
          <w:lang w:val="en-US" w:eastAsia="zh-CN"/>
        </w:rPr>
      </w:pPr>
    </w:p>
    <w:p>
      <w:pPr>
        <w:rPr>
          <w:rFonts w:hint="eastAsia" w:ascii="宋体" w:hAnsi="宋体" w:eastAsia="宋体" w:cs="宋体"/>
          <w:b/>
          <w:sz w:val="32"/>
          <w:szCs w:val="32"/>
          <w:lang w:val="en-US" w:eastAsia="zh-CN"/>
        </w:rPr>
      </w:pPr>
    </w:p>
    <w:p>
      <w:pPr>
        <w:rPr>
          <w:rFonts w:hint="eastAsia" w:ascii="宋体" w:hAnsi="宋体" w:eastAsia="宋体" w:cs="宋体"/>
          <w:b/>
          <w:sz w:val="32"/>
          <w:szCs w:val="32"/>
          <w:lang w:val="en-US" w:eastAsia="zh-CN"/>
        </w:rPr>
      </w:pPr>
    </w:p>
    <w:p>
      <w:pPr>
        <w:rPr>
          <w:rFonts w:hint="eastAsia" w:ascii="宋体" w:hAnsi="宋体" w:eastAsia="宋体" w:cs="宋体"/>
          <w:b/>
          <w:sz w:val="32"/>
          <w:szCs w:val="32"/>
          <w:lang w:val="en-US" w:eastAsia="zh-CN"/>
        </w:rPr>
      </w:pPr>
    </w:p>
    <w:p>
      <w:pPr>
        <w:rPr>
          <w:rFonts w:hint="eastAsia" w:ascii="宋体" w:hAnsi="宋体" w:eastAsia="宋体" w:cs="宋体"/>
          <w:b/>
          <w:sz w:val="32"/>
          <w:szCs w:val="32"/>
          <w:lang w:val="en-US" w:eastAsia="zh-CN"/>
        </w:rPr>
      </w:pPr>
    </w:p>
    <w:p>
      <w:pPr>
        <w:rPr>
          <w:rFonts w:hint="eastAsia" w:ascii="宋体" w:hAnsi="宋体" w:eastAsia="宋体" w:cs="宋体"/>
          <w:b/>
          <w:sz w:val="32"/>
          <w:szCs w:val="32"/>
          <w:lang w:val="en-US" w:eastAsia="zh-CN"/>
        </w:rPr>
      </w:pPr>
    </w:p>
    <w:p>
      <w:pPr>
        <w:pStyle w:val="2"/>
        <w:rPr>
          <w:rFonts w:hint="eastAsia" w:ascii="宋体" w:hAnsi="宋体" w:eastAsia="宋体" w:cs="宋体"/>
          <w:b/>
          <w:sz w:val="32"/>
          <w:szCs w:val="32"/>
          <w:lang w:val="en-US" w:eastAsia="zh-CN"/>
        </w:rPr>
      </w:pPr>
    </w:p>
    <w:p>
      <w:pPr>
        <w:pStyle w:val="4"/>
        <w:rPr>
          <w:rFonts w:hint="eastAsia" w:ascii="宋体" w:hAnsi="宋体" w:eastAsia="宋体" w:cs="宋体"/>
          <w:b/>
          <w:sz w:val="32"/>
          <w:szCs w:val="32"/>
          <w:lang w:val="en-US" w:eastAsia="zh-CN"/>
        </w:rPr>
      </w:pPr>
    </w:p>
    <w:p>
      <w:pPr>
        <w:pStyle w:val="4"/>
        <w:rPr>
          <w:rFonts w:hint="eastAsia" w:ascii="宋体" w:hAnsi="宋体" w:eastAsia="宋体" w:cs="宋体"/>
          <w:b/>
          <w:sz w:val="32"/>
          <w:szCs w:val="32"/>
          <w:lang w:val="en-US" w:eastAsia="zh-CN"/>
        </w:rPr>
      </w:pPr>
    </w:p>
    <w:p>
      <w:pPr>
        <w:pStyle w:val="4"/>
        <w:rPr>
          <w:rFonts w:hint="eastAsia" w:ascii="宋体" w:hAnsi="宋体" w:eastAsia="宋体" w:cs="宋体"/>
          <w:b/>
          <w:sz w:val="32"/>
          <w:szCs w:val="32"/>
          <w:lang w:val="en-US" w:eastAsia="zh-CN"/>
        </w:rPr>
      </w:pPr>
    </w:p>
    <w:p>
      <w:pPr>
        <w:pStyle w:val="4"/>
        <w:rPr>
          <w:rFonts w:hint="eastAsia" w:ascii="宋体" w:hAnsi="宋体" w:eastAsia="宋体" w:cs="宋体"/>
          <w:b/>
          <w:sz w:val="32"/>
          <w:szCs w:val="32"/>
          <w:lang w:val="en-US" w:eastAsia="zh-CN"/>
        </w:rPr>
      </w:pPr>
    </w:p>
    <w:p>
      <w:pPr>
        <w:pStyle w:val="4"/>
        <w:rPr>
          <w:rFonts w:hint="eastAsia" w:ascii="宋体" w:hAnsi="宋体" w:eastAsia="宋体" w:cs="宋体"/>
          <w:b/>
          <w:sz w:val="32"/>
          <w:szCs w:val="32"/>
          <w:lang w:val="en-US" w:eastAsia="zh-CN"/>
        </w:rPr>
      </w:pPr>
    </w:p>
    <w:p>
      <w:pPr>
        <w:pStyle w:val="4"/>
        <w:rPr>
          <w:rFonts w:hint="eastAsia" w:ascii="宋体" w:hAnsi="宋体" w:eastAsia="宋体" w:cs="宋体"/>
          <w:b/>
          <w:sz w:val="32"/>
          <w:szCs w:val="32"/>
          <w:lang w:val="en-US" w:eastAsia="zh-CN"/>
        </w:rPr>
      </w:pPr>
    </w:p>
    <w:p>
      <w:pPr>
        <w:pStyle w:val="4"/>
        <w:rPr>
          <w:rFonts w:hint="eastAsia" w:ascii="宋体" w:hAnsi="宋体" w:eastAsia="宋体" w:cs="宋体"/>
          <w:b/>
          <w:sz w:val="32"/>
          <w:szCs w:val="32"/>
          <w:lang w:val="en-US" w:eastAsia="zh-CN"/>
        </w:rPr>
      </w:pPr>
    </w:p>
    <w:p>
      <w:pPr>
        <w:pStyle w:val="4"/>
        <w:rPr>
          <w:rFonts w:hint="eastAsia" w:ascii="宋体" w:hAnsi="宋体" w:eastAsia="宋体" w:cs="宋体"/>
          <w:b/>
          <w:sz w:val="32"/>
          <w:szCs w:val="32"/>
          <w:lang w:val="en-US" w:eastAsia="zh-CN"/>
        </w:rPr>
      </w:pPr>
    </w:p>
    <w:p>
      <w:pPr>
        <w:rPr>
          <w:rFonts w:hint="eastAsia" w:ascii="宋体" w:hAnsi="宋体" w:eastAsia="宋体" w:cs="宋体"/>
          <w:lang w:val="en-US" w:eastAsia="zh-CN"/>
        </w:rPr>
      </w:pPr>
    </w:p>
    <w:p>
      <w:pPr>
        <w:rPr>
          <w:rFonts w:hint="eastAsia" w:ascii="宋体" w:hAnsi="宋体" w:eastAsia="宋体" w:cs="宋体"/>
          <w:lang w:val="en-US" w:eastAsia="zh-CN"/>
        </w:rPr>
      </w:pPr>
    </w:p>
    <w:p>
      <w:pPr>
        <w:rPr>
          <w:rFonts w:hint="eastAsia" w:ascii="宋体" w:hAnsi="宋体" w:eastAsia="宋体" w:cs="宋体"/>
          <w:lang w:val="en-US" w:eastAsia="zh-CN"/>
        </w:rPr>
      </w:pPr>
      <w:r>
        <w:rPr>
          <w:rFonts w:hint="eastAsia" w:ascii="宋体" w:hAnsi="宋体" w:eastAsia="宋体" w:cs="宋体"/>
          <w:lang w:val="en-US" w:eastAsia="zh-CN"/>
        </w:rPr>
        <w:t>附件二</w:t>
      </w:r>
    </w:p>
    <w:p>
      <w:pPr>
        <w:pStyle w:val="19"/>
        <w:rPr>
          <w:rFonts w:hint="eastAsia" w:ascii="宋体" w:hAnsi="宋体" w:eastAsia="宋体" w:cs="宋体"/>
          <w:sz w:val="32"/>
          <w:szCs w:val="32"/>
          <w:lang w:val="en-US" w:eastAsia="zh-CN"/>
        </w:rPr>
      </w:pPr>
      <w:r>
        <w:rPr>
          <w:rFonts w:hint="eastAsia" w:ascii="宋体" w:hAnsi="宋体" w:eastAsia="宋体" w:cs="宋体"/>
          <w:lang w:val="en-US" w:eastAsia="zh-CN"/>
        </w:rPr>
        <w:t xml:space="preserve">               </w:t>
      </w:r>
      <w:r>
        <w:rPr>
          <w:rFonts w:hint="eastAsia" w:ascii="宋体" w:hAnsi="宋体" w:eastAsia="宋体" w:cs="宋体"/>
          <w:sz w:val="32"/>
          <w:szCs w:val="32"/>
          <w:lang w:val="en-US" w:eastAsia="zh-CN"/>
        </w:rPr>
        <w:t xml:space="preserve"> 湖南省政府采购供应商资格承诺函</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本公司独立承担民事责任、具有良好的商业信誉和健全的财务会计制度、依法缴纳税收和社会保障资金，在前三年的经营活动中无重大违法记录，未列入严重失信行为名单，符合政府采购供应商的基本资格条件。</w:t>
      </w:r>
    </w:p>
    <w:p>
      <w:pPr>
        <w:pStyle w:val="19"/>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按照《政府采购促进中小企业发展管理办法》（财库〔2020〕46号），本公司企业规模为：大型</w:t>
      </w:r>
      <w:r>
        <w:rPr>
          <w:rFonts w:hint="eastAsia" w:ascii="宋体" w:hAnsi="宋体" w:eastAsia="宋体" w:cs="宋体"/>
          <w:sz w:val="24"/>
          <w:szCs w:val="24"/>
          <w:lang w:val="en-US" w:eastAsia="zh-CN"/>
        </w:rPr>
        <w:sym w:font="Wingdings" w:char="00A8"/>
      </w:r>
      <w:r>
        <w:rPr>
          <w:rFonts w:hint="eastAsia" w:ascii="宋体" w:hAnsi="宋体" w:eastAsia="宋体" w:cs="宋体"/>
          <w:sz w:val="24"/>
          <w:szCs w:val="24"/>
          <w:lang w:val="en-US" w:eastAsia="zh-CN"/>
        </w:rPr>
        <w:t xml:space="preserve">  中型</w:t>
      </w:r>
      <w:r>
        <w:rPr>
          <w:rFonts w:hint="eastAsia" w:ascii="宋体" w:hAnsi="宋体" w:eastAsia="宋体" w:cs="宋体"/>
          <w:sz w:val="24"/>
          <w:szCs w:val="24"/>
          <w:lang w:val="en-US" w:eastAsia="zh-CN"/>
        </w:rPr>
        <w:sym w:font="Wingdings" w:char="00A8"/>
      </w:r>
      <w:r>
        <w:rPr>
          <w:rFonts w:hint="eastAsia" w:ascii="宋体" w:hAnsi="宋体" w:eastAsia="宋体" w:cs="宋体"/>
          <w:sz w:val="24"/>
          <w:szCs w:val="24"/>
          <w:lang w:val="en-US" w:eastAsia="zh-CN"/>
        </w:rPr>
        <w:t xml:space="preserve">    小型</w:t>
      </w:r>
      <w:r>
        <w:rPr>
          <w:rFonts w:hint="eastAsia" w:ascii="宋体" w:hAnsi="宋体" w:eastAsia="宋体" w:cs="宋体"/>
          <w:sz w:val="24"/>
          <w:szCs w:val="24"/>
          <w:lang w:val="en-US" w:eastAsia="zh-CN"/>
        </w:rPr>
        <w:sym w:font="Wingdings" w:char="00A8"/>
      </w:r>
      <w:r>
        <w:rPr>
          <w:rFonts w:hint="eastAsia" w:ascii="宋体" w:hAnsi="宋体" w:eastAsia="宋体" w:cs="宋体"/>
          <w:sz w:val="24"/>
          <w:szCs w:val="24"/>
          <w:lang w:val="en-US" w:eastAsia="zh-CN"/>
        </w:rPr>
        <w:t xml:space="preserve">   微型</w:t>
      </w:r>
      <w:r>
        <w:rPr>
          <w:rFonts w:hint="eastAsia" w:ascii="宋体" w:hAnsi="宋体" w:eastAsia="宋体" w:cs="宋体"/>
          <w:sz w:val="24"/>
          <w:szCs w:val="24"/>
          <w:lang w:val="en-US" w:eastAsia="zh-CN"/>
        </w:rPr>
        <w:sym w:font="Wingdings" w:char="00A8"/>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sym w:font="Wingdings" w:char="00A8"/>
      </w:r>
      <w:r>
        <w:rPr>
          <w:rFonts w:hint="eastAsia" w:ascii="宋体" w:hAnsi="宋体" w:eastAsia="宋体" w:cs="宋体"/>
          <w:sz w:val="24"/>
          <w:szCs w:val="24"/>
          <w:lang w:val="en-US" w:eastAsia="zh-CN"/>
        </w:rPr>
        <w:t>本公司自愿入驻湖南省政府采购电子卖场，遵守《湖南省政府采购电子卖场管理办法》（湘财购〔2019〕27号），如违反承诺，同意金融机构将增信保证划缴国库（非电子卖场采购活动项目不需要勾选）。</w:t>
      </w:r>
    </w:p>
    <w:p>
      <w:pPr>
        <w:pStyle w:val="19"/>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公司（单位）名称（盖章）</w:t>
      </w:r>
    </w:p>
    <w:p>
      <w:pPr>
        <w:pStyle w:val="19"/>
        <w:rPr>
          <w:rFonts w:hint="eastAsia" w:ascii="宋体" w:hAnsi="宋体" w:eastAsia="宋体" w:cs="宋体"/>
          <w:sz w:val="24"/>
          <w:szCs w:val="24"/>
          <w:u w:val="none"/>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pPr>
        <w:rPr>
          <w:rFonts w:hint="eastAsia" w:ascii="宋体" w:hAnsi="宋体" w:eastAsia="宋体" w:cs="宋体"/>
          <w:sz w:val="24"/>
          <w:szCs w:val="24"/>
          <w:u w:val="none"/>
          <w:lang w:val="en-US" w:eastAsia="zh-CN"/>
        </w:rPr>
      </w:pPr>
    </w:p>
    <w:p>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机构代码、注册登记机构、日期、有效期、注册资本、地址、经济行业、经济性质</w:t>
      </w:r>
    </w:p>
    <w:p>
      <w:pPr>
        <w:pStyle w:val="1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法定代表人（负责人）姓名（签字）、身份证号、手机号：</w:t>
      </w:r>
    </w:p>
    <w:p>
      <w:pPr>
        <w:rPr>
          <w:rFonts w:hint="eastAsia" w:ascii="宋体" w:hAnsi="宋体" w:eastAsia="宋体" w:cs="宋体"/>
        </w:rPr>
      </w:pPr>
      <w:r>
        <w:rPr>
          <w:rFonts w:hint="eastAsia" w:ascii="宋体" w:hAnsi="宋体" w:eastAsia="宋体" w:cs="宋体"/>
          <w:sz w:val="24"/>
          <w:szCs w:val="24"/>
          <w:lang w:val="en-US" w:eastAsia="zh-CN"/>
        </w:rPr>
        <w:t>授权代表人姓名（签字）、身份证号、手机号：</w:t>
      </w:r>
    </w:p>
    <w:p>
      <w:pPr>
        <w:pStyle w:val="57"/>
        <w:rPr>
          <w:rFonts w:hint="eastAsia" w:ascii="宋体" w:hAnsi="宋体" w:eastAsia="宋体" w:cs="宋体"/>
        </w:rPr>
      </w:pPr>
    </w:p>
    <w:p>
      <w:pPr>
        <w:pStyle w:val="57"/>
        <w:rPr>
          <w:rFonts w:hint="eastAsia" w:ascii="宋体" w:hAnsi="宋体" w:eastAsia="宋体" w:cs="宋体"/>
        </w:rPr>
      </w:pPr>
    </w:p>
    <w:p>
      <w:pPr>
        <w:pStyle w:val="57"/>
        <w:rPr>
          <w:rFonts w:hint="eastAsia" w:ascii="宋体" w:hAnsi="宋体" w:eastAsia="宋体" w:cs="宋体"/>
        </w:rPr>
      </w:pPr>
    </w:p>
    <w:p>
      <w:pPr>
        <w:pStyle w:val="57"/>
        <w:rPr>
          <w:rFonts w:hint="eastAsia" w:ascii="宋体" w:hAnsi="宋体" w:eastAsia="宋体" w:cs="宋体"/>
        </w:rPr>
      </w:pPr>
    </w:p>
    <w:p>
      <w:pPr>
        <w:pStyle w:val="57"/>
        <w:rPr>
          <w:rFonts w:hint="eastAsia" w:ascii="宋体" w:hAnsi="宋体" w:eastAsia="宋体" w:cs="宋体"/>
        </w:rPr>
      </w:pPr>
    </w:p>
    <w:p>
      <w:pPr>
        <w:pStyle w:val="57"/>
        <w:rPr>
          <w:rFonts w:hint="eastAsia" w:ascii="宋体" w:hAnsi="宋体" w:eastAsia="宋体" w:cs="宋体"/>
        </w:rPr>
      </w:pPr>
    </w:p>
    <w:p/>
    <w:sectPr>
      <w:footerReference r:id="rId8" w:type="default"/>
      <w:footerReference r:id="rId9" w:type="even"/>
      <w:pgSz w:w="11906" w:h="16838"/>
      <w:pgMar w:top="1474" w:right="1474" w:bottom="1474" w:left="1588"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Arail">
    <w:altName w:val="Times New Roman"/>
    <w:panose1 w:val="00000000000000000000"/>
    <w:charset w:val="00"/>
    <w:family w:val="roman"/>
    <w:pitch w:val="default"/>
    <w:sig w:usb0="00000000" w:usb1="00000000" w:usb2="00000000" w:usb3="00000000" w:csb0="00040001" w:csb1="00000000"/>
  </w:font>
  <w:font w:name="font-weight : 700">
    <w:altName w:val="微软雅黑"/>
    <w:panose1 w:val="00000000000000000000"/>
    <w:charset w:val="00"/>
    <w:family w:val="auto"/>
    <w:pitch w:val="default"/>
    <w:sig w:usb0="00000000" w:usb1="00000000" w:usb2="00000000" w:usb3="00000000" w:csb0="00040001" w:csb1="00000000"/>
  </w:font>
  <w:font w:name="font-weight : 400">
    <w:altName w:val="微软雅黑"/>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Arial Narrow">
    <w:altName w:val="Arial"/>
    <w:panose1 w:val="020B0606020202030204"/>
    <w:charset w:val="00"/>
    <w:family w:val="swiss"/>
    <w:pitch w:val="default"/>
    <w:sig w:usb0="00000000" w:usb1="00000000" w:usb2="00000000" w:usb3="00000000" w:csb0="2000009F" w:csb1="DFD70000"/>
  </w:font>
  <w:font w:name="TimesNewRomanPSMT">
    <w:altName w:val="Times New Roman"/>
    <w:panose1 w:val="00000000000000000000"/>
    <w:charset w:val="00"/>
    <w:family w:val="roman"/>
    <w:pitch w:val="default"/>
    <w:sig w:usb0="00000000" w:usb1="00000000" w:usb2="00000000" w:usb3="00000000" w:csb0="00000001" w:csb1="00000000"/>
  </w:font>
  <w:font w:name="隶书">
    <w:altName w:val="微软雅黑"/>
    <w:panose1 w:val="00000000000000000000"/>
    <w:charset w:val="86"/>
    <w:family w:val="modern"/>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华文宋体">
    <w:altName w:val="宋体"/>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8"/>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fldChar w:fldCharType="begin"/>
                          </w:r>
                          <w:r>
                            <w:instrText xml:space="preserve"> PAGE  \* MERGEFORMAT </w:instrText>
                          </w:r>
                          <w:r>
                            <w:fldChar w:fldCharType="separate"/>
                          </w:r>
                          <w:r>
                            <w:t>- 34 -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8"/>
                    </w:pPr>
                    <w:r>
                      <w:fldChar w:fldCharType="begin"/>
                    </w:r>
                    <w:r>
                      <w:instrText xml:space="preserve"> PAGE  \* MERGEFORMAT </w:instrText>
                    </w:r>
                    <w:r>
                      <w:fldChar w:fldCharType="separate"/>
                    </w:r>
                    <w:r>
                      <w:t>- 34 -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left="240" w:right="359" w:rightChars="171" w:hanging="240" w:hangingChars="100"/>
      <w:jc w:val="center"/>
      <w:rPr>
        <w:rFonts w:eastAsia="楷体_GB2312"/>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fldChar w:fldCharType="begin"/>
                          </w:r>
                          <w:r>
                            <w:instrText xml:space="preserve"> PAGE  \* MERGEFORMAT </w:instrText>
                          </w:r>
                          <w:r>
                            <w:fldChar w:fldCharType="separate"/>
                          </w:r>
                          <w:r>
                            <w:t>- 48 -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8"/>
                    </w:pPr>
                    <w:r>
                      <w:fldChar w:fldCharType="begin"/>
                    </w:r>
                    <w:r>
                      <w:instrText xml:space="preserve"> PAGE  \* MERGEFORMAT </w:instrText>
                    </w:r>
                    <w:r>
                      <w:fldChar w:fldCharType="separate"/>
                    </w:r>
                    <w:r>
                      <w:t>- 48 -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fldChar w:fldCharType="begin"/>
                          </w:r>
                          <w:r>
                            <w:instrText xml:space="preserve"> PAGE  \* MERGEFORMAT </w:instrText>
                          </w:r>
                          <w:r>
                            <w:fldChar w:fldCharType="separate"/>
                          </w:r>
                          <w:r>
                            <w:t>- 59 -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28"/>
                    </w:pPr>
                    <w:r>
                      <w:fldChar w:fldCharType="begin"/>
                    </w:r>
                    <w:r>
                      <w:instrText xml:space="preserve"> PAGE  \* MERGEFORMAT </w:instrText>
                    </w:r>
                    <w:r>
                      <w:fldChar w:fldCharType="separate"/>
                    </w:r>
                    <w:r>
                      <w:t>- 59 -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6"/>
      </w:rPr>
    </w:pPr>
    <w:r>
      <w:fldChar w:fldCharType="begin"/>
    </w:r>
    <w:r>
      <w:rPr>
        <w:rStyle w:val="46"/>
      </w:rPr>
      <w:instrText xml:space="preserve">PAGE  </w:instrText>
    </w:r>
    <w:r>
      <w:fldChar w:fldCharType="end"/>
    </w:r>
  </w:p>
  <w:p>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80E32"/>
    <w:multiLevelType w:val="singleLevel"/>
    <w:tmpl w:val="92080E32"/>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YTMxZjg2YWE3YWMzYTU4ZDdlNjczYzMyZTEzOGYifQ=="/>
  </w:docVars>
  <w:rsids>
    <w:rsidRoot w:val="00052125"/>
    <w:rsid w:val="00001203"/>
    <w:rsid w:val="000016F7"/>
    <w:rsid w:val="00001FCF"/>
    <w:rsid w:val="00002A8D"/>
    <w:rsid w:val="00007A5F"/>
    <w:rsid w:val="0001333D"/>
    <w:rsid w:val="00013A1C"/>
    <w:rsid w:val="000144FB"/>
    <w:rsid w:val="00014EE3"/>
    <w:rsid w:val="000152FB"/>
    <w:rsid w:val="00015504"/>
    <w:rsid w:val="00015C39"/>
    <w:rsid w:val="00016276"/>
    <w:rsid w:val="00017675"/>
    <w:rsid w:val="0002077F"/>
    <w:rsid w:val="00025034"/>
    <w:rsid w:val="00026785"/>
    <w:rsid w:val="00026C20"/>
    <w:rsid w:val="00030FE0"/>
    <w:rsid w:val="0003268F"/>
    <w:rsid w:val="000343C1"/>
    <w:rsid w:val="00035FB7"/>
    <w:rsid w:val="00036BE8"/>
    <w:rsid w:val="00037BBA"/>
    <w:rsid w:val="00042A1B"/>
    <w:rsid w:val="00043887"/>
    <w:rsid w:val="00045114"/>
    <w:rsid w:val="000509DB"/>
    <w:rsid w:val="00052125"/>
    <w:rsid w:val="0005439A"/>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976"/>
    <w:rsid w:val="00082BF4"/>
    <w:rsid w:val="0008588B"/>
    <w:rsid w:val="00086C54"/>
    <w:rsid w:val="00086CD5"/>
    <w:rsid w:val="0009356F"/>
    <w:rsid w:val="000939D8"/>
    <w:rsid w:val="00093D50"/>
    <w:rsid w:val="0009485C"/>
    <w:rsid w:val="0009506C"/>
    <w:rsid w:val="000953C6"/>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37E3"/>
    <w:rsid w:val="000C56B6"/>
    <w:rsid w:val="000C5EEE"/>
    <w:rsid w:val="000C6193"/>
    <w:rsid w:val="000C76D4"/>
    <w:rsid w:val="000C77D6"/>
    <w:rsid w:val="000C7C37"/>
    <w:rsid w:val="000D3266"/>
    <w:rsid w:val="000D4C87"/>
    <w:rsid w:val="000D5610"/>
    <w:rsid w:val="000D5DBB"/>
    <w:rsid w:val="000D6BE9"/>
    <w:rsid w:val="000E005A"/>
    <w:rsid w:val="000E257B"/>
    <w:rsid w:val="000E2741"/>
    <w:rsid w:val="000E2C6B"/>
    <w:rsid w:val="000E46F6"/>
    <w:rsid w:val="000E4E6A"/>
    <w:rsid w:val="000E7E8D"/>
    <w:rsid w:val="000F0691"/>
    <w:rsid w:val="000F2F95"/>
    <w:rsid w:val="000F4678"/>
    <w:rsid w:val="000F4CEF"/>
    <w:rsid w:val="000F6B95"/>
    <w:rsid w:val="00101218"/>
    <w:rsid w:val="0010160F"/>
    <w:rsid w:val="00102577"/>
    <w:rsid w:val="001028A7"/>
    <w:rsid w:val="00102C6B"/>
    <w:rsid w:val="00103D8E"/>
    <w:rsid w:val="0010602C"/>
    <w:rsid w:val="00106197"/>
    <w:rsid w:val="001063FD"/>
    <w:rsid w:val="001067DE"/>
    <w:rsid w:val="0010751A"/>
    <w:rsid w:val="001103DD"/>
    <w:rsid w:val="00111682"/>
    <w:rsid w:val="00112DDB"/>
    <w:rsid w:val="00113E41"/>
    <w:rsid w:val="001162F6"/>
    <w:rsid w:val="00125B74"/>
    <w:rsid w:val="00125C9F"/>
    <w:rsid w:val="00126E22"/>
    <w:rsid w:val="00131DE0"/>
    <w:rsid w:val="00133F5D"/>
    <w:rsid w:val="00134F4B"/>
    <w:rsid w:val="0014016B"/>
    <w:rsid w:val="0014099B"/>
    <w:rsid w:val="001414BF"/>
    <w:rsid w:val="00144BA5"/>
    <w:rsid w:val="00151BB7"/>
    <w:rsid w:val="0015321C"/>
    <w:rsid w:val="001548C2"/>
    <w:rsid w:val="00154AE5"/>
    <w:rsid w:val="0015646E"/>
    <w:rsid w:val="001601A0"/>
    <w:rsid w:val="00160AD1"/>
    <w:rsid w:val="00161962"/>
    <w:rsid w:val="00163D8E"/>
    <w:rsid w:val="00164C7B"/>
    <w:rsid w:val="0016658A"/>
    <w:rsid w:val="00166A8A"/>
    <w:rsid w:val="00167674"/>
    <w:rsid w:val="00170540"/>
    <w:rsid w:val="0018129E"/>
    <w:rsid w:val="00184775"/>
    <w:rsid w:val="0018656C"/>
    <w:rsid w:val="0018670C"/>
    <w:rsid w:val="00186AFA"/>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50C7"/>
    <w:rsid w:val="001C5257"/>
    <w:rsid w:val="001C700F"/>
    <w:rsid w:val="001D0889"/>
    <w:rsid w:val="001D0E7B"/>
    <w:rsid w:val="001D1346"/>
    <w:rsid w:val="001D3938"/>
    <w:rsid w:val="001D3FC6"/>
    <w:rsid w:val="001D44C7"/>
    <w:rsid w:val="001D4BCF"/>
    <w:rsid w:val="001D520B"/>
    <w:rsid w:val="001D5283"/>
    <w:rsid w:val="001D57AF"/>
    <w:rsid w:val="001D6D31"/>
    <w:rsid w:val="001E0685"/>
    <w:rsid w:val="001E1660"/>
    <w:rsid w:val="001E1BEF"/>
    <w:rsid w:val="001E220C"/>
    <w:rsid w:val="001E356E"/>
    <w:rsid w:val="001E5408"/>
    <w:rsid w:val="001E5F77"/>
    <w:rsid w:val="001E6917"/>
    <w:rsid w:val="001E7C11"/>
    <w:rsid w:val="001F1199"/>
    <w:rsid w:val="001F15D2"/>
    <w:rsid w:val="001F19BB"/>
    <w:rsid w:val="002001C9"/>
    <w:rsid w:val="0020210F"/>
    <w:rsid w:val="002063F0"/>
    <w:rsid w:val="002073A4"/>
    <w:rsid w:val="00210B32"/>
    <w:rsid w:val="00213011"/>
    <w:rsid w:val="002214CF"/>
    <w:rsid w:val="002248AB"/>
    <w:rsid w:val="00225954"/>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3282"/>
    <w:rsid w:val="002E3318"/>
    <w:rsid w:val="002E39EE"/>
    <w:rsid w:val="002E4BB8"/>
    <w:rsid w:val="002F1B74"/>
    <w:rsid w:val="002F2FC2"/>
    <w:rsid w:val="002F459C"/>
    <w:rsid w:val="002F4B7C"/>
    <w:rsid w:val="003007F1"/>
    <w:rsid w:val="00300EB8"/>
    <w:rsid w:val="00301C3C"/>
    <w:rsid w:val="00303905"/>
    <w:rsid w:val="003044E6"/>
    <w:rsid w:val="00304998"/>
    <w:rsid w:val="003052E8"/>
    <w:rsid w:val="003068C2"/>
    <w:rsid w:val="00306B13"/>
    <w:rsid w:val="003076BC"/>
    <w:rsid w:val="00307743"/>
    <w:rsid w:val="003141F5"/>
    <w:rsid w:val="003143DE"/>
    <w:rsid w:val="0031508F"/>
    <w:rsid w:val="0031547A"/>
    <w:rsid w:val="003156D0"/>
    <w:rsid w:val="00315914"/>
    <w:rsid w:val="00324FC5"/>
    <w:rsid w:val="00324FD8"/>
    <w:rsid w:val="00325A24"/>
    <w:rsid w:val="00326DE2"/>
    <w:rsid w:val="00327731"/>
    <w:rsid w:val="0033037F"/>
    <w:rsid w:val="00332F6A"/>
    <w:rsid w:val="003336A5"/>
    <w:rsid w:val="00333E33"/>
    <w:rsid w:val="00334503"/>
    <w:rsid w:val="00334949"/>
    <w:rsid w:val="00340535"/>
    <w:rsid w:val="00340D1A"/>
    <w:rsid w:val="00341650"/>
    <w:rsid w:val="0034448F"/>
    <w:rsid w:val="00357AAD"/>
    <w:rsid w:val="00361312"/>
    <w:rsid w:val="00361316"/>
    <w:rsid w:val="0036302E"/>
    <w:rsid w:val="00363D52"/>
    <w:rsid w:val="003646DD"/>
    <w:rsid w:val="00365BCE"/>
    <w:rsid w:val="00367233"/>
    <w:rsid w:val="00370D39"/>
    <w:rsid w:val="00372D62"/>
    <w:rsid w:val="003737BB"/>
    <w:rsid w:val="003739D9"/>
    <w:rsid w:val="00374296"/>
    <w:rsid w:val="00376EEC"/>
    <w:rsid w:val="00377AE5"/>
    <w:rsid w:val="00380BBE"/>
    <w:rsid w:val="00380CEC"/>
    <w:rsid w:val="0038384F"/>
    <w:rsid w:val="00383F34"/>
    <w:rsid w:val="00385438"/>
    <w:rsid w:val="00386002"/>
    <w:rsid w:val="003861D8"/>
    <w:rsid w:val="0038788A"/>
    <w:rsid w:val="00387B72"/>
    <w:rsid w:val="0039400E"/>
    <w:rsid w:val="00394E3C"/>
    <w:rsid w:val="003960AB"/>
    <w:rsid w:val="00396BC6"/>
    <w:rsid w:val="0039733E"/>
    <w:rsid w:val="003A013F"/>
    <w:rsid w:val="003A0A8D"/>
    <w:rsid w:val="003A0D4C"/>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C0751"/>
    <w:rsid w:val="003C223A"/>
    <w:rsid w:val="003C4504"/>
    <w:rsid w:val="003C4FFE"/>
    <w:rsid w:val="003C562D"/>
    <w:rsid w:val="003C71A6"/>
    <w:rsid w:val="003C7B0D"/>
    <w:rsid w:val="003D0A0F"/>
    <w:rsid w:val="003D1AFB"/>
    <w:rsid w:val="003D370A"/>
    <w:rsid w:val="003D6738"/>
    <w:rsid w:val="003D7751"/>
    <w:rsid w:val="003E0986"/>
    <w:rsid w:val="003E0D9A"/>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55AD"/>
    <w:rsid w:val="004067E0"/>
    <w:rsid w:val="00406BE1"/>
    <w:rsid w:val="00406F2B"/>
    <w:rsid w:val="00420C56"/>
    <w:rsid w:val="00420E9F"/>
    <w:rsid w:val="0042109C"/>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677B5"/>
    <w:rsid w:val="00474252"/>
    <w:rsid w:val="0047516E"/>
    <w:rsid w:val="00475BF8"/>
    <w:rsid w:val="00475EC9"/>
    <w:rsid w:val="004817C4"/>
    <w:rsid w:val="00484E3D"/>
    <w:rsid w:val="0048525C"/>
    <w:rsid w:val="004866CF"/>
    <w:rsid w:val="004871A2"/>
    <w:rsid w:val="00490444"/>
    <w:rsid w:val="004912A6"/>
    <w:rsid w:val="00491F32"/>
    <w:rsid w:val="0049306F"/>
    <w:rsid w:val="00495838"/>
    <w:rsid w:val="00496AF2"/>
    <w:rsid w:val="00497716"/>
    <w:rsid w:val="004A04C1"/>
    <w:rsid w:val="004A05A9"/>
    <w:rsid w:val="004A1F9F"/>
    <w:rsid w:val="004A2CFE"/>
    <w:rsid w:val="004A53FC"/>
    <w:rsid w:val="004A62B2"/>
    <w:rsid w:val="004A6F11"/>
    <w:rsid w:val="004B0E0F"/>
    <w:rsid w:val="004B26A3"/>
    <w:rsid w:val="004B30CF"/>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BAB"/>
    <w:rsid w:val="00536D8A"/>
    <w:rsid w:val="00541020"/>
    <w:rsid w:val="00541270"/>
    <w:rsid w:val="005421E5"/>
    <w:rsid w:val="00542CFD"/>
    <w:rsid w:val="00547701"/>
    <w:rsid w:val="00547EC4"/>
    <w:rsid w:val="00551E93"/>
    <w:rsid w:val="00553AFE"/>
    <w:rsid w:val="00555619"/>
    <w:rsid w:val="0055599F"/>
    <w:rsid w:val="00560D76"/>
    <w:rsid w:val="00561077"/>
    <w:rsid w:val="005625B5"/>
    <w:rsid w:val="00563585"/>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28B5"/>
    <w:rsid w:val="005A32F1"/>
    <w:rsid w:val="005A347F"/>
    <w:rsid w:val="005A3B9F"/>
    <w:rsid w:val="005A45D9"/>
    <w:rsid w:val="005A4650"/>
    <w:rsid w:val="005A6154"/>
    <w:rsid w:val="005B066F"/>
    <w:rsid w:val="005B0AB3"/>
    <w:rsid w:val="005B2168"/>
    <w:rsid w:val="005B29F1"/>
    <w:rsid w:val="005B3B49"/>
    <w:rsid w:val="005B56E6"/>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3003B"/>
    <w:rsid w:val="006305D1"/>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1736"/>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7B3D"/>
    <w:rsid w:val="00690E34"/>
    <w:rsid w:val="00690FDC"/>
    <w:rsid w:val="00691316"/>
    <w:rsid w:val="0069134D"/>
    <w:rsid w:val="006937D8"/>
    <w:rsid w:val="006963EC"/>
    <w:rsid w:val="006966BD"/>
    <w:rsid w:val="006A1623"/>
    <w:rsid w:val="006A1631"/>
    <w:rsid w:val="006A4020"/>
    <w:rsid w:val="006A6443"/>
    <w:rsid w:val="006B25A1"/>
    <w:rsid w:val="006B313B"/>
    <w:rsid w:val="006B387E"/>
    <w:rsid w:val="006B6344"/>
    <w:rsid w:val="006C184F"/>
    <w:rsid w:val="006C2034"/>
    <w:rsid w:val="006C3B5C"/>
    <w:rsid w:val="006C45E6"/>
    <w:rsid w:val="006C53F7"/>
    <w:rsid w:val="006C6164"/>
    <w:rsid w:val="006C6E31"/>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32B4"/>
    <w:rsid w:val="006E34FD"/>
    <w:rsid w:val="006E4177"/>
    <w:rsid w:val="006E48AD"/>
    <w:rsid w:val="006E4A30"/>
    <w:rsid w:val="006E59DA"/>
    <w:rsid w:val="006F3526"/>
    <w:rsid w:val="006F56B2"/>
    <w:rsid w:val="006F5929"/>
    <w:rsid w:val="007000CB"/>
    <w:rsid w:val="00703C4B"/>
    <w:rsid w:val="00703D63"/>
    <w:rsid w:val="007054D9"/>
    <w:rsid w:val="00707001"/>
    <w:rsid w:val="007070F1"/>
    <w:rsid w:val="007075B1"/>
    <w:rsid w:val="00707FD3"/>
    <w:rsid w:val="0071131E"/>
    <w:rsid w:val="00711F3A"/>
    <w:rsid w:val="00712394"/>
    <w:rsid w:val="00714033"/>
    <w:rsid w:val="007148C4"/>
    <w:rsid w:val="00714B62"/>
    <w:rsid w:val="007157F3"/>
    <w:rsid w:val="00715883"/>
    <w:rsid w:val="00716528"/>
    <w:rsid w:val="007208A4"/>
    <w:rsid w:val="007211A9"/>
    <w:rsid w:val="00721DD9"/>
    <w:rsid w:val="007220BE"/>
    <w:rsid w:val="007228F7"/>
    <w:rsid w:val="00723986"/>
    <w:rsid w:val="0072419F"/>
    <w:rsid w:val="007262DF"/>
    <w:rsid w:val="00726EC5"/>
    <w:rsid w:val="007306AE"/>
    <w:rsid w:val="00730884"/>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90E03"/>
    <w:rsid w:val="00792804"/>
    <w:rsid w:val="00792F54"/>
    <w:rsid w:val="00793DD4"/>
    <w:rsid w:val="00795230"/>
    <w:rsid w:val="00796AD5"/>
    <w:rsid w:val="007A245C"/>
    <w:rsid w:val="007A3474"/>
    <w:rsid w:val="007A3E9A"/>
    <w:rsid w:val="007A53D4"/>
    <w:rsid w:val="007A6BCE"/>
    <w:rsid w:val="007B0A26"/>
    <w:rsid w:val="007B163E"/>
    <w:rsid w:val="007B4941"/>
    <w:rsid w:val="007B4A2E"/>
    <w:rsid w:val="007C190C"/>
    <w:rsid w:val="007C202D"/>
    <w:rsid w:val="007C3E09"/>
    <w:rsid w:val="007C4458"/>
    <w:rsid w:val="007C4591"/>
    <w:rsid w:val="007C4669"/>
    <w:rsid w:val="007C6757"/>
    <w:rsid w:val="007C690B"/>
    <w:rsid w:val="007C6A0F"/>
    <w:rsid w:val="007D0BBE"/>
    <w:rsid w:val="007D1FEA"/>
    <w:rsid w:val="007D32D8"/>
    <w:rsid w:val="007D5132"/>
    <w:rsid w:val="007D6581"/>
    <w:rsid w:val="007D7809"/>
    <w:rsid w:val="007E1505"/>
    <w:rsid w:val="007E4C63"/>
    <w:rsid w:val="007E5B6A"/>
    <w:rsid w:val="007E738E"/>
    <w:rsid w:val="007F02A1"/>
    <w:rsid w:val="007F275E"/>
    <w:rsid w:val="007F3435"/>
    <w:rsid w:val="007F3907"/>
    <w:rsid w:val="007F45B4"/>
    <w:rsid w:val="007F613F"/>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572D"/>
    <w:rsid w:val="008612EB"/>
    <w:rsid w:val="00861A39"/>
    <w:rsid w:val="00863AF1"/>
    <w:rsid w:val="008653CA"/>
    <w:rsid w:val="00870B1C"/>
    <w:rsid w:val="0087119E"/>
    <w:rsid w:val="008742DD"/>
    <w:rsid w:val="0087436F"/>
    <w:rsid w:val="008767BB"/>
    <w:rsid w:val="008768F4"/>
    <w:rsid w:val="008776AA"/>
    <w:rsid w:val="00881ED5"/>
    <w:rsid w:val="00882521"/>
    <w:rsid w:val="008909F0"/>
    <w:rsid w:val="00893A1C"/>
    <w:rsid w:val="00896284"/>
    <w:rsid w:val="00896999"/>
    <w:rsid w:val="00896D7F"/>
    <w:rsid w:val="0089759B"/>
    <w:rsid w:val="00897D47"/>
    <w:rsid w:val="008A15FB"/>
    <w:rsid w:val="008A1DA0"/>
    <w:rsid w:val="008A4914"/>
    <w:rsid w:val="008A5352"/>
    <w:rsid w:val="008B0FA4"/>
    <w:rsid w:val="008B188C"/>
    <w:rsid w:val="008B37CF"/>
    <w:rsid w:val="008B383C"/>
    <w:rsid w:val="008B3B26"/>
    <w:rsid w:val="008B4331"/>
    <w:rsid w:val="008B4917"/>
    <w:rsid w:val="008B585B"/>
    <w:rsid w:val="008B7C6C"/>
    <w:rsid w:val="008C0329"/>
    <w:rsid w:val="008C09FA"/>
    <w:rsid w:val="008C0ECB"/>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1405C"/>
    <w:rsid w:val="00914132"/>
    <w:rsid w:val="0091647E"/>
    <w:rsid w:val="00917ECA"/>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F0F"/>
    <w:rsid w:val="009E3791"/>
    <w:rsid w:val="009E4BEB"/>
    <w:rsid w:val="009E5A6B"/>
    <w:rsid w:val="009E7F1E"/>
    <w:rsid w:val="009F1477"/>
    <w:rsid w:val="009F2719"/>
    <w:rsid w:val="009F3069"/>
    <w:rsid w:val="009F3BE2"/>
    <w:rsid w:val="009F3C63"/>
    <w:rsid w:val="009F606B"/>
    <w:rsid w:val="009F7311"/>
    <w:rsid w:val="00A00DF2"/>
    <w:rsid w:val="00A01498"/>
    <w:rsid w:val="00A01A96"/>
    <w:rsid w:val="00A027F5"/>
    <w:rsid w:val="00A04171"/>
    <w:rsid w:val="00A05FC7"/>
    <w:rsid w:val="00A07BEA"/>
    <w:rsid w:val="00A07C0B"/>
    <w:rsid w:val="00A13B4D"/>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8684A"/>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CBA"/>
    <w:rsid w:val="00AF3CE4"/>
    <w:rsid w:val="00AF5A15"/>
    <w:rsid w:val="00AF69A2"/>
    <w:rsid w:val="00AF7094"/>
    <w:rsid w:val="00B0245D"/>
    <w:rsid w:val="00B040C7"/>
    <w:rsid w:val="00B061D1"/>
    <w:rsid w:val="00B07C43"/>
    <w:rsid w:val="00B101DB"/>
    <w:rsid w:val="00B1152A"/>
    <w:rsid w:val="00B148B7"/>
    <w:rsid w:val="00B16681"/>
    <w:rsid w:val="00B227B5"/>
    <w:rsid w:val="00B227F0"/>
    <w:rsid w:val="00B22CFC"/>
    <w:rsid w:val="00B2372A"/>
    <w:rsid w:val="00B2394C"/>
    <w:rsid w:val="00B24A57"/>
    <w:rsid w:val="00B2537A"/>
    <w:rsid w:val="00B258C1"/>
    <w:rsid w:val="00B3182F"/>
    <w:rsid w:val="00B31A8D"/>
    <w:rsid w:val="00B34278"/>
    <w:rsid w:val="00B3432F"/>
    <w:rsid w:val="00B34A2F"/>
    <w:rsid w:val="00B350C1"/>
    <w:rsid w:val="00B35A05"/>
    <w:rsid w:val="00B37A7A"/>
    <w:rsid w:val="00B409F8"/>
    <w:rsid w:val="00B42B6A"/>
    <w:rsid w:val="00B43C0B"/>
    <w:rsid w:val="00B43D58"/>
    <w:rsid w:val="00B4682E"/>
    <w:rsid w:val="00B51775"/>
    <w:rsid w:val="00B51E56"/>
    <w:rsid w:val="00B54937"/>
    <w:rsid w:val="00B553E9"/>
    <w:rsid w:val="00B557A7"/>
    <w:rsid w:val="00B5776E"/>
    <w:rsid w:val="00B609C3"/>
    <w:rsid w:val="00B6128E"/>
    <w:rsid w:val="00B71018"/>
    <w:rsid w:val="00B71741"/>
    <w:rsid w:val="00B73310"/>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A4B"/>
    <w:rsid w:val="00BA2DD9"/>
    <w:rsid w:val="00BA3A06"/>
    <w:rsid w:val="00BA4878"/>
    <w:rsid w:val="00BA6FA1"/>
    <w:rsid w:val="00BA734A"/>
    <w:rsid w:val="00BA7CA9"/>
    <w:rsid w:val="00BB35BD"/>
    <w:rsid w:val="00BB5D75"/>
    <w:rsid w:val="00BC0501"/>
    <w:rsid w:val="00BC1941"/>
    <w:rsid w:val="00BC2AFC"/>
    <w:rsid w:val="00BC6473"/>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600"/>
    <w:rsid w:val="00C016A1"/>
    <w:rsid w:val="00C07D12"/>
    <w:rsid w:val="00C113DE"/>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20C"/>
    <w:rsid w:val="00C44D31"/>
    <w:rsid w:val="00C4526E"/>
    <w:rsid w:val="00C47806"/>
    <w:rsid w:val="00C5196C"/>
    <w:rsid w:val="00C533CF"/>
    <w:rsid w:val="00C53726"/>
    <w:rsid w:val="00C53F8B"/>
    <w:rsid w:val="00C5462E"/>
    <w:rsid w:val="00C55D8E"/>
    <w:rsid w:val="00C572CE"/>
    <w:rsid w:val="00C600D7"/>
    <w:rsid w:val="00C62F3F"/>
    <w:rsid w:val="00C63B8C"/>
    <w:rsid w:val="00C66DDE"/>
    <w:rsid w:val="00C72B30"/>
    <w:rsid w:val="00C742FD"/>
    <w:rsid w:val="00C85464"/>
    <w:rsid w:val="00C86F2D"/>
    <w:rsid w:val="00C90BE0"/>
    <w:rsid w:val="00C91730"/>
    <w:rsid w:val="00C920EE"/>
    <w:rsid w:val="00C92949"/>
    <w:rsid w:val="00C94EC5"/>
    <w:rsid w:val="00C95113"/>
    <w:rsid w:val="00C9548C"/>
    <w:rsid w:val="00C95784"/>
    <w:rsid w:val="00C95BB2"/>
    <w:rsid w:val="00CA3297"/>
    <w:rsid w:val="00CA596C"/>
    <w:rsid w:val="00CA7B01"/>
    <w:rsid w:val="00CB3D6C"/>
    <w:rsid w:val="00CB67ED"/>
    <w:rsid w:val="00CB6964"/>
    <w:rsid w:val="00CB6E3F"/>
    <w:rsid w:val="00CB75C6"/>
    <w:rsid w:val="00CB7DB7"/>
    <w:rsid w:val="00CC0A19"/>
    <w:rsid w:val="00CC0CB8"/>
    <w:rsid w:val="00CC0D83"/>
    <w:rsid w:val="00CC1A0A"/>
    <w:rsid w:val="00CC70B9"/>
    <w:rsid w:val="00CC7226"/>
    <w:rsid w:val="00CD4B16"/>
    <w:rsid w:val="00CD739E"/>
    <w:rsid w:val="00CE01E3"/>
    <w:rsid w:val="00CE06D8"/>
    <w:rsid w:val="00CE3AD2"/>
    <w:rsid w:val="00CE4DE4"/>
    <w:rsid w:val="00CE5C37"/>
    <w:rsid w:val="00CE6032"/>
    <w:rsid w:val="00CE6849"/>
    <w:rsid w:val="00CE7063"/>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3D13"/>
    <w:rsid w:val="00D368AF"/>
    <w:rsid w:val="00D3705C"/>
    <w:rsid w:val="00D41FA2"/>
    <w:rsid w:val="00D42BDF"/>
    <w:rsid w:val="00D42FBD"/>
    <w:rsid w:val="00D442C2"/>
    <w:rsid w:val="00D445B7"/>
    <w:rsid w:val="00D45C98"/>
    <w:rsid w:val="00D46F04"/>
    <w:rsid w:val="00D50B39"/>
    <w:rsid w:val="00D50F8B"/>
    <w:rsid w:val="00D5175B"/>
    <w:rsid w:val="00D518E5"/>
    <w:rsid w:val="00D51C3B"/>
    <w:rsid w:val="00D52394"/>
    <w:rsid w:val="00D53FCD"/>
    <w:rsid w:val="00D557C9"/>
    <w:rsid w:val="00D55D1E"/>
    <w:rsid w:val="00D56D55"/>
    <w:rsid w:val="00D607E3"/>
    <w:rsid w:val="00D62457"/>
    <w:rsid w:val="00D64EAF"/>
    <w:rsid w:val="00D64F61"/>
    <w:rsid w:val="00D65CD6"/>
    <w:rsid w:val="00D65D5D"/>
    <w:rsid w:val="00D679BA"/>
    <w:rsid w:val="00D70521"/>
    <w:rsid w:val="00D71F0C"/>
    <w:rsid w:val="00D7264E"/>
    <w:rsid w:val="00D73194"/>
    <w:rsid w:val="00D73A05"/>
    <w:rsid w:val="00D75422"/>
    <w:rsid w:val="00D76C42"/>
    <w:rsid w:val="00D803B7"/>
    <w:rsid w:val="00D81C0F"/>
    <w:rsid w:val="00D832C5"/>
    <w:rsid w:val="00D839FF"/>
    <w:rsid w:val="00D84A14"/>
    <w:rsid w:val="00D91931"/>
    <w:rsid w:val="00D94192"/>
    <w:rsid w:val="00D94715"/>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7706"/>
    <w:rsid w:val="00E001AA"/>
    <w:rsid w:val="00E00846"/>
    <w:rsid w:val="00E06133"/>
    <w:rsid w:val="00E073C5"/>
    <w:rsid w:val="00E07887"/>
    <w:rsid w:val="00E128DA"/>
    <w:rsid w:val="00E13A4B"/>
    <w:rsid w:val="00E16604"/>
    <w:rsid w:val="00E16EC7"/>
    <w:rsid w:val="00E20C84"/>
    <w:rsid w:val="00E21938"/>
    <w:rsid w:val="00E23863"/>
    <w:rsid w:val="00E24EC6"/>
    <w:rsid w:val="00E266F2"/>
    <w:rsid w:val="00E27F56"/>
    <w:rsid w:val="00E31186"/>
    <w:rsid w:val="00E347AF"/>
    <w:rsid w:val="00E35ED3"/>
    <w:rsid w:val="00E40A3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84F"/>
    <w:rsid w:val="00E65F4E"/>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8DC"/>
    <w:rsid w:val="00EA5DEE"/>
    <w:rsid w:val="00EA6472"/>
    <w:rsid w:val="00EB0851"/>
    <w:rsid w:val="00EB195A"/>
    <w:rsid w:val="00EB3043"/>
    <w:rsid w:val="00EB4B8E"/>
    <w:rsid w:val="00EB51CD"/>
    <w:rsid w:val="00EB693B"/>
    <w:rsid w:val="00EB6DCA"/>
    <w:rsid w:val="00EC05D7"/>
    <w:rsid w:val="00EC181C"/>
    <w:rsid w:val="00EC25BF"/>
    <w:rsid w:val="00EC33B2"/>
    <w:rsid w:val="00EC4692"/>
    <w:rsid w:val="00EC6129"/>
    <w:rsid w:val="00EC61FF"/>
    <w:rsid w:val="00ED091C"/>
    <w:rsid w:val="00ED1F8C"/>
    <w:rsid w:val="00ED2D90"/>
    <w:rsid w:val="00ED4B71"/>
    <w:rsid w:val="00ED6043"/>
    <w:rsid w:val="00ED7D21"/>
    <w:rsid w:val="00EE064F"/>
    <w:rsid w:val="00EE118B"/>
    <w:rsid w:val="00EE11C7"/>
    <w:rsid w:val="00EE13BF"/>
    <w:rsid w:val="00EE1BAA"/>
    <w:rsid w:val="00EE48F2"/>
    <w:rsid w:val="00EE6CCE"/>
    <w:rsid w:val="00EE7121"/>
    <w:rsid w:val="00EE7BC9"/>
    <w:rsid w:val="00EE7E0D"/>
    <w:rsid w:val="00EF1B52"/>
    <w:rsid w:val="00EF79BA"/>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301C"/>
    <w:rsid w:val="00F535B3"/>
    <w:rsid w:val="00F53EA0"/>
    <w:rsid w:val="00F544C0"/>
    <w:rsid w:val="00F54724"/>
    <w:rsid w:val="00F55BDA"/>
    <w:rsid w:val="00F66759"/>
    <w:rsid w:val="00F67648"/>
    <w:rsid w:val="00F70A69"/>
    <w:rsid w:val="00F71402"/>
    <w:rsid w:val="00F71406"/>
    <w:rsid w:val="00F746ED"/>
    <w:rsid w:val="00F75603"/>
    <w:rsid w:val="00F75CE3"/>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36F"/>
    <w:rsid w:val="00FE7A57"/>
    <w:rsid w:val="00FF203E"/>
    <w:rsid w:val="00FF2DA4"/>
    <w:rsid w:val="00FF4395"/>
    <w:rsid w:val="00FF44A6"/>
    <w:rsid w:val="00FF480F"/>
    <w:rsid w:val="00FF48A5"/>
    <w:rsid w:val="03960F50"/>
    <w:rsid w:val="039B3635"/>
    <w:rsid w:val="03D472D2"/>
    <w:rsid w:val="05A66531"/>
    <w:rsid w:val="05C927AE"/>
    <w:rsid w:val="06496B3D"/>
    <w:rsid w:val="06D16238"/>
    <w:rsid w:val="0723732A"/>
    <w:rsid w:val="08F85810"/>
    <w:rsid w:val="09555685"/>
    <w:rsid w:val="09FC04BF"/>
    <w:rsid w:val="0A3D7548"/>
    <w:rsid w:val="0AA4592A"/>
    <w:rsid w:val="0C0051AC"/>
    <w:rsid w:val="0CC234B0"/>
    <w:rsid w:val="0DF953CA"/>
    <w:rsid w:val="0F1E7DF3"/>
    <w:rsid w:val="0F2C1538"/>
    <w:rsid w:val="0F2E3D3A"/>
    <w:rsid w:val="10626F1A"/>
    <w:rsid w:val="117F4200"/>
    <w:rsid w:val="12C644BD"/>
    <w:rsid w:val="132A7AD8"/>
    <w:rsid w:val="132B616F"/>
    <w:rsid w:val="139A2D0E"/>
    <w:rsid w:val="159440C7"/>
    <w:rsid w:val="164B06BC"/>
    <w:rsid w:val="173117CE"/>
    <w:rsid w:val="173857B5"/>
    <w:rsid w:val="17F2047B"/>
    <w:rsid w:val="180D12ED"/>
    <w:rsid w:val="186F4857"/>
    <w:rsid w:val="18FB65EA"/>
    <w:rsid w:val="19043ADD"/>
    <w:rsid w:val="1A654346"/>
    <w:rsid w:val="1BEE0D32"/>
    <w:rsid w:val="1E8402F6"/>
    <w:rsid w:val="1F042089"/>
    <w:rsid w:val="200710F2"/>
    <w:rsid w:val="203E47E0"/>
    <w:rsid w:val="21553922"/>
    <w:rsid w:val="21F33572"/>
    <w:rsid w:val="22082B72"/>
    <w:rsid w:val="234F2EC8"/>
    <w:rsid w:val="23B62DBA"/>
    <w:rsid w:val="24876CD9"/>
    <w:rsid w:val="25B600B1"/>
    <w:rsid w:val="26D41B7F"/>
    <w:rsid w:val="27530D3F"/>
    <w:rsid w:val="283E5E99"/>
    <w:rsid w:val="2A5D0744"/>
    <w:rsid w:val="2AC26CEB"/>
    <w:rsid w:val="2D044E58"/>
    <w:rsid w:val="2D076708"/>
    <w:rsid w:val="2D1C5C10"/>
    <w:rsid w:val="2D9C283F"/>
    <w:rsid w:val="2E2F5AA5"/>
    <w:rsid w:val="2E936067"/>
    <w:rsid w:val="2EBF581D"/>
    <w:rsid w:val="3195105A"/>
    <w:rsid w:val="32652E8B"/>
    <w:rsid w:val="32BE6942"/>
    <w:rsid w:val="32E700E1"/>
    <w:rsid w:val="33206BFD"/>
    <w:rsid w:val="35B97513"/>
    <w:rsid w:val="365A1830"/>
    <w:rsid w:val="36D03025"/>
    <w:rsid w:val="374538A4"/>
    <w:rsid w:val="37505BC8"/>
    <w:rsid w:val="380102BC"/>
    <w:rsid w:val="39C2535E"/>
    <w:rsid w:val="3A255547"/>
    <w:rsid w:val="3AC03659"/>
    <w:rsid w:val="3B216912"/>
    <w:rsid w:val="3B3F1461"/>
    <w:rsid w:val="3CFA5AF9"/>
    <w:rsid w:val="3D515446"/>
    <w:rsid w:val="3E076B93"/>
    <w:rsid w:val="3E1723C3"/>
    <w:rsid w:val="3F695BFD"/>
    <w:rsid w:val="41427867"/>
    <w:rsid w:val="42A87239"/>
    <w:rsid w:val="42B75ED2"/>
    <w:rsid w:val="437E49D2"/>
    <w:rsid w:val="43D561DF"/>
    <w:rsid w:val="45F26EC4"/>
    <w:rsid w:val="47A970F1"/>
    <w:rsid w:val="47B97605"/>
    <w:rsid w:val="489C5993"/>
    <w:rsid w:val="49E95BE1"/>
    <w:rsid w:val="4AB02A80"/>
    <w:rsid w:val="4EB61EE8"/>
    <w:rsid w:val="4EE625F2"/>
    <w:rsid w:val="504D2FC4"/>
    <w:rsid w:val="50935FBB"/>
    <w:rsid w:val="52647F68"/>
    <w:rsid w:val="527E4B83"/>
    <w:rsid w:val="539711B1"/>
    <w:rsid w:val="53C2322A"/>
    <w:rsid w:val="53D71A00"/>
    <w:rsid w:val="54932208"/>
    <w:rsid w:val="5514140B"/>
    <w:rsid w:val="58505B73"/>
    <w:rsid w:val="586A715D"/>
    <w:rsid w:val="589108A0"/>
    <w:rsid w:val="58CB2540"/>
    <w:rsid w:val="58DD08AC"/>
    <w:rsid w:val="5B180A76"/>
    <w:rsid w:val="5C5678DA"/>
    <w:rsid w:val="5CE92072"/>
    <w:rsid w:val="5D2933F0"/>
    <w:rsid w:val="5D676F4A"/>
    <w:rsid w:val="5DF647D2"/>
    <w:rsid w:val="5E264563"/>
    <w:rsid w:val="5F02557F"/>
    <w:rsid w:val="600F0452"/>
    <w:rsid w:val="604B5FC0"/>
    <w:rsid w:val="621357FA"/>
    <w:rsid w:val="625366DC"/>
    <w:rsid w:val="62D503F6"/>
    <w:rsid w:val="64115207"/>
    <w:rsid w:val="64190D8C"/>
    <w:rsid w:val="659C46CE"/>
    <w:rsid w:val="65C62F49"/>
    <w:rsid w:val="667E5C1A"/>
    <w:rsid w:val="66816392"/>
    <w:rsid w:val="66DA22F2"/>
    <w:rsid w:val="66DA3A65"/>
    <w:rsid w:val="677B3F90"/>
    <w:rsid w:val="69B846C4"/>
    <w:rsid w:val="69DA274F"/>
    <w:rsid w:val="6BA941DB"/>
    <w:rsid w:val="6BD17C59"/>
    <w:rsid w:val="6D383001"/>
    <w:rsid w:val="6DCC43B7"/>
    <w:rsid w:val="6E2C1951"/>
    <w:rsid w:val="6FB53F3D"/>
    <w:rsid w:val="6FCD1291"/>
    <w:rsid w:val="72BF1054"/>
    <w:rsid w:val="72C52B2A"/>
    <w:rsid w:val="733712EA"/>
    <w:rsid w:val="741C6D50"/>
    <w:rsid w:val="74C976B2"/>
    <w:rsid w:val="750A005E"/>
    <w:rsid w:val="770037CB"/>
    <w:rsid w:val="77A401AA"/>
    <w:rsid w:val="78CF04BF"/>
    <w:rsid w:val="7A53223E"/>
    <w:rsid w:val="7A747570"/>
    <w:rsid w:val="7B232621"/>
    <w:rsid w:val="7BDA022F"/>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77"/>
    <w:qFormat/>
    <w:uiPriority w:val="0"/>
    <w:pPr>
      <w:keepNext/>
      <w:jc w:val="center"/>
      <w:outlineLvl w:val="0"/>
    </w:pPr>
    <w:rPr>
      <w:b/>
      <w:bCs/>
      <w:sz w:val="24"/>
      <w:szCs w:val="20"/>
    </w:rPr>
  </w:style>
  <w:style w:type="paragraph" w:styleId="6">
    <w:name w:val="heading 2"/>
    <w:basedOn w:val="1"/>
    <w:next w:val="1"/>
    <w:link w:val="138"/>
    <w:qFormat/>
    <w:uiPriority w:val="0"/>
    <w:pPr>
      <w:keepNext/>
      <w:keepLines/>
      <w:spacing w:line="360" w:lineRule="auto"/>
      <w:outlineLvl w:val="1"/>
    </w:pPr>
    <w:rPr>
      <w:rFonts w:ascii="Arial" w:hAnsi="Arial"/>
      <w:b/>
      <w:bCs/>
      <w:sz w:val="24"/>
      <w:szCs w:val="32"/>
    </w:rPr>
  </w:style>
  <w:style w:type="paragraph" w:styleId="7">
    <w:name w:val="heading 3"/>
    <w:basedOn w:val="1"/>
    <w:next w:val="1"/>
    <w:link w:val="97"/>
    <w:qFormat/>
    <w:uiPriority w:val="0"/>
    <w:pPr>
      <w:keepNext/>
      <w:keepLines/>
      <w:spacing w:before="260" w:after="260" w:line="416" w:lineRule="auto"/>
      <w:outlineLvl w:val="2"/>
    </w:pPr>
    <w:rPr>
      <w:b/>
      <w:bCs/>
      <w:sz w:val="32"/>
      <w:szCs w:val="32"/>
    </w:rPr>
  </w:style>
  <w:style w:type="paragraph" w:styleId="8">
    <w:name w:val="heading 4"/>
    <w:basedOn w:val="1"/>
    <w:next w:val="1"/>
    <w:link w:val="71"/>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link w:val="9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10">
    <w:name w:val="heading 6"/>
    <w:basedOn w:val="1"/>
    <w:next w:val="1"/>
    <w:link w:val="152"/>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11">
    <w:name w:val="heading 7"/>
    <w:basedOn w:val="1"/>
    <w:next w:val="1"/>
    <w:link w:val="131"/>
    <w:qFormat/>
    <w:uiPriority w:val="0"/>
    <w:pPr>
      <w:keepNext/>
      <w:keepLines/>
      <w:adjustRightInd w:val="0"/>
      <w:spacing w:before="240" w:after="64" w:line="320" w:lineRule="atLeast"/>
      <w:jc w:val="left"/>
      <w:textAlignment w:val="baseline"/>
      <w:outlineLvl w:val="6"/>
    </w:pPr>
    <w:rPr>
      <w:b/>
      <w:bCs/>
      <w:kern w:val="0"/>
      <w:sz w:val="24"/>
    </w:rPr>
  </w:style>
  <w:style w:type="paragraph" w:styleId="12">
    <w:name w:val="heading 8"/>
    <w:basedOn w:val="1"/>
    <w:next w:val="1"/>
    <w:link w:val="160"/>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3">
    <w:name w:val="heading 9"/>
    <w:basedOn w:val="1"/>
    <w:next w:val="1"/>
    <w:link w:val="112"/>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540"/>
        <w:tab w:val="left" w:pos="630"/>
        <w:tab w:val="left" w:pos="1440"/>
      </w:tabs>
      <w:spacing w:after="120" w:line="360" w:lineRule="auto"/>
      <w:ind w:left="420" w:leftChars="200" w:firstLine="420"/>
    </w:pPr>
    <w:rPr>
      <w:sz w:val="20"/>
      <w:szCs w:val="20"/>
    </w:rPr>
  </w:style>
  <w:style w:type="paragraph" w:styleId="3">
    <w:name w:val="Body Text Indent"/>
    <w:basedOn w:val="1"/>
    <w:next w:val="2"/>
    <w:link w:val="106"/>
    <w:qFormat/>
    <w:uiPriority w:val="0"/>
    <w:pPr>
      <w:spacing w:after="120"/>
      <w:ind w:left="420" w:leftChars="200"/>
    </w:pPr>
  </w:style>
  <w:style w:type="paragraph" w:styleId="4">
    <w:name w:val="Normal Indent"/>
    <w:basedOn w:val="1"/>
    <w:qFormat/>
    <w:uiPriority w:val="0"/>
    <w:pPr>
      <w:widowControl/>
      <w:ind w:firstLine="420"/>
      <w:jc w:val="left"/>
    </w:pPr>
    <w:rPr>
      <w:kern w:val="0"/>
      <w:sz w:val="20"/>
      <w:szCs w:val="20"/>
    </w:rPr>
  </w:style>
  <w:style w:type="paragraph" w:styleId="14">
    <w:name w:val="toc 7"/>
    <w:basedOn w:val="1"/>
    <w:next w:val="1"/>
    <w:qFormat/>
    <w:uiPriority w:val="39"/>
    <w:pPr>
      <w:ind w:left="2520" w:leftChars="1200"/>
    </w:pPr>
    <w:rPr>
      <w:rFonts w:ascii="Calibri" w:hAnsi="Calibri"/>
      <w:szCs w:val="22"/>
    </w:rPr>
  </w:style>
  <w:style w:type="paragraph" w:styleId="15">
    <w:name w:val="Document Map"/>
    <w:basedOn w:val="1"/>
    <w:link w:val="90"/>
    <w:semiHidden/>
    <w:qFormat/>
    <w:uiPriority w:val="0"/>
    <w:pPr>
      <w:shd w:val="clear" w:color="auto" w:fill="000080"/>
    </w:pPr>
    <w:rPr>
      <w:lang w:val="zh-CN"/>
    </w:rPr>
  </w:style>
  <w:style w:type="paragraph" w:styleId="16">
    <w:name w:val="annotation text"/>
    <w:basedOn w:val="1"/>
    <w:link w:val="141"/>
    <w:semiHidden/>
    <w:qFormat/>
    <w:uiPriority w:val="0"/>
    <w:pPr>
      <w:jc w:val="left"/>
    </w:pPr>
  </w:style>
  <w:style w:type="paragraph" w:styleId="17">
    <w:name w:val="Salutation"/>
    <w:basedOn w:val="1"/>
    <w:next w:val="1"/>
    <w:link w:val="108"/>
    <w:qFormat/>
    <w:uiPriority w:val="0"/>
    <w:rPr>
      <w:rFonts w:ascii="仿宋_GB2312" w:eastAsia="仿宋_GB2312"/>
      <w:sz w:val="24"/>
      <w:lang w:val="zh-CN"/>
    </w:rPr>
  </w:style>
  <w:style w:type="paragraph" w:styleId="18">
    <w:name w:val="Body Text 3"/>
    <w:basedOn w:val="1"/>
    <w:link w:val="124"/>
    <w:qFormat/>
    <w:uiPriority w:val="0"/>
    <w:pPr>
      <w:autoSpaceDE w:val="0"/>
      <w:autoSpaceDN w:val="0"/>
      <w:adjustRightInd w:val="0"/>
      <w:spacing w:line="410" w:lineRule="atLeast"/>
      <w:jc w:val="left"/>
    </w:pPr>
    <w:rPr>
      <w:rFonts w:ascii="宋体"/>
      <w:color w:val="000000"/>
      <w:kern w:val="0"/>
      <w:sz w:val="24"/>
      <w:szCs w:val="20"/>
      <w:lang w:val="zh-CN"/>
    </w:rPr>
  </w:style>
  <w:style w:type="paragraph" w:styleId="19">
    <w:name w:val="Body Text"/>
    <w:basedOn w:val="1"/>
    <w:next w:val="1"/>
    <w:link w:val="121"/>
    <w:qFormat/>
    <w:uiPriority w:val="0"/>
    <w:pPr>
      <w:spacing w:after="120"/>
    </w:pPr>
    <w:rPr>
      <w:lang w:val="zh-CN"/>
    </w:rPr>
  </w:style>
  <w:style w:type="paragraph" w:styleId="20">
    <w:name w:val="Block Text"/>
    <w:basedOn w:val="1"/>
    <w:qFormat/>
    <w:uiPriority w:val="0"/>
    <w:pPr>
      <w:ind w:left="1171" w:right="91" w:hanging="1080"/>
    </w:pPr>
    <w:rPr>
      <w:rFonts w:eastAsia="楷体_GB2312"/>
      <w:szCs w:val="20"/>
    </w:rPr>
  </w:style>
  <w:style w:type="paragraph" w:styleId="21">
    <w:name w:val="toc 5"/>
    <w:basedOn w:val="1"/>
    <w:next w:val="1"/>
    <w:qFormat/>
    <w:uiPriority w:val="39"/>
    <w:pPr>
      <w:ind w:left="1680" w:leftChars="800"/>
    </w:pPr>
    <w:rPr>
      <w:rFonts w:ascii="Calibri" w:hAnsi="Calibri"/>
      <w:szCs w:val="22"/>
    </w:rPr>
  </w:style>
  <w:style w:type="paragraph" w:styleId="22">
    <w:name w:val="toc 3"/>
    <w:basedOn w:val="1"/>
    <w:next w:val="1"/>
    <w:qFormat/>
    <w:uiPriority w:val="39"/>
    <w:pPr>
      <w:adjustRightInd w:val="0"/>
      <w:snapToGrid w:val="0"/>
      <w:spacing w:line="360" w:lineRule="auto"/>
      <w:ind w:left="400" w:leftChars="400"/>
    </w:pPr>
  </w:style>
  <w:style w:type="paragraph" w:styleId="23">
    <w:name w:val="Plain Text"/>
    <w:basedOn w:val="1"/>
    <w:link w:val="154"/>
    <w:qFormat/>
    <w:uiPriority w:val="0"/>
    <w:rPr>
      <w:rFonts w:ascii="宋体" w:hAnsi="Courier New" w:cs="Courier New"/>
      <w:szCs w:val="21"/>
    </w:rPr>
  </w:style>
  <w:style w:type="paragraph" w:styleId="24">
    <w:name w:val="toc 8"/>
    <w:basedOn w:val="1"/>
    <w:next w:val="1"/>
    <w:qFormat/>
    <w:uiPriority w:val="39"/>
    <w:pPr>
      <w:ind w:left="2940" w:leftChars="1400"/>
    </w:pPr>
    <w:rPr>
      <w:rFonts w:ascii="Calibri" w:hAnsi="Calibri"/>
      <w:szCs w:val="22"/>
    </w:rPr>
  </w:style>
  <w:style w:type="paragraph" w:styleId="25">
    <w:name w:val="Date"/>
    <w:basedOn w:val="1"/>
    <w:next w:val="1"/>
    <w:link w:val="85"/>
    <w:qFormat/>
    <w:uiPriority w:val="0"/>
    <w:rPr>
      <w:sz w:val="24"/>
      <w:szCs w:val="20"/>
    </w:rPr>
  </w:style>
  <w:style w:type="paragraph" w:styleId="26">
    <w:name w:val="Body Text Indent 2"/>
    <w:basedOn w:val="1"/>
    <w:link w:val="132"/>
    <w:qFormat/>
    <w:uiPriority w:val="0"/>
    <w:pPr>
      <w:spacing w:after="120" w:line="480" w:lineRule="auto"/>
      <w:ind w:left="420" w:leftChars="200"/>
    </w:pPr>
    <w:rPr>
      <w:lang w:val="zh-CN"/>
    </w:rPr>
  </w:style>
  <w:style w:type="paragraph" w:styleId="27">
    <w:name w:val="Balloon Text"/>
    <w:basedOn w:val="1"/>
    <w:link w:val="159"/>
    <w:qFormat/>
    <w:uiPriority w:val="0"/>
    <w:rPr>
      <w:rFonts w:ascii="Calibri" w:hAnsi="Calibri"/>
      <w:sz w:val="18"/>
      <w:szCs w:val="18"/>
    </w:rPr>
  </w:style>
  <w:style w:type="paragraph" w:styleId="28">
    <w:name w:val="footer"/>
    <w:basedOn w:val="1"/>
    <w:link w:val="107"/>
    <w:qFormat/>
    <w:uiPriority w:val="0"/>
    <w:pPr>
      <w:tabs>
        <w:tab w:val="center" w:pos="4153"/>
        <w:tab w:val="right" w:pos="8306"/>
      </w:tabs>
      <w:snapToGrid w:val="0"/>
      <w:jc w:val="left"/>
    </w:pPr>
    <w:rPr>
      <w:sz w:val="18"/>
      <w:szCs w:val="18"/>
    </w:rPr>
  </w:style>
  <w:style w:type="paragraph" w:styleId="29">
    <w:name w:val="header"/>
    <w:basedOn w:val="1"/>
    <w:link w:val="73"/>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adjustRightInd w:val="0"/>
      <w:snapToGrid w:val="0"/>
      <w:spacing w:line="360" w:lineRule="auto"/>
    </w:pPr>
    <w:rPr>
      <w:b/>
      <w:sz w:val="28"/>
    </w:rPr>
  </w:style>
  <w:style w:type="paragraph" w:styleId="31">
    <w:name w:val="toc 4"/>
    <w:basedOn w:val="1"/>
    <w:next w:val="1"/>
    <w:qFormat/>
    <w:uiPriority w:val="39"/>
    <w:pPr>
      <w:adjustRightInd w:val="0"/>
      <w:snapToGrid w:val="0"/>
      <w:spacing w:line="360" w:lineRule="auto"/>
      <w:ind w:left="600" w:leftChars="600"/>
    </w:pPr>
    <w:rPr>
      <w:b/>
    </w:rPr>
  </w:style>
  <w:style w:type="paragraph" w:styleId="32">
    <w:name w:val="toc 6"/>
    <w:basedOn w:val="1"/>
    <w:next w:val="1"/>
    <w:qFormat/>
    <w:uiPriority w:val="39"/>
    <w:pPr>
      <w:ind w:left="2100" w:leftChars="1000"/>
    </w:pPr>
    <w:rPr>
      <w:rFonts w:ascii="Calibri" w:hAnsi="Calibri"/>
      <w:szCs w:val="22"/>
    </w:rPr>
  </w:style>
  <w:style w:type="paragraph" w:styleId="33">
    <w:name w:val="Body Text Indent 3"/>
    <w:basedOn w:val="1"/>
    <w:link w:val="157"/>
    <w:qFormat/>
    <w:uiPriority w:val="0"/>
    <w:pPr>
      <w:spacing w:after="120"/>
      <w:ind w:left="420" w:leftChars="200"/>
    </w:pPr>
    <w:rPr>
      <w:sz w:val="16"/>
      <w:szCs w:val="16"/>
    </w:rPr>
  </w:style>
  <w:style w:type="paragraph" w:styleId="34">
    <w:name w:val="toc 2"/>
    <w:basedOn w:val="1"/>
    <w:next w:val="1"/>
    <w:qFormat/>
    <w:uiPriority w:val="39"/>
    <w:pPr>
      <w:adjustRightInd w:val="0"/>
      <w:snapToGrid w:val="0"/>
      <w:spacing w:line="360" w:lineRule="auto"/>
      <w:ind w:left="200" w:leftChars="200"/>
    </w:pPr>
  </w:style>
  <w:style w:type="paragraph" w:styleId="35">
    <w:name w:val="toc 9"/>
    <w:basedOn w:val="1"/>
    <w:next w:val="1"/>
    <w:qFormat/>
    <w:uiPriority w:val="39"/>
    <w:pPr>
      <w:ind w:left="3360" w:leftChars="1600"/>
    </w:pPr>
    <w:rPr>
      <w:rFonts w:ascii="Calibri" w:hAnsi="Calibri"/>
      <w:szCs w:val="22"/>
    </w:rPr>
  </w:style>
  <w:style w:type="paragraph" w:styleId="36">
    <w:name w:val="Body Text 2"/>
    <w:basedOn w:val="1"/>
    <w:link w:val="87"/>
    <w:qFormat/>
    <w:uiPriority w:val="0"/>
    <w:pPr>
      <w:spacing w:after="120" w:line="480" w:lineRule="auto"/>
    </w:pPr>
    <w:rPr>
      <w:lang w:val="zh-CN"/>
    </w:rPr>
  </w:style>
  <w:style w:type="paragraph" w:styleId="37">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next w:val="1"/>
    <w:qFormat/>
    <w:uiPriority w:val="0"/>
    <w:pPr>
      <w:spacing w:before="240" w:after="60"/>
      <w:jc w:val="center"/>
      <w:outlineLvl w:val="0"/>
    </w:pPr>
    <w:rPr>
      <w:rFonts w:ascii="Cambria" w:hAnsi="Cambria"/>
      <w:b/>
      <w:sz w:val="32"/>
    </w:rPr>
  </w:style>
  <w:style w:type="paragraph" w:styleId="41">
    <w:name w:val="annotation subject"/>
    <w:basedOn w:val="16"/>
    <w:next w:val="16"/>
    <w:link w:val="109"/>
    <w:qFormat/>
    <w:uiPriority w:val="0"/>
    <w:rPr>
      <w:b/>
      <w:bCs/>
    </w:rPr>
  </w:style>
  <w:style w:type="table" w:styleId="43">
    <w:name w:val="Table Grid"/>
    <w:basedOn w:val="42"/>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Emphasis"/>
    <w:qFormat/>
    <w:uiPriority w:val="0"/>
    <w:rPr>
      <w:rFonts w:ascii="Times New Roman" w:hAnsi="Times New Roman" w:eastAsia="宋体"/>
    </w:rPr>
  </w:style>
  <w:style w:type="character" w:styleId="49">
    <w:name w:val="HTML Definition"/>
    <w:qFormat/>
    <w:uiPriority w:val="0"/>
    <w:rPr>
      <w:rFonts w:ascii="Times New Roman" w:hAnsi="Times New Roman" w:eastAsia="宋体"/>
    </w:rPr>
  </w:style>
  <w:style w:type="character" w:styleId="50">
    <w:name w:val="HTML Variable"/>
    <w:qFormat/>
    <w:uiPriority w:val="0"/>
    <w:rPr>
      <w:rFonts w:ascii="Times New Roman" w:hAnsi="Times New Roman" w:eastAsia="宋体"/>
    </w:rPr>
  </w:style>
  <w:style w:type="character" w:styleId="51">
    <w:name w:val="Hyperlink"/>
    <w:qFormat/>
    <w:uiPriority w:val="99"/>
    <w:rPr>
      <w:color w:val="136EC2"/>
      <w:u w:val="single"/>
    </w:rPr>
  </w:style>
  <w:style w:type="character" w:styleId="52">
    <w:name w:val="HTML Code"/>
    <w:qFormat/>
    <w:uiPriority w:val="0"/>
    <w:rPr>
      <w:rFonts w:ascii="Courier New" w:hAnsi="Courier New" w:eastAsia="Courier New" w:cs="Courier New"/>
      <w:sz w:val="20"/>
    </w:rPr>
  </w:style>
  <w:style w:type="character" w:styleId="53">
    <w:name w:val="annotation reference"/>
    <w:qFormat/>
    <w:uiPriority w:val="0"/>
    <w:rPr>
      <w:sz w:val="21"/>
      <w:szCs w:val="21"/>
    </w:rPr>
  </w:style>
  <w:style w:type="character" w:styleId="54">
    <w:name w:val="HTML Cite"/>
    <w:qFormat/>
    <w:uiPriority w:val="0"/>
    <w:rPr>
      <w:rFonts w:ascii="Times New Roman" w:hAnsi="Times New Roman" w:eastAsia="宋体"/>
    </w:rPr>
  </w:style>
  <w:style w:type="character" w:styleId="55">
    <w:name w:val="HTML Keyboard"/>
    <w:qFormat/>
    <w:uiPriority w:val="0"/>
    <w:rPr>
      <w:rFonts w:ascii="Courier New" w:hAnsi="Courier New" w:eastAsia="Courier New" w:cs="Courier New"/>
      <w:sz w:val="20"/>
    </w:rPr>
  </w:style>
  <w:style w:type="character" w:styleId="56">
    <w:name w:val="HTML Sample"/>
    <w:qFormat/>
    <w:uiPriority w:val="0"/>
    <w:rPr>
      <w:rFonts w:ascii="Courier New" w:hAnsi="Courier New" w:eastAsia="Courier New" w:cs="Courier New"/>
    </w:rPr>
  </w:style>
  <w:style w:type="paragraph" w:customStyle="1" w:styleId="57">
    <w:name w:val="样式2"/>
    <w:basedOn w:val="7"/>
    <w:qFormat/>
    <w:uiPriority w:val="0"/>
    <w:pPr>
      <w:spacing w:line="415" w:lineRule="auto"/>
      <w:jc w:val="left"/>
    </w:pPr>
    <w:rPr>
      <w:i/>
      <w:color w:val="4F81BD"/>
      <w:kern w:val="0"/>
      <w:szCs w:val="28"/>
      <w:lang w:eastAsia="en-US" w:bidi="en-US"/>
    </w:rPr>
  </w:style>
  <w:style w:type="character" w:customStyle="1" w:styleId="58">
    <w:name w:val="sidecatalog-dot"/>
    <w:qFormat/>
    <w:uiPriority w:val="0"/>
    <w:rPr>
      <w:rFonts w:ascii="Times New Roman" w:hAnsi="Times New Roman" w:eastAsia="宋体"/>
    </w:rPr>
  </w:style>
  <w:style w:type="character" w:customStyle="1" w:styleId="59">
    <w:name w:val="标题 Char1"/>
    <w:qFormat/>
    <w:uiPriority w:val="10"/>
    <w:rPr>
      <w:rFonts w:ascii="Cambria" w:hAnsi="Cambria" w:eastAsia="宋体" w:cs="Times New Roman"/>
      <w:b/>
      <w:bCs/>
      <w:sz w:val="32"/>
      <w:szCs w:val="32"/>
    </w:rPr>
  </w:style>
  <w:style w:type="character" w:customStyle="1" w:styleId="60">
    <w:name w:val="标题 2 Char"/>
    <w:qFormat/>
    <w:uiPriority w:val="0"/>
    <w:rPr>
      <w:rFonts w:ascii="Cambria" w:hAnsi="Cambria" w:eastAsia="宋体" w:cs="Times New Roman"/>
      <w:b/>
      <w:bCs/>
      <w:kern w:val="2"/>
      <w:sz w:val="32"/>
      <w:szCs w:val="32"/>
    </w:rPr>
  </w:style>
  <w:style w:type="character" w:customStyle="1" w:styleId="61">
    <w:name w:val="Font Style123"/>
    <w:unhideWhenUsed/>
    <w:qFormat/>
    <w:uiPriority w:val="0"/>
    <w:rPr>
      <w:rFonts w:hint="eastAsia" w:ascii="宋体" w:hAnsi="宋体" w:eastAsia="宋体"/>
      <w:b/>
      <w:sz w:val="32"/>
    </w:rPr>
  </w:style>
  <w:style w:type="character" w:customStyle="1" w:styleId="62">
    <w:name w:val="font11"/>
    <w:qFormat/>
    <w:uiPriority w:val="0"/>
    <w:rPr>
      <w:rFonts w:hint="eastAsia" w:ascii="宋体" w:hAnsi="宋体" w:eastAsia="宋体" w:cs="宋体"/>
      <w:color w:val="000000"/>
      <w:sz w:val="28"/>
      <w:szCs w:val="28"/>
      <w:u w:val="none"/>
    </w:rPr>
  </w:style>
  <w:style w:type="character" w:customStyle="1" w:styleId="63">
    <w:name w:val="sort1"/>
    <w:qFormat/>
    <w:uiPriority w:val="0"/>
    <w:rPr>
      <w:rFonts w:ascii="Times New Roman" w:hAnsi="Times New Roman" w:eastAsia="宋体"/>
    </w:rPr>
  </w:style>
  <w:style w:type="character" w:customStyle="1" w:styleId="64">
    <w:name w:val="页脚 Char"/>
    <w:qFormat/>
    <w:uiPriority w:val="99"/>
    <w:rPr>
      <w:kern w:val="2"/>
      <w:sz w:val="18"/>
      <w:szCs w:val="18"/>
    </w:rPr>
  </w:style>
  <w:style w:type="character" w:customStyle="1" w:styleId="65">
    <w:name w:val="标题 3 Char"/>
    <w:qFormat/>
    <w:uiPriority w:val="0"/>
    <w:rPr>
      <w:b/>
      <w:bCs/>
      <w:sz w:val="24"/>
      <w:szCs w:val="24"/>
    </w:rPr>
  </w:style>
  <w:style w:type="character" w:customStyle="1" w:styleId="66">
    <w:name w:val="Font Style105"/>
    <w:unhideWhenUsed/>
    <w:qFormat/>
    <w:uiPriority w:val="0"/>
    <w:rPr>
      <w:rFonts w:hint="eastAsia" w:ascii="Times New Roman" w:hAnsi="Times New Roman" w:eastAsia="Times New Roman"/>
      <w:w w:val="60"/>
      <w:sz w:val="26"/>
    </w:rPr>
  </w:style>
  <w:style w:type="character" w:customStyle="1" w:styleId="67">
    <w:name w:val="标题 9 Char"/>
    <w:qFormat/>
    <w:uiPriority w:val="0"/>
    <w:rPr>
      <w:rFonts w:ascii="Arial" w:hAnsi="Arial" w:eastAsia="黑体"/>
      <w:sz w:val="21"/>
      <w:szCs w:val="21"/>
    </w:rPr>
  </w:style>
  <w:style w:type="character" w:customStyle="1" w:styleId="68">
    <w:name w:val="标题 7 Char"/>
    <w:qFormat/>
    <w:uiPriority w:val="0"/>
    <w:rPr>
      <w:b/>
      <w:bCs/>
      <w:sz w:val="24"/>
      <w:szCs w:val="24"/>
    </w:rPr>
  </w:style>
  <w:style w:type="character" w:customStyle="1" w:styleId="69">
    <w:name w:val="标题 1 Char1"/>
    <w:link w:val="5"/>
    <w:qFormat/>
    <w:uiPriority w:val="0"/>
    <w:rPr>
      <w:rFonts w:eastAsia="宋体"/>
      <w:b/>
      <w:bCs/>
      <w:kern w:val="2"/>
      <w:sz w:val="24"/>
      <w:lang w:val="en-US" w:eastAsia="zh-CN" w:bidi="ar-SA"/>
    </w:rPr>
  </w:style>
  <w:style w:type="character" w:customStyle="1" w:styleId="70">
    <w:name w:val="批注文字 Char Char"/>
    <w:qFormat/>
    <w:uiPriority w:val="0"/>
    <w:rPr>
      <w:kern w:val="2"/>
      <w:sz w:val="21"/>
      <w:szCs w:val="24"/>
      <w:lang w:bidi="ar-SA"/>
    </w:rPr>
  </w:style>
  <w:style w:type="character" w:customStyle="1" w:styleId="71">
    <w:name w:val="标题 4 Char1"/>
    <w:link w:val="8"/>
    <w:qFormat/>
    <w:uiPriority w:val="0"/>
    <w:rPr>
      <w:rFonts w:ascii="Arial" w:hAnsi="Arial" w:eastAsia="黑体"/>
      <w:b/>
      <w:bCs/>
      <w:kern w:val="2"/>
      <w:sz w:val="28"/>
      <w:szCs w:val="28"/>
      <w:lang w:val="en-US" w:eastAsia="zh-CN" w:bidi="ar-SA"/>
    </w:rPr>
  </w:style>
  <w:style w:type="character" w:customStyle="1" w:styleId="72">
    <w:name w:val="Font Style104"/>
    <w:unhideWhenUsed/>
    <w:qFormat/>
    <w:uiPriority w:val="0"/>
    <w:rPr>
      <w:rFonts w:hint="eastAsia" w:ascii="宋体" w:hAnsi="宋体" w:eastAsia="宋体"/>
      <w:spacing w:val="30"/>
      <w:sz w:val="18"/>
    </w:rPr>
  </w:style>
  <w:style w:type="character" w:customStyle="1" w:styleId="73">
    <w:name w:val="页眉 Char1"/>
    <w:link w:val="29"/>
    <w:qFormat/>
    <w:uiPriority w:val="0"/>
    <w:rPr>
      <w:rFonts w:eastAsia="宋体"/>
      <w:kern w:val="2"/>
      <w:sz w:val="18"/>
      <w:szCs w:val="18"/>
      <w:lang w:val="en-US" w:eastAsia="zh-CN" w:bidi="ar-SA"/>
    </w:rPr>
  </w:style>
  <w:style w:type="character" w:customStyle="1" w:styleId="74">
    <w:name w:val="Font Style134"/>
    <w:unhideWhenUsed/>
    <w:qFormat/>
    <w:uiPriority w:val="0"/>
    <w:rPr>
      <w:rFonts w:hint="eastAsia" w:ascii="宋体" w:hAnsi="宋体" w:eastAsia="宋体"/>
      <w:spacing w:val="20"/>
      <w:sz w:val="22"/>
    </w:rPr>
  </w:style>
  <w:style w:type="character" w:customStyle="1" w:styleId="75">
    <w:name w:val="标题 4 Char"/>
    <w:qFormat/>
    <w:uiPriority w:val="0"/>
    <w:rPr>
      <w:rFonts w:ascii="Arial" w:hAnsi="Arial" w:eastAsia="宋体" w:cs="Times New Roman"/>
      <w:b/>
      <w:bCs/>
      <w:szCs w:val="28"/>
    </w:rPr>
  </w:style>
  <w:style w:type="character" w:customStyle="1" w:styleId="76">
    <w:name w:val="纯文本 字符"/>
    <w:semiHidden/>
    <w:qFormat/>
    <w:locked/>
    <w:uiPriority w:val="0"/>
    <w:rPr>
      <w:rFonts w:ascii="宋体" w:hAnsi="Courier New" w:eastAsia="宋体" w:cs="Courier New"/>
      <w:kern w:val="2"/>
      <w:sz w:val="21"/>
      <w:szCs w:val="21"/>
      <w:lang w:val="en-US" w:eastAsia="zh-CN" w:bidi="ar-SA"/>
    </w:rPr>
  </w:style>
  <w:style w:type="character" w:customStyle="1" w:styleId="77">
    <w:name w:val="bds_nopic"/>
    <w:qFormat/>
    <w:uiPriority w:val="0"/>
    <w:rPr>
      <w:rFonts w:ascii="Times New Roman" w:hAnsi="Times New Roman" w:eastAsia="宋体"/>
    </w:rPr>
  </w:style>
  <w:style w:type="character" w:customStyle="1" w:styleId="78">
    <w:name w:val="Font Style126"/>
    <w:unhideWhenUsed/>
    <w:qFormat/>
    <w:uiPriority w:val="0"/>
    <w:rPr>
      <w:rFonts w:hint="eastAsia" w:ascii="宋体" w:hAnsi="宋体" w:eastAsia="宋体"/>
      <w:b/>
      <w:spacing w:val="-30"/>
      <w:sz w:val="28"/>
    </w:rPr>
  </w:style>
  <w:style w:type="character" w:customStyle="1" w:styleId="79">
    <w:name w:val="Font Style125"/>
    <w:unhideWhenUsed/>
    <w:qFormat/>
    <w:uiPriority w:val="0"/>
    <w:rPr>
      <w:rFonts w:hint="eastAsia" w:ascii="宋体" w:hAnsi="宋体" w:eastAsia="宋体"/>
      <w:b/>
      <w:sz w:val="26"/>
    </w:rPr>
  </w:style>
  <w:style w:type="character" w:customStyle="1" w:styleId="80">
    <w:name w:val="sidecatalog-index1"/>
    <w:qFormat/>
    <w:uiPriority w:val="0"/>
    <w:rPr>
      <w:rFonts w:ascii="Arial" w:hAnsi="Arial" w:eastAsia="宋体" w:cs="Arial"/>
      <w:b/>
      <w:color w:val="999999"/>
      <w:sz w:val="21"/>
      <w:szCs w:val="21"/>
    </w:rPr>
  </w:style>
  <w:style w:type="character" w:customStyle="1" w:styleId="81">
    <w:name w:val="HTML 预设格式 Char"/>
    <w:link w:val="37"/>
    <w:qFormat/>
    <w:uiPriority w:val="0"/>
    <w:rPr>
      <w:rFonts w:ascii="Arial" w:hAnsi="Arial" w:cs="Arial"/>
      <w:sz w:val="24"/>
      <w:szCs w:val="24"/>
    </w:rPr>
  </w:style>
  <w:style w:type="character" w:customStyle="1" w:styleId="82">
    <w:name w:val="Font Style117"/>
    <w:unhideWhenUsed/>
    <w:qFormat/>
    <w:uiPriority w:val="0"/>
    <w:rPr>
      <w:rFonts w:hint="eastAsia" w:ascii="宋体" w:hAnsi="宋体" w:eastAsia="宋体"/>
      <w:spacing w:val="20"/>
      <w:sz w:val="24"/>
    </w:rPr>
  </w:style>
  <w:style w:type="character" w:customStyle="1" w:styleId="83">
    <w:name w:val="标题 4 Char Char"/>
    <w:qFormat/>
    <w:uiPriority w:val="0"/>
    <w:rPr>
      <w:rFonts w:ascii="Arial" w:hAnsi="Arial" w:eastAsia="宋体"/>
      <w:b/>
      <w:bCs/>
      <w:kern w:val="2"/>
      <w:sz w:val="21"/>
      <w:szCs w:val="28"/>
      <w:lang w:val="en-US" w:eastAsia="zh-CN" w:bidi="ar-SA"/>
    </w:rPr>
  </w:style>
  <w:style w:type="character" w:customStyle="1" w:styleId="84">
    <w:name w:val="bds_nopic2"/>
    <w:qFormat/>
    <w:uiPriority w:val="0"/>
    <w:rPr>
      <w:rFonts w:ascii="Times New Roman" w:hAnsi="Times New Roman" w:eastAsia="宋体"/>
    </w:rPr>
  </w:style>
  <w:style w:type="character" w:customStyle="1" w:styleId="85">
    <w:name w:val="日期 Char1"/>
    <w:link w:val="25"/>
    <w:qFormat/>
    <w:uiPriority w:val="0"/>
    <w:rPr>
      <w:rFonts w:eastAsia="宋体"/>
      <w:kern w:val="2"/>
      <w:sz w:val="24"/>
      <w:lang w:val="en-US" w:eastAsia="zh-CN" w:bidi="ar-SA"/>
    </w:rPr>
  </w:style>
  <w:style w:type="character" w:customStyle="1" w:styleId="86">
    <w:name w:val="标题 6 Char"/>
    <w:qFormat/>
    <w:uiPriority w:val="0"/>
    <w:rPr>
      <w:rFonts w:ascii="Arial" w:hAnsi="Arial" w:eastAsia="黑体"/>
      <w:b/>
      <w:bCs/>
      <w:sz w:val="24"/>
      <w:szCs w:val="24"/>
    </w:rPr>
  </w:style>
  <w:style w:type="character" w:customStyle="1" w:styleId="87">
    <w:name w:val="正文文本 2 Char"/>
    <w:link w:val="36"/>
    <w:qFormat/>
    <w:uiPriority w:val="0"/>
    <w:rPr>
      <w:kern w:val="2"/>
      <w:sz w:val="21"/>
      <w:szCs w:val="24"/>
    </w:rPr>
  </w:style>
  <w:style w:type="character" w:customStyle="1" w:styleId="88">
    <w:name w:val="bds_more6"/>
    <w:qFormat/>
    <w:uiPriority w:val="0"/>
    <w:rPr>
      <w:rFonts w:hint="eastAsia" w:ascii="宋体" w:hAnsi="宋体" w:eastAsia="宋体" w:cs="宋体"/>
    </w:rPr>
  </w:style>
  <w:style w:type="character" w:customStyle="1" w:styleId="89">
    <w:name w:val="标题 1 Char"/>
    <w:qFormat/>
    <w:uiPriority w:val="0"/>
    <w:rPr>
      <w:rFonts w:ascii="Cambria" w:hAnsi="Cambria"/>
      <w:b/>
      <w:bCs/>
      <w:kern w:val="32"/>
      <w:sz w:val="32"/>
      <w:szCs w:val="32"/>
    </w:rPr>
  </w:style>
  <w:style w:type="character" w:customStyle="1" w:styleId="90">
    <w:name w:val="文档结构图 Char"/>
    <w:link w:val="15"/>
    <w:semiHidden/>
    <w:qFormat/>
    <w:uiPriority w:val="0"/>
    <w:rPr>
      <w:kern w:val="2"/>
      <w:sz w:val="21"/>
      <w:szCs w:val="24"/>
      <w:shd w:val="clear" w:color="auto" w:fill="000080"/>
    </w:rPr>
  </w:style>
  <w:style w:type="character" w:customStyle="1" w:styleId="91">
    <w:name w:val="p0 Char"/>
    <w:link w:val="92"/>
    <w:qFormat/>
    <w:uiPriority w:val="0"/>
    <w:rPr>
      <w:rFonts w:eastAsia="宋体"/>
      <w:sz w:val="21"/>
      <w:szCs w:val="21"/>
      <w:lang w:val="en-US" w:eastAsia="zh-CN" w:bidi="ar-SA"/>
    </w:rPr>
  </w:style>
  <w:style w:type="paragraph" w:customStyle="1" w:styleId="92">
    <w:name w:val="p0"/>
    <w:basedOn w:val="1"/>
    <w:link w:val="91"/>
    <w:qFormat/>
    <w:uiPriority w:val="0"/>
    <w:pPr>
      <w:widowControl/>
    </w:pPr>
    <w:rPr>
      <w:kern w:val="0"/>
      <w:szCs w:val="21"/>
    </w:rPr>
  </w:style>
  <w:style w:type="character" w:customStyle="1" w:styleId="93">
    <w:name w:val="Char Char17"/>
    <w:qFormat/>
    <w:uiPriority w:val="0"/>
    <w:rPr>
      <w:rFonts w:ascii="宋体" w:hAnsi="Times New Roman" w:eastAsia="宋体"/>
      <w:b/>
      <w:sz w:val="28"/>
      <w:lang w:val="en-US" w:eastAsia="zh-CN" w:bidi="ar-SA"/>
    </w:rPr>
  </w:style>
  <w:style w:type="character" w:customStyle="1" w:styleId="94">
    <w:name w:val="标题 5 Char1"/>
    <w:link w:val="9"/>
    <w:qFormat/>
    <w:uiPriority w:val="0"/>
    <w:rPr>
      <w:rFonts w:eastAsia="宋体"/>
      <w:b/>
      <w:bCs/>
      <w:sz w:val="28"/>
      <w:szCs w:val="28"/>
      <w:lang w:val="en-US" w:eastAsia="zh-CN" w:bidi="ar-SA"/>
    </w:rPr>
  </w:style>
  <w:style w:type="character" w:customStyle="1" w:styleId="95">
    <w:name w:val="polysemyexp"/>
    <w:qFormat/>
    <w:uiPriority w:val="0"/>
    <w:rPr>
      <w:rFonts w:ascii="Times New Roman" w:hAnsi="Times New Roman" w:eastAsia="宋体"/>
      <w:color w:val="AAAAAA"/>
      <w:sz w:val="18"/>
      <w:szCs w:val="18"/>
    </w:rPr>
  </w:style>
  <w:style w:type="character" w:customStyle="1" w:styleId="96">
    <w:name w:val="font51"/>
    <w:qFormat/>
    <w:uiPriority w:val="0"/>
    <w:rPr>
      <w:rFonts w:hint="eastAsia" w:ascii="宋体" w:hAnsi="宋体" w:eastAsia="宋体" w:cs="宋体"/>
      <w:b/>
      <w:color w:val="000000"/>
      <w:sz w:val="20"/>
      <w:szCs w:val="20"/>
      <w:u w:val="none"/>
    </w:rPr>
  </w:style>
  <w:style w:type="character" w:customStyle="1" w:styleId="97">
    <w:name w:val="标题 3 Char1"/>
    <w:link w:val="7"/>
    <w:qFormat/>
    <w:uiPriority w:val="0"/>
    <w:rPr>
      <w:rFonts w:eastAsia="宋体"/>
      <w:b/>
      <w:bCs/>
      <w:kern w:val="2"/>
      <w:sz w:val="32"/>
      <w:szCs w:val="32"/>
      <w:lang w:val="en-US" w:eastAsia="zh-CN" w:bidi="ar-SA"/>
    </w:rPr>
  </w:style>
  <w:style w:type="character" w:customStyle="1" w:styleId="98">
    <w:name w:val="bds_more10"/>
    <w:qFormat/>
    <w:uiPriority w:val="0"/>
    <w:rPr>
      <w:rFonts w:ascii="Times New Roman" w:hAnsi="Times New Roman" w:eastAsia="宋体"/>
    </w:rPr>
  </w:style>
  <w:style w:type="character" w:customStyle="1" w:styleId="99">
    <w:name w:val="font91"/>
    <w:qFormat/>
    <w:uiPriority w:val="0"/>
    <w:rPr>
      <w:rFonts w:hint="eastAsia" w:ascii="宋体" w:hAnsi="宋体" w:eastAsia="宋体" w:cs="宋体"/>
      <w:color w:val="000000"/>
      <w:sz w:val="20"/>
      <w:szCs w:val="20"/>
      <w:u w:val="none"/>
      <w:vertAlign w:val="superscript"/>
    </w:rPr>
  </w:style>
  <w:style w:type="character" w:customStyle="1" w:styleId="100">
    <w:name w:val="Char Char15"/>
    <w:qFormat/>
    <w:uiPriority w:val="0"/>
    <w:rPr>
      <w:b/>
      <w:bCs/>
      <w:sz w:val="24"/>
      <w:szCs w:val="24"/>
    </w:rPr>
  </w:style>
  <w:style w:type="character" w:customStyle="1" w:styleId="101">
    <w:name w:val="Char Char12"/>
    <w:qFormat/>
    <w:uiPriority w:val="0"/>
    <w:rPr>
      <w:rFonts w:ascii="Arial" w:hAnsi="Arial" w:eastAsia="黑体"/>
      <w:b/>
      <w:bCs/>
      <w:kern w:val="2"/>
      <w:sz w:val="28"/>
      <w:szCs w:val="28"/>
      <w:lang w:val="en-US" w:eastAsia="zh-CN" w:bidi="ar-SA"/>
    </w:rPr>
  </w:style>
  <w:style w:type="character" w:customStyle="1" w:styleId="102">
    <w:name w:val="Font Style122"/>
    <w:unhideWhenUsed/>
    <w:qFormat/>
    <w:uiPriority w:val="0"/>
    <w:rPr>
      <w:rFonts w:hint="eastAsia" w:ascii="宋体" w:hAnsi="宋体" w:eastAsia="宋体"/>
      <w:spacing w:val="20"/>
      <w:sz w:val="24"/>
    </w:rPr>
  </w:style>
  <w:style w:type="character" w:customStyle="1" w:styleId="103">
    <w:name w:val="Font Style115"/>
    <w:unhideWhenUsed/>
    <w:qFormat/>
    <w:uiPriority w:val="0"/>
    <w:rPr>
      <w:rFonts w:hint="eastAsia" w:ascii="Times New Roman" w:hAnsi="Times New Roman" w:eastAsia="Times New Roman"/>
      <w:sz w:val="16"/>
    </w:rPr>
  </w:style>
  <w:style w:type="character" w:customStyle="1" w:styleId="104">
    <w:name w:val="sidecatalog-dot1"/>
    <w:qFormat/>
    <w:uiPriority w:val="0"/>
    <w:rPr>
      <w:rFonts w:ascii="Times New Roman" w:hAnsi="Times New Roman" w:eastAsia="宋体"/>
    </w:rPr>
  </w:style>
  <w:style w:type="character" w:customStyle="1" w:styleId="105">
    <w:name w:val="font41"/>
    <w:qFormat/>
    <w:uiPriority w:val="0"/>
    <w:rPr>
      <w:rFonts w:hint="eastAsia" w:ascii="宋体" w:hAnsi="宋体" w:eastAsia="宋体" w:cs="宋体"/>
      <w:color w:val="FF0000"/>
      <w:sz w:val="20"/>
      <w:szCs w:val="20"/>
      <w:u w:val="none"/>
    </w:rPr>
  </w:style>
  <w:style w:type="character" w:customStyle="1" w:styleId="106">
    <w:name w:val="正文文本缩进 Char"/>
    <w:link w:val="3"/>
    <w:qFormat/>
    <w:uiPriority w:val="0"/>
    <w:rPr>
      <w:rFonts w:eastAsia="宋体"/>
      <w:kern w:val="2"/>
      <w:sz w:val="21"/>
      <w:szCs w:val="24"/>
      <w:lang w:val="en-US" w:eastAsia="zh-CN" w:bidi="ar-SA"/>
    </w:rPr>
  </w:style>
  <w:style w:type="character" w:customStyle="1" w:styleId="107">
    <w:name w:val="页脚 Char1"/>
    <w:link w:val="28"/>
    <w:qFormat/>
    <w:uiPriority w:val="0"/>
    <w:rPr>
      <w:rFonts w:eastAsia="宋体"/>
      <w:kern w:val="2"/>
      <w:sz w:val="18"/>
      <w:szCs w:val="18"/>
      <w:lang w:val="en-US" w:eastAsia="zh-CN" w:bidi="ar-SA"/>
    </w:rPr>
  </w:style>
  <w:style w:type="character" w:customStyle="1" w:styleId="108">
    <w:name w:val="称呼 Char"/>
    <w:link w:val="17"/>
    <w:qFormat/>
    <w:uiPriority w:val="0"/>
    <w:rPr>
      <w:rFonts w:ascii="仿宋_GB2312" w:eastAsia="仿宋_GB2312"/>
      <w:kern w:val="2"/>
      <w:sz w:val="24"/>
      <w:szCs w:val="24"/>
    </w:rPr>
  </w:style>
  <w:style w:type="character" w:customStyle="1" w:styleId="109">
    <w:name w:val="批注主题 Char1"/>
    <w:link w:val="41"/>
    <w:qFormat/>
    <w:uiPriority w:val="0"/>
    <w:rPr>
      <w:rFonts w:eastAsia="宋体"/>
      <w:b/>
      <w:bCs/>
      <w:kern w:val="2"/>
      <w:sz w:val="21"/>
      <w:szCs w:val="24"/>
      <w:lang w:val="en-US" w:eastAsia="zh-CN" w:bidi="ar-SA"/>
    </w:rPr>
  </w:style>
  <w:style w:type="character" w:customStyle="1" w:styleId="110">
    <w:name w:val="lemmatitleh12"/>
    <w:qFormat/>
    <w:uiPriority w:val="0"/>
    <w:rPr>
      <w:rFonts w:ascii="Times New Roman" w:hAnsi="Times New Roman" w:eastAsia="宋体"/>
    </w:rPr>
  </w:style>
  <w:style w:type="character" w:customStyle="1" w:styleId="111">
    <w:name w:val="正文文本缩进 3 Char"/>
    <w:qFormat/>
    <w:uiPriority w:val="0"/>
    <w:rPr>
      <w:rFonts w:ascii="宋体" w:hAnsi="MS Sans Serif"/>
      <w:color w:val="000000"/>
      <w:sz w:val="24"/>
    </w:rPr>
  </w:style>
  <w:style w:type="character" w:customStyle="1" w:styleId="112">
    <w:name w:val="标题 9 Char1"/>
    <w:link w:val="13"/>
    <w:qFormat/>
    <w:uiPriority w:val="0"/>
    <w:rPr>
      <w:rFonts w:ascii="Arial" w:hAnsi="Arial" w:eastAsia="黑体"/>
      <w:sz w:val="21"/>
      <w:szCs w:val="21"/>
      <w:lang w:val="en-US" w:eastAsia="zh-CN" w:bidi="ar-SA"/>
    </w:rPr>
  </w:style>
  <w:style w:type="character" w:customStyle="1" w:styleId="113">
    <w:name w:val="Font Style127"/>
    <w:unhideWhenUsed/>
    <w:qFormat/>
    <w:uiPriority w:val="0"/>
    <w:rPr>
      <w:rFonts w:hint="eastAsia" w:ascii="Times New Roman" w:hAnsi="Times New Roman" w:eastAsia="Times New Roman"/>
      <w:sz w:val="20"/>
    </w:rPr>
  </w:style>
  <w:style w:type="character" w:customStyle="1" w:styleId="114">
    <w:name w:val="日期 Char"/>
    <w:qFormat/>
    <w:uiPriority w:val="0"/>
    <w:rPr>
      <w:kern w:val="2"/>
      <w:sz w:val="21"/>
      <w:szCs w:val="24"/>
    </w:rPr>
  </w:style>
  <w:style w:type="character" w:customStyle="1" w:styleId="115">
    <w:name w:val="批注框文本 Char"/>
    <w:qFormat/>
    <w:uiPriority w:val="0"/>
    <w:rPr>
      <w:kern w:val="2"/>
      <w:sz w:val="18"/>
      <w:szCs w:val="18"/>
    </w:rPr>
  </w:style>
  <w:style w:type="character" w:customStyle="1" w:styleId="116">
    <w:name w:val="Font Style131"/>
    <w:unhideWhenUsed/>
    <w:qFormat/>
    <w:uiPriority w:val="0"/>
    <w:rPr>
      <w:rFonts w:hint="eastAsia" w:ascii="Times New Roman" w:hAnsi="Times New Roman" w:eastAsia="Times New Roman"/>
      <w:sz w:val="18"/>
    </w:rPr>
  </w:style>
  <w:style w:type="character" w:customStyle="1" w:styleId="117">
    <w:name w:val="批注主题 Char"/>
    <w:qFormat/>
    <w:uiPriority w:val="0"/>
    <w:rPr>
      <w:b/>
      <w:bCs/>
      <w:kern w:val="2"/>
      <w:sz w:val="21"/>
      <w:szCs w:val="24"/>
    </w:rPr>
  </w:style>
  <w:style w:type="character" w:customStyle="1" w:styleId="118">
    <w:name w:val="标题 8 Char"/>
    <w:qFormat/>
    <w:uiPriority w:val="0"/>
    <w:rPr>
      <w:rFonts w:ascii="Arial" w:hAnsi="Arial" w:eastAsia="黑体"/>
      <w:sz w:val="24"/>
      <w:szCs w:val="24"/>
    </w:rPr>
  </w:style>
  <w:style w:type="character" w:customStyle="1" w:styleId="119">
    <w:name w:val="纯文本 Char1"/>
    <w:semiHidden/>
    <w:qFormat/>
    <w:locked/>
    <w:uiPriority w:val="0"/>
    <w:rPr>
      <w:rFonts w:ascii="宋体" w:hAnsi="Courier New" w:eastAsia="宋体" w:cs="Courier New"/>
      <w:kern w:val="2"/>
      <w:sz w:val="21"/>
      <w:szCs w:val="21"/>
      <w:lang w:val="en-US" w:eastAsia="zh-CN" w:bidi="ar-SA"/>
    </w:rPr>
  </w:style>
  <w:style w:type="character" w:customStyle="1" w:styleId="120">
    <w:name w:val="Font Style116"/>
    <w:unhideWhenUsed/>
    <w:qFormat/>
    <w:uiPriority w:val="0"/>
    <w:rPr>
      <w:rFonts w:hint="eastAsia" w:ascii="宋体" w:hAnsi="宋体" w:eastAsia="宋体"/>
      <w:spacing w:val="-20"/>
      <w:sz w:val="24"/>
    </w:rPr>
  </w:style>
  <w:style w:type="character" w:customStyle="1" w:styleId="121">
    <w:name w:val="正文文本 Char"/>
    <w:link w:val="19"/>
    <w:qFormat/>
    <w:uiPriority w:val="0"/>
    <w:rPr>
      <w:kern w:val="2"/>
      <w:sz w:val="21"/>
      <w:szCs w:val="24"/>
    </w:rPr>
  </w:style>
  <w:style w:type="character" w:customStyle="1" w:styleId="122">
    <w:name w:val="sort"/>
    <w:qFormat/>
    <w:uiPriority w:val="0"/>
    <w:rPr>
      <w:rFonts w:ascii="Times New Roman" w:hAnsi="Times New Roman" w:eastAsia="宋体"/>
      <w:color w:val="FFFFFF"/>
      <w:bdr w:val="single" w:color="auto" w:sz="24" w:space="0"/>
    </w:rPr>
  </w:style>
  <w:style w:type="character" w:customStyle="1" w:styleId="123">
    <w:name w:val="标题 Char"/>
    <w:qFormat/>
    <w:uiPriority w:val="0"/>
    <w:rPr>
      <w:rFonts w:ascii="Cambria" w:hAnsi="Cambria"/>
      <w:b/>
      <w:kern w:val="2"/>
      <w:sz w:val="32"/>
      <w:szCs w:val="24"/>
    </w:rPr>
  </w:style>
  <w:style w:type="character" w:customStyle="1" w:styleId="124">
    <w:name w:val="正文文本 3 Char"/>
    <w:link w:val="18"/>
    <w:qFormat/>
    <w:uiPriority w:val="0"/>
    <w:rPr>
      <w:rFonts w:ascii="宋体"/>
      <w:color w:val="000000"/>
      <w:sz w:val="24"/>
    </w:rPr>
  </w:style>
  <w:style w:type="character" w:customStyle="1" w:styleId="125">
    <w:name w:val="Char Char13"/>
    <w:qFormat/>
    <w:uiPriority w:val="0"/>
    <w:rPr>
      <w:rFonts w:eastAsia="宋体"/>
      <w:b/>
      <w:bCs/>
      <w:kern w:val="2"/>
      <w:sz w:val="24"/>
      <w:lang w:val="en-US" w:eastAsia="zh-CN" w:bidi="ar-SA"/>
    </w:rPr>
  </w:style>
  <w:style w:type="character" w:customStyle="1" w:styleId="126">
    <w:name w:val="bds_more7"/>
    <w:qFormat/>
    <w:uiPriority w:val="0"/>
    <w:rPr>
      <w:rFonts w:ascii="Times New Roman" w:hAnsi="Times New Roman" w:eastAsia="宋体"/>
    </w:rPr>
  </w:style>
  <w:style w:type="character" w:customStyle="1" w:styleId="127">
    <w:name w:val="sidecatalog-index2"/>
    <w:qFormat/>
    <w:uiPriority w:val="0"/>
    <w:rPr>
      <w:rFonts w:ascii="Arail" w:hAnsi="Arail" w:eastAsia="Arail" w:cs="Arail"/>
      <w:color w:val="999999"/>
      <w:sz w:val="21"/>
      <w:szCs w:val="21"/>
    </w:rPr>
  </w:style>
  <w:style w:type="character" w:customStyle="1" w:styleId="128">
    <w:name w:val="批注文字 Char"/>
    <w:qFormat/>
    <w:uiPriority w:val="0"/>
    <w:rPr>
      <w:kern w:val="2"/>
      <w:sz w:val="21"/>
      <w:szCs w:val="24"/>
    </w:rPr>
  </w:style>
  <w:style w:type="character" w:customStyle="1" w:styleId="129">
    <w:name w:val="bds_more8"/>
    <w:qFormat/>
    <w:uiPriority w:val="0"/>
    <w:rPr>
      <w:rFonts w:ascii="Times New Roman" w:hAnsi="Times New Roman" w:eastAsia="宋体"/>
    </w:rPr>
  </w:style>
  <w:style w:type="character" w:customStyle="1" w:styleId="130">
    <w:name w:val="font81"/>
    <w:qFormat/>
    <w:uiPriority w:val="0"/>
    <w:rPr>
      <w:rFonts w:ascii="font-weight : 700" w:hAnsi="font-weight : 700" w:eastAsia="font-weight : 700" w:cs="font-weight : 700"/>
      <w:color w:val="000000"/>
      <w:sz w:val="20"/>
      <w:szCs w:val="20"/>
      <w:u w:val="none"/>
    </w:rPr>
  </w:style>
  <w:style w:type="character" w:customStyle="1" w:styleId="131">
    <w:name w:val="标题 7 Char1"/>
    <w:link w:val="11"/>
    <w:qFormat/>
    <w:uiPriority w:val="0"/>
    <w:rPr>
      <w:rFonts w:eastAsia="宋体"/>
      <w:b/>
      <w:bCs/>
      <w:sz w:val="24"/>
      <w:szCs w:val="24"/>
      <w:lang w:val="en-US" w:eastAsia="zh-CN" w:bidi="ar-SA"/>
    </w:rPr>
  </w:style>
  <w:style w:type="character" w:customStyle="1" w:styleId="132">
    <w:name w:val="正文文本缩进 2 Char"/>
    <w:link w:val="26"/>
    <w:qFormat/>
    <w:uiPriority w:val="0"/>
    <w:rPr>
      <w:kern w:val="2"/>
      <w:sz w:val="21"/>
      <w:szCs w:val="24"/>
    </w:rPr>
  </w:style>
  <w:style w:type="character" w:customStyle="1" w:styleId="133">
    <w:name w:val="content_11"/>
    <w:qFormat/>
    <w:uiPriority w:val="0"/>
    <w:rPr>
      <w:sz w:val="20"/>
      <w:szCs w:val="20"/>
    </w:rPr>
  </w:style>
  <w:style w:type="character" w:customStyle="1" w:styleId="134">
    <w:name w:val="font21"/>
    <w:qFormat/>
    <w:uiPriority w:val="0"/>
    <w:rPr>
      <w:rFonts w:ascii="font-weight : 400" w:hAnsi="font-weight : 400" w:eastAsia="font-weight : 400" w:cs="font-weight : 400"/>
      <w:color w:val="000000"/>
      <w:sz w:val="20"/>
      <w:szCs w:val="20"/>
      <w:u w:val="none"/>
    </w:rPr>
  </w:style>
  <w:style w:type="character" w:customStyle="1" w:styleId="135">
    <w:name w:val="desc"/>
    <w:qFormat/>
    <w:uiPriority w:val="0"/>
    <w:rPr>
      <w:rFonts w:ascii="Times New Roman" w:hAnsi="Times New Roman" w:eastAsia="宋体"/>
      <w:color w:val="000000"/>
      <w:sz w:val="18"/>
      <w:szCs w:val="18"/>
    </w:rPr>
  </w:style>
  <w:style w:type="character" w:customStyle="1" w:styleId="136">
    <w:name w:val="bds_more9"/>
    <w:qFormat/>
    <w:uiPriority w:val="0"/>
    <w:rPr>
      <w:rFonts w:ascii="Times New Roman" w:hAnsi="Times New Roman" w:eastAsia="宋体"/>
    </w:rPr>
  </w:style>
  <w:style w:type="character" w:customStyle="1" w:styleId="137">
    <w:name w:val="p0 Char Char"/>
    <w:qFormat/>
    <w:uiPriority w:val="0"/>
    <w:rPr>
      <w:rFonts w:eastAsia="宋体"/>
      <w:kern w:val="2"/>
      <w:sz w:val="21"/>
      <w:szCs w:val="21"/>
      <w:lang w:val="en-US" w:eastAsia="zh-CN" w:bidi="ar-SA"/>
    </w:rPr>
  </w:style>
  <w:style w:type="character" w:customStyle="1" w:styleId="138">
    <w:name w:val="标题 2 Char1"/>
    <w:link w:val="6"/>
    <w:qFormat/>
    <w:uiPriority w:val="0"/>
    <w:rPr>
      <w:rFonts w:ascii="Arial" w:hAnsi="Arial" w:eastAsia="宋体"/>
      <w:b/>
      <w:bCs/>
      <w:kern w:val="2"/>
      <w:sz w:val="24"/>
      <w:szCs w:val="32"/>
      <w:lang w:val="en-US" w:eastAsia="zh-CN" w:bidi="ar-SA"/>
    </w:rPr>
  </w:style>
  <w:style w:type="character" w:customStyle="1" w:styleId="139">
    <w:name w:val="页眉 Char"/>
    <w:qFormat/>
    <w:uiPriority w:val="99"/>
    <w:rPr>
      <w:kern w:val="2"/>
      <w:sz w:val="18"/>
      <w:szCs w:val="18"/>
    </w:rPr>
  </w:style>
  <w:style w:type="character" w:customStyle="1" w:styleId="140">
    <w:name w:val="polysemyred"/>
    <w:qFormat/>
    <w:uiPriority w:val="0"/>
    <w:rPr>
      <w:rFonts w:ascii="Times New Roman" w:hAnsi="Times New Roman" w:eastAsia="宋体"/>
      <w:color w:val="FF6666"/>
      <w:sz w:val="18"/>
      <w:szCs w:val="18"/>
    </w:rPr>
  </w:style>
  <w:style w:type="character" w:customStyle="1" w:styleId="141">
    <w:name w:val="批注文字 Char1"/>
    <w:link w:val="16"/>
    <w:qFormat/>
    <w:uiPriority w:val="0"/>
    <w:rPr>
      <w:rFonts w:eastAsia="宋体"/>
      <w:kern w:val="2"/>
      <w:sz w:val="21"/>
      <w:szCs w:val="24"/>
      <w:lang w:val="en-US" w:eastAsia="zh-CN" w:bidi="ar-SA"/>
    </w:rPr>
  </w:style>
  <w:style w:type="character" w:customStyle="1" w:styleId="142">
    <w:name w:val="Char Char14"/>
    <w:qFormat/>
    <w:uiPriority w:val="0"/>
    <w:rPr>
      <w:rFonts w:ascii="Arial" w:hAnsi="Arial" w:eastAsia="黑体"/>
      <w:b/>
      <w:bCs/>
      <w:sz w:val="28"/>
      <w:szCs w:val="28"/>
      <w:lang w:val="en-US" w:eastAsia="zh-CN" w:bidi="ar-SA"/>
    </w:rPr>
  </w:style>
  <w:style w:type="character" w:customStyle="1" w:styleId="143">
    <w:name w:val="Font Style133"/>
    <w:unhideWhenUsed/>
    <w:qFormat/>
    <w:uiPriority w:val="0"/>
    <w:rPr>
      <w:rFonts w:hint="eastAsia" w:ascii="宋体" w:hAnsi="宋体" w:eastAsia="宋体"/>
      <w:spacing w:val="30"/>
      <w:sz w:val="24"/>
    </w:rPr>
  </w:style>
  <w:style w:type="character" w:customStyle="1" w:styleId="144">
    <w:name w:val="Char Char16"/>
    <w:qFormat/>
    <w:uiPriority w:val="0"/>
    <w:rPr>
      <w:rFonts w:ascii="宋体" w:hAnsi="Times New Roman" w:eastAsia="宋体"/>
      <w:b/>
      <w:sz w:val="24"/>
      <w:lang w:val="en-US" w:eastAsia="zh-CN" w:bidi="ar-SA"/>
    </w:rPr>
  </w:style>
  <w:style w:type="character" w:customStyle="1" w:styleId="145">
    <w:name w:val="Font Style121"/>
    <w:unhideWhenUsed/>
    <w:qFormat/>
    <w:uiPriority w:val="0"/>
    <w:rPr>
      <w:rFonts w:hint="eastAsia" w:ascii="宋体" w:hAnsi="宋体" w:eastAsia="宋体"/>
      <w:spacing w:val="-10"/>
      <w:sz w:val="30"/>
    </w:rPr>
  </w:style>
  <w:style w:type="character" w:customStyle="1" w:styleId="146">
    <w:name w:val="Font Style94"/>
    <w:unhideWhenUsed/>
    <w:qFormat/>
    <w:uiPriority w:val="0"/>
    <w:rPr>
      <w:rFonts w:hint="eastAsia" w:ascii="Times New Roman" w:hAnsi="Times New Roman" w:eastAsia="Times New Roman"/>
      <w:sz w:val="28"/>
    </w:rPr>
  </w:style>
  <w:style w:type="character" w:customStyle="1" w:styleId="147">
    <w:name w:val="Font Style124"/>
    <w:unhideWhenUsed/>
    <w:qFormat/>
    <w:uiPriority w:val="0"/>
    <w:rPr>
      <w:rFonts w:hint="eastAsia" w:ascii="宋体" w:hAnsi="宋体" w:eastAsia="宋体"/>
      <w:spacing w:val="30"/>
      <w:sz w:val="24"/>
    </w:rPr>
  </w:style>
  <w:style w:type="character" w:customStyle="1" w:styleId="148">
    <w:name w:val="bds_nopic1"/>
    <w:qFormat/>
    <w:uiPriority w:val="0"/>
    <w:rPr>
      <w:rFonts w:ascii="Times New Roman" w:hAnsi="Times New Roman" w:eastAsia="宋体"/>
    </w:rPr>
  </w:style>
  <w:style w:type="character" w:customStyle="1" w:styleId="149">
    <w:name w:val="morelink-item"/>
    <w:qFormat/>
    <w:uiPriority w:val="0"/>
    <w:rPr>
      <w:rFonts w:ascii="Times New Roman" w:hAnsi="Times New Roman" w:eastAsia="宋体"/>
    </w:rPr>
  </w:style>
  <w:style w:type="character" w:customStyle="1" w:styleId="150">
    <w:name w:val="Font Style86"/>
    <w:unhideWhenUsed/>
    <w:qFormat/>
    <w:uiPriority w:val="0"/>
    <w:rPr>
      <w:rFonts w:hint="eastAsia" w:ascii="黑体" w:hAnsi="黑体" w:eastAsia="黑体"/>
      <w:spacing w:val="10"/>
      <w:sz w:val="30"/>
    </w:rPr>
  </w:style>
  <w:style w:type="character" w:customStyle="1" w:styleId="151">
    <w:name w:val="Font Style128"/>
    <w:unhideWhenUsed/>
    <w:qFormat/>
    <w:uiPriority w:val="0"/>
    <w:rPr>
      <w:rFonts w:hint="eastAsia" w:ascii="Times New Roman" w:hAnsi="Times New Roman" w:eastAsia="Times New Roman"/>
      <w:sz w:val="16"/>
    </w:rPr>
  </w:style>
  <w:style w:type="character" w:customStyle="1" w:styleId="152">
    <w:name w:val="标题 6 Char1"/>
    <w:link w:val="10"/>
    <w:qFormat/>
    <w:uiPriority w:val="0"/>
    <w:rPr>
      <w:rFonts w:ascii="Arial" w:hAnsi="Arial" w:eastAsia="黑体"/>
      <w:b/>
      <w:bCs/>
      <w:sz w:val="24"/>
      <w:szCs w:val="24"/>
      <w:lang w:val="en-US" w:eastAsia="zh-CN" w:bidi="ar-SA"/>
    </w:rPr>
  </w:style>
  <w:style w:type="character" w:customStyle="1" w:styleId="153">
    <w:name w:val="plus"/>
    <w:qFormat/>
    <w:uiPriority w:val="0"/>
    <w:rPr>
      <w:rFonts w:ascii="Times New Roman" w:hAnsi="Times New Roman" w:eastAsia="宋体"/>
      <w:b/>
      <w:vanish/>
      <w:color w:val="1F8DEF"/>
      <w:sz w:val="24"/>
      <w:szCs w:val="24"/>
    </w:rPr>
  </w:style>
  <w:style w:type="character" w:customStyle="1" w:styleId="154">
    <w:name w:val="纯文本 Char"/>
    <w:link w:val="23"/>
    <w:qFormat/>
    <w:locked/>
    <w:uiPriority w:val="0"/>
    <w:rPr>
      <w:rFonts w:ascii="宋体" w:hAnsi="Courier New" w:eastAsia="宋体" w:cs="Courier New"/>
      <w:kern w:val="2"/>
      <w:sz w:val="21"/>
      <w:szCs w:val="21"/>
      <w:lang w:val="en-US" w:eastAsia="zh-CN" w:bidi="ar-SA"/>
    </w:rPr>
  </w:style>
  <w:style w:type="character" w:customStyle="1" w:styleId="155">
    <w:name w:val="Font Style90"/>
    <w:unhideWhenUsed/>
    <w:qFormat/>
    <w:uiPriority w:val="0"/>
    <w:rPr>
      <w:rFonts w:hint="eastAsia" w:ascii="宋体" w:hAnsi="宋体" w:eastAsia="宋体"/>
      <w:b/>
      <w:spacing w:val="-20"/>
      <w:sz w:val="40"/>
    </w:rPr>
  </w:style>
  <w:style w:type="character" w:customStyle="1" w:styleId="156">
    <w:name w:val="Font Style119"/>
    <w:unhideWhenUsed/>
    <w:qFormat/>
    <w:uiPriority w:val="0"/>
    <w:rPr>
      <w:rFonts w:hint="eastAsia" w:ascii="宋体" w:hAnsi="宋体" w:eastAsia="宋体"/>
      <w:sz w:val="24"/>
    </w:rPr>
  </w:style>
  <w:style w:type="character" w:customStyle="1" w:styleId="157">
    <w:name w:val="正文文本缩进 3 Char1"/>
    <w:link w:val="33"/>
    <w:qFormat/>
    <w:uiPriority w:val="0"/>
    <w:rPr>
      <w:rFonts w:eastAsia="宋体"/>
      <w:kern w:val="2"/>
      <w:sz w:val="16"/>
      <w:szCs w:val="16"/>
      <w:lang w:val="en-US" w:eastAsia="zh-CN" w:bidi="ar-SA"/>
    </w:rPr>
  </w:style>
  <w:style w:type="character" w:customStyle="1" w:styleId="158">
    <w:name w:val="标题 5 Char"/>
    <w:qFormat/>
    <w:uiPriority w:val="0"/>
    <w:rPr>
      <w:b/>
      <w:bCs/>
      <w:kern w:val="2"/>
      <w:sz w:val="28"/>
      <w:szCs w:val="28"/>
    </w:rPr>
  </w:style>
  <w:style w:type="character" w:customStyle="1" w:styleId="159">
    <w:name w:val="批注框文本 Char1"/>
    <w:link w:val="27"/>
    <w:qFormat/>
    <w:locked/>
    <w:uiPriority w:val="0"/>
    <w:rPr>
      <w:rFonts w:ascii="Calibri" w:hAnsi="Calibri" w:eastAsia="宋体"/>
      <w:kern w:val="2"/>
      <w:sz w:val="18"/>
      <w:szCs w:val="18"/>
      <w:lang w:val="en-US" w:eastAsia="zh-CN" w:bidi="ar-SA"/>
    </w:rPr>
  </w:style>
  <w:style w:type="character" w:customStyle="1" w:styleId="160">
    <w:name w:val="标题 8 Char1"/>
    <w:link w:val="12"/>
    <w:qFormat/>
    <w:uiPriority w:val="0"/>
    <w:rPr>
      <w:rFonts w:ascii="Arial" w:hAnsi="Arial" w:eastAsia="黑体"/>
      <w:sz w:val="24"/>
      <w:szCs w:val="24"/>
      <w:lang w:val="en-US" w:eastAsia="zh-CN" w:bidi="ar-SA"/>
    </w:rPr>
  </w:style>
  <w:style w:type="paragraph" w:customStyle="1" w:styleId="161">
    <w:name w:val="文章正文"/>
    <w:basedOn w:val="1"/>
    <w:qFormat/>
    <w:uiPriority w:val="0"/>
    <w:pPr>
      <w:adjustRightInd w:val="0"/>
      <w:snapToGrid w:val="0"/>
      <w:spacing w:beforeLines="100" w:line="360" w:lineRule="auto"/>
      <w:ind w:firstLine="200" w:firstLineChars="200"/>
    </w:pPr>
    <w:rPr>
      <w:sz w:val="24"/>
      <w:szCs w:val="22"/>
    </w:rPr>
  </w:style>
  <w:style w:type="paragraph" w:customStyle="1" w:styleId="162">
    <w:name w:val="Char1 Char Char Char 字元 Char Char 字元 Char 字元 Char1 Char Char Char"/>
    <w:basedOn w:val="1"/>
    <w:qFormat/>
    <w:uiPriority w:val="0"/>
    <w:rPr>
      <w:szCs w:val="20"/>
    </w:rPr>
  </w:style>
  <w:style w:type="paragraph" w:customStyle="1" w:styleId="163">
    <w:name w:val="Style9"/>
    <w:basedOn w:val="1"/>
    <w:unhideWhenUsed/>
    <w:qFormat/>
    <w:uiPriority w:val="0"/>
  </w:style>
  <w:style w:type="paragraph" w:customStyle="1" w:styleId="164">
    <w:name w:val="Style52"/>
    <w:basedOn w:val="1"/>
    <w:unhideWhenUsed/>
    <w:qFormat/>
    <w:uiPriority w:val="0"/>
    <w:pPr>
      <w:spacing w:line="682" w:lineRule="exact"/>
      <w:ind w:firstLine="557"/>
    </w:pPr>
  </w:style>
  <w:style w:type="paragraph" w:customStyle="1" w:styleId="165">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66">
    <w:name w:val="_Style 39"/>
    <w:basedOn w:val="167"/>
    <w:qFormat/>
    <w:uiPriority w:val="0"/>
  </w:style>
  <w:style w:type="paragraph" w:customStyle="1" w:styleId="167">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9">
    <w:name w:val="Style76"/>
    <w:basedOn w:val="1"/>
    <w:unhideWhenUsed/>
    <w:qFormat/>
    <w:uiPriority w:val="0"/>
  </w:style>
  <w:style w:type="paragraph" w:customStyle="1" w:styleId="170">
    <w:name w:val="Style36"/>
    <w:basedOn w:val="1"/>
    <w:unhideWhenUsed/>
    <w:qFormat/>
    <w:uiPriority w:val="0"/>
  </w:style>
  <w:style w:type="paragraph" w:customStyle="1" w:styleId="171">
    <w:name w:val="Style15"/>
    <w:basedOn w:val="1"/>
    <w:unhideWhenUsed/>
    <w:qFormat/>
    <w:uiPriority w:val="0"/>
    <w:pPr>
      <w:spacing w:line="557" w:lineRule="exact"/>
      <w:ind w:firstLine="672"/>
    </w:pPr>
  </w:style>
  <w:style w:type="paragraph" w:customStyle="1" w:styleId="172">
    <w:name w:val="Char"/>
    <w:basedOn w:val="1"/>
    <w:qFormat/>
    <w:uiPriority w:val="0"/>
    <w:pPr>
      <w:tabs>
        <w:tab w:val="left" w:pos="360"/>
      </w:tabs>
      <w:ind w:left="360" w:hanging="360" w:hangingChars="200"/>
    </w:pPr>
    <w:rPr>
      <w:sz w:val="24"/>
    </w:rPr>
  </w:style>
  <w:style w:type="paragraph" w:customStyle="1" w:styleId="173">
    <w:name w:val="NO3"/>
    <w:basedOn w:val="1"/>
    <w:qFormat/>
    <w:uiPriority w:val="0"/>
    <w:pPr>
      <w:tabs>
        <w:tab w:val="left" w:pos="907"/>
      </w:tabs>
      <w:spacing w:line="360" w:lineRule="auto"/>
    </w:pPr>
    <w:rPr>
      <w:rFonts w:ascii="宋体" w:hAnsi="宋体"/>
      <w:sz w:val="24"/>
    </w:rPr>
  </w:style>
  <w:style w:type="paragraph" w:customStyle="1" w:styleId="174">
    <w:name w:val="Style62"/>
    <w:basedOn w:val="1"/>
    <w:unhideWhenUsed/>
    <w:qFormat/>
    <w:uiPriority w:val="0"/>
  </w:style>
  <w:style w:type="paragraph" w:customStyle="1" w:styleId="175">
    <w:name w:val="Char Char1 Char Char Char"/>
    <w:basedOn w:val="1"/>
    <w:qFormat/>
    <w:uiPriority w:val="0"/>
    <w:rPr>
      <w:kern w:val="0"/>
      <w:sz w:val="20"/>
      <w:szCs w:val="20"/>
    </w:rPr>
  </w:style>
  <w:style w:type="paragraph" w:customStyle="1" w:styleId="17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77">
    <w:name w:val="Style73"/>
    <w:basedOn w:val="1"/>
    <w:unhideWhenUsed/>
    <w:qFormat/>
    <w:uiPriority w:val="0"/>
    <w:pPr>
      <w:spacing w:line="538" w:lineRule="exact"/>
      <w:ind w:firstLine="533"/>
    </w:pPr>
  </w:style>
  <w:style w:type="paragraph" w:customStyle="1" w:styleId="178">
    <w:name w:val="Style71"/>
    <w:basedOn w:val="1"/>
    <w:unhideWhenUsed/>
    <w:qFormat/>
    <w:uiPriority w:val="0"/>
    <w:pPr>
      <w:spacing w:line="538" w:lineRule="exact"/>
      <w:ind w:firstLine="101"/>
    </w:pPr>
  </w:style>
  <w:style w:type="paragraph" w:customStyle="1" w:styleId="179">
    <w:name w:val="Char1 Char Char Char Char Char Char Char Char Char"/>
    <w:basedOn w:val="1"/>
    <w:qFormat/>
    <w:uiPriority w:val="0"/>
    <w:rPr>
      <w:szCs w:val="20"/>
    </w:rPr>
  </w:style>
  <w:style w:type="paragraph" w:customStyle="1" w:styleId="180">
    <w:name w:val="Style4"/>
    <w:basedOn w:val="1"/>
    <w:unhideWhenUsed/>
    <w:qFormat/>
    <w:uiPriority w:val="0"/>
  </w:style>
  <w:style w:type="paragraph" w:customStyle="1" w:styleId="181">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82">
    <w:name w:val="Style78"/>
    <w:basedOn w:val="1"/>
    <w:unhideWhenUsed/>
    <w:qFormat/>
    <w:uiPriority w:val="0"/>
  </w:style>
  <w:style w:type="paragraph" w:customStyle="1" w:styleId="183">
    <w:name w:val="Style60"/>
    <w:basedOn w:val="1"/>
    <w:unhideWhenUsed/>
    <w:qFormat/>
    <w:uiPriority w:val="0"/>
    <w:pPr>
      <w:spacing w:line="566" w:lineRule="exact"/>
    </w:pPr>
  </w:style>
  <w:style w:type="paragraph" w:customStyle="1" w:styleId="184">
    <w:name w:val="1"/>
    <w:basedOn w:val="1"/>
    <w:qFormat/>
    <w:uiPriority w:val="0"/>
    <w:pPr>
      <w:spacing w:afterLines="50" w:line="360" w:lineRule="auto"/>
    </w:pPr>
    <w:rPr>
      <w:rFonts w:ascii="宋体" w:hAnsi="宋体"/>
      <w:b/>
      <w:sz w:val="30"/>
      <w:szCs w:val="21"/>
    </w:rPr>
  </w:style>
  <w:style w:type="paragraph" w:customStyle="1" w:styleId="185">
    <w:name w:val="Style48"/>
    <w:basedOn w:val="1"/>
    <w:unhideWhenUsed/>
    <w:qFormat/>
    <w:uiPriority w:val="0"/>
    <w:pPr>
      <w:spacing w:line="542" w:lineRule="exact"/>
      <w:jc w:val="right"/>
    </w:pPr>
  </w:style>
  <w:style w:type="paragraph" w:customStyle="1" w:styleId="186">
    <w:name w:val="Style41"/>
    <w:basedOn w:val="1"/>
    <w:unhideWhenUsed/>
    <w:qFormat/>
    <w:uiPriority w:val="0"/>
    <w:pPr>
      <w:spacing w:line="542" w:lineRule="exact"/>
      <w:ind w:firstLine="125"/>
    </w:pPr>
  </w:style>
  <w:style w:type="paragraph" w:customStyle="1" w:styleId="187">
    <w:name w:val="Style50"/>
    <w:basedOn w:val="1"/>
    <w:unhideWhenUsed/>
    <w:qFormat/>
    <w:uiPriority w:val="0"/>
  </w:style>
  <w:style w:type="paragraph" w:customStyle="1" w:styleId="188">
    <w:name w:val="Char Char1 Char Char Char Char Char Char Char"/>
    <w:basedOn w:val="1"/>
    <w:qFormat/>
    <w:uiPriority w:val="0"/>
    <w:pPr>
      <w:widowControl/>
      <w:spacing w:after="160" w:line="240" w:lineRule="exact"/>
      <w:jc w:val="left"/>
    </w:pPr>
  </w:style>
  <w:style w:type="paragraph" w:customStyle="1" w:styleId="189">
    <w:name w:val="Style59"/>
    <w:basedOn w:val="1"/>
    <w:unhideWhenUsed/>
    <w:qFormat/>
    <w:uiPriority w:val="0"/>
  </w:style>
  <w:style w:type="paragraph" w:customStyle="1" w:styleId="190">
    <w:name w:val="Style27"/>
    <w:basedOn w:val="1"/>
    <w:unhideWhenUsed/>
    <w:qFormat/>
    <w:uiPriority w:val="0"/>
  </w:style>
  <w:style w:type="paragraph" w:customStyle="1" w:styleId="191">
    <w:name w:val="Style61"/>
    <w:basedOn w:val="1"/>
    <w:unhideWhenUsed/>
    <w:qFormat/>
    <w:uiPriority w:val="0"/>
  </w:style>
  <w:style w:type="paragraph" w:customStyle="1" w:styleId="192">
    <w:name w:val="Style80"/>
    <w:basedOn w:val="1"/>
    <w:unhideWhenUsed/>
    <w:qFormat/>
    <w:uiPriority w:val="0"/>
  </w:style>
  <w:style w:type="paragraph" w:customStyle="1" w:styleId="193">
    <w:name w:val="Style12"/>
    <w:basedOn w:val="1"/>
    <w:unhideWhenUsed/>
    <w:qFormat/>
    <w:uiPriority w:val="0"/>
    <w:pPr>
      <w:spacing w:line="564" w:lineRule="exact"/>
      <w:ind w:hanging="115"/>
    </w:pPr>
  </w:style>
  <w:style w:type="paragraph" w:customStyle="1" w:styleId="19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95">
    <w:name w:val="Style46"/>
    <w:basedOn w:val="1"/>
    <w:unhideWhenUsed/>
    <w:qFormat/>
    <w:uiPriority w:val="0"/>
    <w:pPr>
      <w:spacing w:line="672" w:lineRule="exact"/>
    </w:pPr>
  </w:style>
  <w:style w:type="paragraph" w:customStyle="1" w:styleId="196">
    <w:name w:val="Style53"/>
    <w:basedOn w:val="1"/>
    <w:unhideWhenUsed/>
    <w:qFormat/>
    <w:uiPriority w:val="0"/>
    <w:pPr>
      <w:spacing w:line="533" w:lineRule="exact"/>
      <w:ind w:firstLine="581"/>
    </w:pPr>
  </w:style>
  <w:style w:type="paragraph" w:customStyle="1" w:styleId="197">
    <w:name w:val="文档正文"/>
    <w:basedOn w:val="1"/>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198">
    <w:name w:val="样式 标题 2 + Times New Roman 四号 非加粗 段前: 5 磅 段后: 0 磅 行距: 固定值 20..."/>
    <w:basedOn w:val="6"/>
    <w:qFormat/>
    <w:uiPriority w:val="0"/>
    <w:pPr>
      <w:spacing w:before="100" w:line="400" w:lineRule="exact"/>
    </w:pPr>
    <w:rPr>
      <w:rFonts w:ascii="Times New Roman" w:hAnsi="Times New Roman" w:eastAsia="黑体"/>
      <w:b w:val="0"/>
      <w:bCs w:val="0"/>
      <w:sz w:val="28"/>
      <w:szCs w:val="20"/>
    </w:rPr>
  </w:style>
  <w:style w:type="paragraph" w:customStyle="1" w:styleId="199">
    <w:name w:val="修订1"/>
    <w:qFormat/>
    <w:uiPriority w:val="0"/>
    <w:rPr>
      <w:rFonts w:ascii="Times New Roman" w:hAnsi="Times New Roman" w:eastAsia="宋体" w:cs="Times New Roman"/>
      <w:kern w:val="2"/>
      <w:sz w:val="21"/>
      <w:szCs w:val="24"/>
      <w:lang w:val="en-US" w:eastAsia="zh-CN" w:bidi="ar-SA"/>
    </w:rPr>
  </w:style>
  <w:style w:type="paragraph" w:customStyle="1" w:styleId="200">
    <w:name w:val="Style16"/>
    <w:basedOn w:val="1"/>
    <w:unhideWhenUsed/>
    <w:qFormat/>
    <w:uiPriority w:val="0"/>
    <w:pPr>
      <w:jc w:val="right"/>
    </w:pPr>
  </w:style>
  <w:style w:type="paragraph" w:customStyle="1" w:styleId="201">
    <w:name w:val="Table Paragraph"/>
    <w:basedOn w:val="1"/>
    <w:qFormat/>
    <w:uiPriority w:val="0"/>
    <w:pPr>
      <w:autoSpaceDE w:val="0"/>
      <w:autoSpaceDN w:val="0"/>
      <w:adjustRightInd w:val="0"/>
      <w:jc w:val="left"/>
    </w:pPr>
    <w:rPr>
      <w:rFonts w:ascii="Calibri" w:hAnsi="Calibri"/>
      <w:kern w:val="0"/>
      <w:sz w:val="24"/>
    </w:rPr>
  </w:style>
  <w:style w:type="paragraph" w:customStyle="1" w:styleId="202">
    <w:name w:val="Style77"/>
    <w:basedOn w:val="1"/>
    <w:unhideWhenUsed/>
    <w:qFormat/>
    <w:uiPriority w:val="0"/>
  </w:style>
  <w:style w:type="paragraph" w:customStyle="1" w:styleId="203">
    <w:name w:val="Style68"/>
    <w:basedOn w:val="1"/>
    <w:unhideWhenUsed/>
    <w:qFormat/>
    <w:uiPriority w:val="0"/>
    <w:pPr>
      <w:spacing w:line="547" w:lineRule="exact"/>
    </w:pPr>
  </w:style>
  <w:style w:type="paragraph" w:customStyle="1" w:styleId="204">
    <w:name w:val="Style58"/>
    <w:basedOn w:val="1"/>
    <w:unhideWhenUsed/>
    <w:qFormat/>
    <w:uiPriority w:val="0"/>
    <w:pPr>
      <w:spacing w:line="413" w:lineRule="exact"/>
    </w:pPr>
  </w:style>
  <w:style w:type="paragraph" w:customStyle="1" w:styleId="205">
    <w:name w:val="表正文"/>
    <w:qFormat/>
    <w:uiPriority w:val="0"/>
    <w:pPr>
      <w:widowControl w:val="0"/>
      <w:ind w:left="840" w:leftChars="350"/>
      <w:jc w:val="both"/>
      <w:outlineLvl w:val="0"/>
    </w:pPr>
    <w:rPr>
      <w:rFonts w:ascii="宋体" w:hAnsi="Times New Roman" w:eastAsia="宋体" w:cs="Times New Roman"/>
      <w:b/>
      <w:sz w:val="24"/>
      <w:lang w:val="en-US" w:eastAsia="zh-CN" w:bidi="ar-SA"/>
    </w:rPr>
  </w:style>
  <w:style w:type="paragraph" w:customStyle="1" w:styleId="206">
    <w:name w:val="Style42"/>
    <w:basedOn w:val="1"/>
    <w:unhideWhenUsed/>
    <w:qFormat/>
    <w:uiPriority w:val="0"/>
    <w:pPr>
      <w:spacing w:line="542" w:lineRule="exact"/>
      <w:ind w:firstLine="547"/>
    </w:pPr>
  </w:style>
  <w:style w:type="paragraph" w:customStyle="1" w:styleId="207">
    <w:name w:val="Style69"/>
    <w:basedOn w:val="1"/>
    <w:unhideWhenUsed/>
    <w:qFormat/>
    <w:uiPriority w:val="0"/>
    <w:pPr>
      <w:spacing w:line="557" w:lineRule="exact"/>
      <w:ind w:firstLine="1666"/>
    </w:pPr>
  </w:style>
  <w:style w:type="paragraph" w:customStyle="1" w:styleId="208">
    <w:name w:val="标题3"/>
    <w:basedOn w:val="5"/>
    <w:qFormat/>
    <w:uiPriority w:val="0"/>
    <w:pPr>
      <w:spacing w:beforeLines="50" w:afterLines="50" w:line="400" w:lineRule="exact"/>
      <w:jc w:val="both"/>
    </w:pPr>
    <w:rPr>
      <w:rFonts w:ascii="宋体" w:hAnsi="宋体"/>
      <w:kern w:val="32"/>
      <w:szCs w:val="32"/>
    </w:rPr>
  </w:style>
  <w:style w:type="paragraph" w:customStyle="1" w:styleId="209">
    <w:name w:val="Char Char1"/>
    <w:basedOn w:val="1"/>
    <w:qFormat/>
    <w:uiPriority w:val="0"/>
    <w:rPr>
      <w:rFonts w:ascii="Tahoma" w:hAnsi="Tahoma"/>
      <w:sz w:val="24"/>
      <w:szCs w:val="20"/>
    </w:rPr>
  </w:style>
  <w:style w:type="paragraph" w:customStyle="1" w:styleId="210">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11">
    <w:name w:val="Style11"/>
    <w:basedOn w:val="1"/>
    <w:unhideWhenUsed/>
    <w:qFormat/>
    <w:uiPriority w:val="0"/>
    <w:pPr>
      <w:spacing w:line="559" w:lineRule="exact"/>
      <w:ind w:firstLine="590"/>
    </w:pPr>
  </w:style>
  <w:style w:type="paragraph" w:customStyle="1" w:styleId="212">
    <w:name w:val="Style23"/>
    <w:basedOn w:val="1"/>
    <w:unhideWhenUsed/>
    <w:qFormat/>
    <w:uiPriority w:val="0"/>
  </w:style>
  <w:style w:type="paragraph" w:customStyle="1" w:styleId="213">
    <w:name w:val="标准正文"/>
    <w:basedOn w:val="1"/>
    <w:qFormat/>
    <w:uiPriority w:val="0"/>
    <w:pPr>
      <w:autoSpaceDE w:val="0"/>
      <w:autoSpaceDN w:val="0"/>
      <w:adjustRightInd w:val="0"/>
      <w:snapToGrid w:val="0"/>
      <w:spacing w:afterLines="50" w:line="480" w:lineRule="exact"/>
      <w:jc w:val="left"/>
    </w:pPr>
    <w:rPr>
      <w:rFonts w:ascii="宋体"/>
      <w:kern w:val="0"/>
      <w:szCs w:val="20"/>
      <w:lang w:val="zh-CN"/>
    </w:rPr>
  </w:style>
  <w:style w:type="paragraph" w:customStyle="1" w:styleId="214">
    <w:name w:val="列出段落1"/>
    <w:basedOn w:val="1"/>
    <w:qFormat/>
    <w:uiPriority w:val="0"/>
    <w:pPr>
      <w:ind w:firstLine="420" w:firstLineChars="200"/>
    </w:pPr>
    <w:rPr>
      <w:rFonts w:ascii="Calibri" w:hAnsi="Calibri"/>
      <w:szCs w:val="22"/>
    </w:rPr>
  </w:style>
  <w:style w:type="paragraph" w:customStyle="1" w:styleId="215">
    <w:name w:val="样式 标题 2 + 宋体 五号 行距: 单倍行距"/>
    <w:basedOn w:val="6"/>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216">
    <w:name w:val="1 Char Char Char Char"/>
    <w:basedOn w:val="1"/>
    <w:qFormat/>
    <w:uiPriority w:val="0"/>
  </w:style>
  <w:style w:type="paragraph" w:customStyle="1" w:styleId="217">
    <w:name w:val="Style13"/>
    <w:basedOn w:val="1"/>
    <w:unhideWhenUsed/>
    <w:qFormat/>
    <w:uiPriority w:val="0"/>
  </w:style>
  <w:style w:type="paragraph" w:customStyle="1" w:styleId="218">
    <w:name w:val="列出段落2"/>
    <w:basedOn w:val="1"/>
    <w:qFormat/>
    <w:uiPriority w:val="0"/>
    <w:pPr>
      <w:ind w:firstLine="420" w:firstLineChars="200"/>
    </w:pPr>
    <w:rPr>
      <w:rFonts w:ascii="Calibri" w:hAnsi="Calibri" w:cs="Calibri"/>
      <w:szCs w:val="21"/>
    </w:rPr>
  </w:style>
  <w:style w:type="paragraph" w:customStyle="1" w:styleId="219">
    <w:name w:val="Style65"/>
    <w:basedOn w:val="1"/>
    <w:unhideWhenUsed/>
    <w:qFormat/>
    <w:uiPriority w:val="0"/>
  </w:style>
  <w:style w:type="paragraph" w:customStyle="1" w:styleId="220">
    <w:name w:val="Char1 Char Char Char"/>
    <w:basedOn w:val="1"/>
    <w:qFormat/>
    <w:uiPriority w:val="0"/>
    <w:pPr>
      <w:widowControl/>
      <w:spacing w:after="160" w:line="240" w:lineRule="exact"/>
      <w:jc w:val="left"/>
    </w:pPr>
    <w:rPr>
      <w:kern w:val="0"/>
      <w:sz w:val="24"/>
      <w:szCs w:val="20"/>
    </w:rPr>
  </w:style>
  <w:style w:type="paragraph" w:customStyle="1" w:styleId="221">
    <w:name w:val="Style70"/>
    <w:basedOn w:val="1"/>
    <w:unhideWhenUsed/>
    <w:qFormat/>
    <w:uiPriority w:val="0"/>
    <w:pPr>
      <w:spacing w:line="549" w:lineRule="exact"/>
      <w:ind w:firstLine="686"/>
    </w:pPr>
  </w:style>
  <w:style w:type="paragraph" w:customStyle="1" w:styleId="222">
    <w:name w:val="标题2"/>
    <w:basedOn w:val="40"/>
    <w:qFormat/>
    <w:uiPriority w:val="0"/>
    <w:pPr>
      <w:spacing w:after="240"/>
      <w:jc w:val="left"/>
    </w:pPr>
    <w:rPr>
      <w:sz w:val="30"/>
    </w:rPr>
  </w:style>
  <w:style w:type="paragraph" w:customStyle="1" w:styleId="223">
    <w:name w:val="前言、引言标题"/>
    <w:next w:val="1"/>
    <w:qFormat/>
    <w:uiPriority w:val="0"/>
    <w:pPr>
      <w:shd w:val="clear" w:color="FFFFFF" w:fill="FFFFFF"/>
      <w:tabs>
        <w:tab w:val="left" w:pos="360"/>
        <w:tab w:val="left" w:pos="720"/>
      </w:tabs>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224">
    <w:name w:val="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225">
    <w:name w:val="Char Char1 Char Char Char Char Char1 Char Char Char Char"/>
    <w:basedOn w:val="15"/>
    <w:qFormat/>
    <w:uiPriority w:val="0"/>
    <w:rPr>
      <w:rFonts w:ascii="Tahoma" w:hAnsi="Tahoma"/>
    </w:rPr>
  </w:style>
  <w:style w:type="paragraph" w:customStyle="1" w:styleId="226">
    <w:name w:val="标题 1 +"/>
    <w:basedOn w:val="5"/>
    <w:next w:val="1"/>
    <w:qFormat/>
    <w:uiPriority w:val="0"/>
    <w:pPr>
      <w:keepLines/>
      <w:spacing w:line="600" w:lineRule="auto"/>
    </w:pPr>
    <w:rPr>
      <w:rFonts w:eastAsia="黑体"/>
      <w:kern w:val="0"/>
      <w:sz w:val="32"/>
      <w:szCs w:val="32"/>
    </w:rPr>
  </w:style>
  <w:style w:type="paragraph" w:customStyle="1" w:styleId="227">
    <w:name w:val="样式1"/>
    <w:basedOn w:val="1"/>
    <w:link w:val="273"/>
    <w:qFormat/>
    <w:uiPriority w:val="0"/>
    <w:pPr>
      <w:tabs>
        <w:tab w:val="left" w:pos="360"/>
      </w:tabs>
      <w:adjustRightInd w:val="0"/>
      <w:ind w:left="360" w:hanging="360"/>
      <w:textAlignment w:val="baseline"/>
    </w:pPr>
    <w:rPr>
      <w:rFonts w:ascii="宋体" w:hAnsi="宋体"/>
      <w:kern w:val="0"/>
      <w:szCs w:val="21"/>
      <w:lang w:val="zh-CN"/>
    </w:rPr>
  </w:style>
  <w:style w:type="paragraph" w:customStyle="1" w:styleId="228">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229">
    <w:name w:val="附录标识"/>
    <w:basedOn w:val="223"/>
    <w:qFormat/>
    <w:uiPriority w:val="0"/>
    <w:pPr>
      <w:tabs>
        <w:tab w:val="left" w:pos="6405"/>
        <w:tab w:val="clear" w:pos="360"/>
        <w:tab w:val="clear" w:pos="720"/>
      </w:tabs>
      <w:spacing w:after="200"/>
    </w:pPr>
    <w:rPr>
      <w:sz w:val="21"/>
    </w:rPr>
  </w:style>
  <w:style w:type="paragraph" w:customStyle="1" w:styleId="230">
    <w:name w:val="Char Char Char1 Char"/>
    <w:basedOn w:val="1"/>
    <w:qFormat/>
    <w:uiPriority w:val="0"/>
    <w:pPr>
      <w:tabs>
        <w:tab w:val="left" w:pos="360"/>
      </w:tabs>
      <w:snapToGrid w:val="0"/>
      <w:spacing w:line="360" w:lineRule="auto"/>
    </w:pPr>
    <w:rPr>
      <w:rFonts w:eastAsia="仿宋_GB2312" w:cs="宋体"/>
      <w:sz w:val="24"/>
    </w:rPr>
  </w:style>
  <w:style w:type="paragraph" w:customStyle="1" w:styleId="231">
    <w:name w:val="Style29"/>
    <w:basedOn w:val="1"/>
    <w:unhideWhenUsed/>
    <w:qFormat/>
    <w:uiPriority w:val="0"/>
    <w:pPr>
      <w:spacing w:line="547" w:lineRule="exact"/>
      <w:ind w:firstLine="547"/>
    </w:pPr>
  </w:style>
  <w:style w:type="paragraph" w:customStyle="1" w:styleId="232">
    <w:name w:val="Style34"/>
    <w:basedOn w:val="1"/>
    <w:unhideWhenUsed/>
    <w:qFormat/>
    <w:uiPriority w:val="0"/>
    <w:pPr>
      <w:spacing w:line="375" w:lineRule="exact"/>
    </w:pPr>
  </w:style>
  <w:style w:type="paragraph" w:customStyle="1" w:styleId="233">
    <w:name w:val="默认段落字体 Para Char Char Char Char Char Char Char Char Char Char Char Char Char Char Char Char Char Char Char"/>
    <w:basedOn w:val="1"/>
    <w:qFormat/>
    <w:uiPriority w:val="0"/>
  </w:style>
  <w:style w:type="paragraph" w:customStyle="1" w:styleId="234">
    <w:name w:val="Table Text"/>
    <w:qFormat/>
    <w:uiPriority w:val="0"/>
    <w:pPr>
      <w:autoSpaceDE w:val="0"/>
      <w:autoSpaceDN w:val="0"/>
      <w:spacing w:before="80" w:after="80"/>
      <w:jc w:val="both"/>
      <w:textAlignment w:val="bottom"/>
    </w:pPr>
    <w:rPr>
      <w:rFonts w:ascii="Arial" w:hAnsi="Arial" w:eastAsia="宋体" w:cs="Arial Narrow"/>
      <w:sz w:val="21"/>
      <w:lang w:val="en-US" w:eastAsia="zh-CN" w:bidi="ar-SA"/>
    </w:rPr>
  </w:style>
  <w:style w:type="paragraph" w:customStyle="1" w:styleId="235">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236">
    <w:name w:val="Style74"/>
    <w:basedOn w:val="1"/>
    <w:unhideWhenUsed/>
    <w:qFormat/>
    <w:uiPriority w:val="0"/>
    <w:pPr>
      <w:spacing w:line="437" w:lineRule="exact"/>
    </w:pPr>
  </w:style>
  <w:style w:type="paragraph" w:customStyle="1" w:styleId="237">
    <w:name w:val="Style28"/>
    <w:basedOn w:val="1"/>
    <w:unhideWhenUsed/>
    <w:qFormat/>
    <w:uiPriority w:val="0"/>
    <w:pPr>
      <w:spacing w:line="552" w:lineRule="exact"/>
      <w:ind w:firstLine="547"/>
    </w:pPr>
  </w:style>
  <w:style w:type="paragraph" w:customStyle="1" w:styleId="238">
    <w:name w:val="Style24"/>
    <w:basedOn w:val="1"/>
    <w:unhideWhenUsed/>
    <w:qFormat/>
    <w:uiPriority w:val="0"/>
  </w:style>
  <w:style w:type="paragraph" w:customStyle="1" w:styleId="239">
    <w:name w:val="Style63"/>
    <w:basedOn w:val="1"/>
    <w:unhideWhenUsed/>
    <w:qFormat/>
    <w:uiPriority w:val="0"/>
    <w:pPr>
      <w:spacing w:line="564" w:lineRule="exact"/>
      <w:ind w:firstLine="682"/>
    </w:pPr>
  </w:style>
  <w:style w:type="paragraph" w:customStyle="1" w:styleId="24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Style45"/>
    <w:basedOn w:val="1"/>
    <w:unhideWhenUsed/>
    <w:qFormat/>
    <w:uiPriority w:val="0"/>
  </w:style>
  <w:style w:type="paragraph" w:customStyle="1" w:styleId="242">
    <w:name w:val="p16"/>
    <w:basedOn w:val="1"/>
    <w:qFormat/>
    <w:uiPriority w:val="0"/>
    <w:pPr>
      <w:widowControl/>
      <w:jc w:val="left"/>
    </w:pPr>
    <w:rPr>
      <w:kern w:val="0"/>
      <w:szCs w:val="21"/>
    </w:rPr>
  </w:style>
  <w:style w:type="paragraph" w:customStyle="1" w:styleId="243">
    <w:name w:val="Style64"/>
    <w:basedOn w:val="1"/>
    <w:unhideWhenUsed/>
    <w:qFormat/>
    <w:uiPriority w:val="0"/>
  </w:style>
  <w:style w:type="paragraph" w:customStyle="1" w:styleId="244">
    <w:name w:val="Style72"/>
    <w:basedOn w:val="1"/>
    <w:unhideWhenUsed/>
    <w:qFormat/>
    <w:uiPriority w:val="0"/>
  </w:style>
  <w:style w:type="paragraph" w:customStyle="1" w:styleId="245">
    <w:name w:val="Char Char Char"/>
    <w:basedOn w:val="1"/>
    <w:qFormat/>
    <w:uiPriority w:val="0"/>
    <w:rPr>
      <w:rFonts w:ascii="宋体" w:hAnsi="宋体"/>
      <w:b/>
      <w:sz w:val="28"/>
      <w:szCs w:val="28"/>
    </w:rPr>
  </w:style>
  <w:style w:type="paragraph" w:customStyle="1" w:styleId="246">
    <w:name w:val="Style21"/>
    <w:basedOn w:val="1"/>
    <w:unhideWhenUsed/>
    <w:qFormat/>
    <w:uiPriority w:val="0"/>
    <w:pPr>
      <w:spacing w:line="566" w:lineRule="exact"/>
      <w:ind w:firstLine="682"/>
    </w:pPr>
  </w:style>
  <w:style w:type="paragraph" w:customStyle="1" w:styleId="247">
    <w:name w:val="Style26"/>
    <w:basedOn w:val="1"/>
    <w:unhideWhenUsed/>
    <w:qFormat/>
    <w:uiPriority w:val="0"/>
  </w:style>
  <w:style w:type="paragraph" w:customStyle="1" w:styleId="248">
    <w:name w:val="表格内容"/>
    <w:basedOn w:val="19"/>
    <w:qFormat/>
    <w:uiPriority w:val="0"/>
    <w:pPr>
      <w:suppressLineNumbers/>
      <w:suppressAutoHyphens/>
      <w:jc w:val="left"/>
    </w:pPr>
    <w:rPr>
      <w:rFonts w:cs="Tahoma"/>
      <w:kern w:val="0"/>
      <w:sz w:val="24"/>
    </w:rPr>
  </w:style>
  <w:style w:type="paragraph" w:customStyle="1" w:styleId="249">
    <w:name w:val="Style47"/>
    <w:basedOn w:val="1"/>
    <w:unhideWhenUsed/>
    <w:qFormat/>
    <w:uiPriority w:val="0"/>
  </w:style>
  <w:style w:type="paragraph" w:customStyle="1" w:styleId="250">
    <w:name w:val="Style44"/>
    <w:basedOn w:val="1"/>
    <w:unhideWhenUsed/>
    <w:qFormat/>
    <w:uiPriority w:val="0"/>
  </w:style>
  <w:style w:type="paragraph" w:customStyle="1" w:styleId="251">
    <w:name w:val="Char Char Char Char Char Char Char11"/>
    <w:basedOn w:val="1"/>
    <w:qFormat/>
    <w:uiPriority w:val="0"/>
    <w:pPr>
      <w:snapToGrid w:val="0"/>
      <w:spacing w:line="360" w:lineRule="auto"/>
      <w:ind w:firstLine="200" w:firstLineChars="200"/>
    </w:pPr>
    <w:rPr>
      <w:rFonts w:eastAsia="仿宋_GB2312"/>
      <w:sz w:val="24"/>
    </w:rPr>
  </w:style>
  <w:style w:type="paragraph" w:customStyle="1" w:styleId="252">
    <w:name w:val="Style10"/>
    <w:basedOn w:val="1"/>
    <w:unhideWhenUsed/>
    <w:qFormat/>
    <w:uiPriority w:val="0"/>
    <w:pPr>
      <w:spacing w:line="538" w:lineRule="exact"/>
    </w:pPr>
  </w:style>
  <w:style w:type="paragraph" w:styleId="253">
    <w:name w:val="List Paragraph"/>
    <w:basedOn w:val="1"/>
    <w:link w:val="272"/>
    <w:qFormat/>
    <w:uiPriority w:val="0"/>
    <w:pPr>
      <w:ind w:firstLine="420" w:firstLineChars="200"/>
    </w:pPr>
    <w:rPr>
      <w:rFonts w:ascii="Calibri" w:hAnsi="Calibri"/>
      <w:szCs w:val="22"/>
      <w:lang w:val="zh-CN"/>
    </w:rPr>
  </w:style>
  <w:style w:type="paragraph" w:customStyle="1" w:styleId="254">
    <w:name w:val="Style8"/>
    <w:basedOn w:val="1"/>
    <w:unhideWhenUsed/>
    <w:qFormat/>
    <w:uiPriority w:val="0"/>
    <w:pPr>
      <w:spacing w:line="566" w:lineRule="exact"/>
      <w:jc w:val="center"/>
    </w:pPr>
  </w:style>
  <w:style w:type="paragraph" w:customStyle="1" w:styleId="255">
    <w:name w:val="Style54"/>
    <w:basedOn w:val="1"/>
    <w:unhideWhenUsed/>
    <w:qFormat/>
    <w:uiPriority w:val="0"/>
  </w:style>
  <w:style w:type="paragraph" w:customStyle="1" w:styleId="256">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57">
    <w:name w:val="Style81"/>
    <w:basedOn w:val="1"/>
    <w:unhideWhenUsed/>
    <w:qFormat/>
    <w:uiPriority w:val="0"/>
    <w:pPr>
      <w:spacing w:line="547" w:lineRule="exact"/>
    </w:pPr>
  </w:style>
  <w:style w:type="paragraph" w:customStyle="1" w:styleId="258">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59">
    <w:name w:val="reader-word-layer reader-word-s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0">
    <w:name w:val="Style56"/>
    <w:basedOn w:val="1"/>
    <w:unhideWhenUsed/>
    <w:qFormat/>
    <w:uiPriority w:val="0"/>
  </w:style>
  <w:style w:type="paragraph" w:customStyle="1" w:styleId="261">
    <w:name w:val="Style5"/>
    <w:basedOn w:val="1"/>
    <w:unhideWhenUsed/>
    <w:qFormat/>
    <w:uiPriority w:val="0"/>
  </w:style>
  <w:style w:type="paragraph" w:customStyle="1" w:styleId="262">
    <w:name w:val="Style67"/>
    <w:basedOn w:val="1"/>
    <w:unhideWhenUsed/>
    <w:qFormat/>
    <w:uiPriority w:val="0"/>
    <w:pPr>
      <w:spacing w:line="566" w:lineRule="exact"/>
      <w:ind w:firstLine="552"/>
    </w:pPr>
  </w:style>
  <w:style w:type="paragraph" w:customStyle="1" w:styleId="263">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264">
    <w:name w:val="Char Char Char1"/>
    <w:basedOn w:val="1"/>
    <w:qFormat/>
    <w:uiPriority w:val="0"/>
    <w:rPr>
      <w:rFonts w:ascii="宋体" w:hAnsi="宋体"/>
      <w:b/>
      <w:sz w:val="28"/>
      <w:szCs w:val="28"/>
    </w:rPr>
  </w:style>
  <w:style w:type="paragraph" w:customStyle="1" w:styleId="265">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266">
    <w:name w:val="Char Char Char1 Char1"/>
    <w:basedOn w:val="1"/>
    <w:qFormat/>
    <w:uiPriority w:val="0"/>
    <w:pPr>
      <w:tabs>
        <w:tab w:val="left" w:pos="360"/>
      </w:tabs>
      <w:snapToGrid w:val="0"/>
      <w:spacing w:line="360" w:lineRule="auto"/>
    </w:pPr>
    <w:rPr>
      <w:rFonts w:eastAsia="仿宋_GB2312" w:cs="宋体"/>
      <w:sz w:val="24"/>
    </w:rPr>
  </w:style>
  <w:style w:type="character" w:customStyle="1" w:styleId="267">
    <w:name w:val="fontstyle01"/>
    <w:qFormat/>
    <w:uiPriority w:val="0"/>
    <w:rPr>
      <w:rFonts w:hint="eastAsia" w:ascii="宋体" w:hAnsi="宋体" w:eastAsia="宋体"/>
      <w:color w:val="000000"/>
      <w:sz w:val="24"/>
      <w:szCs w:val="24"/>
    </w:rPr>
  </w:style>
  <w:style w:type="character" w:customStyle="1" w:styleId="268">
    <w:name w:val="fontstyle11"/>
    <w:qFormat/>
    <w:uiPriority w:val="0"/>
    <w:rPr>
      <w:rFonts w:hint="default" w:ascii="TimesNewRomanPSMT" w:hAnsi="TimesNewRomanPSMT"/>
      <w:color w:val="000000"/>
      <w:sz w:val="24"/>
      <w:szCs w:val="24"/>
    </w:rPr>
  </w:style>
  <w:style w:type="paragraph" w:customStyle="1" w:styleId="269">
    <w:name w:val="TOC 标题1"/>
    <w:basedOn w:val="5"/>
    <w:next w:val="1"/>
    <w:semiHidden/>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270">
    <w:name w:val="fontstyle21"/>
    <w:qFormat/>
    <w:uiPriority w:val="0"/>
    <w:rPr>
      <w:rFonts w:hint="eastAsia" w:ascii="宋体" w:hAnsi="宋体" w:eastAsia="宋体"/>
      <w:color w:val="993300"/>
      <w:sz w:val="24"/>
      <w:szCs w:val="24"/>
    </w:rPr>
  </w:style>
  <w:style w:type="character" w:customStyle="1" w:styleId="271">
    <w:name w:val="fontstyle31"/>
    <w:qFormat/>
    <w:uiPriority w:val="0"/>
    <w:rPr>
      <w:rFonts w:hint="default" w:ascii="Arial" w:hAnsi="Arial" w:cs="Arial"/>
      <w:color w:val="993300"/>
      <w:sz w:val="24"/>
      <w:szCs w:val="24"/>
    </w:rPr>
  </w:style>
  <w:style w:type="character" w:customStyle="1" w:styleId="272">
    <w:name w:val="列出段落 Char"/>
    <w:link w:val="253"/>
    <w:qFormat/>
    <w:uiPriority w:val="0"/>
    <w:rPr>
      <w:rFonts w:ascii="Calibri" w:hAnsi="Calibri"/>
      <w:kern w:val="2"/>
      <w:sz w:val="21"/>
      <w:szCs w:val="22"/>
    </w:rPr>
  </w:style>
  <w:style w:type="character" w:customStyle="1" w:styleId="273">
    <w:name w:val="样式1 Char Char"/>
    <w:link w:val="227"/>
    <w:qFormat/>
    <w:uiPriority w:val="0"/>
    <w:rPr>
      <w:rFonts w:ascii="宋体" w:hAnsi="宋体"/>
      <w:sz w:val="21"/>
      <w:szCs w:val="21"/>
    </w:rPr>
  </w:style>
  <w:style w:type="paragraph" w:customStyle="1" w:styleId="274">
    <w:name w:val="WPSOffice手动目录 1"/>
    <w:qFormat/>
    <w:uiPriority w:val="0"/>
    <w:rPr>
      <w:rFonts w:ascii="Times New Roman" w:hAnsi="Times New Roman" w:eastAsia="宋体" w:cs="Times New Roman"/>
      <w:lang w:val="en-US" w:eastAsia="zh-CN" w:bidi="ar-SA"/>
    </w:rPr>
  </w:style>
  <w:style w:type="paragraph" w:customStyle="1" w:styleId="27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76">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277">
    <w:name w:val="标题 1 字符"/>
    <w:link w:val="5"/>
    <w:qFormat/>
    <w:uiPriority w:val="0"/>
    <w:rPr>
      <w:bCs/>
      <w:kern w:val="44"/>
      <w:sz w:val="24"/>
      <w:szCs w:val="44"/>
    </w:rPr>
  </w:style>
  <w:style w:type="paragraph" w:customStyle="1" w:styleId="278">
    <w:name w:val="pa-2"/>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279">
    <w:name w:val="ca-110"/>
    <w:basedOn w:val="44"/>
    <w:qFormat/>
    <w:uiPriority w:val="0"/>
  </w:style>
  <w:style w:type="character" w:customStyle="1" w:styleId="280">
    <w:name w:val="ca-31"/>
    <w:basedOn w:val="44"/>
    <w:qFormat/>
    <w:uiPriority w:val="0"/>
  </w:style>
  <w:style w:type="paragraph" w:customStyle="1" w:styleId="281">
    <w:name w:val="pa-0"/>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282">
    <w:name w:val="ca-121"/>
    <w:basedOn w:val="44"/>
    <w:qFormat/>
    <w:uiPriority w:val="0"/>
  </w:style>
  <w:style w:type="paragraph" w:customStyle="1" w:styleId="283">
    <w:name w:val="pa-13"/>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84">
    <w:name w:val="pa-4"/>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85">
    <w:name w:val="pa-9"/>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86">
    <w:name w:val="pa-11"/>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287">
    <w:name w:val="ca-101"/>
    <w:basedOn w:val="44"/>
    <w:qFormat/>
    <w:uiPriority w:val="0"/>
  </w:style>
  <w:style w:type="paragraph" w:customStyle="1" w:styleId="288">
    <w:name w:val="pa-14"/>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89">
    <w:name w:val="pa-17"/>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90">
    <w:name w:val="pa-19"/>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91">
    <w:name w:val="pa-18"/>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92">
    <w:name w:val="pa-2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93">
    <w:name w:val="pa-25"/>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294">
    <w:name w:val="ca-171"/>
    <w:basedOn w:val="44"/>
    <w:qFormat/>
    <w:uiPriority w:val="0"/>
  </w:style>
  <w:style w:type="paragraph" w:customStyle="1" w:styleId="295">
    <w:name w:val="pa-26"/>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296">
    <w:name w:val="ca-131"/>
    <w:basedOn w:val="44"/>
    <w:qFormat/>
    <w:uiPriority w:val="0"/>
  </w:style>
  <w:style w:type="paragraph" w:customStyle="1" w:styleId="297">
    <w:name w:val="pa-31"/>
    <w:basedOn w:val="1"/>
    <w:qFormat/>
    <w:uiPriority w:val="0"/>
    <w:pPr>
      <w:widowControl/>
      <w:spacing w:before="100" w:beforeLines="0" w:beforeAutospacing="1" w:after="100" w:afterLines="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0206CB-0802-4903-8377-69C8FED92E6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74</Pages>
  <Words>31089</Words>
  <Characters>32158</Characters>
  <Lines>187</Lines>
  <Paragraphs>52</Paragraphs>
  <TotalTime>4</TotalTime>
  <ScaleCrop>false</ScaleCrop>
  <LinksUpToDate>false</LinksUpToDate>
  <CharactersWithSpaces>34484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2020-01-15T07:35:00Z</dcterms:created>
  <dc:creator>微软用户</dc:creator>
  <cp:lastModifiedBy>……单眼皮的&amp;女人</cp:lastModifiedBy>
  <cp:lastPrinted>2022-04-12T00:59:00Z</cp:lastPrinted>
  <dcterms:modified xsi:type="dcterms:W3CDTF">2023-03-16T09:09:06Z</dcterms:modified>
  <dc:title>附件2:</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7FF7725D523F49E1B16FD5EEB1BB983E</vt:lpwstr>
  </property>
</Properties>
</file>