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both"/>
        <w:rPr>
          <w:rFonts w:ascii="隶书" w:hAnsi="华文中宋" w:eastAsia="隶书"/>
          <w:sz w:val="84"/>
          <w:szCs w:val="84"/>
        </w:rPr>
      </w:pPr>
    </w:p>
    <w:p>
      <w:pPr>
        <w:pStyle w:val="23"/>
        <w:jc w:val="both"/>
        <w:rPr>
          <w:rFonts w:ascii="隶书" w:hAnsi="华文中宋" w:eastAsia="隶书"/>
          <w:sz w:val="84"/>
          <w:szCs w:val="84"/>
        </w:rPr>
      </w:pPr>
    </w:p>
    <w:p>
      <w:pPr>
        <w:pStyle w:val="23"/>
        <w:jc w:val="both"/>
        <w:rPr>
          <w:rFonts w:ascii="隶书" w:hAnsi="华文中宋" w:eastAsia="隶书"/>
          <w:sz w:val="84"/>
          <w:szCs w:val="84"/>
        </w:rPr>
      </w:pPr>
    </w:p>
    <w:p>
      <w:pPr>
        <w:pStyle w:val="23"/>
        <w:jc w:val="center"/>
        <w:rPr>
          <w:rFonts w:ascii="隶书" w:hAnsi="华文中宋" w:eastAsia="隶书"/>
          <w:bCs/>
          <w:sz w:val="84"/>
          <w:szCs w:val="84"/>
        </w:rPr>
      </w:pPr>
      <w:r>
        <w:rPr>
          <w:rFonts w:hint="eastAsia" w:ascii="隶书" w:hAnsi="华文中宋" w:eastAsia="隶书"/>
          <w:sz w:val="84"/>
          <w:szCs w:val="84"/>
        </w:rPr>
        <w:t>政府采购</w:t>
      </w:r>
    </w:p>
    <w:p>
      <w:pPr>
        <w:pStyle w:val="23"/>
        <w:adjustRightInd w:val="0"/>
        <w:snapToGrid w:val="0"/>
        <w:spacing w:line="360" w:lineRule="auto"/>
        <w:jc w:val="center"/>
        <w:rPr>
          <w:rFonts w:hint="eastAsia" w:ascii="隶书" w:hAnsi="华文中宋" w:eastAsia="隶书"/>
          <w:sz w:val="84"/>
          <w:szCs w:val="84"/>
        </w:rPr>
      </w:pPr>
      <w:r>
        <w:rPr>
          <w:rFonts w:hint="eastAsia" w:ascii="隶书" w:hAnsi="华文中宋" w:eastAsia="隶书"/>
          <w:sz w:val="84"/>
          <w:szCs w:val="84"/>
        </w:rPr>
        <w:t>竞争性谈判文件</w:t>
      </w:r>
    </w:p>
    <w:p>
      <w:pPr>
        <w:pStyle w:val="23"/>
        <w:adjustRightInd w:val="0"/>
        <w:snapToGrid w:val="0"/>
        <w:spacing w:line="360" w:lineRule="auto"/>
        <w:jc w:val="both"/>
        <w:rPr>
          <w:rFonts w:hint="eastAsia" w:ascii="隶书" w:hAnsi="华文中宋" w:eastAsia="隶书"/>
          <w:sz w:val="84"/>
          <w:szCs w:val="84"/>
        </w:rPr>
      </w:pPr>
    </w:p>
    <w:p>
      <w:pPr>
        <w:adjustRightInd w:val="0"/>
        <w:snapToGrid w:val="0"/>
        <w:spacing w:line="360" w:lineRule="auto"/>
        <w:ind w:left="2249" w:hanging="2249" w:hangingChars="700"/>
        <w:rPr>
          <w:rFonts w:hint="eastAsia" w:hAnsi="宋体"/>
          <w:b/>
          <w:sz w:val="32"/>
          <w:szCs w:val="32"/>
          <w:lang w:eastAsia="zh-CN"/>
        </w:rPr>
      </w:pPr>
      <w:r>
        <w:rPr>
          <w:rFonts w:hint="eastAsia" w:hAnsi="宋体"/>
          <w:b/>
          <w:sz w:val="32"/>
          <w:szCs w:val="32"/>
          <w:lang w:eastAsia="zh-CN"/>
        </w:rPr>
        <w:t>采购项目名称：怀化市鹤城区16处农村千人以上集中式饮用水水源地环境综合整治工程</w:t>
      </w:r>
    </w:p>
    <w:p>
      <w:pPr>
        <w:adjustRightInd w:val="0"/>
        <w:snapToGrid w:val="0"/>
        <w:spacing w:line="360" w:lineRule="auto"/>
        <w:ind w:left="2249" w:hanging="2249" w:hangingChars="700"/>
        <w:rPr>
          <w:rFonts w:hint="default" w:hAnsi="宋体"/>
          <w:b/>
          <w:sz w:val="32"/>
          <w:szCs w:val="32"/>
          <w:lang w:val="en-US" w:eastAsia="zh-CN"/>
        </w:rPr>
      </w:pPr>
      <w:r>
        <w:rPr>
          <w:rFonts w:hint="eastAsia" w:hAnsi="宋体"/>
          <w:b/>
          <w:sz w:val="32"/>
          <w:szCs w:val="32"/>
          <w:lang w:eastAsia="zh-CN"/>
        </w:rPr>
        <w:t>采</w:t>
      </w:r>
      <w:r>
        <w:rPr>
          <w:rFonts w:hint="eastAsia" w:hAnsi="宋体"/>
          <w:b/>
          <w:sz w:val="32"/>
          <w:szCs w:val="32"/>
          <w:lang w:val="en-US" w:eastAsia="zh-CN"/>
        </w:rPr>
        <w:t xml:space="preserve"> </w:t>
      </w:r>
      <w:r>
        <w:rPr>
          <w:rFonts w:hint="eastAsia" w:hAnsi="宋体"/>
          <w:b/>
          <w:sz w:val="32"/>
          <w:szCs w:val="32"/>
          <w:lang w:eastAsia="zh-CN"/>
        </w:rPr>
        <w:t>购</w:t>
      </w:r>
      <w:r>
        <w:rPr>
          <w:rFonts w:hint="eastAsia" w:hAnsi="宋体"/>
          <w:b/>
          <w:sz w:val="32"/>
          <w:szCs w:val="32"/>
          <w:lang w:val="en-US" w:eastAsia="zh-CN"/>
        </w:rPr>
        <w:t xml:space="preserve">  </w:t>
      </w:r>
      <w:r>
        <w:rPr>
          <w:rFonts w:hint="eastAsia" w:hAnsi="宋体"/>
          <w:b/>
          <w:sz w:val="32"/>
          <w:szCs w:val="32"/>
          <w:lang w:eastAsia="zh-CN"/>
        </w:rPr>
        <w:t>编</w:t>
      </w:r>
      <w:r>
        <w:rPr>
          <w:rFonts w:hint="eastAsia" w:hAnsi="宋体"/>
          <w:b/>
          <w:sz w:val="32"/>
          <w:szCs w:val="32"/>
          <w:lang w:val="en-US" w:eastAsia="zh-CN"/>
        </w:rPr>
        <w:t xml:space="preserve"> </w:t>
      </w:r>
      <w:r>
        <w:rPr>
          <w:rFonts w:hint="eastAsia" w:hAnsi="宋体"/>
          <w:b/>
          <w:sz w:val="32"/>
          <w:szCs w:val="32"/>
          <w:lang w:eastAsia="zh-CN"/>
        </w:rPr>
        <w:t>号：</w:t>
      </w:r>
      <w:r>
        <w:rPr>
          <w:rFonts w:hint="eastAsia" w:hAnsi="宋体"/>
          <w:b/>
          <w:sz w:val="32"/>
          <w:szCs w:val="32"/>
          <w:lang w:val="en-US" w:eastAsia="zh-CN"/>
        </w:rPr>
        <w:t>QCJT-CG-2022-004</w:t>
      </w:r>
    </w:p>
    <w:p>
      <w:pPr>
        <w:adjustRightInd w:val="0"/>
        <w:snapToGrid w:val="0"/>
        <w:spacing w:line="360" w:lineRule="auto"/>
        <w:ind w:left="2249" w:hanging="2249" w:hangingChars="700"/>
        <w:rPr>
          <w:rFonts w:hint="default" w:hAnsi="宋体"/>
          <w:b/>
          <w:sz w:val="32"/>
          <w:szCs w:val="32"/>
          <w:lang w:val="en-US" w:eastAsia="zh-CN"/>
        </w:rPr>
      </w:pPr>
      <w:r>
        <w:rPr>
          <w:rFonts w:hint="eastAsia" w:hAnsi="宋体"/>
          <w:b/>
          <w:sz w:val="32"/>
          <w:szCs w:val="32"/>
          <w:lang w:eastAsia="zh-CN"/>
        </w:rPr>
        <w:t>采购代理编号：怀建监招HJJZ-</w:t>
      </w:r>
      <w:r>
        <w:rPr>
          <w:rFonts w:hint="eastAsia" w:hAnsi="宋体"/>
          <w:b/>
          <w:sz w:val="32"/>
          <w:szCs w:val="32"/>
          <w:lang w:val="en-US" w:eastAsia="zh-CN"/>
        </w:rPr>
        <w:t>2214</w:t>
      </w:r>
    </w:p>
    <w:p>
      <w:pPr>
        <w:adjustRightInd w:val="0"/>
        <w:snapToGrid w:val="0"/>
        <w:spacing w:line="360" w:lineRule="auto"/>
        <w:ind w:left="2249" w:hanging="2249" w:hangingChars="700"/>
        <w:rPr>
          <w:rFonts w:hint="eastAsia" w:hAnsi="宋体"/>
          <w:b/>
          <w:sz w:val="32"/>
          <w:szCs w:val="32"/>
          <w:lang w:eastAsia="zh-CN"/>
        </w:rPr>
      </w:pPr>
      <w:r>
        <w:rPr>
          <w:rFonts w:hint="eastAsia" w:hAnsi="宋体"/>
          <w:b/>
          <w:sz w:val="32"/>
          <w:szCs w:val="32"/>
          <w:lang w:eastAsia="zh-CN"/>
        </w:rPr>
        <w:t>采   购   人：怀化市鹤城区城市建设投资有限公司</w:t>
      </w:r>
    </w:p>
    <w:p>
      <w:pPr>
        <w:adjustRightInd w:val="0"/>
        <w:snapToGrid w:val="0"/>
        <w:spacing w:line="360" w:lineRule="auto"/>
        <w:ind w:left="2249" w:hanging="2249" w:hangingChars="700"/>
        <w:rPr>
          <w:rFonts w:hint="eastAsia" w:hAnsi="宋体"/>
          <w:b/>
          <w:sz w:val="32"/>
          <w:szCs w:val="32"/>
          <w:lang w:eastAsia="zh-CN"/>
        </w:rPr>
      </w:pPr>
      <w:r>
        <w:rPr>
          <w:rFonts w:hint="eastAsia" w:hAnsi="宋体"/>
          <w:b/>
          <w:sz w:val="32"/>
          <w:szCs w:val="32"/>
          <w:lang w:eastAsia="zh-CN"/>
        </w:rPr>
        <w:t>采购代理机构：湖南省怀化市建设工程监理有限公司</w:t>
      </w:r>
    </w:p>
    <w:p>
      <w:pPr>
        <w:pStyle w:val="23"/>
        <w:adjustRightInd w:val="0"/>
        <w:snapToGrid w:val="0"/>
        <w:spacing w:line="360" w:lineRule="auto"/>
        <w:jc w:val="center"/>
        <w:rPr>
          <w:rFonts w:ascii="仿宋_GB2312" w:hAnsi="宋体" w:eastAsia="仿宋_GB2312"/>
          <w:b/>
          <w:sz w:val="32"/>
        </w:rPr>
      </w:pPr>
    </w:p>
    <w:p>
      <w:pPr>
        <w:pStyle w:val="23"/>
        <w:adjustRightInd w:val="0"/>
        <w:snapToGrid w:val="0"/>
        <w:spacing w:line="360" w:lineRule="auto"/>
        <w:ind w:firstLine="3213" w:firstLineChars="1000"/>
        <w:jc w:val="both"/>
        <w:rPr>
          <w:rFonts w:hAnsi="宋体"/>
          <w:b/>
          <w:sz w:val="32"/>
        </w:rPr>
      </w:pPr>
      <w:r>
        <w:rPr>
          <w:rFonts w:hint="eastAsia" w:hAnsi="宋体"/>
          <w:b/>
          <w:sz w:val="32"/>
        </w:rPr>
        <w:t>202</w:t>
      </w:r>
      <w:r>
        <w:rPr>
          <w:rFonts w:hint="eastAsia" w:hAnsi="宋体"/>
          <w:b/>
          <w:sz w:val="32"/>
          <w:lang w:val="en-US" w:eastAsia="zh-CN"/>
        </w:rPr>
        <w:t>2</w:t>
      </w:r>
      <w:r>
        <w:rPr>
          <w:rFonts w:hint="eastAsia" w:hAnsi="宋体"/>
          <w:b/>
          <w:sz w:val="32"/>
        </w:rPr>
        <w:t>年</w:t>
      </w:r>
      <w:r>
        <w:rPr>
          <w:rFonts w:hint="eastAsia" w:hAnsi="宋体"/>
          <w:b/>
          <w:sz w:val="32"/>
          <w:lang w:val="en-US" w:eastAsia="zh-CN"/>
        </w:rPr>
        <w:t>6</w:t>
      </w:r>
      <w:r>
        <w:rPr>
          <w:rFonts w:hint="eastAsia" w:hAnsi="宋体"/>
          <w:b/>
          <w:sz w:val="32"/>
        </w:rPr>
        <w:t>月</w:t>
      </w:r>
    </w:p>
    <w:p>
      <w:pPr>
        <w:rPr>
          <w:rFonts w:hAnsi="宋体"/>
          <w:b/>
          <w:sz w:val="32"/>
        </w:rPr>
      </w:pPr>
      <w:r>
        <w:rPr>
          <w:rFonts w:hAnsi="宋体"/>
          <w:b/>
          <w:sz w:val="32"/>
        </w:rPr>
        <w:br w:type="page"/>
      </w:r>
    </w:p>
    <w:sdt>
      <w:sdtPr>
        <w:rPr>
          <w:rFonts w:ascii="宋体" w:hAnsi="宋体"/>
          <w:b/>
          <w:bCs/>
          <w:sz w:val="36"/>
          <w:szCs w:val="44"/>
        </w:rPr>
        <w:id w:val="147469691"/>
        <w:docPartObj>
          <w:docPartGallery w:val="Table of Contents"/>
          <w:docPartUnique/>
        </w:docPartObj>
      </w:sdtPr>
      <w:sdtEndPr>
        <w:rPr>
          <w:rFonts w:ascii="宋体" w:hAnsi="宋体"/>
          <w:b/>
          <w:bCs/>
          <w:sz w:val="36"/>
          <w:szCs w:val="44"/>
        </w:rPr>
      </w:sdtEndPr>
      <w:sdtContent>
        <w:p>
          <w:pPr>
            <w:jc w:val="center"/>
            <w:rPr>
              <w:b/>
              <w:bCs/>
              <w:sz w:val="36"/>
              <w:szCs w:val="44"/>
            </w:rPr>
          </w:pPr>
          <w:r>
            <w:rPr>
              <w:rFonts w:ascii="宋体" w:hAnsi="宋体"/>
              <w:b/>
              <w:bCs/>
              <w:sz w:val="36"/>
              <w:szCs w:val="44"/>
            </w:rPr>
            <w:t>目</w:t>
          </w:r>
          <w:r>
            <w:rPr>
              <w:rFonts w:hint="eastAsia" w:ascii="宋体" w:hAnsi="宋体"/>
              <w:b/>
              <w:bCs/>
              <w:sz w:val="36"/>
              <w:szCs w:val="44"/>
            </w:rPr>
            <w:t xml:space="preserve">   </w:t>
          </w:r>
          <w:r>
            <w:rPr>
              <w:rFonts w:ascii="宋体" w:hAnsi="宋体"/>
              <w:b/>
              <w:bCs/>
              <w:sz w:val="36"/>
              <w:szCs w:val="44"/>
            </w:rPr>
            <w:t>录</w:t>
          </w:r>
        </w:p>
        <w:p>
          <w:pPr>
            <w:pStyle w:val="273"/>
            <w:tabs>
              <w:tab w:val="right" w:leader="dot" w:pos="8844"/>
            </w:tabs>
            <w:spacing w:line="900" w:lineRule="exact"/>
            <w:rPr>
              <w:b/>
            </w:rPr>
          </w:pPr>
          <w:r>
            <w:fldChar w:fldCharType="begin"/>
          </w:r>
          <w:r>
            <w:instrText xml:space="preserve">TOC \o "1-2" \h \u </w:instrText>
          </w:r>
          <w:r>
            <w:fldChar w:fldCharType="separate"/>
          </w:r>
          <w:r>
            <w:fldChar w:fldCharType="begin"/>
          </w:r>
          <w:r>
            <w:instrText xml:space="preserve"> HYPERLINK \l "_Toc2524" </w:instrText>
          </w:r>
          <w:r>
            <w:fldChar w:fldCharType="separate"/>
          </w:r>
          <w:r>
            <w:rPr>
              <w:rFonts w:hint="eastAsia" w:ascii="黑体" w:hAnsi="黑体" w:eastAsia="黑体"/>
              <w:b/>
              <w:szCs w:val="32"/>
            </w:rPr>
            <w:t>第一章 谈判邀请</w:t>
          </w:r>
          <w:r>
            <w:rPr>
              <w:b/>
            </w:rPr>
            <w:tab/>
          </w:r>
          <w:r>
            <w:rPr>
              <w:rFonts w:hint="eastAsia"/>
              <w:b/>
              <w:lang w:val="en-US" w:eastAsia="zh-CN"/>
            </w:rPr>
            <w:t>3</w:t>
          </w:r>
          <w:r>
            <w:rPr>
              <w:rFonts w:hint="eastAsia"/>
              <w:b/>
            </w:rPr>
            <w:fldChar w:fldCharType="end"/>
          </w:r>
        </w:p>
        <w:p>
          <w:pPr>
            <w:pStyle w:val="273"/>
            <w:tabs>
              <w:tab w:val="right" w:leader="dot" w:pos="8844"/>
            </w:tabs>
            <w:spacing w:line="900" w:lineRule="exact"/>
            <w:rPr>
              <w:b/>
            </w:rPr>
          </w:pPr>
          <w:r>
            <w:fldChar w:fldCharType="begin"/>
          </w:r>
          <w:r>
            <w:instrText xml:space="preserve"> HYPERLINK \l "_Toc3848" </w:instrText>
          </w:r>
          <w:r>
            <w:fldChar w:fldCharType="separate"/>
          </w:r>
          <w:r>
            <w:rPr>
              <w:rFonts w:hint="eastAsia" w:ascii="黑体" w:hAnsi="黑体" w:eastAsia="黑体"/>
              <w:b/>
              <w:szCs w:val="32"/>
            </w:rPr>
            <w:t>第二章 谈判须知</w:t>
          </w:r>
          <w:r>
            <w:rPr>
              <w:b/>
            </w:rPr>
            <w:tab/>
          </w:r>
          <w:r>
            <w:rPr>
              <w:b/>
            </w:rPr>
            <w:fldChar w:fldCharType="begin"/>
          </w:r>
          <w:r>
            <w:rPr>
              <w:b/>
            </w:rPr>
            <w:instrText xml:space="preserve"> PAGEREF _Toc3848 </w:instrText>
          </w:r>
          <w:r>
            <w:rPr>
              <w:b/>
            </w:rPr>
            <w:fldChar w:fldCharType="separate"/>
          </w:r>
          <w:r>
            <w:rPr>
              <w:b/>
            </w:rPr>
            <w:t>7</w:t>
          </w:r>
          <w:r>
            <w:rPr>
              <w:b/>
            </w:rPr>
            <w:fldChar w:fldCharType="end"/>
          </w:r>
          <w:r>
            <w:rPr>
              <w:b/>
            </w:rPr>
            <w:fldChar w:fldCharType="end"/>
          </w:r>
        </w:p>
        <w:p>
          <w:pPr>
            <w:pStyle w:val="274"/>
            <w:tabs>
              <w:tab w:val="right" w:leader="dot" w:pos="8844"/>
            </w:tabs>
            <w:spacing w:line="900" w:lineRule="exact"/>
            <w:ind w:left="420"/>
          </w:pPr>
          <w:r>
            <w:fldChar w:fldCharType="begin"/>
          </w:r>
          <w:r>
            <w:instrText xml:space="preserve"> HYPERLINK \l "_Toc13255" </w:instrText>
          </w:r>
          <w:r>
            <w:fldChar w:fldCharType="separate"/>
          </w:r>
          <w:r>
            <w:rPr>
              <w:rFonts w:hint="eastAsia" w:ascii="黑体" w:hAnsi="黑体" w:eastAsia="黑体"/>
              <w:szCs w:val="28"/>
            </w:rPr>
            <w:t>第一节 谈判须知前附表</w:t>
          </w:r>
          <w:r>
            <w:tab/>
          </w:r>
          <w:r>
            <w:fldChar w:fldCharType="begin"/>
          </w:r>
          <w:r>
            <w:instrText xml:space="preserve"> PAGEREF _Toc13255 </w:instrText>
          </w:r>
          <w:r>
            <w:fldChar w:fldCharType="separate"/>
          </w:r>
          <w:r>
            <w:t>7</w:t>
          </w:r>
          <w:r>
            <w:fldChar w:fldCharType="end"/>
          </w:r>
          <w:r>
            <w:fldChar w:fldCharType="end"/>
          </w:r>
        </w:p>
        <w:p>
          <w:pPr>
            <w:pStyle w:val="274"/>
            <w:tabs>
              <w:tab w:val="right" w:leader="dot" w:pos="8844"/>
            </w:tabs>
            <w:spacing w:line="900" w:lineRule="exact"/>
            <w:ind w:left="420"/>
          </w:pPr>
          <w:r>
            <w:fldChar w:fldCharType="begin"/>
          </w:r>
          <w:r>
            <w:instrText xml:space="preserve"> HYPERLINK \l "_Toc23477" </w:instrText>
          </w:r>
          <w:r>
            <w:fldChar w:fldCharType="separate"/>
          </w:r>
          <w:r>
            <w:rPr>
              <w:rFonts w:hint="eastAsia" w:ascii="黑体" w:hAnsi="黑体" w:eastAsia="黑体"/>
            </w:rPr>
            <w:t>第二节 谈判须知正文</w:t>
          </w:r>
          <w:r>
            <w:tab/>
          </w:r>
          <w:r>
            <w:fldChar w:fldCharType="begin"/>
          </w:r>
          <w:r>
            <w:instrText xml:space="preserve"> PAGEREF _Toc23477 </w:instrText>
          </w:r>
          <w:r>
            <w:fldChar w:fldCharType="separate"/>
          </w:r>
          <w:r>
            <w:t>12</w:t>
          </w:r>
          <w:r>
            <w:fldChar w:fldCharType="end"/>
          </w:r>
          <w:r>
            <w:fldChar w:fldCharType="end"/>
          </w:r>
        </w:p>
        <w:p>
          <w:pPr>
            <w:pStyle w:val="273"/>
            <w:tabs>
              <w:tab w:val="right" w:leader="dot" w:pos="8844"/>
            </w:tabs>
            <w:spacing w:line="900" w:lineRule="exact"/>
            <w:rPr>
              <w:rFonts w:hint="eastAsia" w:eastAsia="宋体"/>
              <w:b/>
              <w:lang w:val="en-US" w:eastAsia="zh-CN"/>
            </w:rPr>
          </w:pPr>
          <w:r>
            <w:fldChar w:fldCharType="begin"/>
          </w:r>
          <w:r>
            <w:instrText xml:space="preserve"> HYPERLINK \l "_Toc31424" </w:instrText>
          </w:r>
          <w:r>
            <w:fldChar w:fldCharType="separate"/>
          </w:r>
          <w:r>
            <w:rPr>
              <w:rFonts w:hint="eastAsia" w:ascii="黑体" w:hAnsi="黑体" w:eastAsia="黑体"/>
              <w:b/>
              <w:szCs w:val="32"/>
            </w:rPr>
            <w:t>第三章 采购需求</w:t>
          </w:r>
          <w:r>
            <w:rPr>
              <w:b/>
            </w:rPr>
            <w:tab/>
          </w:r>
          <w:r>
            <w:rPr>
              <w:rFonts w:hint="eastAsia"/>
              <w:b/>
              <w:lang w:val="en-US" w:eastAsia="zh-CN"/>
            </w:rPr>
            <w:t>2</w:t>
          </w:r>
          <w:r>
            <w:rPr>
              <w:b/>
            </w:rPr>
            <w:fldChar w:fldCharType="end"/>
          </w:r>
          <w:r>
            <w:rPr>
              <w:rFonts w:hint="eastAsia"/>
              <w:b/>
              <w:lang w:val="en-US" w:eastAsia="zh-CN"/>
            </w:rPr>
            <w:t>7</w:t>
          </w:r>
        </w:p>
        <w:p>
          <w:pPr>
            <w:pStyle w:val="273"/>
            <w:tabs>
              <w:tab w:val="right" w:leader="dot" w:pos="8844"/>
            </w:tabs>
            <w:spacing w:line="900" w:lineRule="exact"/>
            <w:rPr>
              <w:rFonts w:hint="eastAsia" w:eastAsia="宋体"/>
              <w:lang w:val="en-US" w:eastAsia="zh-CN"/>
            </w:rPr>
          </w:pPr>
          <w:r>
            <w:fldChar w:fldCharType="begin"/>
          </w:r>
          <w:r>
            <w:instrText xml:space="preserve"> HYPERLINK \l "_Toc27975" </w:instrText>
          </w:r>
          <w:r>
            <w:fldChar w:fldCharType="separate"/>
          </w:r>
          <w:r>
            <w:rPr>
              <w:rFonts w:hint="eastAsia" w:ascii="黑体" w:hAnsi="黑体" w:eastAsia="黑体"/>
              <w:b/>
              <w:szCs w:val="32"/>
            </w:rPr>
            <w:t>第四章 合同草案条款</w:t>
          </w:r>
          <w:r>
            <w:rPr>
              <w:b/>
            </w:rPr>
            <w:tab/>
          </w:r>
          <w:r>
            <w:rPr>
              <w:rFonts w:hint="eastAsia"/>
              <w:b/>
              <w:lang w:val="en-US" w:eastAsia="zh-CN"/>
            </w:rPr>
            <w:t>3</w:t>
          </w:r>
          <w:r>
            <w:rPr>
              <w:b/>
            </w:rPr>
            <w:fldChar w:fldCharType="end"/>
          </w:r>
          <w:r>
            <w:rPr>
              <w:rFonts w:hint="eastAsia"/>
              <w:b/>
              <w:lang w:val="en-US" w:eastAsia="zh-CN"/>
            </w:rPr>
            <w:t>0</w:t>
          </w:r>
        </w:p>
        <w:p>
          <w:pPr>
            <w:pStyle w:val="274"/>
            <w:tabs>
              <w:tab w:val="right" w:leader="dot" w:pos="8844"/>
            </w:tabs>
            <w:spacing w:line="900" w:lineRule="exact"/>
            <w:ind w:left="0" w:leftChars="0"/>
            <w:rPr>
              <w:rFonts w:hint="eastAsia" w:eastAsia="宋体"/>
              <w:lang w:val="en-US" w:eastAsia="zh-CN"/>
            </w:rPr>
          </w:pPr>
          <w:r>
            <w:fldChar w:fldCharType="begin"/>
          </w:r>
          <w:r>
            <w:instrText xml:space="preserve"> HYPERLINK \l "_Toc28793" </w:instrText>
          </w:r>
          <w:r>
            <w:fldChar w:fldCharType="separate"/>
          </w:r>
          <w:r>
            <w:rPr>
              <w:rFonts w:hint="eastAsia" w:ascii="黑体" w:hAnsi="黑体" w:eastAsia="黑体"/>
              <w:b/>
            </w:rPr>
            <w:t>第五章 响应文件组成</w:t>
          </w:r>
          <w:r>
            <w:tab/>
          </w:r>
          <w:r>
            <w:rPr>
              <w:rFonts w:hint="eastAsia"/>
              <w:lang w:val="en-US" w:eastAsia="zh-CN"/>
            </w:rPr>
            <w:t>3</w:t>
          </w:r>
          <w:r>
            <w:fldChar w:fldCharType="end"/>
          </w:r>
          <w:r>
            <w:rPr>
              <w:rFonts w:hint="eastAsia"/>
              <w:lang w:val="en-US" w:eastAsia="zh-CN"/>
            </w:rPr>
            <w:t>8</w:t>
          </w:r>
        </w:p>
        <w:p>
          <w:pPr>
            <w:rPr>
              <w:b/>
            </w:rPr>
          </w:pPr>
          <w:r>
            <w:rPr>
              <w:b/>
            </w:rPr>
            <w:fldChar w:fldCharType="end"/>
          </w:r>
        </w:p>
        <w:p/>
      </w:sdtContent>
    </w:sdt>
    <w:p>
      <w:pPr>
        <w:pStyle w:val="23"/>
        <w:adjustRightInd w:val="0"/>
        <w:snapToGrid w:val="0"/>
        <w:spacing w:line="360" w:lineRule="auto"/>
        <w:jc w:val="center"/>
        <w:rPr>
          <w:rFonts w:hint="eastAsia" w:ascii="仿宋" w:hAnsi="仿宋" w:eastAsia="仿宋" w:cs="宋体"/>
          <w:b/>
          <w:sz w:val="32"/>
          <w:szCs w:val="32"/>
        </w:rPr>
      </w:pPr>
      <w:bookmarkStart w:id="0" w:name="_Toc2524"/>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both"/>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center"/>
        <w:rPr>
          <w:rFonts w:hint="eastAsia" w:ascii="仿宋" w:hAnsi="仿宋" w:eastAsia="仿宋" w:cs="宋体"/>
          <w:b/>
          <w:sz w:val="32"/>
          <w:szCs w:val="32"/>
        </w:rPr>
      </w:pPr>
    </w:p>
    <w:p>
      <w:pPr>
        <w:pStyle w:val="23"/>
        <w:adjustRightInd w:val="0"/>
        <w:snapToGrid w:val="0"/>
        <w:spacing w:line="360" w:lineRule="auto"/>
        <w:jc w:val="both"/>
        <w:rPr>
          <w:rFonts w:ascii="仿宋" w:hAnsi="仿宋" w:eastAsia="仿宋" w:cs="宋体"/>
          <w:b/>
          <w:sz w:val="32"/>
          <w:szCs w:val="32"/>
        </w:rPr>
      </w:pPr>
    </w:p>
    <w:p>
      <w:pPr>
        <w:pStyle w:val="23"/>
        <w:adjustRightInd w:val="0"/>
        <w:snapToGrid w:val="0"/>
        <w:spacing w:line="360" w:lineRule="auto"/>
        <w:jc w:val="center"/>
        <w:rPr>
          <w:rFonts w:ascii="黑体" w:hAnsi="黑体" w:eastAsia="黑体" w:cs="Times New Roman"/>
          <w:b/>
          <w:bCs/>
          <w:sz w:val="32"/>
          <w:szCs w:val="32"/>
        </w:rPr>
      </w:pPr>
      <w:r>
        <w:rPr>
          <w:rFonts w:hint="eastAsia" w:ascii="黑体" w:hAnsi="黑体" w:eastAsia="黑体" w:cs="Times New Roman"/>
          <w:b/>
          <w:bCs/>
          <w:sz w:val="32"/>
          <w:szCs w:val="32"/>
        </w:rPr>
        <w:t>采购文件盖章表</w:t>
      </w:r>
    </w:p>
    <w:tbl>
      <w:tblPr>
        <w:tblStyle w:val="42"/>
        <w:tblpPr w:leftFromText="180" w:rightFromText="180" w:vertAnchor="text" w:horzAnchor="page" w:tblpXSpec="center" w:tblpY="288"/>
        <w:tblOverlap w:val="never"/>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46"/>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8" w:hRule="atLeast"/>
          <w:jc w:val="center"/>
        </w:trPr>
        <w:tc>
          <w:tcPr>
            <w:tcW w:w="204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采购代理编号</w:t>
            </w:r>
          </w:p>
        </w:tc>
        <w:tc>
          <w:tcPr>
            <w:tcW w:w="6569" w:type="dxa"/>
            <w:tcBorders>
              <w:top w:val="single" w:color="000000" w:sz="6" w:space="0"/>
              <w:left w:val="single" w:color="auto" w:sz="4" w:space="0"/>
              <w:bottom w:val="single" w:color="000000" w:sz="6" w:space="0"/>
              <w:right w:val="single" w:color="000000" w:sz="6" w:space="0"/>
            </w:tcBorders>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怀建监招HJJZ-</w:t>
            </w:r>
            <w:r>
              <w:rPr>
                <w:rFonts w:hint="eastAsia" w:asciiTheme="minorEastAsia" w:hAnsiTheme="minorEastAsia" w:eastAsiaTheme="minorEastAsia" w:cstheme="minorEastAsia"/>
                <w:sz w:val="24"/>
                <w:lang w:val="en-US" w:eastAsia="zh-CN"/>
              </w:rPr>
              <w:t>2214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atLeast"/>
          <w:jc w:val="center"/>
        </w:trPr>
        <w:tc>
          <w:tcPr>
            <w:tcW w:w="2046" w:type="dxa"/>
            <w:tcBorders>
              <w:top w:val="single" w:color="auto" w:sz="4"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采购</w:t>
            </w:r>
            <w:r>
              <w:rPr>
                <w:rFonts w:hint="eastAsia" w:asciiTheme="minorEastAsia" w:hAnsiTheme="minorEastAsia" w:eastAsiaTheme="minorEastAsia" w:cstheme="minorEastAsia"/>
                <w:sz w:val="24"/>
              </w:rPr>
              <w:t>项目名称</w:t>
            </w:r>
          </w:p>
        </w:tc>
        <w:tc>
          <w:tcPr>
            <w:tcW w:w="6569" w:type="dxa"/>
            <w:tcBorders>
              <w:top w:val="single" w:color="auto" w:sz="4" w:space="0"/>
              <w:left w:val="single" w:color="auto" w:sz="4" w:space="0"/>
              <w:bottom w:val="single" w:color="000000" w:sz="6" w:space="0"/>
              <w:right w:val="single" w:color="000000"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怀化市鹤城区16处农村千人以上集中式饮用水水源地环境综合整治工程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7" w:hRule="atLeast"/>
          <w:jc w:val="center"/>
        </w:trPr>
        <w:tc>
          <w:tcPr>
            <w:tcW w:w="2046" w:type="dxa"/>
            <w:tcBorders>
              <w:top w:val="single" w:color="auto" w:sz="4"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 购 方 式</w:t>
            </w:r>
          </w:p>
        </w:tc>
        <w:tc>
          <w:tcPr>
            <w:tcW w:w="6569" w:type="dxa"/>
            <w:tcBorders>
              <w:top w:val="single" w:color="auto" w:sz="4" w:space="0"/>
              <w:left w:val="single" w:color="auto" w:sz="4" w:space="0"/>
              <w:bottom w:val="single" w:color="000000" w:sz="6"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0" w:hRule="atLeast"/>
          <w:jc w:val="center"/>
        </w:trPr>
        <w:tc>
          <w:tcPr>
            <w:tcW w:w="2046" w:type="dxa"/>
            <w:tcBorders>
              <w:top w:val="single" w:color="auto" w:sz="4"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w:t>
            </w:r>
          </w:p>
        </w:tc>
        <w:tc>
          <w:tcPr>
            <w:tcW w:w="6569" w:type="dxa"/>
            <w:tcBorders>
              <w:top w:val="single" w:color="auto" w:sz="4" w:space="0"/>
              <w:left w:val="single" w:color="auto" w:sz="4" w:space="0"/>
              <w:bottom w:val="single" w:color="000000" w:sz="6" w:space="0"/>
              <w:right w:val="single" w:color="000000" w:sz="6" w:space="0"/>
            </w:tcBorders>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湖南省怀化市建设工程监理有限公司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0" w:hRule="atLeast"/>
          <w:jc w:val="center"/>
        </w:trPr>
        <w:tc>
          <w:tcPr>
            <w:tcW w:w="2046" w:type="dxa"/>
            <w:tcBorders>
              <w:top w:val="single" w:color="auto" w:sz="4" w:space="0"/>
              <w:left w:val="single" w:color="000000" w:sz="6" w:space="0"/>
              <w:bottom w:val="single" w:color="auto" w:sz="4"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 购 人</w:t>
            </w:r>
          </w:p>
        </w:tc>
        <w:tc>
          <w:tcPr>
            <w:tcW w:w="6569" w:type="dxa"/>
            <w:tcBorders>
              <w:top w:val="single" w:color="auto" w:sz="4" w:space="0"/>
              <w:left w:val="single" w:color="auto" w:sz="4" w:space="0"/>
              <w:bottom w:val="single" w:color="auto" w:sz="4" w:space="0"/>
              <w:right w:val="single" w:color="000000" w:sz="6"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怀化市鹤城区城市建设投资有限公司</w:t>
            </w:r>
          </w:p>
        </w:tc>
      </w:tr>
    </w:tbl>
    <w:p>
      <w:pPr>
        <w:pStyle w:val="3"/>
        <w:jc w:val="both"/>
        <w:rPr>
          <w:rFonts w:hint="eastAsia" w:ascii="黑体" w:hAnsi="黑体" w:eastAsia="黑体"/>
          <w:sz w:val="32"/>
          <w:szCs w:val="32"/>
        </w:rPr>
      </w:pPr>
    </w:p>
    <w:p>
      <w:pPr>
        <w:pStyle w:val="3"/>
        <w:ind w:firstLine="3213" w:firstLineChars="1000"/>
        <w:jc w:val="both"/>
        <w:rPr>
          <w:rFonts w:ascii="黑体" w:hAnsi="黑体" w:eastAsia="黑体"/>
          <w:sz w:val="32"/>
          <w:szCs w:val="32"/>
        </w:rPr>
      </w:pPr>
      <w:r>
        <w:rPr>
          <w:rFonts w:hint="eastAsia" w:ascii="黑体" w:hAnsi="黑体" w:eastAsia="黑体"/>
          <w:sz w:val="32"/>
          <w:szCs w:val="32"/>
        </w:rPr>
        <w:t>第一章 谈判邀请</w:t>
      </w:r>
      <w:bookmarkEnd w:id="0"/>
    </w:p>
    <w:p>
      <w:pPr>
        <w:adjustRightInd w:val="0"/>
        <w:snapToGrid w:val="0"/>
        <w:spacing w:beforeLines="50" w:line="360" w:lineRule="auto"/>
        <w:rPr>
          <w:rFonts w:ascii="宋体" w:hAnsi="宋体"/>
          <w:color w:val="000000" w:themeColor="text1"/>
          <w:sz w:val="22"/>
          <w:szCs w:val="22"/>
          <w14:textFill>
            <w14:solidFill>
              <w14:schemeClr w14:val="tx1"/>
            </w14:solidFill>
          </w14:textFill>
        </w:rPr>
      </w:pPr>
      <w:bookmarkStart w:id="1" w:name="_Toc22201065"/>
      <w:bookmarkStart w:id="2" w:name="_Toc34637761"/>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(被邀请供应商名称)：</w:t>
      </w:r>
    </w:p>
    <w:p>
      <w:pPr>
        <w:keepNext w:val="0"/>
        <w:keepLines w:val="0"/>
        <w:pageBreakBefore w:val="0"/>
        <w:widowControl w:val="0"/>
        <w:kinsoku/>
        <w:wordWrap/>
        <w:overflowPunct/>
        <w:topLinePunct w:val="0"/>
        <w:autoSpaceDE/>
        <w:autoSpaceDN/>
        <w:bidi w:val="0"/>
        <w:adjustRightInd w:val="0"/>
        <w:snapToGrid w:val="0"/>
        <w:spacing w:beforeLines="50" w:line="480" w:lineRule="auto"/>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u w:val="single"/>
          <w:lang w:eastAsia="zh-CN"/>
          <w14:textFill>
            <w14:solidFill>
              <w14:schemeClr w14:val="tx1"/>
            </w14:solidFill>
          </w14:textFill>
        </w:rPr>
        <w:t>怀化市鹤城区城市建设投资有限公司</w:t>
      </w:r>
      <w:r>
        <w:rPr>
          <w:rFonts w:hint="eastAsia" w:ascii="宋体" w:hAnsi="宋体"/>
          <w:color w:val="000000" w:themeColor="text1"/>
          <w:sz w:val="22"/>
          <w:szCs w:val="22"/>
          <w14:textFill>
            <w14:solidFill>
              <w14:schemeClr w14:val="tx1"/>
            </w14:solidFill>
          </w14:textFill>
        </w:rPr>
        <w:t>（采购人名称）的</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lang w:eastAsia="zh-CN"/>
          <w14:textFill>
            <w14:solidFill>
              <w14:schemeClr w14:val="tx1"/>
            </w14:solidFill>
          </w14:textFill>
        </w:rPr>
        <w:t>怀化市鹤城区16处农村千人以上集中式饮用水水源地环境综合整治工程</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 (项目名称)进行竞争性谈判采购，邀请你单位参加谈判采购活动。</w:t>
      </w:r>
    </w:p>
    <w:p>
      <w:pPr>
        <w:pStyle w:val="4"/>
        <w:adjustRightInd w:val="0"/>
        <w:snapToGrid w:val="0"/>
        <w:spacing w:beforeLines="50"/>
        <w:rPr>
          <w:rFonts w:ascii="黑体" w:hAnsi="黑体" w:eastAsia="黑体"/>
          <w:color w:val="000000" w:themeColor="text1"/>
          <w:sz w:val="28"/>
          <w:szCs w:val="36"/>
          <w14:textFill>
            <w14:solidFill>
              <w14:schemeClr w14:val="tx1"/>
            </w14:solidFill>
          </w14:textFill>
        </w:rPr>
      </w:pPr>
      <w:bookmarkStart w:id="3" w:name="_Toc34637752"/>
      <w:bookmarkStart w:id="4" w:name="_Toc22201055"/>
      <w:bookmarkStart w:id="5" w:name="_Toc1578"/>
      <w:r>
        <w:rPr>
          <w:rFonts w:hint="eastAsia" w:ascii="黑体" w:hAnsi="黑体" w:eastAsia="黑体"/>
          <w:color w:val="000000" w:themeColor="text1"/>
          <w:sz w:val="28"/>
          <w:szCs w:val="36"/>
          <w14:textFill>
            <w14:solidFill>
              <w14:schemeClr w14:val="tx1"/>
            </w14:solidFill>
          </w14:textFill>
        </w:rPr>
        <w:t>一、采购项目名称、编号</w:t>
      </w:r>
      <w:bookmarkEnd w:id="3"/>
      <w:bookmarkEnd w:id="4"/>
      <w:bookmarkEnd w:id="5"/>
    </w:p>
    <w:p>
      <w:pPr>
        <w:keepNext w:val="0"/>
        <w:keepLines w:val="0"/>
        <w:pageBreakBefore w:val="0"/>
        <w:widowControl/>
        <w:kinsoku/>
        <w:wordWrap/>
        <w:overflowPunct/>
        <w:topLinePunct w:val="0"/>
        <w:autoSpaceDE/>
        <w:autoSpaceDN/>
        <w:bidi w:val="0"/>
        <w:adjustRightInd w:val="0"/>
        <w:snapToGrid w:val="0"/>
        <w:spacing w:before="50" w:line="360" w:lineRule="auto"/>
        <w:ind w:left="2417" w:leftChars="208" w:hanging="1980" w:hangingChars="9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1、采购项目名称：</w:t>
      </w:r>
      <w:r>
        <w:rPr>
          <w:rFonts w:hint="eastAsia" w:ascii="宋体" w:hAnsi="宋体"/>
          <w:color w:val="000000" w:themeColor="text1"/>
          <w:sz w:val="22"/>
          <w:szCs w:val="22"/>
          <w:lang w:eastAsia="zh-CN"/>
          <w14:textFill>
            <w14:solidFill>
              <w14:schemeClr w14:val="tx1"/>
            </w14:solidFill>
          </w14:textFill>
        </w:rPr>
        <w:t>怀化市鹤城区16处农村千人以上集中式饮用水水源地环境综合整治工程</w:t>
      </w:r>
      <w:r>
        <w:rPr>
          <w:rFonts w:hint="eastAsia" w:ascii="宋体" w:hAnsi="宋体"/>
          <w:color w:val="000000" w:themeColor="text1"/>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before="50" w:line="360" w:lineRule="auto"/>
        <w:ind w:firstLine="440" w:firstLineChars="200"/>
        <w:textAlignment w:val="auto"/>
        <w:rPr>
          <w:rFonts w:hint="default" w:ascii="宋体" w:hAnsi="宋体"/>
          <w:color w:val="000000" w:themeColor="text1"/>
          <w:sz w:val="22"/>
          <w:szCs w:val="22"/>
          <w:lang w:val="en-US"/>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2、采购编号： </w:t>
      </w:r>
      <w:r>
        <w:rPr>
          <w:rFonts w:hint="eastAsia" w:ascii="宋体" w:hAnsi="宋体"/>
          <w:sz w:val="22"/>
          <w:szCs w:val="22"/>
          <w:lang w:val="en-US" w:eastAsia="zh-CN"/>
        </w:rPr>
        <w:t>QCJT-CG-2022-004</w:t>
      </w:r>
    </w:p>
    <w:p>
      <w:pPr>
        <w:keepNext w:val="0"/>
        <w:keepLines w:val="0"/>
        <w:pageBreakBefore w:val="0"/>
        <w:widowControl/>
        <w:kinsoku/>
        <w:wordWrap/>
        <w:overflowPunct/>
        <w:topLinePunct w:val="0"/>
        <w:autoSpaceDE/>
        <w:autoSpaceDN/>
        <w:bidi w:val="0"/>
        <w:adjustRightInd w:val="0"/>
        <w:snapToGrid w:val="0"/>
        <w:spacing w:before="50" w:line="360" w:lineRule="auto"/>
        <w:ind w:firstLine="440" w:firstLineChars="200"/>
        <w:textAlignment w:val="auto"/>
        <w:rPr>
          <w:rFonts w:hint="default" w:ascii="宋体" w:hAnsi="宋体"/>
          <w:i/>
          <w:color w:val="000000" w:themeColor="text1"/>
          <w:sz w:val="22"/>
          <w:szCs w:val="22"/>
          <w:lang w:val="en-US"/>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3、采购代理编号：</w:t>
      </w:r>
      <w:r>
        <w:rPr>
          <w:rFonts w:hint="eastAsia" w:ascii="宋体" w:hAnsi="宋体"/>
          <w:sz w:val="22"/>
          <w:szCs w:val="22"/>
        </w:rPr>
        <w:t>怀建监招HJJZ-</w:t>
      </w:r>
      <w:r>
        <w:rPr>
          <w:rFonts w:hint="eastAsia" w:ascii="宋体" w:hAnsi="宋体"/>
          <w:sz w:val="22"/>
          <w:szCs w:val="22"/>
          <w:lang w:val="en-US" w:eastAsia="zh-CN"/>
        </w:rPr>
        <w:t>2214</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6" w:name="_Toc34637753"/>
      <w:bookmarkStart w:id="7" w:name="_Toc22201056"/>
      <w:bookmarkStart w:id="8" w:name="_Toc1710"/>
      <w:r>
        <w:rPr>
          <w:rFonts w:hint="eastAsia" w:ascii="黑体" w:hAnsi="黑体" w:eastAsia="黑体"/>
          <w:color w:val="000000" w:themeColor="text1"/>
          <w:sz w:val="28"/>
          <w:szCs w:val="36"/>
          <w14:textFill>
            <w14:solidFill>
              <w14:schemeClr w14:val="tx1"/>
            </w14:solidFill>
          </w14:textFill>
        </w:rPr>
        <w:t>二、采购人的采购需求</w:t>
      </w:r>
      <w:bookmarkEnd w:id="6"/>
      <w:bookmarkEnd w:id="7"/>
      <w:bookmarkEnd w:id="8"/>
    </w:p>
    <w:tbl>
      <w:tblPr>
        <w:tblStyle w:val="42"/>
        <w:tblpPr w:leftFromText="180" w:rightFromText="180" w:vertAnchor="text" w:horzAnchor="page" w:tblpX="1952" w:tblpY="306"/>
        <w:tblOverlap w:val="never"/>
        <w:tblW w:w="865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355"/>
        <w:gridCol w:w="1199"/>
        <w:gridCol w:w="710"/>
        <w:gridCol w:w="1704"/>
        <w:gridCol w:w="1478"/>
        <w:gridCol w:w="1502"/>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168" w:hRule="atLeast"/>
        </w:trPr>
        <w:tc>
          <w:tcPr>
            <w:tcW w:w="710" w:type="dxa"/>
            <w:tcBorders>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序号</w:t>
            </w:r>
          </w:p>
        </w:tc>
        <w:tc>
          <w:tcPr>
            <w:tcW w:w="1355" w:type="dxa"/>
            <w:tcBorders>
              <w:lef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sz w:val="22"/>
                <w:szCs w:val="28"/>
              </w:rPr>
              <w:t>包名称</w:t>
            </w:r>
          </w:p>
        </w:tc>
        <w:tc>
          <w:tcPr>
            <w:tcW w:w="1199" w:type="dxa"/>
            <w:tcBorders>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简要技术要求</w:t>
            </w:r>
          </w:p>
        </w:tc>
        <w:tc>
          <w:tcPr>
            <w:tcW w:w="710" w:type="dxa"/>
            <w:tcBorders>
              <w:left w:val="single" w:color="auto" w:sz="4" w:space="0"/>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数量</w:t>
            </w:r>
          </w:p>
        </w:tc>
        <w:tc>
          <w:tcPr>
            <w:tcW w:w="1704" w:type="dxa"/>
            <w:tcBorders>
              <w:left w:val="single" w:color="auto" w:sz="4" w:space="0"/>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hint="eastAsia" w:ascii="宋体" w:hAnsi="宋体" w:cs="宋体"/>
                <w:sz w:val="22"/>
                <w:szCs w:val="22"/>
              </w:rPr>
            </w:pPr>
          </w:p>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采购项目预算</w:t>
            </w:r>
          </w:p>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p>
        </w:tc>
        <w:tc>
          <w:tcPr>
            <w:tcW w:w="1478" w:type="dxa"/>
            <w:tcBorders>
              <w:lef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可能实质性变动内容</w:t>
            </w:r>
          </w:p>
        </w:tc>
        <w:tc>
          <w:tcPr>
            <w:tcW w:w="1502" w:type="dxa"/>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 w:val="22"/>
                <w:szCs w:val="22"/>
              </w:rPr>
            </w:pPr>
            <w:r>
              <w:rPr>
                <w:rFonts w:hint="eastAsia" w:ascii="宋体" w:hAnsi="宋体" w:cs="宋体"/>
                <w:sz w:val="22"/>
                <w:szCs w:val="22"/>
              </w:rPr>
              <w:t>代理服务收费最高限价</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842" w:hRule="atLeast"/>
        </w:trPr>
        <w:tc>
          <w:tcPr>
            <w:tcW w:w="710" w:type="dxa"/>
            <w:tcBorders>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rPr>
            </w:pPr>
            <w:r>
              <w:rPr>
                <w:rFonts w:hint="eastAsia" w:ascii="宋体" w:hAnsi="宋体" w:eastAsia="宋体"/>
                <w:kern w:val="0"/>
                <w:sz w:val="22"/>
                <w:szCs w:val="22"/>
              </w:rPr>
              <w:t>01</w:t>
            </w:r>
          </w:p>
        </w:tc>
        <w:tc>
          <w:tcPr>
            <w:tcW w:w="1355" w:type="dxa"/>
            <w:tcBorders>
              <w:lef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宋体"/>
                <w:kern w:val="0"/>
                <w:sz w:val="22"/>
                <w:szCs w:val="22"/>
              </w:rPr>
            </w:pPr>
            <w:r>
              <w:rPr>
                <w:rFonts w:hint="eastAsia" w:hAnsi="宋体"/>
                <w:sz w:val="22"/>
                <w:szCs w:val="22"/>
                <w:lang w:val="en-US" w:eastAsia="zh-CN"/>
              </w:rPr>
              <w:t>怀化市鹤城区16处农村千人以上集中式饮用水水源地环境综合整治工程</w:t>
            </w:r>
          </w:p>
        </w:tc>
        <w:tc>
          <w:tcPr>
            <w:tcW w:w="1199" w:type="dxa"/>
            <w:tcBorders>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lang w:eastAsia="zh-CN"/>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宋体"/>
                <w:kern w:val="0"/>
                <w:sz w:val="22"/>
                <w:szCs w:val="22"/>
                <w:lang w:eastAsia="zh-CN"/>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lang w:eastAsia="zh-CN"/>
              </w:rPr>
            </w:pPr>
            <w:r>
              <w:rPr>
                <w:rFonts w:hint="eastAsia" w:ascii="宋体" w:hAnsi="宋体" w:eastAsia="宋体"/>
                <w:kern w:val="0"/>
                <w:sz w:val="22"/>
                <w:szCs w:val="22"/>
                <w:lang w:eastAsia="zh-CN"/>
              </w:rPr>
              <w:t>详见采购文件</w:t>
            </w:r>
          </w:p>
        </w:tc>
        <w:tc>
          <w:tcPr>
            <w:tcW w:w="710" w:type="dxa"/>
            <w:tcBorders>
              <w:left w:val="single" w:color="auto" w:sz="4" w:space="0"/>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宋体"/>
                <w:kern w:val="0"/>
                <w:sz w:val="22"/>
                <w:szCs w:val="22"/>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rPr>
            </w:pPr>
            <w:r>
              <w:rPr>
                <w:rFonts w:hint="eastAsia" w:ascii="宋体" w:hAnsi="宋体" w:eastAsia="宋体"/>
                <w:kern w:val="0"/>
                <w:sz w:val="22"/>
                <w:szCs w:val="22"/>
              </w:rPr>
              <w:t>一项</w:t>
            </w:r>
          </w:p>
        </w:tc>
        <w:tc>
          <w:tcPr>
            <w:tcW w:w="1704" w:type="dxa"/>
            <w:tcBorders>
              <w:left w:val="single" w:color="auto" w:sz="4" w:space="0"/>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hAnsi="宋体"/>
                <w:kern w:val="0"/>
                <w:sz w:val="22"/>
                <w:szCs w:val="22"/>
                <w:lang w:val="en-US" w:eastAsia="zh-CN"/>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default" w:ascii="宋体" w:hAnsi="宋体" w:eastAsia="宋体"/>
                <w:kern w:val="0"/>
                <w:sz w:val="22"/>
                <w:szCs w:val="22"/>
                <w:lang w:val="en-US" w:eastAsia="zh-CN"/>
              </w:rPr>
            </w:pPr>
            <w:r>
              <w:rPr>
                <w:rFonts w:hint="eastAsia" w:hAnsi="宋体" w:eastAsia="微软雅黑" w:cs="宋体"/>
                <w:kern w:val="0"/>
                <w:sz w:val="22"/>
                <w:szCs w:val="21"/>
                <w:lang w:val="en-US" w:eastAsia="zh-CN" w:bidi="ar-SA"/>
              </w:rPr>
              <w:t>1810658.41</w:t>
            </w:r>
            <w:r>
              <w:rPr>
                <w:rFonts w:hint="eastAsia" w:hAnsi="宋体"/>
                <w:kern w:val="0"/>
                <w:sz w:val="22"/>
                <w:szCs w:val="22"/>
                <w:lang w:val="en-US" w:eastAsia="zh-CN"/>
              </w:rPr>
              <w:t>元</w:t>
            </w:r>
          </w:p>
        </w:tc>
        <w:tc>
          <w:tcPr>
            <w:tcW w:w="1478" w:type="dxa"/>
            <w:tcBorders>
              <w:lef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kern w:val="0"/>
                <w:sz w:val="22"/>
                <w:szCs w:val="22"/>
                <w:lang w:eastAsia="zh-CN"/>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宋体"/>
                <w:kern w:val="0"/>
                <w:sz w:val="22"/>
                <w:szCs w:val="22"/>
                <w:lang w:eastAsia="zh-CN"/>
              </w:rPr>
            </w:pPr>
          </w:p>
          <w:p>
            <w:pPr>
              <w:pStyle w:val="23"/>
              <w:pageBreakBefore w:val="0"/>
              <w:kinsoku/>
              <w:wordWrap/>
              <w:overflowPunct/>
              <w:topLinePunct w:val="0"/>
              <w:autoSpaceDE/>
              <w:autoSpaceDN/>
              <w:bidi w:val="0"/>
              <w:adjustRightInd w:val="0"/>
              <w:snapToGrid w:val="0"/>
              <w:spacing w:before="50" w:line="300" w:lineRule="exact"/>
              <w:ind w:firstLine="440" w:firstLineChars="200"/>
              <w:jc w:val="both"/>
              <w:textAlignment w:val="auto"/>
              <w:rPr>
                <w:rFonts w:hint="eastAsia" w:ascii="宋体" w:hAnsi="宋体" w:eastAsia="宋体"/>
                <w:kern w:val="0"/>
                <w:sz w:val="22"/>
                <w:szCs w:val="22"/>
                <w:lang w:eastAsia="zh-CN"/>
              </w:rPr>
            </w:pPr>
            <w:r>
              <w:rPr>
                <w:rFonts w:hint="eastAsia" w:ascii="宋体" w:hAnsi="宋体" w:eastAsia="宋体"/>
                <w:kern w:val="0"/>
                <w:sz w:val="22"/>
                <w:szCs w:val="22"/>
                <w:lang w:eastAsia="zh-CN"/>
              </w:rPr>
              <w:t>无</w:t>
            </w:r>
          </w:p>
        </w:tc>
        <w:tc>
          <w:tcPr>
            <w:tcW w:w="1502" w:type="dxa"/>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宋体" w:cs="宋体"/>
                <w:color w:val="auto"/>
                <w:kern w:val="0"/>
                <w:sz w:val="22"/>
                <w:szCs w:val="22"/>
                <w:lang w:val="en-US" w:eastAsia="zh-CN"/>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hAnsi="宋体"/>
                <w:kern w:val="0"/>
                <w:sz w:val="22"/>
                <w:szCs w:val="22"/>
                <w:lang w:val="en-US" w:eastAsia="zh-CN"/>
              </w:rPr>
            </w:pPr>
          </w:p>
          <w:p>
            <w:pPr>
              <w:pStyle w:val="23"/>
              <w:pageBreakBefore w:val="0"/>
              <w:kinsoku/>
              <w:wordWrap/>
              <w:overflowPunct/>
              <w:topLinePunct w:val="0"/>
              <w:autoSpaceDE/>
              <w:autoSpaceDN/>
              <w:bidi w:val="0"/>
              <w:adjustRightInd w:val="0"/>
              <w:snapToGrid w:val="0"/>
              <w:spacing w:before="50" w:line="300" w:lineRule="exact"/>
              <w:ind w:firstLine="220" w:firstLineChars="100"/>
              <w:jc w:val="both"/>
              <w:textAlignment w:val="auto"/>
              <w:rPr>
                <w:rFonts w:hint="default" w:ascii="宋体" w:hAnsi="宋体" w:eastAsia="宋体"/>
                <w:kern w:val="0"/>
                <w:sz w:val="22"/>
                <w:szCs w:val="22"/>
                <w:lang w:val="en-US" w:eastAsia="zh-CN"/>
              </w:rPr>
            </w:pPr>
            <w:r>
              <w:rPr>
                <w:rFonts w:hint="eastAsia" w:hAnsi="宋体" w:eastAsia="微软雅黑" w:cs="宋体"/>
                <w:kern w:val="0"/>
                <w:sz w:val="22"/>
                <w:szCs w:val="21"/>
                <w:lang w:val="en-US" w:eastAsia="zh-CN" w:bidi="ar-SA"/>
              </w:rPr>
              <w:t>12540</w:t>
            </w:r>
            <w:r>
              <w:rPr>
                <w:rFonts w:hint="eastAsia" w:hAnsi="宋体"/>
                <w:kern w:val="0"/>
                <w:sz w:val="22"/>
                <w:szCs w:val="22"/>
                <w:lang w:val="en-US" w:eastAsia="zh-CN"/>
              </w:rPr>
              <w:t>元</w:t>
            </w:r>
          </w:p>
        </w:tc>
      </w:tr>
    </w:tbl>
    <w:p>
      <w:pPr>
        <w:spacing w:before="50" w:line="300" w:lineRule="exact"/>
        <w:ind w:firstLine="440" w:firstLineChars="20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r>
        <w:rPr>
          <w:rFonts w:hint="eastAsia" w:ascii="宋体" w:hAnsi="宋体"/>
          <w:b/>
          <w:color w:val="000000" w:themeColor="text1"/>
          <w:sz w:val="22"/>
          <w:szCs w:val="22"/>
          <w14:textFill>
            <w14:solidFill>
              <w14:schemeClr w14:val="tx1"/>
            </w14:solidFill>
          </w14:textFill>
        </w:rPr>
        <w:t>采购项目需要落实的政府采购政策</w:t>
      </w:r>
      <w:r>
        <w:rPr>
          <w:rFonts w:hint="eastAsia" w:ascii="宋体" w:hAnsi="宋体"/>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详见采购文件</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r>
        <w:rPr>
          <w:rFonts w:hint="eastAsia" w:ascii="宋体" w:hAnsi="宋体"/>
          <w:b/>
          <w:color w:val="000000" w:themeColor="text1"/>
          <w:sz w:val="22"/>
          <w:szCs w:val="22"/>
          <w14:textFill>
            <w14:solidFill>
              <w14:schemeClr w14:val="tx1"/>
            </w14:solidFill>
          </w14:textFill>
        </w:rPr>
        <w:t>采购进口产品</w:t>
      </w:r>
      <w:r>
        <w:rPr>
          <w:rFonts w:hint="eastAsia" w:ascii="宋体" w:hAnsi="宋体"/>
          <w:color w:val="000000" w:themeColor="text1"/>
          <w:sz w:val="22"/>
          <w:szCs w:val="22"/>
          <w14:textFill>
            <w14:solidFill>
              <w14:schemeClr w14:val="tx1"/>
            </w14:solidFill>
          </w14:textFill>
        </w:rPr>
        <w:t>：本项目</w:t>
      </w:r>
      <w:r>
        <w:rPr>
          <w:rFonts w:hint="eastAsia" w:ascii="宋体" w:hAnsi="宋体"/>
          <w:color w:val="000000" w:themeColor="text1"/>
          <w:sz w:val="22"/>
          <w:szCs w:val="22"/>
          <w:u w:val="single"/>
          <w14:textFill>
            <w14:solidFill>
              <w14:schemeClr w14:val="tx1"/>
            </w14:solidFill>
          </w14:textFill>
        </w:rPr>
        <w:t xml:space="preserve">  拒绝 </w:t>
      </w:r>
      <w:r>
        <w:rPr>
          <w:rFonts w:hint="eastAsia" w:ascii="宋体" w:hAnsi="宋体"/>
          <w:color w:val="000000" w:themeColor="text1"/>
          <w:sz w:val="22"/>
          <w:szCs w:val="22"/>
          <w14:textFill>
            <w14:solidFill>
              <w14:schemeClr w14:val="tx1"/>
            </w14:solidFill>
          </w14:textFill>
        </w:rPr>
        <w:t>（接受或拒绝）进口产品参加谈判采购。</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9" w:name="_Toc34637754"/>
      <w:bookmarkStart w:id="10" w:name="_Toc31113"/>
      <w:bookmarkStart w:id="11" w:name="_Toc22201057"/>
      <w:r>
        <w:rPr>
          <w:rFonts w:hint="eastAsia" w:ascii="黑体" w:hAnsi="黑体" w:eastAsia="黑体"/>
          <w:color w:val="000000" w:themeColor="text1"/>
          <w:sz w:val="28"/>
          <w:szCs w:val="36"/>
          <w14:textFill>
            <w14:solidFill>
              <w14:schemeClr w14:val="tx1"/>
            </w14:solidFill>
          </w14:textFill>
        </w:rPr>
        <w:t>三、供应商的资格要求</w:t>
      </w:r>
      <w:bookmarkEnd w:id="9"/>
      <w:bookmarkEnd w:id="10"/>
      <w:bookmarkEnd w:id="11"/>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1、供应商的基本资格条件：供应商必须是在中华人民共和国境内注册登记的法人、其他组织或者自然人，且应当符合《政府采购法》第二十二条第一款的规定，即：</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1.1</w:t>
      </w:r>
      <w:r>
        <w:rPr>
          <w:rFonts w:hint="eastAsia" w:ascii="宋体" w:hAnsi="宋体"/>
          <w:color w:val="000000" w:themeColor="text1"/>
          <w:sz w:val="22"/>
          <w:szCs w:val="22"/>
          <w14:textFill>
            <w14:solidFill>
              <w14:schemeClr w14:val="tx1"/>
            </w14:solidFill>
          </w14:textFill>
        </w:rPr>
        <w:t>具有独立承担民事责任的能力；</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1.2</w:t>
      </w:r>
      <w:r>
        <w:rPr>
          <w:rFonts w:hint="eastAsia" w:ascii="宋体" w:hAnsi="宋体"/>
          <w:color w:val="000000" w:themeColor="text1"/>
          <w:sz w:val="22"/>
          <w:szCs w:val="22"/>
          <w14:textFill>
            <w14:solidFill>
              <w14:schemeClr w14:val="tx1"/>
            </w14:solidFill>
          </w14:textFill>
        </w:rPr>
        <w:t>具有良好的商业信誉和健全的财务会计制度；</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1.3</w:t>
      </w:r>
      <w:r>
        <w:rPr>
          <w:rFonts w:hint="eastAsia" w:ascii="宋体" w:hAnsi="宋体"/>
          <w:color w:val="000000" w:themeColor="text1"/>
          <w:sz w:val="22"/>
          <w:szCs w:val="22"/>
          <w14:textFill>
            <w14:solidFill>
              <w14:schemeClr w14:val="tx1"/>
            </w14:solidFill>
          </w14:textFill>
        </w:rPr>
        <w:t>具有履行合同所必需的设备和专业技术能力；</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1.4</w:t>
      </w:r>
      <w:r>
        <w:rPr>
          <w:rFonts w:hint="eastAsia" w:ascii="宋体" w:hAnsi="宋体"/>
          <w:color w:val="000000" w:themeColor="text1"/>
          <w:sz w:val="22"/>
          <w:szCs w:val="22"/>
          <w14:textFill>
            <w14:solidFill>
              <w14:schemeClr w14:val="tx1"/>
            </w14:solidFill>
          </w14:textFill>
        </w:rPr>
        <w:t>有依法缴纳税收和社会保障资金的良好记录；</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1.5</w:t>
      </w:r>
      <w:r>
        <w:rPr>
          <w:rFonts w:hint="eastAsia" w:ascii="宋体" w:hAnsi="宋体"/>
          <w:color w:val="000000" w:themeColor="text1"/>
          <w:sz w:val="22"/>
          <w:szCs w:val="22"/>
          <w14:textFill>
            <w14:solidFill>
              <w14:schemeClr w14:val="tx1"/>
            </w14:solidFill>
          </w14:textFill>
        </w:rPr>
        <w:t>参加政府采购活动前三年内，在经营活动中没有重大违法记录；</w:t>
      </w:r>
    </w:p>
    <w:p>
      <w:pPr>
        <w:adjustRightInd w:val="0"/>
        <w:snapToGrid w:val="0"/>
        <w:spacing w:beforeLines="50"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1.6</w:t>
      </w:r>
      <w:r>
        <w:rPr>
          <w:rFonts w:hint="eastAsia" w:ascii="宋体" w:hAnsi="宋体"/>
          <w:color w:val="000000" w:themeColor="text1"/>
          <w:sz w:val="22"/>
          <w:szCs w:val="22"/>
          <w14:textFill>
            <w14:solidFill>
              <w14:schemeClr w14:val="tx1"/>
            </w14:solidFill>
          </w14:textFill>
        </w:rPr>
        <w:t>法律、行政法规规定的其他条件。</w:t>
      </w:r>
    </w:p>
    <w:p>
      <w:pPr>
        <w:spacing w:before="50" w:line="300" w:lineRule="exact"/>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2、采购项目的特定资格条件：</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val="en-US" w:eastAsia="zh-CN"/>
          <w14:textFill>
            <w14:solidFill>
              <w14:schemeClr w14:val="tx1"/>
            </w14:solidFill>
          </w14:textFill>
        </w:rPr>
      </w:pPr>
      <w:bookmarkStart w:id="12" w:name="_Toc34637755"/>
      <w:bookmarkStart w:id="13" w:name="_Toc22201058"/>
      <w:bookmarkStart w:id="14" w:name="_Toc1456"/>
      <w:r>
        <w:rPr>
          <w:rFonts w:hint="eastAsia" w:ascii="宋体" w:hAnsi="宋体" w:eastAsia="宋体" w:cs="Times New Roman"/>
          <w:color w:val="000000" w:themeColor="text1"/>
          <w:sz w:val="22"/>
          <w:szCs w:val="22"/>
          <w:lang w:val="en-US" w:eastAsia="zh-CN"/>
          <w14:textFill>
            <w14:solidFill>
              <w14:schemeClr w14:val="tx1"/>
            </w14:solidFill>
          </w14:textFill>
        </w:rPr>
        <w:t>2.1供应商具有建设行政主管部门核发的</w:t>
      </w:r>
      <w:r>
        <w:rPr>
          <w:rFonts w:hint="eastAsia" w:ascii="宋体" w:hAnsi="宋体" w:eastAsia="宋体" w:cs="Times New Roman"/>
          <w:color w:val="000000" w:themeColor="text1"/>
          <w:sz w:val="22"/>
          <w:szCs w:val="22"/>
          <w14:textFill>
            <w14:solidFill>
              <w14:schemeClr w14:val="tx1"/>
            </w14:solidFill>
          </w14:textFill>
        </w:rPr>
        <w:t>市政公用工程施工总承包叁级或以上资质</w:t>
      </w:r>
      <w:r>
        <w:rPr>
          <w:rFonts w:hint="eastAsia" w:ascii="宋体" w:hAnsi="宋体" w:eastAsia="宋体" w:cs="Times New Roman"/>
          <w:color w:val="000000" w:themeColor="text1"/>
          <w:sz w:val="22"/>
          <w:szCs w:val="22"/>
          <w:lang w:val="en-US" w:eastAsia="zh-CN"/>
          <w14:textFill>
            <w14:solidFill>
              <w14:schemeClr w14:val="tx1"/>
            </w14:solidFill>
          </w14:textFill>
        </w:rPr>
        <w:t xml:space="preserve">；资质证书处于有效期内；并在人员、设备、资金等方面具备相应的施工能力；   </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val="en-US"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2.2项目负责人（项目经理）为市政公用工程专业贰级或以上注册建造师执业资格，具备有效的安全生产考核合格证书且无在建项目；施工项目部关键岗位人员配备数量不得低于湘建建〔2020〕208号文规定的最低配备标准（项目负责人1人、项目技术负责人1人、施工员不少于1人、专职安全员不少于1人、质量员不少于1人），拟任技术负责人应具有市政公用工程专业助理级及以上技术职称；安全员、施工员、质量员应持有相应的岗位证书，安全员应具有C类安全生产考核合格证，岗位资格证书单位名称应与投标人名称一致，并提供关键岗位人员三个月的养老保险证明（2022年3月-2022年5月连续三个月）；且关键岗位人员均无在建工程，并提供相关证明资料；</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val="en-US"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2.3湖南省外企业须按照湘建建〔2015〕190号文件要求办理省外入湘企业基本情况登记（以“湖南省住房和城乡建设网”查询为准）。</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3、</w:t>
      </w:r>
      <w:r>
        <w:rPr>
          <w:rFonts w:hint="eastAsia" w:ascii="宋体" w:hAnsi="宋体" w:eastAsia="宋体" w:cs="Times New Roman"/>
          <w:color w:val="000000" w:themeColor="text1"/>
          <w:sz w:val="22"/>
          <w:szCs w:val="22"/>
          <w14:textFill>
            <w14:solidFill>
              <w14:schemeClr w14:val="tx1"/>
            </w14:solidFill>
          </w14:textFill>
        </w:rPr>
        <w:t>供应商未被“信用中国”（</w:t>
      </w:r>
      <w:r>
        <w:rPr>
          <w:rFonts w:hint="eastAsia" w:ascii="宋体" w:hAnsi="宋体" w:eastAsia="宋体" w:cs="Times New Roman"/>
          <w:color w:val="000000" w:themeColor="text1"/>
          <w:sz w:val="22"/>
          <w:szCs w:val="22"/>
          <w14:textFill>
            <w14:solidFill>
              <w14:schemeClr w14:val="tx1"/>
            </w14:solidFill>
          </w14:textFill>
        </w:rPr>
        <w:fldChar w:fldCharType="begin"/>
      </w:r>
      <w:r>
        <w:rPr>
          <w:rFonts w:hint="eastAsia" w:ascii="宋体" w:hAnsi="宋体" w:eastAsia="宋体" w:cs="Times New Roman"/>
          <w:color w:val="000000" w:themeColor="text1"/>
          <w:sz w:val="22"/>
          <w:szCs w:val="22"/>
          <w14:textFill>
            <w14:solidFill>
              <w14:schemeClr w14:val="tx1"/>
            </w14:solidFill>
          </w14:textFill>
        </w:rPr>
        <w:instrText xml:space="preserve"> HYPERLINK "http://www.ccgp-hunan.gov.cn/mvc/www.creditchina.gov.cn" </w:instrText>
      </w:r>
      <w:r>
        <w:rPr>
          <w:rFonts w:hint="eastAsia" w:ascii="宋体" w:hAnsi="宋体" w:eastAsia="宋体" w:cs="Times New Roman"/>
          <w:color w:val="000000" w:themeColor="text1"/>
          <w:sz w:val="22"/>
          <w:szCs w:val="22"/>
          <w14:textFill>
            <w14:solidFill>
              <w14:schemeClr w14:val="tx1"/>
            </w14:solidFill>
          </w14:textFill>
        </w:rPr>
        <w:fldChar w:fldCharType="separate"/>
      </w:r>
      <w:r>
        <w:rPr>
          <w:rFonts w:hint="eastAsia" w:ascii="宋体" w:hAnsi="宋体" w:eastAsia="宋体" w:cs="Times New Roman"/>
          <w:color w:val="000000" w:themeColor="text1"/>
          <w:sz w:val="22"/>
          <w:szCs w:val="22"/>
          <w14:textFill>
            <w14:solidFill>
              <w14:schemeClr w14:val="tx1"/>
            </w14:solidFill>
          </w14:textFill>
        </w:rPr>
        <w:t>www.creditchina.gov.cn</w:t>
      </w:r>
      <w:r>
        <w:rPr>
          <w:rFonts w:hint="eastAsia" w:ascii="宋体" w:hAnsi="宋体" w:eastAsia="宋体" w:cs="Times New Roman"/>
          <w:color w:val="000000" w:themeColor="text1"/>
          <w:sz w:val="22"/>
          <w:szCs w:val="22"/>
          <w14:textFill>
            <w14:solidFill>
              <w14:schemeClr w14:val="tx1"/>
            </w14:solidFill>
          </w14:textFill>
        </w:rPr>
        <w:fldChar w:fldCharType="end"/>
      </w:r>
      <w:r>
        <w:rPr>
          <w:rFonts w:hint="eastAsia" w:ascii="宋体" w:hAnsi="宋体" w:eastAsia="宋体" w:cs="Times New Roman"/>
          <w:color w:val="000000" w:themeColor="text1"/>
          <w:sz w:val="22"/>
          <w:szCs w:val="22"/>
          <w14:textFill>
            <w14:solidFill>
              <w14:schemeClr w14:val="tx1"/>
            </w14:solidFill>
          </w14:textFill>
        </w:rPr>
        <w:t>）、中国政府采购网（</w:t>
      </w:r>
      <w:r>
        <w:rPr>
          <w:rFonts w:hint="eastAsia" w:ascii="宋体" w:hAnsi="宋体" w:eastAsia="宋体" w:cs="Times New Roman"/>
          <w:color w:val="000000" w:themeColor="text1"/>
          <w:sz w:val="22"/>
          <w:szCs w:val="22"/>
          <w14:textFill>
            <w14:solidFill>
              <w14:schemeClr w14:val="tx1"/>
            </w14:solidFill>
          </w14:textFill>
        </w:rPr>
        <w:fldChar w:fldCharType="begin"/>
      </w:r>
      <w:r>
        <w:rPr>
          <w:rFonts w:hint="eastAsia" w:ascii="宋体" w:hAnsi="宋体" w:eastAsia="宋体" w:cs="Times New Roman"/>
          <w:color w:val="000000" w:themeColor="text1"/>
          <w:sz w:val="22"/>
          <w:szCs w:val="22"/>
          <w14:textFill>
            <w14:solidFill>
              <w14:schemeClr w14:val="tx1"/>
            </w14:solidFill>
          </w14:textFill>
        </w:rPr>
        <w:instrText xml:space="preserve"> HYPERLINK "http://www.ccgp-hunan.gov.cn/mvc/www.ccgp.gov.cn" </w:instrText>
      </w:r>
      <w:r>
        <w:rPr>
          <w:rFonts w:hint="eastAsia" w:ascii="宋体" w:hAnsi="宋体" w:eastAsia="宋体" w:cs="Times New Roman"/>
          <w:color w:val="000000" w:themeColor="text1"/>
          <w:sz w:val="22"/>
          <w:szCs w:val="22"/>
          <w14:textFill>
            <w14:solidFill>
              <w14:schemeClr w14:val="tx1"/>
            </w14:solidFill>
          </w14:textFill>
        </w:rPr>
        <w:fldChar w:fldCharType="separate"/>
      </w:r>
      <w:r>
        <w:rPr>
          <w:rFonts w:hint="eastAsia" w:ascii="宋体" w:hAnsi="宋体" w:eastAsia="宋体" w:cs="Times New Roman"/>
          <w:color w:val="000000" w:themeColor="text1"/>
          <w:sz w:val="22"/>
          <w:szCs w:val="22"/>
          <w14:textFill>
            <w14:solidFill>
              <w14:schemeClr w14:val="tx1"/>
            </w14:solidFill>
          </w14:textFill>
        </w:rPr>
        <w:t>www.ccgp.gov.cn</w:t>
      </w:r>
      <w:r>
        <w:rPr>
          <w:rFonts w:hint="eastAsia" w:ascii="宋体" w:hAnsi="宋体" w:eastAsia="宋体" w:cs="Times New Roman"/>
          <w:color w:val="000000" w:themeColor="text1"/>
          <w:sz w:val="22"/>
          <w:szCs w:val="22"/>
          <w14:textFill>
            <w14:solidFill>
              <w14:schemeClr w14:val="tx1"/>
            </w14:solidFill>
          </w14:textFill>
        </w:rPr>
        <w:fldChar w:fldCharType="end"/>
      </w:r>
      <w:r>
        <w:rPr>
          <w:rFonts w:hint="eastAsia" w:ascii="宋体" w:hAnsi="宋体" w:eastAsia="宋体" w:cs="Times New Roman"/>
          <w:color w:val="000000" w:themeColor="text1"/>
          <w:sz w:val="22"/>
          <w:szCs w:val="22"/>
          <w14:textFill>
            <w14:solidFill>
              <w14:schemeClr w14:val="tx1"/>
            </w14:solidFill>
          </w14:textFill>
        </w:rPr>
        <w:t>）列入失信被执行人、重大税收违法案件当事人名单、政府采购严重违法失信行为记录名单，提供公告发布日期后的网页查询截图证明及信用报告（截图</w:t>
      </w:r>
      <w:r>
        <w:rPr>
          <w:rFonts w:hint="eastAsia" w:ascii="宋体" w:hAnsi="宋体" w:eastAsia="宋体" w:cs="Times New Roman"/>
          <w:color w:val="000000" w:themeColor="text1"/>
          <w:sz w:val="22"/>
          <w:szCs w:val="22"/>
          <w:lang w:eastAsia="zh-CN"/>
          <w14:textFill>
            <w14:solidFill>
              <w14:schemeClr w14:val="tx1"/>
            </w14:solidFill>
          </w14:textFill>
        </w:rPr>
        <w:t>证明应包括网站网址、查询内容、查询时间，提供在以上网站的查询截图复印件加盖公章）及其他不符合《中华人民共和国政府采购法》第二十二条规定条件的供应商。</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4</w:t>
      </w:r>
      <w:r>
        <w:rPr>
          <w:rFonts w:hint="eastAsia" w:ascii="宋体" w:hAnsi="宋体" w:eastAsia="宋体" w:cs="Times New Roman"/>
          <w:color w:val="000000" w:themeColor="text1"/>
          <w:sz w:val="22"/>
          <w:szCs w:val="22"/>
          <w:lang w:eastAsia="zh-CN"/>
          <w14:textFill>
            <w14:solidFill>
              <w14:schemeClr w14:val="tx1"/>
            </w14:solidFill>
          </w14:textFill>
        </w:rPr>
        <w:t>、单位负责人为同一人或者存在直接控股、管理关系的不同投标人，不得参加同一合同项下的政府采购活动。</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5</w:t>
      </w:r>
      <w:r>
        <w:rPr>
          <w:rFonts w:hint="eastAsia" w:ascii="宋体" w:hAnsi="宋体" w:eastAsia="宋体" w:cs="Times New Roman"/>
          <w:color w:val="000000" w:themeColor="text1"/>
          <w:sz w:val="22"/>
          <w:szCs w:val="22"/>
          <w:lang w:eastAsia="zh-CN"/>
          <w14:textFill>
            <w14:solidFill>
              <w14:schemeClr w14:val="tx1"/>
            </w14:solidFill>
          </w14:textFill>
        </w:rPr>
        <w:t>、为本采购项目提供整体设计、规范编制或者项目管理、监理、检测等服务的，不得再参加此项目的其他政府采购采购活动。</w:t>
      </w:r>
    </w:p>
    <w:p>
      <w:pPr>
        <w:adjustRightInd w:val="0"/>
        <w:snapToGrid w:val="0"/>
        <w:spacing w:beforeLines="50" w:line="360" w:lineRule="auto"/>
        <w:ind w:firstLine="440" w:firstLineChars="200"/>
        <w:rPr>
          <w:rFonts w:hint="eastAsia" w:ascii="宋体" w:hAnsi="宋体" w:eastAsia="宋体" w:cs="Times New Roman"/>
          <w:color w:val="000000" w:themeColor="text1"/>
          <w:sz w:val="22"/>
          <w:szCs w:val="22"/>
          <w:lang w:eastAsia="zh-CN"/>
          <w14:textFill>
            <w14:solidFill>
              <w14:schemeClr w14:val="tx1"/>
            </w14:solidFill>
          </w14:textFill>
        </w:rPr>
      </w:pPr>
      <w:r>
        <w:rPr>
          <w:rFonts w:hint="eastAsia" w:ascii="宋体" w:hAnsi="宋体" w:eastAsia="宋体" w:cs="Times New Roman"/>
          <w:color w:val="000000" w:themeColor="text1"/>
          <w:sz w:val="22"/>
          <w:szCs w:val="22"/>
          <w:lang w:val="en-US" w:eastAsia="zh-CN"/>
          <w14:textFill>
            <w14:solidFill>
              <w14:schemeClr w14:val="tx1"/>
            </w14:solidFill>
          </w14:textFill>
        </w:rPr>
        <w:t>6</w:t>
      </w:r>
      <w:r>
        <w:rPr>
          <w:rFonts w:hint="eastAsia" w:ascii="宋体" w:hAnsi="宋体" w:eastAsia="宋体" w:cs="Times New Roman"/>
          <w:color w:val="000000" w:themeColor="text1"/>
          <w:sz w:val="22"/>
          <w:szCs w:val="22"/>
          <w:lang w:eastAsia="zh-CN"/>
          <w14:textFill>
            <w14:solidFill>
              <w14:schemeClr w14:val="tx1"/>
            </w14:solidFill>
          </w14:textFill>
        </w:rPr>
        <w:t>、列入失信被执行人、重大税收违法案件当事人名单，列入政府采购严重违法失信行为记录名单的，拒绝其参与政府采购活动。</w:t>
      </w:r>
    </w:p>
    <w:p>
      <w:pPr>
        <w:pageBreakBefore w:val="0"/>
        <w:kinsoku/>
        <w:wordWrap/>
        <w:overflowPunct/>
        <w:topLinePunct w:val="0"/>
        <w:autoSpaceDE/>
        <w:autoSpaceDN/>
        <w:bidi w:val="0"/>
        <w:spacing w:before="50" w:line="300" w:lineRule="exact"/>
        <w:ind w:firstLine="420" w:firstLineChars="200"/>
        <w:textAlignment w:val="auto"/>
        <w:rPr>
          <w:rFonts w:hint="eastAsia" w:ascii="宋体" w:hAnsi="宋体"/>
          <w:szCs w:val="21"/>
        </w:rPr>
      </w:pPr>
      <w:r>
        <w:rPr>
          <w:rFonts w:hint="eastAsia" w:ascii="宋体" w:hAnsi="宋体"/>
          <w:szCs w:val="21"/>
          <w:lang w:val="en-US" w:eastAsia="zh-CN"/>
        </w:rPr>
        <w:t>7</w:t>
      </w:r>
      <w:r>
        <w:rPr>
          <w:rFonts w:hint="eastAsia" w:ascii="宋体" w:hAnsi="宋体"/>
          <w:szCs w:val="21"/>
        </w:rPr>
        <w:t>、联合体。本次采购</w:t>
      </w:r>
      <w:r>
        <w:rPr>
          <w:rFonts w:hint="eastAsia" w:ascii="宋体" w:hAnsi="宋体"/>
          <w:szCs w:val="21"/>
          <w:u w:val="single"/>
        </w:rPr>
        <w:t xml:space="preserve"> 不接受 </w:t>
      </w:r>
      <w:r>
        <w:rPr>
          <w:rFonts w:hint="eastAsia" w:ascii="宋体" w:hAnsi="宋体"/>
          <w:szCs w:val="21"/>
        </w:rPr>
        <w:t>(接受或不接受)联合体形式。</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r>
        <w:rPr>
          <w:rFonts w:hint="eastAsia" w:ascii="黑体" w:hAnsi="黑体" w:eastAsia="黑体"/>
          <w:color w:val="000000" w:themeColor="text1"/>
          <w:sz w:val="28"/>
          <w:szCs w:val="36"/>
          <w14:textFill>
            <w14:solidFill>
              <w14:schemeClr w14:val="tx1"/>
            </w14:solidFill>
          </w14:textFill>
        </w:rPr>
        <w:t>四、获取谈判文件的时间、地点及方式</w:t>
      </w:r>
      <w:bookmarkEnd w:id="12"/>
      <w:bookmarkEnd w:id="13"/>
      <w:bookmarkEnd w:id="14"/>
    </w:p>
    <w:p>
      <w:pPr>
        <w:pageBreakBefore w:val="0"/>
        <w:widowControl w:val="0"/>
        <w:tabs>
          <w:tab w:val="left" w:pos="4700"/>
          <w:tab w:val="left" w:pos="6000"/>
          <w:tab w:val="left" w:pos="7160"/>
          <w:tab w:val="left" w:pos="8520"/>
        </w:tabs>
        <w:kinsoku/>
        <w:wordWrap/>
        <w:overflowPunct/>
        <w:topLinePunct w:val="0"/>
        <w:autoSpaceDE w:val="0"/>
        <w:autoSpaceDN w:val="0"/>
        <w:bidi w:val="0"/>
        <w:adjustRightInd w:val="0"/>
        <w:snapToGrid w:val="0"/>
        <w:spacing w:beforeLines="50" w:line="480" w:lineRule="exact"/>
        <w:ind w:right="-23" w:firstLine="440" w:firstLineChars="200"/>
        <w:jc w:val="left"/>
        <w:textAlignment w:val="auto"/>
        <w:rPr>
          <w:rFonts w:ascii="宋体" w:hAnsi="宋体" w:cs="微软雅黑"/>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r>
        <w:rPr>
          <w:rFonts w:hint="eastAsia" w:ascii="宋体" w:hAnsi="宋体" w:cs="微软雅黑"/>
          <w:color w:val="000000" w:themeColor="text1"/>
          <w:kern w:val="0"/>
          <w:sz w:val="22"/>
          <w:szCs w:val="22"/>
          <w14:textFill>
            <w14:solidFill>
              <w14:schemeClr w14:val="tx1"/>
            </w14:solidFill>
          </w14:textFill>
        </w:rPr>
        <w:t>、获</w:t>
      </w:r>
      <w:r>
        <w:rPr>
          <w:rFonts w:hint="eastAsia" w:ascii="宋体" w:hAnsi="宋体" w:cs="微软雅黑"/>
          <w:color w:val="000000" w:themeColor="text1"/>
          <w:spacing w:val="-2"/>
          <w:kern w:val="0"/>
          <w:sz w:val="22"/>
          <w:szCs w:val="22"/>
          <w14:textFill>
            <w14:solidFill>
              <w14:schemeClr w14:val="tx1"/>
            </w14:solidFill>
          </w14:textFill>
        </w:rPr>
        <w:t>本采购邀请供应商</w:t>
      </w:r>
      <w:r>
        <w:rPr>
          <w:rFonts w:hint="eastAsia" w:ascii="宋体" w:hAnsi="宋体" w:cs="微软雅黑"/>
          <w:color w:val="000000" w:themeColor="text1"/>
          <w:kern w:val="0"/>
          <w:sz w:val="22"/>
          <w:szCs w:val="22"/>
          <w14:textFill>
            <w14:solidFill>
              <w14:schemeClr w14:val="tx1"/>
            </w14:solidFill>
          </w14:textFill>
        </w:rPr>
        <w:t>，</w:t>
      </w:r>
      <w:r>
        <w:rPr>
          <w:rFonts w:hint="eastAsia" w:ascii="宋体" w:hAnsi="宋体" w:cs="微软雅黑"/>
          <w:color w:val="000000" w:themeColor="text1"/>
          <w:spacing w:val="-2"/>
          <w:kern w:val="0"/>
          <w:sz w:val="22"/>
          <w:szCs w:val="22"/>
          <w14:textFill>
            <w14:solidFill>
              <w14:schemeClr w14:val="tx1"/>
            </w14:solidFill>
          </w14:textFill>
        </w:rPr>
        <w:t>请</w:t>
      </w:r>
      <w:r>
        <w:rPr>
          <w:rFonts w:hint="eastAsia" w:ascii="宋体" w:hAnsi="宋体" w:cs="微软雅黑"/>
          <w:color w:val="000000" w:themeColor="text1"/>
          <w:kern w:val="0"/>
          <w:sz w:val="22"/>
          <w:szCs w:val="22"/>
          <w14:textFill>
            <w14:solidFill>
              <w14:schemeClr w14:val="tx1"/>
            </w14:solidFill>
          </w14:textFill>
        </w:rPr>
        <w:t>于</w:t>
      </w:r>
      <w:r>
        <w:rPr>
          <w:rFonts w:hint="eastAsia" w:ascii="宋体" w:hAnsi="宋体" w:cs="微软雅黑"/>
          <w:color w:val="000000" w:themeColor="text1"/>
          <w:kern w:val="0"/>
          <w:sz w:val="22"/>
          <w:szCs w:val="22"/>
          <w:u w:val="single"/>
          <w14:textFill>
            <w14:solidFill>
              <w14:schemeClr w14:val="tx1"/>
            </w14:solidFill>
          </w14:textFill>
        </w:rPr>
        <w:t xml:space="preserve"> 202</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2 </w:t>
      </w:r>
      <w:r>
        <w:rPr>
          <w:rFonts w:hint="eastAsia" w:ascii="宋体" w:hAnsi="宋体" w:cs="微软雅黑"/>
          <w:color w:val="000000" w:themeColor="text1"/>
          <w:kern w:val="0"/>
          <w:sz w:val="22"/>
          <w:szCs w:val="22"/>
          <w14:textFill>
            <w14:solidFill>
              <w14:schemeClr w14:val="tx1"/>
            </w14:solidFill>
          </w14:textFill>
        </w:rPr>
        <w:t>年</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 6 </w:t>
      </w:r>
      <w:r>
        <w:rPr>
          <w:rFonts w:hint="eastAsia" w:ascii="宋体" w:hAnsi="宋体" w:cs="微软雅黑"/>
          <w:color w:val="000000" w:themeColor="text1"/>
          <w:spacing w:val="-2"/>
          <w:kern w:val="0"/>
          <w:sz w:val="22"/>
          <w:szCs w:val="22"/>
          <w14:textFill>
            <w14:solidFill>
              <w14:schemeClr w14:val="tx1"/>
            </w14:solidFill>
          </w14:textFill>
        </w:rPr>
        <w:t>月</w:t>
      </w:r>
      <w:r>
        <w:rPr>
          <w:rFonts w:hint="eastAsia" w:ascii="宋体" w:hAnsi="宋体" w:cs="微软雅黑"/>
          <w:color w:val="000000" w:themeColor="text1"/>
          <w:spacing w:val="-2"/>
          <w:kern w:val="0"/>
          <w:sz w:val="22"/>
          <w:szCs w:val="22"/>
          <w:u w:val="single"/>
          <w:lang w:val="en-US" w:eastAsia="zh-CN"/>
          <w14:textFill>
            <w14:solidFill>
              <w14:schemeClr w14:val="tx1"/>
            </w14:solidFill>
          </w14:textFill>
        </w:rPr>
        <w:t xml:space="preserve"> 21 </w:t>
      </w:r>
      <w:r>
        <w:rPr>
          <w:rFonts w:hint="eastAsia" w:ascii="宋体" w:hAnsi="宋体" w:cs="微软雅黑"/>
          <w:color w:val="000000" w:themeColor="text1"/>
          <w:spacing w:val="-2"/>
          <w:kern w:val="0"/>
          <w:sz w:val="22"/>
          <w:szCs w:val="22"/>
          <w14:textFill>
            <w14:solidFill>
              <w14:schemeClr w14:val="tx1"/>
            </w14:solidFill>
          </w14:textFill>
        </w:rPr>
        <w:t>日</w:t>
      </w:r>
      <w:r>
        <w:rPr>
          <w:rFonts w:hint="eastAsia" w:ascii="宋体" w:hAnsi="宋体" w:cs="微软雅黑"/>
          <w:color w:val="000000" w:themeColor="text1"/>
          <w:kern w:val="0"/>
          <w:sz w:val="22"/>
          <w:szCs w:val="22"/>
          <w14:textFill>
            <w14:solidFill>
              <w14:schemeClr w14:val="tx1"/>
            </w14:solidFill>
          </w14:textFill>
        </w:rPr>
        <w:t>至</w:t>
      </w:r>
      <w:r>
        <w:rPr>
          <w:rFonts w:hint="eastAsia" w:ascii="宋体" w:hAnsi="宋体" w:cs="微软雅黑"/>
          <w:color w:val="000000" w:themeColor="text1"/>
          <w:kern w:val="0"/>
          <w:sz w:val="22"/>
          <w:szCs w:val="22"/>
          <w:u w:val="single"/>
          <w14:textFill>
            <w14:solidFill>
              <w14:schemeClr w14:val="tx1"/>
            </w14:solidFill>
          </w14:textFill>
        </w:rPr>
        <w:t>202</w:t>
      </w:r>
      <w:r>
        <w:rPr>
          <w:rFonts w:hint="eastAsia" w:ascii="宋体" w:hAnsi="宋体" w:cs="微软雅黑"/>
          <w:color w:val="000000" w:themeColor="text1"/>
          <w:kern w:val="0"/>
          <w:sz w:val="22"/>
          <w:szCs w:val="22"/>
          <w:u w:val="single"/>
          <w:lang w:val="en-US" w:eastAsia="zh-CN"/>
          <w14:textFill>
            <w14:solidFill>
              <w14:schemeClr w14:val="tx1"/>
            </w14:solidFill>
          </w14:textFill>
        </w:rPr>
        <w:t>2</w:t>
      </w:r>
      <w:r>
        <w:rPr>
          <w:rFonts w:hint="eastAsia" w:ascii="宋体" w:hAnsi="宋体" w:cs="微软雅黑"/>
          <w:color w:val="000000" w:themeColor="text1"/>
          <w:kern w:val="0"/>
          <w:sz w:val="22"/>
          <w:szCs w:val="22"/>
          <w14:textFill>
            <w14:solidFill>
              <w14:schemeClr w14:val="tx1"/>
            </w14:solidFill>
          </w14:textFill>
        </w:rPr>
        <w:t>年</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6 </w:t>
      </w:r>
      <w:r>
        <w:rPr>
          <w:rFonts w:hint="eastAsia" w:ascii="宋体" w:hAnsi="宋体" w:cs="微软雅黑"/>
          <w:color w:val="000000" w:themeColor="text1"/>
          <w:kern w:val="0"/>
          <w:sz w:val="22"/>
          <w:szCs w:val="22"/>
          <w14:textFill>
            <w14:solidFill>
              <w14:schemeClr w14:val="tx1"/>
            </w14:solidFill>
          </w14:textFill>
        </w:rPr>
        <w:t>月</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 23 </w:t>
      </w:r>
      <w:r>
        <w:rPr>
          <w:rFonts w:hint="eastAsia" w:ascii="宋体" w:hAnsi="宋体" w:cs="微软雅黑"/>
          <w:color w:val="000000" w:themeColor="text1"/>
          <w:spacing w:val="-2"/>
          <w:kern w:val="0"/>
          <w:sz w:val="22"/>
          <w:szCs w:val="22"/>
          <w14:textFill>
            <w14:solidFill>
              <w14:schemeClr w14:val="tx1"/>
            </w14:solidFill>
          </w14:textFill>
        </w:rPr>
        <w:t>日</w:t>
      </w:r>
      <w:r>
        <w:rPr>
          <w:rFonts w:hint="eastAsia" w:ascii="宋体" w:hAnsi="宋体" w:cs="微软雅黑"/>
          <w:color w:val="000000" w:themeColor="text1"/>
          <w:spacing w:val="-38"/>
          <w:kern w:val="0"/>
          <w:sz w:val="22"/>
          <w:szCs w:val="22"/>
          <w14:textFill>
            <w14:solidFill>
              <w14:schemeClr w14:val="tx1"/>
            </w14:solidFill>
          </w14:textFill>
        </w:rPr>
        <w:t>，</w:t>
      </w:r>
      <w:r>
        <w:rPr>
          <w:rFonts w:hint="eastAsia" w:ascii="宋体" w:hAnsi="宋体" w:cs="微软雅黑"/>
          <w:color w:val="000000" w:themeColor="text1"/>
          <w:kern w:val="0"/>
          <w:sz w:val="22"/>
          <w:szCs w:val="22"/>
          <w14:textFill>
            <w14:solidFill>
              <w14:schemeClr w14:val="tx1"/>
            </w14:solidFill>
          </w14:textFill>
        </w:rPr>
        <w:t>每</w:t>
      </w:r>
      <w:r>
        <w:rPr>
          <w:rFonts w:hint="eastAsia" w:ascii="宋体" w:hAnsi="宋体" w:cs="微软雅黑"/>
          <w:color w:val="000000" w:themeColor="text1"/>
          <w:spacing w:val="-2"/>
          <w:kern w:val="0"/>
          <w:sz w:val="22"/>
          <w:szCs w:val="22"/>
          <w14:textFill>
            <w14:solidFill>
              <w14:schemeClr w14:val="tx1"/>
            </w14:solidFill>
          </w14:textFill>
        </w:rPr>
        <w:t>日</w:t>
      </w:r>
      <w:r>
        <w:rPr>
          <w:rFonts w:hint="eastAsia" w:ascii="宋体" w:hAnsi="宋体" w:cs="微软雅黑"/>
          <w:color w:val="000000" w:themeColor="text1"/>
          <w:kern w:val="0"/>
          <w:sz w:val="22"/>
          <w:szCs w:val="22"/>
          <w14:textFill>
            <w14:solidFill>
              <w14:schemeClr w14:val="tx1"/>
            </w14:solidFill>
          </w14:textFill>
        </w:rPr>
        <w:t>上午</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u w:val="single"/>
          <w14:textFill>
            <w14:solidFill>
              <w14:schemeClr w14:val="tx1"/>
            </w14:solidFill>
          </w14:textFill>
        </w:rPr>
        <w:t>8</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14:textFill>
            <w14:solidFill>
              <w14:schemeClr w14:val="tx1"/>
            </w14:solidFill>
          </w14:textFill>
        </w:rPr>
        <w:t>时至</w:t>
      </w:r>
      <w:r>
        <w:rPr>
          <w:rFonts w:hint="eastAsia" w:ascii="宋体" w:hAnsi="宋体" w:cs="微软雅黑"/>
          <w:color w:val="000000" w:themeColor="text1"/>
          <w:kern w:val="0"/>
          <w:sz w:val="22"/>
          <w:szCs w:val="22"/>
          <w:u w:val="single"/>
          <w14:textFill>
            <w14:solidFill>
              <w14:schemeClr w14:val="tx1"/>
            </w14:solidFill>
          </w14:textFill>
        </w:rPr>
        <w:t>12</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14:textFill>
            <w14:solidFill>
              <w14:schemeClr w14:val="tx1"/>
            </w14:solidFill>
          </w14:textFill>
        </w:rPr>
        <w:t>时</w:t>
      </w:r>
      <w:r>
        <w:rPr>
          <w:rFonts w:hint="eastAsia" w:ascii="宋体" w:hAnsi="宋体" w:cs="微软雅黑"/>
          <w:color w:val="000000" w:themeColor="text1"/>
          <w:spacing w:val="-41"/>
          <w:kern w:val="0"/>
          <w:sz w:val="22"/>
          <w:szCs w:val="22"/>
          <w14:textFill>
            <w14:solidFill>
              <w14:schemeClr w14:val="tx1"/>
            </w14:solidFill>
          </w14:textFill>
        </w:rPr>
        <w:t>，</w:t>
      </w:r>
      <w:r>
        <w:rPr>
          <w:rFonts w:hint="eastAsia" w:ascii="宋体" w:hAnsi="宋体" w:cs="微软雅黑"/>
          <w:color w:val="000000" w:themeColor="text1"/>
          <w:kern w:val="0"/>
          <w:sz w:val="22"/>
          <w:szCs w:val="22"/>
          <w14:textFill>
            <w14:solidFill>
              <w14:schemeClr w14:val="tx1"/>
            </w14:solidFill>
          </w14:textFill>
        </w:rPr>
        <w:t>下</w:t>
      </w:r>
      <w:r>
        <w:rPr>
          <w:rFonts w:hint="eastAsia" w:ascii="宋体" w:hAnsi="宋体" w:cs="微软雅黑"/>
          <w:color w:val="000000" w:themeColor="text1"/>
          <w:spacing w:val="-2"/>
          <w:kern w:val="0"/>
          <w:sz w:val="22"/>
          <w:szCs w:val="22"/>
          <w14:textFill>
            <w14:solidFill>
              <w14:schemeClr w14:val="tx1"/>
            </w14:solidFill>
          </w14:textFill>
        </w:rPr>
        <w:t>午</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u w:val="single"/>
          <w:lang w:val="en-US" w:eastAsia="zh-CN"/>
          <w14:textFill>
            <w14:solidFill>
              <w14:schemeClr w14:val="tx1"/>
            </w14:solidFill>
          </w14:textFill>
        </w:rPr>
        <w:t>14</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14:textFill>
            <w14:solidFill>
              <w14:schemeClr w14:val="tx1"/>
            </w14:solidFill>
          </w14:textFill>
        </w:rPr>
        <w:t>时</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 30 </w:t>
      </w:r>
      <w:r>
        <w:rPr>
          <w:rFonts w:hint="eastAsia" w:ascii="宋体" w:hAnsi="宋体" w:cs="微软雅黑"/>
          <w:color w:val="000000" w:themeColor="text1"/>
          <w:kern w:val="0"/>
          <w:sz w:val="22"/>
          <w:szCs w:val="22"/>
          <w:lang w:val="en-US" w:eastAsia="zh-CN"/>
          <w14:textFill>
            <w14:solidFill>
              <w14:schemeClr w14:val="tx1"/>
            </w14:solidFill>
          </w14:textFill>
        </w:rPr>
        <w:t>分</w:t>
      </w:r>
      <w:r>
        <w:rPr>
          <w:rFonts w:hint="eastAsia" w:ascii="宋体" w:hAnsi="宋体" w:cs="微软雅黑"/>
          <w:color w:val="000000" w:themeColor="text1"/>
          <w:kern w:val="0"/>
          <w:sz w:val="22"/>
          <w:szCs w:val="22"/>
          <w14:textFill>
            <w14:solidFill>
              <w14:schemeClr w14:val="tx1"/>
            </w14:solidFill>
          </w14:textFill>
        </w:rPr>
        <w:t>至</w:t>
      </w:r>
      <w:r>
        <w:rPr>
          <w:rFonts w:ascii="宋体" w:hAnsi="宋体" w:cs="微软雅黑"/>
          <w:color w:val="000000" w:themeColor="text1"/>
          <w:kern w:val="0"/>
          <w:sz w:val="22"/>
          <w:szCs w:val="22"/>
          <w:u w:val="single"/>
          <w14:textFill>
            <w14:solidFill>
              <w14:schemeClr w14:val="tx1"/>
            </w14:solidFill>
          </w14:textFill>
        </w:rPr>
        <w:t xml:space="preserve"> </w:t>
      </w:r>
      <w:r>
        <w:rPr>
          <w:rFonts w:hint="eastAsia" w:ascii="宋体" w:hAnsi="宋体" w:cs="微软雅黑"/>
          <w:color w:val="000000" w:themeColor="text1"/>
          <w:kern w:val="0"/>
          <w:sz w:val="22"/>
          <w:szCs w:val="22"/>
          <w:u w:val="single"/>
          <w:lang w:val="en-US" w:eastAsia="zh-CN"/>
          <w14:textFill>
            <w14:solidFill>
              <w14:schemeClr w14:val="tx1"/>
            </w14:solidFill>
          </w14:textFill>
        </w:rPr>
        <w:t>17</w:t>
      </w:r>
      <w:r>
        <w:rPr>
          <w:rFonts w:ascii="宋体" w:hAnsi="宋体" w:cs="微软雅黑"/>
          <w:color w:val="000000" w:themeColor="text1"/>
          <w:spacing w:val="-32"/>
          <w:kern w:val="0"/>
          <w:sz w:val="22"/>
          <w:szCs w:val="22"/>
          <w14:textFill>
            <w14:solidFill>
              <w14:schemeClr w14:val="tx1"/>
            </w14:solidFill>
          </w14:textFill>
        </w:rPr>
        <w:t xml:space="preserve"> </w:t>
      </w:r>
      <w:r>
        <w:rPr>
          <w:rFonts w:hint="eastAsia" w:ascii="宋体" w:hAnsi="宋体" w:cs="微软雅黑"/>
          <w:color w:val="000000" w:themeColor="text1"/>
          <w:spacing w:val="-32"/>
          <w:kern w:val="0"/>
          <w:sz w:val="22"/>
          <w:szCs w:val="22"/>
          <w:lang w:val="en-US" w:eastAsia="zh-CN"/>
          <w14:textFill>
            <w14:solidFill>
              <w14:schemeClr w14:val="tx1"/>
            </w14:solidFill>
          </w14:textFill>
        </w:rPr>
        <w:t xml:space="preserve"> </w:t>
      </w:r>
      <w:r>
        <w:rPr>
          <w:rFonts w:hint="eastAsia" w:ascii="宋体" w:hAnsi="宋体" w:cs="微软雅黑"/>
          <w:color w:val="000000" w:themeColor="text1"/>
          <w:kern w:val="0"/>
          <w:sz w:val="22"/>
          <w:szCs w:val="22"/>
          <w14:textFill>
            <w14:solidFill>
              <w14:schemeClr w14:val="tx1"/>
            </w14:solidFill>
          </w14:textFill>
        </w:rPr>
        <w:t>时</w:t>
      </w:r>
      <w:r>
        <w:rPr>
          <w:rFonts w:hint="eastAsia" w:ascii="宋体" w:hAnsi="宋体" w:cs="微软雅黑"/>
          <w:color w:val="000000" w:themeColor="text1"/>
          <w:kern w:val="0"/>
          <w:sz w:val="22"/>
          <w:szCs w:val="22"/>
          <w:u w:val="single"/>
          <w:lang w:val="en-US" w:eastAsia="zh-CN"/>
          <w14:textFill>
            <w14:solidFill>
              <w14:schemeClr w14:val="tx1"/>
            </w14:solidFill>
          </w14:textFill>
        </w:rPr>
        <w:t xml:space="preserve"> 30 </w:t>
      </w:r>
      <w:r>
        <w:rPr>
          <w:rFonts w:hint="eastAsia" w:ascii="宋体" w:hAnsi="宋体" w:cs="微软雅黑"/>
          <w:color w:val="000000" w:themeColor="text1"/>
          <w:kern w:val="0"/>
          <w:sz w:val="22"/>
          <w:szCs w:val="22"/>
          <w:lang w:val="en-US" w:eastAsia="zh-CN"/>
          <w14:textFill>
            <w14:solidFill>
              <w14:schemeClr w14:val="tx1"/>
            </w14:solidFill>
          </w14:textFill>
        </w:rPr>
        <w:t>分</w:t>
      </w:r>
      <w:r>
        <w:rPr>
          <w:rFonts w:hint="eastAsia" w:ascii="宋体" w:hAnsi="宋体" w:cs="微软雅黑"/>
          <w:color w:val="000000" w:themeColor="text1"/>
          <w:kern w:val="0"/>
          <w:sz w:val="22"/>
          <w:szCs w:val="22"/>
          <w14:textFill>
            <w14:solidFill>
              <w14:schemeClr w14:val="tx1"/>
            </w14:solidFill>
          </w14:textFill>
        </w:rPr>
        <w:t>（北</w:t>
      </w:r>
      <w:r>
        <w:rPr>
          <w:rFonts w:hint="eastAsia" w:ascii="宋体" w:hAnsi="宋体" w:cs="微软雅黑"/>
          <w:color w:val="000000" w:themeColor="text1"/>
          <w:spacing w:val="-2"/>
          <w:kern w:val="0"/>
          <w:sz w:val="22"/>
          <w:szCs w:val="22"/>
          <w14:textFill>
            <w14:solidFill>
              <w14:schemeClr w14:val="tx1"/>
            </w14:solidFill>
          </w14:textFill>
        </w:rPr>
        <w:t>京</w:t>
      </w:r>
      <w:r>
        <w:rPr>
          <w:rFonts w:hint="eastAsia" w:ascii="宋体" w:hAnsi="宋体" w:cs="微软雅黑"/>
          <w:color w:val="000000" w:themeColor="text1"/>
          <w:kern w:val="0"/>
          <w:sz w:val="22"/>
          <w:szCs w:val="22"/>
          <w14:textFill>
            <w14:solidFill>
              <w14:schemeClr w14:val="tx1"/>
            </w14:solidFill>
          </w14:textFill>
        </w:rPr>
        <w:t>时</w:t>
      </w:r>
      <w:r>
        <w:rPr>
          <w:rFonts w:hint="eastAsia" w:ascii="宋体" w:hAnsi="宋体" w:cs="微软雅黑"/>
          <w:color w:val="000000" w:themeColor="text1"/>
          <w:spacing w:val="-2"/>
          <w:kern w:val="0"/>
          <w:sz w:val="22"/>
          <w:szCs w:val="22"/>
          <w14:textFill>
            <w14:solidFill>
              <w14:schemeClr w14:val="tx1"/>
            </w14:solidFill>
          </w14:textFill>
        </w:rPr>
        <w:t>间）</w:t>
      </w:r>
      <w:r>
        <w:rPr>
          <w:rFonts w:hint="eastAsia" w:ascii="宋体" w:hAnsi="宋体" w:cs="微软雅黑"/>
          <w:color w:val="000000" w:themeColor="text1"/>
          <w:spacing w:val="-17"/>
          <w:kern w:val="0"/>
          <w:sz w:val="22"/>
          <w:szCs w:val="22"/>
          <w14:textFill>
            <w14:solidFill>
              <w14:schemeClr w14:val="tx1"/>
            </w14:solidFill>
          </w14:textFill>
        </w:rPr>
        <w:t>，</w:t>
      </w:r>
      <w:r>
        <w:rPr>
          <w:rFonts w:hint="eastAsia" w:ascii="宋体" w:hAnsi="宋体" w:cs="微软雅黑"/>
          <w:color w:val="000000" w:themeColor="text1"/>
          <w:kern w:val="0"/>
          <w:sz w:val="22"/>
          <w:szCs w:val="22"/>
          <w14:textFill>
            <w14:solidFill>
              <w14:schemeClr w14:val="tx1"/>
            </w14:solidFill>
          </w14:textFill>
        </w:rPr>
        <w:t xml:space="preserve">在 </w:t>
      </w:r>
      <w:r>
        <w:rPr>
          <w:rFonts w:hint="eastAsia" w:ascii="宋体" w:hAnsi="宋体" w:cs="宋体"/>
          <w:color w:val="000000" w:themeColor="text1"/>
          <w:sz w:val="22"/>
          <w:szCs w:val="22"/>
          <w:u w:val="single"/>
          <w:lang w:eastAsia="zh-CN"/>
          <w14:textFill>
            <w14:solidFill>
              <w14:schemeClr w14:val="tx1"/>
            </w14:solidFill>
          </w14:textFill>
        </w:rPr>
        <w:t>湖南省怀化市建设工程监理有限公司</w:t>
      </w:r>
      <w:r>
        <w:rPr>
          <w:rFonts w:hint="eastAsia" w:ascii="宋体" w:hAnsi="宋体" w:cs="宋体"/>
          <w:color w:val="000000" w:themeColor="text1"/>
          <w:sz w:val="22"/>
          <w:szCs w:val="22"/>
          <w:u w:val="single"/>
          <w14:textFill>
            <w14:solidFill>
              <w14:schemeClr w14:val="tx1"/>
            </w14:solidFill>
          </w14:textFill>
        </w:rPr>
        <w:t>(怀化市南环路金磊富域城写字楼</w:t>
      </w:r>
      <w:r>
        <w:rPr>
          <w:rFonts w:hint="eastAsia" w:ascii="宋体" w:hAnsi="宋体" w:cs="宋体"/>
          <w:color w:val="000000" w:themeColor="text1"/>
          <w:sz w:val="22"/>
          <w:szCs w:val="22"/>
          <w:u w:val="single"/>
          <w:lang w:val="en-US" w:eastAsia="zh-CN"/>
          <w14:textFill>
            <w14:solidFill>
              <w14:schemeClr w14:val="tx1"/>
            </w14:solidFill>
          </w14:textFill>
        </w:rPr>
        <w:t>10</w:t>
      </w:r>
      <w:r>
        <w:rPr>
          <w:rFonts w:hint="eastAsia" w:ascii="宋体" w:hAnsi="宋体" w:cs="宋体"/>
          <w:color w:val="000000" w:themeColor="text1"/>
          <w:sz w:val="22"/>
          <w:szCs w:val="22"/>
          <w:u w:val="single"/>
          <w14:textFill>
            <w14:solidFill>
              <w14:schemeClr w14:val="tx1"/>
            </w14:solidFill>
          </w14:textFill>
        </w:rPr>
        <w:t>楼)</w:t>
      </w:r>
      <w:r>
        <w:rPr>
          <w:rFonts w:hint="eastAsia" w:ascii="宋体" w:hAnsi="宋体" w:cs="微软雅黑"/>
          <w:color w:val="000000" w:themeColor="text1"/>
          <w:kern w:val="0"/>
          <w:sz w:val="22"/>
          <w:szCs w:val="22"/>
          <w14:textFill>
            <w14:solidFill>
              <w14:schemeClr w14:val="tx1"/>
            </w14:solidFill>
          </w14:textFill>
        </w:rPr>
        <w:t>（</w:t>
      </w:r>
      <w:r>
        <w:rPr>
          <w:rFonts w:hint="eastAsia" w:ascii="宋体" w:hAnsi="宋体" w:cs="微软雅黑"/>
          <w:color w:val="000000" w:themeColor="text1"/>
          <w:spacing w:val="-2"/>
          <w:kern w:val="0"/>
          <w:sz w:val="22"/>
          <w:szCs w:val="22"/>
          <w14:textFill>
            <w14:solidFill>
              <w14:schemeClr w14:val="tx1"/>
            </w14:solidFill>
          </w14:textFill>
        </w:rPr>
        <w:t>详细</w:t>
      </w:r>
      <w:r>
        <w:rPr>
          <w:rFonts w:hint="eastAsia" w:ascii="宋体" w:hAnsi="宋体" w:cs="微软雅黑"/>
          <w:color w:val="000000" w:themeColor="text1"/>
          <w:kern w:val="0"/>
          <w:sz w:val="22"/>
          <w:szCs w:val="22"/>
          <w14:textFill>
            <w14:solidFill>
              <w14:schemeClr w14:val="tx1"/>
            </w14:solidFill>
          </w14:textFill>
        </w:rPr>
        <w:t>地</w:t>
      </w:r>
      <w:r>
        <w:rPr>
          <w:rFonts w:hint="eastAsia" w:ascii="宋体" w:hAnsi="宋体" w:cs="微软雅黑"/>
          <w:color w:val="000000" w:themeColor="text1"/>
          <w:spacing w:val="-2"/>
          <w:kern w:val="0"/>
          <w:sz w:val="22"/>
          <w:szCs w:val="22"/>
          <w14:textFill>
            <w14:solidFill>
              <w14:schemeClr w14:val="tx1"/>
            </w14:solidFill>
          </w14:textFill>
        </w:rPr>
        <w:t>址</w:t>
      </w:r>
      <w:r>
        <w:rPr>
          <w:rFonts w:hint="eastAsia" w:ascii="宋体" w:hAnsi="宋体" w:cs="微软雅黑"/>
          <w:color w:val="000000" w:themeColor="text1"/>
          <w:spacing w:val="-14"/>
          <w:kern w:val="0"/>
          <w:sz w:val="22"/>
          <w:szCs w:val="22"/>
          <w14:textFill>
            <w14:solidFill>
              <w14:schemeClr w14:val="tx1"/>
            </w14:solidFill>
          </w14:textFill>
        </w:rPr>
        <w:t>）</w:t>
      </w:r>
      <w:r>
        <w:rPr>
          <w:rFonts w:hint="eastAsia" w:ascii="宋体" w:hAnsi="宋体" w:cs="微软雅黑"/>
          <w:color w:val="000000" w:themeColor="text1"/>
          <w:spacing w:val="-2"/>
          <w:kern w:val="0"/>
          <w:sz w:val="22"/>
          <w:szCs w:val="22"/>
          <w14:textFill>
            <w14:solidFill>
              <w14:schemeClr w14:val="tx1"/>
            </w14:solidFill>
          </w14:textFill>
        </w:rPr>
        <w:t>持</w:t>
      </w:r>
      <w:r>
        <w:rPr>
          <w:rFonts w:hint="eastAsia" w:ascii="宋体" w:hAnsi="宋体" w:cs="微软雅黑"/>
          <w:color w:val="000000" w:themeColor="text1"/>
          <w:kern w:val="0"/>
          <w:sz w:val="22"/>
          <w:szCs w:val="22"/>
          <w14:textFill>
            <w14:solidFill>
              <w14:schemeClr w14:val="tx1"/>
            </w14:solidFill>
          </w14:textFill>
        </w:rPr>
        <w:t>本采购邀请</w:t>
      </w:r>
      <w:r>
        <w:rPr>
          <w:rFonts w:hint="eastAsia" w:ascii="宋体" w:hAnsi="宋体" w:cs="微软雅黑"/>
          <w:color w:val="000000" w:themeColor="text1"/>
          <w:spacing w:val="-2"/>
          <w:kern w:val="0"/>
          <w:sz w:val="22"/>
          <w:szCs w:val="22"/>
          <w:lang w:eastAsia="zh-CN"/>
          <w14:textFill>
            <w14:solidFill>
              <w14:schemeClr w14:val="tx1"/>
            </w14:solidFill>
          </w14:textFill>
        </w:rPr>
        <w:t>领取</w:t>
      </w:r>
      <w:r>
        <w:rPr>
          <w:rFonts w:hint="eastAsia" w:ascii="宋体" w:hAnsi="宋体" w:cs="微软雅黑"/>
          <w:color w:val="000000" w:themeColor="text1"/>
          <w:kern w:val="0"/>
          <w:sz w:val="22"/>
          <w:szCs w:val="22"/>
          <w14:textFill>
            <w14:solidFill>
              <w14:schemeClr w14:val="tx1"/>
            </w14:solidFill>
          </w14:textFill>
        </w:rPr>
        <w:t>谈判</w:t>
      </w:r>
      <w:r>
        <w:rPr>
          <w:rFonts w:hint="eastAsia" w:ascii="宋体" w:hAnsi="宋体" w:cs="微软雅黑"/>
          <w:color w:val="000000" w:themeColor="text1"/>
          <w:spacing w:val="-2"/>
          <w:kern w:val="0"/>
          <w:sz w:val="22"/>
          <w:szCs w:val="22"/>
          <w14:textFill>
            <w14:solidFill>
              <w14:schemeClr w14:val="tx1"/>
            </w14:solidFill>
          </w14:textFill>
        </w:rPr>
        <w:t>文件</w:t>
      </w:r>
      <w:r>
        <w:rPr>
          <w:rFonts w:hint="eastAsia" w:ascii="宋体" w:hAnsi="宋体" w:cs="微软雅黑"/>
          <w:color w:val="000000" w:themeColor="text1"/>
          <w:spacing w:val="-14"/>
          <w:kern w:val="0"/>
          <w:sz w:val="22"/>
          <w:szCs w:val="22"/>
          <w14:textFill>
            <w14:solidFill>
              <w14:schemeClr w14:val="tx1"/>
            </w14:solidFill>
          </w14:textFill>
        </w:rPr>
        <w:t>。</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15" w:name="_Toc34637756"/>
      <w:bookmarkStart w:id="16" w:name="_Toc22201059"/>
      <w:bookmarkStart w:id="17" w:name="_Toc11586"/>
      <w:r>
        <w:rPr>
          <w:rFonts w:hint="eastAsia" w:ascii="黑体" w:hAnsi="黑体" w:eastAsia="黑体"/>
          <w:color w:val="000000" w:themeColor="text1"/>
          <w:sz w:val="28"/>
          <w:szCs w:val="36"/>
          <w14:textFill>
            <w14:solidFill>
              <w14:schemeClr w14:val="tx1"/>
            </w14:solidFill>
          </w14:textFill>
        </w:rPr>
        <w:t>五、提交首次响应文件的截止时间、谈判时间及地点</w:t>
      </w:r>
      <w:bookmarkEnd w:id="15"/>
      <w:bookmarkEnd w:id="16"/>
      <w:bookmarkEnd w:id="17"/>
    </w:p>
    <w:p>
      <w:pPr>
        <w:pageBreakBefore w:val="0"/>
        <w:widowControl w:val="0"/>
        <w:kinsoku/>
        <w:wordWrap/>
        <w:overflowPunct/>
        <w:topLinePunct w:val="0"/>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1、提交首次响应文件的截止时间：</w:t>
      </w:r>
      <w:r>
        <w:rPr>
          <w:rFonts w:hint="eastAsia" w:ascii="宋体" w:hAnsi="宋体"/>
          <w:color w:val="000000" w:themeColor="text1"/>
          <w:sz w:val="22"/>
          <w:szCs w:val="22"/>
          <w:u w:val="single"/>
          <w14:textFill>
            <w14:solidFill>
              <w14:schemeClr w14:val="tx1"/>
            </w14:solidFill>
          </w14:textFill>
        </w:rPr>
        <w:t xml:space="preserve"> 202</w:t>
      </w:r>
      <w:r>
        <w:rPr>
          <w:rFonts w:hint="eastAsia" w:ascii="宋体" w:hAnsi="宋体"/>
          <w:color w:val="000000" w:themeColor="text1"/>
          <w:sz w:val="22"/>
          <w:szCs w:val="22"/>
          <w:u w:val="single"/>
          <w:lang w:val="en-US" w:eastAsia="zh-CN"/>
          <w14:textFill>
            <w14:solidFill>
              <w14:schemeClr w14:val="tx1"/>
            </w14:solidFill>
          </w14:textFill>
        </w:rPr>
        <w:t xml:space="preserve">2 </w:t>
      </w:r>
      <w:r>
        <w:rPr>
          <w:rFonts w:hint="eastAsia"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lang w:val="en-US" w:eastAsia="zh-CN"/>
          <w14:textFill>
            <w14:solidFill>
              <w14:schemeClr w14:val="tx1"/>
            </w14:solidFill>
          </w14:textFill>
        </w:rPr>
        <w:t>6</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lang w:val="en-US" w:eastAsia="zh-CN"/>
          <w14:textFill>
            <w14:solidFill>
              <w14:schemeClr w14:val="tx1"/>
            </w14:solidFill>
          </w14:textFill>
        </w:rPr>
        <w:t xml:space="preserve"> 24 </w:t>
      </w:r>
      <w:r>
        <w:rPr>
          <w:rFonts w:hint="eastAsia"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lang w:val="en-US" w:eastAsia="zh-CN"/>
          <w14:textFill>
            <w14:solidFill>
              <w14:schemeClr w14:val="tx1"/>
            </w14:solidFill>
          </w14:textFill>
        </w:rPr>
        <w:t xml:space="preserve"> 14 </w:t>
      </w:r>
      <w:r>
        <w:rPr>
          <w:rFonts w:hint="eastAsia"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lang w:val="en-US" w:eastAsia="zh-CN"/>
          <w14:textFill>
            <w14:solidFill>
              <w14:schemeClr w14:val="tx1"/>
            </w14:solidFill>
          </w14:textFill>
        </w:rPr>
        <w:t xml:space="preserve"> 30</w:t>
      </w:r>
      <w:r>
        <w:rPr>
          <w:rFonts w:hint="eastAsia" w:ascii="宋体" w:hAnsi="宋体"/>
          <w:color w:val="000000" w:themeColor="text1"/>
          <w:sz w:val="22"/>
          <w:szCs w:val="22"/>
          <w14:textFill>
            <w14:solidFill>
              <w14:schemeClr w14:val="tx1"/>
            </w14:solidFill>
          </w14:textFill>
        </w:rPr>
        <w:t>分（北京时间）</w:t>
      </w:r>
    </w:p>
    <w:p>
      <w:pPr>
        <w:pageBreakBefore w:val="0"/>
        <w:widowControl w:val="0"/>
        <w:kinsoku/>
        <w:wordWrap/>
        <w:overflowPunct/>
        <w:topLinePunct w:val="0"/>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2、谈判时间：</w:t>
      </w:r>
      <w:r>
        <w:rPr>
          <w:rFonts w:hint="eastAsia" w:ascii="宋体" w:hAnsi="宋体"/>
          <w:color w:val="000000" w:themeColor="text1"/>
          <w:sz w:val="22"/>
          <w:szCs w:val="22"/>
          <w:u w:val="single"/>
          <w14:textFill>
            <w14:solidFill>
              <w14:schemeClr w14:val="tx1"/>
            </w14:solidFill>
          </w14:textFill>
        </w:rPr>
        <w:t xml:space="preserve"> 202</w:t>
      </w:r>
      <w:r>
        <w:rPr>
          <w:rFonts w:hint="eastAsia" w:ascii="宋体" w:hAnsi="宋体"/>
          <w:color w:val="000000" w:themeColor="text1"/>
          <w:sz w:val="22"/>
          <w:szCs w:val="22"/>
          <w:u w:val="single"/>
          <w:lang w:val="en-US" w:eastAsia="zh-CN"/>
          <w14:textFill>
            <w14:solidFill>
              <w14:schemeClr w14:val="tx1"/>
            </w14:solidFill>
          </w14:textFill>
        </w:rPr>
        <w:t xml:space="preserve">2 </w:t>
      </w:r>
      <w:r>
        <w:rPr>
          <w:rFonts w:hint="eastAsia"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lang w:val="en-US" w:eastAsia="zh-CN"/>
          <w14:textFill>
            <w14:solidFill>
              <w14:schemeClr w14:val="tx1"/>
            </w14:solidFill>
          </w14:textFill>
        </w:rPr>
        <w:t xml:space="preserve">6 </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lang w:val="en-US" w:eastAsia="zh-CN"/>
          <w14:textFill>
            <w14:solidFill>
              <w14:schemeClr w14:val="tx1"/>
            </w14:solidFill>
          </w14:textFill>
        </w:rPr>
        <w:t xml:space="preserve"> 24 </w:t>
      </w:r>
      <w:r>
        <w:rPr>
          <w:rFonts w:hint="eastAsia"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lang w:val="en-US" w:eastAsia="zh-CN"/>
          <w14:textFill>
            <w14:solidFill>
              <w14:schemeClr w14:val="tx1"/>
            </w14:solidFill>
          </w14:textFill>
        </w:rPr>
        <w:t xml:space="preserve"> 14 </w:t>
      </w:r>
      <w:r>
        <w:rPr>
          <w:rFonts w:hint="eastAsia"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lang w:val="en-US" w:eastAsia="zh-CN"/>
          <w14:textFill>
            <w14:solidFill>
              <w14:schemeClr w14:val="tx1"/>
            </w14:solidFill>
          </w14:textFill>
        </w:rPr>
        <w:t>30</w:t>
      </w:r>
      <w:r>
        <w:rPr>
          <w:rFonts w:hint="eastAsia" w:ascii="宋体" w:hAnsi="宋体"/>
          <w:color w:val="000000" w:themeColor="text1"/>
          <w:sz w:val="22"/>
          <w:szCs w:val="22"/>
          <w14:textFill>
            <w14:solidFill>
              <w14:schemeClr w14:val="tx1"/>
            </w14:solidFill>
          </w14:textFill>
        </w:rPr>
        <w:t>分（北京时间）。</w:t>
      </w:r>
    </w:p>
    <w:p>
      <w:pPr>
        <w:pageBreakBefore w:val="0"/>
        <w:widowControl w:val="0"/>
        <w:kinsoku/>
        <w:wordWrap/>
        <w:overflowPunct/>
        <w:topLinePunct w:val="0"/>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3、谈判地点：</w:t>
      </w:r>
      <w:r>
        <w:rPr>
          <w:rFonts w:hint="eastAsia" w:ascii="宋体" w:hAnsi="宋体" w:cs="宋体"/>
          <w:color w:val="000000" w:themeColor="text1"/>
          <w:sz w:val="22"/>
          <w:szCs w:val="22"/>
          <w:u w:val="single"/>
          <w:lang w:eastAsia="zh-CN"/>
          <w14:textFill>
            <w14:solidFill>
              <w14:schemeClr w14:val="tx1"/>
            </w14:solidFill>
          </w14:textFill>
        </w:rPr>
        <w:t>湖南省怀化市建设工程监理有限公司</w:t>
      </w:r>
      <w:r>
        <w:rPr>
          <w:rFonts w:hint="eastAsia" w:ascii="宋体" w:hAnsi="宋体" w:cs="宋体"/>
          <w:color w:val="000000" w:themeColor="text1"/>
          <w:sz w:val="22"/>
          <w:szCs w:val="22"/>
          <w:u w:val="single"/>
          <w14:textFill>
            <w14:solidFill>
              <w14:schemeClr w14:val="tx1"/>
            </w14:solidFill>
          </w14:textFill>
        </w:rPr>
        <w:t>(怀化市南环路金磊富域城写字楼</w:t>
      </w:r>
      <w:r>
        <w:rPr>
          <w:rFonts w:hint="eastAsia" w:ascii="宋体" w:hAnsi="宋体" w:cs="宋体"/>
          <w:color w:val="000000" w:themeColor="text1"/>
          <w:sz w:val="22"/>
          <w:szCs w:val="22"/>
          <w:u w:val="single"/>
          <w:lang w:val="en-US" w:eastAsia="zh-CN"/>
          <w14:textFill>
            <w14:solidFill>
              <w14:schemeClr w14:val="tx1"/>
            </w14:solidFill>
          </w14:textFill>
        </w:rPr>
        <w:t>10</w:t>
      </w:r>
      <w:r>
        <w:rPr>
          <w:rFonts w:hint="eastAsia" w:ascii="宋体" w:hAnsi="宋体" w:cs="宋体"/>
          <w:color w:val="000000" w:themeColor="text1"/>
          <w:sz w:val="22"/>
          <w:szCs w:val="22"/>
          <w:u w:val="single"/>
          <w14:textFill>
            <w14:solidFill>
              <w14:schemeClr w14:val="tx1"/>
            </w14:solidFill>
          </w14:textFill>
        </w:rPr>
        <w:t>楼</w:t>
      </w:r>
      <w:r>
        <w:rPr>
          <w:rFonts w:hint="eastAsia" w:ascii="宋体" w:hAnsi="宋体" w:cs="宋体"/>
          <w:color w:val="000000" w:themeColor="text1"/>
          <w:sz w:val="22"/>
          <w:szCs w:val="22"/>
          <w:u w:val="single"/>
          <w:lang w:eastAsia="zh-CN"/>
          <w14:textFill>
            <w14:solidFill>
              <w14:schemeClr w14:val="tx1"/>
            </w14:solidFill>
          </w14:textFill>
        </w:rPr>
        <w:t>大会议室</w:t>
      </w:r>
      <w:r>
        <w:rPr>
          <w:rFonts w:hint="eastAsia" w:ascii="宋体" w:hAnsi="宋体" w:cs="宋体"/>
          <w:color w:val="000000" w:themeColor="text1"/>
          <w:sz w:val="22"/>
          <w:szCs w:val="22"/>
          <w:u w:val="single"/>
          <w14:textFill>
            <w14:solidFill>
              <w14:schemeClr w14:val="tx1"/>
            </w14:solidFill>
          </w14:textFill>
        </w:rPr>
        <w:t>)</w:t>
      </w:r>
      <w:r>
        <w:rPr>
          <w:rFonts w:hint="eastAsia" w:ascii="宋体" w:hAnsi="宋体" w:cs="宋体"/>
          <w:color w:val="000000" w:themeColor="text1"/>
          <w:sz w:val="22"/>
          <w:szCs w:val="28"/>
          <w14:textFill>
            <w14:solidFill>
              <w14:schemeClr w14:val="tx1"/>
            </w14:solidFill>
          </w14:textFill>
        </w:rPr>
        <w:t>。</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18" w:name="_Toc34637757"/>
      <w:bookmarkStart w:id="19" w:name="_Toc22201060"/>
      <w:bookmarkStart w:id="20" w:name="_Toc9196"/>
      <w:r>
        <w:rPr>
          <w:rFonts w:hint="eastAsia" w:ascii="黑体" w:hAnsi="黑体" w:eastAsia="黑体"/>
          <w:color w:val="000000" w:themeColor="text1"/>
          <w:sz w:val="28"/>
          <w:szCs w:val="36"/>
          <w14:textFill>
            <w14:solidFill>
              <w14:schemeClr w14:val="tx1"/>
            </w14:solidFill>
          </w14:textFill>
        </w:rPr>
        <w:t>六、确认</w:t>
      </w:r>
      <w:bookmarkEnd w:id="18"/>
      <w:bookmarkEnd w:id="19"/>
      <w:bookmarkEnd w:id="20"/>
    </w:p>
    <w:p>
      <w:pPr>
        <w:pageBreakBefore w:val="0"/>
        <w:widowControl w:val="0"/>
        <w:kinsoku/>
        <w:wordWrap/>
        <w:overflowPunct/>
        <w:topLinePunct w:val="0"/>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你单位收到本采购邀请后，请于</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14:textFill>
            <w14:solidFill>
              <w14:schemeClr w14:val="tx1"/>
            </w14:solidFill>
          </w14:textFill>
        </w:rPr>
        <w:t>202</w:t>
      </w:r>
      <w:r>
        <w:rPr>
          <w:rFonts w:hint="eastAsia" w:ascii="宋体" w:hAnsi="宋体"/>
          <w:color w:val="000000" w:themeColor="text1"/>
          <w:sz w:val="22"/>
          <w:szCs w:val="22"/>
          <w:u w:val="single"/>
          <w:lang w:val="en-US" w:eastAsia="zh-CN"/>
          <w14:textFill>
            <w14:solidFill>
              <w14:schemeClr w14:val="tx1"/>
            </w14:solidFill>
          </w14:textFill>
        </w:rPr>
        <w:t xml:space="preserve">2 </w:t>
      </w:r>
      <w:r>
        <w:rPr>
          <w:rFonts w:hint="eastAsia" w:ascii="宋体" w:hAnsi="宋体"/>
          <w:color w:val="000000" w:themeColor="text1"/>
          <w:sz w:val="22"/>
          <w:szCs w:val="22"/>
          <w14:textFill>
            <w14:solidFill>
              <w14:schemeClr w14:val="tx1"/>
            </w14:solidFill>
          </w14:textFill>
        </w:rPr>
        <w:t>年</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lang w:val="en-US" w:eastAsia="zh-CN"/>
          <w14:textFill>
            <w14:solidFill>
              <w14:schemeClr w14:val="tx1"/>
            </w14:solidFill>
          </w14:textFill>
        </w:rPr>
        <w:t>6</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lang w:val="en-US" w:eastAsia="zh-CN"/>
          <w14:textFill>
            <w14:solidFill>
              <w14:schemeClr w14:val="tx1"/>
            </w14:solidFill>
          </w14:textFill>
        </w:rPr>
        <w:t xml:space="preserve"> 23 </w:t>
      </w:r>
      <w:r>
        <w:rPr>
          <w:rFonts w:hint="eastAsia"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lang w:val="en-US" w:eastAsia="zh-CN"/>
          <w14:textFill>
            <w14:solidFill>
              <w14:schemeClr w14:val="tx1"/>
            </w14:solidFill>
          </w14:textFill>
        </w:rPr>
        <w:t xml:space="preserve">17 </w:t>
      </w:r>
      <w:r>
        <w:rPr>
          <w:rFonts w:hint="eastAsia" w:ascii="宋体" w:hAnsi="宋体"/>
          <w:color w:val="000000" w:themeColor="text1"/>
          <w:sz w:val="22"/>
          <w:szCs w:val="22"/>
          <w14:textFill>
            <w14:solidFill>
              <w14:schemeClr w14:val="tx1"/>
            </w14:solidFill>
          </w14:textFill>
        </w:rPr>
        <w:t>时前，以书面形式确认是否参加谈判采购。</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21" w:name="_Toc22201061"/>
      <w:bookmarkStart w:id="22" w:name="_Toc34637758"/>
      <w:bookmarkStart w:id="23" w:name="_Toc17279"/>
      <w:r>
        <w:rPr>
          <w:rFonts w:hint="eastAsia" w:ascii="黑体" w:hAnsi="黑体" w:eastAsia="黑体"/>
          <w:color w:val="000000" w:themeColor="text1"/>
          <w:sz w:val="28"/>
          <w:szCs w:val="36"/>
          <w14:textFill>
            <w14:solidFill>
              <w14:schemeClr w14:val="tx1"/>
            </w14:solidFill>
          </w14:textFill>
        </w:rPr>
        <w:t>七、询问及质疑</w:t>
      </w:r>
      <w:bookmarkEnd w:id="21"/>
      <w:bookmarkEnd w:id="22"/>
      <w:bookmarkEnd w:id="23"/>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1、供应商对政府采购活动事项如有疑问的，可以向采购人、采购代理机构提出询问。采购人、采购代理机构将在3个工作日内作出答复。</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供应商认为谈判文件使自己的合法权益受到损害的，可以在收到谈判文件之日起7个工作日内，按《湖南省财政厅关于印发＜政府采购质疑答复和投诉处理操作规程＞的通知》(湘财购〔2019〕20号)规定，以书面形式向采购人、采购代理机构提出质疑。</w:t>
      </w:r>
    </w:p>
    <w:p>
      <w:pPr>
        <w:pStyle w:val="4"/>
        <w:adjustRightInd w:val="0"/>
        <w:snapToGrid w:val="0"/>
        <w:spacing w:beforeLines="50"/>
        <w:rPr>
          <w:rFonts w:hint="eastAsia" w:ascii="黑体" w:hAnsi="黑体" w:eastAsia="黑体"/>
          <w:color w:val="000000" w:themeColor="text1"/>
          <w:sz w:val="28"/>
          <w:szCs w:val="36"/>
          <w14:textFill>
            <w14:solidFill>
              <w14:schemeClr w14:val="tx1"/>
            </w14:solidFill>
          </w14:textFill>
        </w:rPr>
      </w:pPr>
      <w:bookmarkStart w:id="24" w:name="_Toc22201062"/>
      <w:bookmarkStart w:id="25" w:name="_Toc14078"/>
      <w:bookmarkStart w:id="26" w:name="_Toc34637759"/>
      <w:r>
        <w:rPr>
          <w:rFonts w:hint="eastAsia" w:ascii="黑体" w:hAnsi="黑体" w:eastAsia="黑体"/>
          <w:color w:val="000000" w:themeColor="text1"/>
          <w:sz w:val="28"/>
          <w:szCs w:val="36"/>
          <w14:textFill>
            <w14:solidFill>
              <w14:schemeClr w14:val="tx1"/>
            </w14:solidFill>
          </w14:textFill>
        </w:rPr>
        <w:t>八、</w:t>
      </w:r>
      <w:bookmarkEnd w:id="24"/>
      <w:bookmarkStart w:id="27" w:name="_Toc22201063"/>
      <w:r>
        <w:rPr>
          <w:rFonts w:hint="eastAsia" w:ascii="黑体" w:hAnsi="黑体" w:eastAsia="黑体"/>
          <w:color w:val="000000" w:themeColor="text1"/>
          <w:sz w:val="28"/>
          <w:szCs w:val="36"/>
          <w14:textFill>
            <w14:solidFill>
              <w14:schemeClr w14:val="tx1"/>
            </w14:solidFill>
          </w14:textFill>
        </w:rPr>
        <w:t>采购人及其委托的采购代理机构的名称、地址和联系方法</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1、采购人信息</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采购人：怀化市鹤城区城市建设投资有限公司</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地    址：怀化市金海路225号</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联 系 人：卢女士</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电    话：0745-2557950</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2、采购代理机构信息</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eastAsia="zh-CN"/>
          <w14:textFill>
            <w14:solidFill>
              <w14:schemeClr w14:val="tx1"/>
            </w14:solidFill>
          </w14:textFill>
        </w:rPr>
      </w:pPr>
      <w:bookmarkStart w:id="28" w:name="_Toc22201064"/>
      <w:bookmarkStart w:id="29" w:name="_Toc34637760"/>
      <w:r>
        <w:rPr>
          <w:rFonts w:hint="eastAsia" w:ascii="宋体" w:hAnsi="宋体"/>
          <w:color w:val="000000" w:themeColor="text1"/>
          <w:sz w:val="22"/>
          <w:szCs w:val="22"/>
          <w14:textFill>
            <w14:solidFill>
              <w14:schemeClr w14:val="tx1"/>
            </w14:solidFill>
          </w14:textFill>
        </w:rPr>
        <w:t>采购代理机构：</w:t>
      </w:r>
      <w:r>
        <w:rPr>
          <w:rFonts w:hint="eastAsia" w:ascii="宋体" w:hAnsi="宋体"/>
          <w:color w:val="000000" w:themeColor="text1"/>
          <w:sz w:val="22"/>
          <w:szCs w:val="22"/>
          <w:lang w:eastAsia="zh-CN"/>
          <w14:textFill>
            <w14:solidFill>
              <w14:schemeClr w14:val="tx1"/>
            </w14:solidFill>
          </w14:textFill>
        </w:rPr>
        <w:t>湖南省怀化市建设工程监理有限公司</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地    址：怀化市南环路金磊富域城写字楼</w:t>
      </w:r>
      <w:r>
        <w:rPr>
          <w:rFonts w:hint="eastAsia" w:ascii="宋体" w:hAnsi="宋体"/>
          <w:color w:val="000000" w:themeColor="text1"/>
          <w:sz w:val="22"/>
          <w:szCs w:val="22"/>
          <w:lang w:val="en-US" w:eastAsia="zh-CN"/>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楼</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联 系 人：</w:t>
      </w:r>
      <w:r>
        <w:rPr>
          <w:rFonts w:hint="eastAsia" w:ascii="宋体" w:hAnsi="宋体"/>
          <w:color w:val="000000" w:themeColor="text1"/>
          <w:sz w:val="22"/>
          <w:szCs w:val="22"/>
          <w:lang w:eastAsia="zh-CN"/>
          <w14:textFill>
            <w14:solidFill>
              <w14:schemeClr w14:val="tx1"/>
            </w14:solidFill>
          </w14:textFill>
        </w:rPr>
        <w:t>高先生</w:t>
      </w: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440" w:firstLineChars="200"/>
        <w:textAlignment w:val="auto"/>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    话：</w:t>
      </w:r>
      <w:r>
        <w:rPr>
          <w:rFonts w:hint="eastAsia" w:ascii="宋体" w:hAnsi="宋体"/>
          <w:color w:val="000000" w:themeColor="text1"/>
          <w:sz w:val="22"/>
          <w:szCs w:val="22"/>
          <w:lang w:val="en-US" w:eastAsia="zh-CN"/>
          <w14:textFill>
            <w14:solidFill>
              <w14:schemeClr w14:val="tx1"/>
            </w14:solidFill>
          </w14:textFill>
        </w:rPr>
        <w:t>0745-8680517</w:t>
      </w: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ascii="宋体" w:hAnsi="宋体"/>
          <w:color w:val="000000" w:themeColor="text1"/>
          <w:sz w:val="22"/>
          <w:szCs w:val="22"/>
          <w:lang w:val="en-US" w:eastAsia="zh-CN"/>
          <w14:textFill>
            <w14:solidFill>
              <w14:schemeClr w14:val="tx1"/>
            </w14:solidFill>
          </w14:textFill>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eastAsia"/>
          <w:lang w:val="en-US" w:eastAsia="zh-CN"/>
        </w:rPr>
      </w:pPr>
    </w:p>
    <w:p>
      <w:pPr>
        <w:rPr>
          <w:rFonts w:hint="eastAsia" w:ascii="宋体" w:hAnsi="宋体"/>
          <w:color w:val="000000" w:themeColor="text1"/>
          <w:sz w:val="22"/>
          <w:szCs w:val="22"/>
          <w:lang w:val="en-US" w:eastAsia="zh-CN"/>
          <w14:textFill>
            <w14:solidFill>
              <w14:schemeClr w14:val="tx1"/>
            </w14:solidFill>
          </w14:textFill>
        </w:rPr>
      </w:pPr>
    </w:p>
    <w:p>
      <w:pPr>
        <w:pStyle w:val="2"/>
        <w:rPr>
          <w:rFonts w:hint="default"/>
          <w:lang w:val="en-US" w:eastAsia="zh-CN"/>
        </w:rPr>
      </w:pPr>
    </w:p>
    <w:bookmarkEnd w:id="28"/>
    <w:bookmarkEnd w:id="29"/>
    <w:p>
      <w:pPr>
        <w:pStyle w:val="5"/>
        <w:adjustRightInd w:val="0"/>
        <w:snapToGrid w:val="0"/>
        <w:spacing w:before="0" w:after="0" w:line="360" w:lineRule="auto"/>
        <w:rPr>
          <w:rFonts w:hint="eastAsia" w:ascii="黑体" w:hAnsi="黑体" w:eastAsia="黑体" w:cs="Times New Roman"/>
          <w:b/>
          <w:bCs/>
          <w:color w:val="000000" w:themeColor="text1"/>
          <w:kern w:val="2"/>
          <w:sz w:val="28"/>
          <w:szCs w:val="36"/>
          <w:lang w:val="en-US" w:eastAsia="zh-CN" w:bidi="ar-SA"/>
          <w14:textFill>
            <w14:solidFill>
              <w14:schemeClr w14:val="tx1"/>
            </w14:solidFill>
          </w14:textFill>
        </w:rPr>
      </w:pPr>
      <w:r>
        <w:rPr>
          <w:rFonts w:hint="eastAsia" w:ascii="黑体" w:hAnsi="黑体" w:eastAsia="黑体" w:cs="Times New Roman"/>
          <w:b/>
          <w:bCs/>
          <w:color w:val="000000" w:themeColor="text1"/>
          <w:kern w:val="2"/>
          <w:sz w:val="28"/>
          <w:szCs w:val="36"/>
          <w:lang w:val="en-US" w:eastAsia="zh-CN" w:bidi="ar-SA"/>
          <w14:textFill>
            <w14:solidFill>
              <w14:schemeClr w14:val="tx1"/>
            </w14:solidFill>
          </w14:textFill>
        </w:rPr>
        <w:t>附件：确认通知</w:t>
      </w:r>
      <w:bookmarkEnd w:id="1"/>
      <w:bookmarkEnd w:id="2"/>
    </w:p>
    <w:p>
      <w:pPr>
        <w:autoSpaceDE w:val="0"/>
        <w:autoSpaceDN w:val="0"/>
        <w:adjustRightInd w:val="0"/>
        <w:snapToGrid w:val="0"/>
        <w:spacing w:beforeLines="50" w:line="360" w:lineRule="auto"/>
        <w:ind w:right="3816"/>
        <w:jc w:val="center"/>
        <w:rPr>
          <w:rFonts w:ascii="黑体" w:hAnsi="黑体" w:eastAsia="黑体" w:cs="微软雅黑"/>
          <w:b/>
          <w:kern w:val="0"/>
          <w:sz w:val="28"/>
          <w:szCs w:val="28"/>
        </w:rPr>
      </w:pPr>
      <w:r>
        <w:rPr>
          <w:rFonts w:hint="eastAsia" w:ascii="黑体" w:hAnsi="黑体" w:eastAsia="黑体" w:cs="微软雅黑"/>
          <w:kern w:val="0"/>
          <w:position w:val="-3"/>
          <w:sz w:val="28"/>
          <w:szCs w:val="28"/>
        </w:rPr>
        <w:t xml:space="preserve">                      </w:t>
      </w:r>
      <w:r>
        <w:rPr>
          <w:rFonts w:hint="eastAsia" w:ascii="黑体" w:hAnsi="黑体" w:eastAsia="黑体" w:cs="微软雅黑"/>
          <w:b/>
          <w:kern w:val="0"/>
          <w:position w:val="-3"/>
          <w:sz w:val="28"/>
          <w:szCs w:val="28"/>
        </w:rPr>
        <w:t xml:space="preserve"> 确认通知</w:t>
      </w:r>
    </w:p>
    <w:p>
      <w:pPr>
        <w:tabs>
          <w:tab w:val="left" w:pos="1980"/>
        </w:tabs>
        <w:autoSpaceDE w:val="0"/>
        <w:autoSpaceDN w:val="0"/>
        <w:adjustRightInd w:val="0"/>
        <w:snapToGrid w:val="0"/>
        <w:spacing w:beforeLines="50" w:line="360" w:lineRule="auto"/>
        <w:ind w:right="-20"/>
        <w:jc w:val="left"/>
        <w:rPr>
          <w:rFonts w:ascii="宋体" w:hAnsi="宋体" w:cs="微软雅黑"/>
          <w:spacing w:val="-108"/>
          <w:kern w:val="0"/>
          <w:position w:val="-2"/>
          <w:sz w:val="22"/>
          <w:szCs w:val="22"/>
        </w:rPr>
      </w:pP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kern w:val="0"/>
          <w:position w:val="-2"/>
          <w:sz w:val="22"/>
          <w:szCs w:val="22"/>
        </w:rPr>
        <w:t>（采购人、采购代理机构</w:t>
      </w:r>
      <w:r>
        <w:rPr>
          <w:rFonts w:hint="eastAsia" w:ascii="宋体" w:hAnsi="宋体" w:cs="微软雅黑"/>
          <w:spacing w:val="-2"/>
          <w:kern w:val="0"/>
          <w:sz w:val="22"/>
          <w:szCs w:val="22"/>
        </w:rPr>
        <w:t>）：</w:t>
      </w:r>
    </w:p>
    <w:p>
      <w:pPr>
        <w:tabs>
          <w:tab w:val="left" w:pos="1980"/>
        </w:tabs>
        <w:autoSpaceDE w:val="0"/>
        <w:autoSpaceDN w:val="0"/>
        <w:adjustRightInd w:val="0"/>
        <w:snapToGrid w:val="0"/>
        <w:spacing w:beforeLines="50" w:line="360" w:lineRule="auto"/>
        <w:ind w:right="-23" w:firstLine="440" w:firstLineChars="200"/>
        <w:jc w:val="left"/>
        <w:rPr>
          <w:rFonts w:ascii="宋体" w:hAnsi="宋体" w:cs="微软雅黑"/>
          <w:kern w:val="0"/>
          <w:sz w:val="22"/>
          <w:szCs w:val="22"/>
        </w:rPr>
      </w:pPr>
      <w:r>
        <w:rPr>
          <w:rFonts w:hint="eastAsia" w:ascii="宋体" w:hAnsi="宋体" w:cs="微软雅黑"/>
          <w:kern w:val="0"/>
          <w:position w:val="-2"/>
          <w:sz w:val="22"/>
          <w:szCs w:val="22"/>
        </w:rPr>
        <w:t>我单位</w:t>
      </w:r>
      <w:r>
        <w:rPr>
          <w:rFonts w:hint="eastAsia" w:ascii="宋体" w:hAnsi="宋体" w:cs="微软雅黑"/>
          <w:spacing w:val="-2"/>
          <w:kern w:val="0"/>
          <w:position w:val="-2"/>
          <w:sz w:val="22"/>
          <w:szCs w:val="22"/>
        </w:rPr>
        <w:t>已</w:t>
      </w:r>
      <w:r>
        <w:rPr>
          <w:rFonts w:hint="eastAsia" w:ascii="宋体" w:hAnsi="宋体" w:cs="微软雅黑"/>
          <w:kern w:val="0"/>
          <w:position w:val="-2"/>
          <w:sz w:val="22"/>
          <w:szCs w:val="22"/>
        </w:rPr>
        <w:t>于</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spacing w:val="1"/>
          <w:kern w:val="0"/>
          <w:position w:val="-2"/>
          <w:sz w:val="22"/>
          <w:szCs w:val="22"/>
        </w:rPr>
        <w:t>年</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kern w:val="0"/>
          <w:position w:val="-2"/>
          <w:sz w:val="22"/>
          <w:szCs w:val="22"/>
        </w:rPr>
        <w:t>月</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spacing w:val="-2"/>
          <w:kern w:val="0"/>
          <w:position w:val="-2"/>
          <w:sz w:val="22"/>
          <w:szCs w:val="22"/>
        </w:rPr>
        <w:t>日</w:t>
      </w:r>
      <w:r>
        <w:rPr>
          <w:rFonts w:hint="eastAsia" w:ascii="宋体" w:hAnsi="宋体" w:cs="微软雅黑"/>
          <w:kern w:val="0"/>
          <w:position w:val="-2"/>
          <w:sz w:val="22"/>
          <w:szCs w:val="22"/>
        </w:rPr>
        <w:t>收</w:t>
      </w:r>
      <w:r>
        <w:rPr>
          <w:rFonts w:hint="eastAsia" w:ascii="宋体" w:hAnsi="宋体" w:cs="微软雅黑"/>
          <w:spacing w:val="-2"/>
          <w:kern w:val="0"/>
          <w:position w:val="-2"/>
          <w:sz w:val="22"/>
          <w:szCs w:val="22"/>
        </w:rPr>
        <w:t>到</w:t>
      </w:r>
      <w:r>
        <w:rPr>
          <w:rFonts w:hint="eastAsia" w:ascii="宋体" w:hAnsi="宋体" w:cs="微软雅黑"/>
          <w:kern w:val="0"/>
          <w:position w:val="-2"/>
          <w:sz w:val="22"/>
          <w:szCs w:val="22"/>
        </w:rPr>
        <w:t>你单位</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kern w:val="0"/>
          <w:position w:val="-2"/>
          <w:sz w:val="22"/>
          <w:szCs w:val="22"/>
        </w:rPr>
        <w:t>年</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spacing w:val="1"/>
          <w:kern w:val="0"/>
          <w:position w:val="-2"/>
          <w:sz w:val="22"/>
          <w:szCs w:val="22"/>
        </w:rPr>
        <w:t>月</w:t>
      </w:r>
      <w:r>
        <w:rPr>
          <w:rFonts w:ascii="宋体" w:hAnsi="宋体" w:cs="微软雅黑"/>
          <w:w w:val="169"/>
          <w:kern w:val="0"/>
          <w:position w:val="-2"/>
          <w:sz w:val="22"/>
          <w:szCs w:val="22"/>
          <w:u w:val="single"/>
        </w:rPr>
        <w:t xml:space="preserve"> </w:t>
      </w:r>
      <w:r>
        <w:rPr>
          <w:rFonts w:hint="eastAsia" w:ascii="宋体" w:hAnsi="宋体" w:cs="微软雅黑"/>
          <w:w w:val="169"/>
          <w:kern w:val="0"/>
          <w:position w:val="-2"/>
          <w:sz w:val="22"/>
          <w:szCs w:val="22"/>
          <w:u w:val="single"/>
        </w:rPr>
        <w:t xml:space="preserve"> </w:t>
      </w:r>
      <w:r>
        <w:rPr>
          <w:rFonts w:hint="eastAsia" w:ascii="宋体" w:hAnsi="宋体" w:cs="微软雅黑"/>
          <w:kern w:val="0"/>
          <w:position w:val="-2"/>
          <w:sz w:val="22"/>
          <w:szCs w:val="22"/>
        </w:rPr>
        <w:t>日发</w:t>
      </w:r>
      <w:r>
        <w:rPr>
          <w:rFonts w:hint="eastAsia" w:ascii="宋体" w:hAnsi="宋体" w:cs="微软雅黑"/>
          <w:spacing w:val="-2"/>
          <w:kern w:val="0"/>
          <w:position w:val="-2"/>
          <w:sz w:val="22"/>
          <w:szCs w:val="22"/>
        </w:rPr>
        <w:t>出</w:t>
      </w:r>
      <w:r>
        <w:rPr>
          <w:rFonts w:hint="eastAsia" w:ascii="宋体" w:hAnsi="宋体" w:cs="微软雅黑"/>
          <w:kern w:val="0"/>
          <w:position w:val="-2"/>
          <w:sz w:val="22"/>
          <w:szCs w:val="22"/>
        </w:rPr>
        <w:t>的</w:t>
      </w:r>
      <w:r>
        <w:rPr>
          <w:rFonts w:ascii="宋体" w:hAnsi="宋体" w:cs="微软雅黑"/>
          <w:spacing w:val="43"/>
          <w:kern w:val="0"/>
          <w:position w:val="-2"/>
          <w:sz w:val="22"/>
          <w:szCs w:val="22"/>
          <w:u w:val="single"/>
        </w:rPr>
        <w:t xml:space="preserve"> </w:t>
      </w:r>
      <w:r>
        <w:rPr>
          <w:rFonts w:hint="eastAsia" w:ascii="宋体" w:hAnsi="宋体" w:cs="微软雅黑"/>
          <w:spacing w:val="43"/>
          <w:kern w:val="0"/>
          <w:position w:val="-2"/>
          <w:sz w:val="22"/>
          <w:szCs w:val="22"/>
          <w:u w:val="single"/>
        </w:rPr>
        <w:t xml:space="preserve">    </w:t>
      </w:r>
      <w:r>
        <w:rPr>
          <w:rFonts w:hint="eastAsia" w:ascii="宋体" w:hAnsi="宋体" w:cs="微软雅黑"/>
          <w:spacing w:val="-2"/>
          <w:kern w:val="0"/>
          <w:position w:val="-2"/>
          <w:sz w:val="22"/>
          <w:szCs w:val="22"/>
        </w:rPr>
        <w:t>（</w:t>
      </w:r>
      <w:r>
        <w:rPr>
          <w:rFonts w:hint="eastAsia" w:ascii="宋体" w:hAnsi="宋体" w:cs="微软雅黑"/>
          <w:kern w:val="0"/>
          <w:position w:val="-2"/>
          <w:sz w:val="22"/>
          <w:szCs w:val="22"/>
        </w:rPr>
        <w:t>项</w:t>
      </w:r>
      <w:r>
        <w:rPr>
          <w:rFonts w:hint="eastAsia" w:ascii="宋体" w:hAnsi="宋体" w:cs="微软雅黑"/>
          <w:spacing w:val="-2"/>
          <w:kern w:val="0"/>
          <w:position w:val="-2"/>
          <w:sz w:val="22"/>
          <w:szCs w:val="22"/>
        </w:rPr>
        <w:t>目</w:t>
      </w:r>
      <w:r>
        <w:rPr>
          <w:rFonts w:hint="eastAsia" w:ascii="宋体" w:hAnsi="宋体" w:cs="微软雅黑"/>
          <w:kern w:val="0"/>
          <w:position w:val="-2"/>
          <w:sz w:val="22"/>
          <w:szCs w:val="22"/>
        </w:rPr>
        <w:t>名称</w:t>
      </w:r>
      <w:r>
        <w:rPr>
          <w:rFonts w:hint="eastAsia" w:ascii="宋体" w:hAnsi="宋体" w:cs="微软雅黑"/>
          <w:spacing w:val="-22"/>
          <w:kern w:val="0"/>
          <w:position w:val="-2"/>
          <w:sz w:val="22"/>
          <w:szCs w:val="22"/>
        </w:rPr>
        <w:t>）</w:t>
      </w:r>
      <w:r>
        <w:rPr>
          <w:rFonts w:hint="eastAsia" w:ascii="宋体" w:hAnsi="宋体" w:cs="微软雅黑"/>
          <w:kern w:val="0"/>
          <w:position w:val="-2"/>
          <w:sz w:val="22"/>
          <w:szCs w:val="22"/>
        </w:rPr>
        <w:t>谈判邀</w:t>
      </w:r>
      <w:r>
        <w:rPr>
          <w:rFonts w:hint="eastAsia" w:ascii="宋体" w:hAnsi="宋体" w:cs="微软雅黑"/>
          <w:spacing w:val="-2"/>
          <w:kern w:val="0"/>
          <w:position w:val="-2"/>
          <w:sz w:val="22"/>
          <w:szCs w:val="22"/>
        </w:rPr>
        <w:t>请</w:t>
      </w:r>
      <w:r>
        <w:rPr>
          <w:rFonts w:hint="eastAsia" w:ascii="宋体" w:hAnsi="宋体" w:cs="微软雅黑"/>
          <w:spacing w:val="-22"/>
          <w:kern w:val="0"/>
          <w:position w:val="-2"/>
          <w:sz w:val="22"/>
          <w:szCs w:val="22"/>
        </w:rPr>
        <w:t>，</w:t>
      </w:r>
      <w:r>
        <w:rPr>
          <w:rFonts w:hint="eastAsia" w:ascii="宋体" w:hAnsi="宋体" w:cs="微软雅黑"/>
          <w:spacing w:val="-2"/>
          <w:kern w:val="0"/>
          <w:position w:val="-2"/>
          <w:sz w:val="22"/>
          <w:szCs w:val="22"/>
        </w:rPr>
        <w:t>确</w:t>
      </w:r>
      <w:r>
        <w:rPr>
          <w:rFonts w:hint="eastAsia" w:ascii="宋体" w:hAnsi="宋体" w:cs="微软雅黑"/>
          <w:kern w:val="0"/>
          <w:position w:val="-2"/>
          <w:sz w:val="22"/>
          <w:szCs w:val="22"/>
        </w:rPr>
        <w:t>认</w:t>
      </w:r>
      <w:r>
        <w:rPr>
          <w:rFonts w:ascii="宋体" w:hAnsi="宋体" w:cs="微软雅黑"/>
          <w:spacing w:val="43"/>
          <w:kern w:val="0"/>
          <w:position w:val="-2"/>
          <w:sz w:val="22"/>
          <w:szCs w:val="22"/>
          <w:u w:val="single"/>
        </w:rPr>
        <w:t xml:space="preserve"> </w:t>
      </w:r>
      <w:r>
        <w:rPr>
          <w:rFonts w:hint="eastAsia" w:ascii="宋体" w:hAnsi="宋体" w:cs="微软雅黑"/>
          <w:spacing w:val="43"/>
          <w:kern w:val="0"/>
          <w:position w:val="-2"/>
          <w:sz w:val="22"/>
          <w:szCs w:val="22"/>
          <w:u w:val="single"/>
        </w:rPr>
        <w:t xml:space="preserve">   </w:t>
      </w:r>
      <w:r>
        <w:rPr>
          <w:rFonts w:hint="eastAsia" w:ascii="宋体" w:hAnsi="宋体" w:cs="微软雅黑"/>
          <w:spacing w:val="-2"/>
          <w:kern w:val="0"/>
          <w:position w:val="-2"/>
          <w:sz w:val="22"/>
          <w:szCs w:val="22"/>
        </w:rPr>
        <w:t>（参</w:t>
      </w:r>
      <w:r>
        <w:rPr>
          <w:rFonts w:hint="eastAsia" w:ascii="宋体" w:hAnsi="宋体" w:cs="微软雅黑"/>
          <w:kern w:val="0"/>
          <w:sz w:val="22"/>
          <w:szCs w:val="22"/>
        </w:rPr>
        <w:t>加</w:t>
      </w:r>
      <w:r>
        <w:rPr>
          <w:rFonts w:ascii="宋体" w:hAnsi="宋体"/>
          <w:spacing w:val="-1"/>
          <w:kern w:val="0"/>
          <w:sz w:val="22"/>
          <w:szCs w:val="22"/>
        </w:rPr>
        <w:t>/</w:t>
      </w:r>
      <w:r>
        <w:rPr>
          <w:rFonts w:hint="eastAsia" w:ascii="宋体" w:hAnsi="宋体" w:cs="微软雅黑"/>
          <w:kern w:val="0"/>
          <w:sz w:val="22"/>
          <w:szCs w:val="22"/>
        </w:rPr>
        <w:t>不</w:t>
      </w:r>
      <w:r>
        <w:rPr>
          <w:rFonts w:hint="eastAsia" w:ascii="宋体" w:hAnsi="宋体" w:cs="微软雅黑"/>
          <w:spacing w:val="-2"/>
          <w:kern w:val="0"/>
          <w:sz w:val="22"/>
          <w:szCs w:val="22"/>
        </w:rPr>
        <w:t>参</w:t>
      </w:r>
      <w:r>
        <w:rPr>
          <w:rFonts w:hint="eastAsia" w:ascii="宋体" w:hAnsi="宋体" w:cs="微软雅黑"/>
          <w:kern w:val="0"/>
          <w:sz w:val="22"/>
          <w:szCs w:val="22"/>
        </w:rPr>
        <w:t>加</w:t>
      </w:r>
      <w:r>
        <w:rPr>
          <w:rFonts w:hint="eastAsia" w:ascii="宋体" w:hAnsi="宋体" w:cs="微软雅黑"/>
          <w:spacing w:val="-2"/>
          <w:kern w:val="0"/>
          <w:sz w:val="22"/>
          <w:szCs w:val="22"/>
        </w:rPr>
        <w:t>）</w:t>
      </w:r>
      <w:r>
        <w:rPr>
          <w:rFonts w:hint="eastAsia" w:ascii="宋体" w:hAnsi="宋体" w:cs="微软雅黑"/>
          <w:kern w:val="0"/>
          <w:sz w:val="22"/>
          <w:szCs w:val="22"/>
        </w:rPr>
        <w:t>谈判采购。</w:t>
      </w:r>
    </w:p>
    <w:p>
      <w:pPr>
        <w:autoSpaceDE w:val="0"/>
        <w:autoSpaceDN w:val="0"/>
        <w:adjustRightInd w:val="0"/>
        <w:snapToGrid w:val="0"/>
        <w:spacing w:beforeLines="50" w:line="360" w:lineRule="auto"/>
        <w:ind w:left="487" w:right="7230"/>
        <w:jc w:val="center"/>
        <w:rPr>
          <w:rFonts w:ascii="宋体" w:hAnsi="宋体" w:cs="微软雅黑"/>
          <w:kern w:val="0"/>
          <w:sz w:val="22"/>
          <w:szCs w:val="22"/>
        </w:rPr>
      </w:pPr>
      <w:r>
        <w:rPr>
          <w:rFonts w:hint="eastAsia" w:ascii="宋体" w:hAnsi="宋体" w:cs="微软雅黑"/>
          <w:spacing w:val="-2"/>
          <w:kern w:val="0"/>
          <w:position w:val="-4"/>
          <w:sz w:val="22"/>
          <w:szCs w:val="22"/>
        </w:rPr>
        <w:t>特</w:t>
      </w:r>
      <w:r>
        <w:rPr>
          <w:rFonts w:hint="eastAsia" w:ascii="宋体" w:hAnsi="宋体" w:cs="微软雅黑"/>
          <w:kern w:val="0"/>
          <w:position w:val="-4"/>
          <w:sz w:val="22"/>
          <w:szCs w:val="22"/>
        </w:rPr>
        <w:t>此</w:t>
      </w:r>
      <w:r>
        <w:rPr>
          <w:rFonts w:hint="eastAsia" w:ascii="宋体" w:hAnsi="宋体" w:cs="微软雅黑"/>
          <w:spacing w:val="-2"/>
          <w:kern w:val="0"/>
          <w:position w:val="-4"/>
          <w:sz w:val="22"/>
          <w:szCs w:val="22"/>
        </w:rPr>
        <w:t>确</w:t>
      </w:r>
      <w:r>
        <w:rPr>
          <w:rFonts w:hint="eastAsia" w:ascii="宋体" w:hAnsi="宋体" w:cs="微软雅黑"/>
          <w:kern w:val="0"/>
          <w:position w:val="-4"/>
          <w:sz w:val="22"/>
          <w:szCs w:val="22"/>
        </w:rPr>
        <w:t>认。</w:t>
      </w:r>
    </w:p>
    <w:p>
      <w:pPr>
        <w:autoSpaceDE w:val="0"/>
        <w:autoSpaceDN w:val="0"/>
        <w:adjustRightInd w:val="0"/>
        <w:snapToGrid w:val="0"/>
        <w:spacing w:beforeLines="50" w:line="360" w:lineRule="auto"/>
        <w:jc w:val="left"/>
        <w:rPr>
          <w:rFonts w:ascii="宋体" w:hAnsi="宋体" w:cs="微软雅黑"/>
          <w:kern w:val="0"/>
          <w:sz w:val="21"/>
          <w:szCs w:val="21"/>
        </w:rPr>
      </w:pPr>
    </w:p>
    <w:p>
      <w:pPr>
        <w:tabs>
          <w:tab w:val="left" w:pos="7220"/>
        </w:tabs>
        <w:autoSpaceDE w:val="0"/>
        <w:autoSpaceDN w:val="0"/>
        <w:adjustRightInd w:val="0"/>
        <w:snapToGrid w:val="0"/>
        <w:spacing w:beforeLines="50" w:line="360" w:lineRule="auto"/>
        <w:ind w:left="3041" w:right="-20"/>
        <w:jc w:val="left"/>
        <w:rPr>
          <w:rFonts w:ascii="宋体" w:hAnsi="宋体" w:cs="微软雅黑"/>
          <w:kern w:val="0"/>
          <w:sz w:val="22"/>
          <w:szCs w:val="22"/>
        </w:rPr>
      </w:pPr>
      <w:r>
        <w:rPr>
          <w:rFonts w:hint="eastAsia" w:ascii="宋体" w:hAnsi="宋体" w:cs="微软雅黑"/>
          <w:kern w:val="0"/>
          <w:position w:val="-2"/>
          <w:sz w:val="22"/>
          <w:szCs w:val="22"/>
        </w:rPr>
        <w:t>单</w:t>
      </w:r>
      <w:r>
        <w:rPr>
          <w:rFonts w:hint="eastAsia" w:ascii="宋体" w:hAnsi="宋体" w:cs="微软雅黑"/>
          <w:spacing w:val="-2"/>
          <w:kern w:val="0"/>
          <w:position w:val="-2"/>
          <w:sz w:val="22"/>
          <w:szCs w:val="22"/>
        </w:rPr>
        <w:t>位</w:t>
      </w:r>
      <w:r>
        <w:rPr>
          <w:rFonts w:hint="eastAsia" w:ascii="宋体" w:hAnsi="宋体" w:cs="微软雅黑"/>
          <w:kern w:val="0"/>
          <w:position w:val="-2"/>
          <w:sz w:val="22"/>
          <w:szCs w:val="22"/>
        </w:rPr>
        <w:t>名</w:t>
      </w:r>
      <w:r>
        <w:rPr>
          <w:rFonts w:hint="eastAsia" w:ascii="宋体" w:hAnsi="宋体" w:cs="微软雅黑"/>
          <w:spacing w:val="-2"/>
          <w:kern w:val="0"/>
          <w:position w:val="-2"/>
          <w:sz w:val="22"/>
          <w:szCs w:val="22"/>
        </w:rPr>
        <w:t>称（盖单位公章）</w:t>
      </w:r>
      <w:r>
        <w:rPr>
          <w:rFonts w:hint="eastAsia" w:ascii="宋体" w:hAnsi="宋体" w:cs="微软雅黑"/>
          <w:kern w:val="0"/>
          <w:position w:val="-2"/>
          <w:sz w:val="22"/>
          <w:szCs w:val="22"/>
        </w:rPr>
        <w:t>：</w:t>
      </w:r>
      <w:r>
        <w:rPr>
          <w:rFonts w:ascii="宋体" w:hAnsi="宋体" w:cs="微软雅黑"/>
          <w:spacing w:val="43"/>
          <w:kern w:val="0"/>
          <w:position w:val="-2"/>
          <w:sz w:val="22"/>
          <w:szCs w:val="22"/>
          <w:u w:val="single"/>
        </w:rPr>
        <w:t xml:space="preserve"> </w:t>
      </w:r>
      <w:r>
        <w:rPr>
          <w:rFonts w:hint="eastAsia" w:ascii="宋体" w:hAnsi="宋体" w:cs="微软雅黑"/>
          <w:spacing w:val="43"/>
          <w:kern w:val="0"/>
          <w:position w:val="-2"/>
          <w:sz w:val="22"/>
          <w:szCs w:val="22"/>
          <w:u w:val="single"/>
        </w:rPr>
        <w:t xml:space="preserve">           </w:t>
      </w:r>
    </w:p>
    <w:p>
      <w:pPr>
        <w:tabs>
          <w:tab w:val="left" w:pos="7760"/>
        </w:tabs>
        <w:autoSpaceDE w:val="0"/>
        <w:autoSpaceDN w:val="0"/>
        <w:adjustRightInd w:val="0"/>
        <w:snapToGrid w:val="0"/>
        <w:spacing w:beforeLines="50" w:line="360" w:lineRule="auto"/>
        <w:ind w:left="3041" w:right="-20"/>
        <w:jc w:val="left"/>
        <w:rPr>
          <w:rFonts w:ascii="宋体" w:hAnsi="宋体" w:cs="微软雅黑"/>
          <w:kern w:val="0"/>
          <w:sz w:val="22"/>
          <w:szCs w:val="22"/>
        </w:rPr>
      </w:pPr>
      <w:r>
        <w:rPr>
          <w:rFonts w:hint="eastAsia" w:ascii="宋体" w:hAnsi="宋体" w:cs="微软雅黑"/>
          <w:kern w:val="0"/>
          <w:position w:val="-2"/>
          <w:sz w:val="22"/>
          <w:szCs w:val="22"/>
        </w:rPr>
        <w:t>法定</w:t>
      </w:r>
      <w:r>
        <w:rPr>
          <w:rFonts w:hint="eastAsia" w:ascii="宋体" w:hAnsi="宋体" w:cs="微软雅黑"/>
          <w:spacing w:val="-2"/>
          <w:kern w:val="0"/>
          <w:position w:val="-2"/>
          <w:sz w:val="22"/>
          <w:szCs w:val="22"/>
        </w:rPr>
        <w:t>代</w:t>
      </w:r>
      <w:r>
        <w:rPr>
          <w:rFonts w:hint="eastAsia" w:ascii="宋体" w:hAnsi="宋体" w:cs="微软雅黑"/>
          <w:kern w:val="0"/>
          <w:position w:val="-2"/>
          <w:sz w:val="22"/>
          <w:szCs w:val="22"/>
        </w:rPr>
        <w:t>表</w:t>
      </w:r>
      <w:r>
        <w:rPr>
          <w:rFonts w:hint="eastAsia" w:ascii="宋体" w:hAnsi="宋体" w:cs="微软雅黑"/>
          <w:spacing w:val="-2"/>
          <w:kern w:val="0"/>
          <w:position w:val="-2"/>
          <w:sz w:val="22"/>
          <w:szCs w:val="22"/>
        </w:rPr>
        <w:t>人</w:t>
      </w:r>
      <w:r>
        <w:rPr>
          <w:rFonts w:hint="eastAsia" w:ascii="宋体" w:hAnsi="宋体" w:cs="微软雅黑"/>
          <w:kern w:val="0"/>
          <w:position w:val="-2"/>
          <w:sz w:val="22"/>
          <w:szCs w:val="22"/>
        </w:rPr>
        <w:t>（或</w:t>
      </w:r>
      <w:r>
        <w:rPr>
          <w:rFonts w:hint="eastAsia" w:ascii="宋体" w:hAnsi="宋体" w:cs="微软雅黑"/>
          <w:spacing w:val="-2"/>
          <w:kern w:val="0"/>
          <w:position w:val="-2"/>
          <w:sz w:val="22"/>
          <w:szCs w:val="22"/>
        </w:rPr>
        <w:t>授权代表人）</w:t>
      </w:r>
      <w:r>
        <w:rPr>
          <w:rFonts w:hint="eastAsia"/>
          <w:sz w:val="22"/>
          <w:szCs w:val="28"/>
        </w:rPr>
        <w:t>（签字或印章）：</w:t>
      </w:r>
      <w:r>
        <w:rPr>
          <w:rFonts w:ascii="宋体" w:hAnsi="宋体" w:cs="微软雅黑"/>
          <w:spacing w:val="43"/>
          <w:kern w:val="0"/>
          <w:position w:val="-2"/>
          <w:sz w:val="22"/>
          <w:szCs w:val="22"/>
          <w:u w:val="single"/>
        </w:rPr>
        <w:t xml:space="preserve"> </w:t>
      </w:r>
      <w:r>
        <w:rPr>
          <w:rFonts w:hint="eastAsia" w:ascii="宋体" w:hAnsi="宋体" w:cs="微软雅黑"/>
          <w:spacing w:val="43"/>
          <w:kern w:val="0"/>
          <w:position w:val="-2"/>
          <w:sz w:val="22"/>
          <w:szCs w:val="22"/>
          <w:u w:val="single"/>
        </w:rPr>
        <w:t xml:space="preserve">       </w:t>
      </w:r>
    </w:p>
    <w:p>
      <w:pPr>
        <w:tabs>
          <w:tab w:val="left" w:pos="5380"/>
          <w:tab w:val="left" w:pos="6520"/>
          <w:tab w:val="left" w:pos="7680"/>
        </w:tabs>
        <w:autoSpaceDE w:val="0"/>
        <w:autoSpaceDN w:val="0"/>
        <w:adjustRightInd w:val="0"/>
        <w:snapToGrid w:val="0"/>
        <w:spacing w:beforeLines="50" w:line="360" w:lineRule="auto"/>
        <w:ind w:left="4435" w:right="-20"/>
        <w:jc w:val="left"/>
        <w:rPr>
          <w:rFonts w:ascii="宋体" w:hAnsi="宋体" w:cs="微软雅黑"/>
          <w:kern w:val="0"/>
          <w:sz w:val="22"/>
          <w:szCs w:val="22"/>
        </w:rPr>
      </w:pPr>
      <w:r>
        <w:rPr>
          <w:rFonts w:ascii="宋体" w:hAnsi="宋体" w:cs="微软雅黑"/>
          <w:w w:val="169"/>
          <w:kern w:val="0"/>
          <w:sz w:val="22"/>
          <w:szCs w:val="22"/>
          <w:u w:val="single"/>
        </w:rPr>
        <w:t xml:space="preserve"> </w:t>
      </w:r>
      <w:r>
        <w:rPr>
          <w:rFonts w:hint="eastAsia" w:ascii="宋体" w:hAnsi="宋体" w:cs="微软雅黑"/>
          <w:w w:val="169"/>
          <w:kern w:val="0"/>
          <w:sz w:val="22"/>
          <w:szCs w:val="22"/>
          <w:u w:val="single"/>
        </w:rPr>
        <w:t xml:space="preserve">       </w:t>
      </w:r>
      <w:r>
        <w:rPr>
          <w:rFonts w:hint="eastAsia" w:ascii="宋体" w:hAnsi="宋体" w:cs="微软雅黑"/>
          <w:kern w:val="0"/>
          <w:sz w:val="22"/>
          <w:szCs w:val="22"/>
        </w:rPr>
        <w:t>年</w:t>
      </w:r>
      <w:r>
        <w:rPr>
          <w:rFonts w:hint="eastAsia" w:ascii="宋体" w:hAnsi="宋体" w:cs="微软雅黑"/>
          <w:kern w:val="0"/>
          <w:sz w:val="22"/>
          <w:szCs w:val="22"/>
          <w:u w:val="single"/>
        </w:rPr>
        <w:t xml:space="preserve"> </w:t>
      </w:r>
      <w:r>
        <w:rPr>
          <w:rFonts w:ascii="宋体" w:hAnsi="宋体" w:cs="微软雅黑"/>
          <w:spacing w:val="43"/>
          <w:kern w:val="0"/>
          <w:sz w:val="22"/>
          <w:szCs w:val="22"/>
          <w:u w:val="single"/>
        </w:rPr>
        <w:t xml:space="preserve"> </w:t>
      </w:r>
      <w:r>
        <w:rPr>
          <w:rFonts w:hint="eastAsia" w:ascii="宋体" w:hAnsi="宋体" w:cs="微软雅黑"/>
          <w:spacing w:val="43"/>
          <w:kern w:val="0"/>
          <w:sz w:val="22"/>
          <w:szCs w:val="22"/>
          <w:u w:val="single"/>
          <w:lang w:val="en-US" w:eastAsia="zh-CN"/>
        </w:rPr>
        <w:t xml:space="preserve"> </w:t>
      </w:r>
      <w:r>
        <w:rPr>
          <w:rFonts w:hint="eastAsia" w:ascii="宋体" w:hAnsi="宋体" w:cs="微软雅黑"/>
          <w:spacing w:val="-2"/>
          <w:kern w:val="0"/>
          <w:sz w:val="22"/>
          <w:szCs w:val="22"/>
        </w:rPr>
        <w:t>月</w:t>
      </w:r>
      <w:r>
        <w:rPr>
          <w:rFonts w:ascii="宋体" w:hAnsi="宋体" w:cs="微软雅黑"/>
          <w:spacing w:val="43"/>
          <w:kern w:val="0"/>
          <w:sz w:val="22"/>
          <w:szCs w:val="22"/>
          <w:u w:val="single"/>
        </w:rPr>
        <w:t xml:space="preserve"> </w:t>
      </w:r>
      <w:r>
        <w:rPr>
          <w:rFonts w:hint="eastAsia" w:ascii="宋体" w:hAnsi="宋体" w:cs="微软雅黑"/>
          <w:spacing w:val="43"/>
          <w:kern w:val="0"/>
          <w:sz w:val="22"/>
          <w:szCs w:val="22"/>
          <w:u w:val="single"/>
        </w:rPr>
        <w:t xml:space="preserve"> </w:t>
      </w:r>
      <w:r>
        <w:rPr>
          <w:rFonts w:hint="eastAsia" w:ascii="宋体" w:hAnsi="宋体" w:cs="微软雅黑"/>
          <w:spacing w:val="43"/>
          <w:kern w:val="0"/>
          <w:sz w:val="22"/>
          <w:szCs w:val="22"/>
          <w:u w:val="single"/>
          <w:lang w:val="en-US" w:eastAsia="zh-CN"/>
        </w:rPr>
        <w:t xml:space="preserve"> </w:t>
      </w:r>
      <w:r>
        <w:rPr>
          <w:rFonts w:hint="eastAsia" w:ascii="宋体" w:hAnsi="宋体" w:cs="微软雅黑"/>
          <w:kern w:val="0"/>
          <w:sz w:val="22"/>
          <w:szCs w:val="22"/>
        </w:rPr>
        <w:t>日</w:t>
      </w:r>
    </w:p>
    <w:p>
      <w:pPr>
        <w:pStyle w:val="3"/>
        <w:adjustRightInd w:val="0"/>
        <w:snapToGrid w:val="0"/>
        <w:spacing w:beforeLines="50" w:line="360" w:lineRule="auto"/>
        <w:rPr>
          <w:rFonts w:ascii="黑体" w:hAnsi="黑体" w:eastAsia="黑体"/>
          <w:sz w:val="32"/>
          <w:szCs w:val="32"/>
        </w:rPr>
      </w:pPr>
      <w:r>
        <w:rPr>
          <w:rFonts w:ascii="黑体" w:hAnsi="黑体" w:eastAsia="黑体"/>
          <w:sz w:val="36"/>
          <w:szCs w:val="36"/>
        </w:rPr>
        <w:br w:type="page"/>
      </w:r>
      <w:bookmarkStart w:id="30" w:name="_Toc34637762"/>
      <w:bookmarkStart w:id="31" w:name="_Toc3848"/>
      <w:r>
        <w:rPr>
          <w:rFonts w:hint="eastAsia" w:ascii="黑体" w:hAnsi="黑体" w:eastAsia="黑体"/>
          <w:sz w:val="32"/>
          <w:szCs w:val="32"/>
        </w:rPr>
        <w:t>第二章 谈判须知</w:t>
      </w:r>
      <w:bookmarkEnd w:id="30"/>
      <w:bookmarkEnd w:id="31"/>
    </w:p>
    <w:p>
      <w:pPr>
        <w:pStyle w:val="4"/>
        <w:adjustRightInd w:val="0"/>
        <w:snapToGrid w:val="0"/>
        <w:spacing w:beforeLines="50"/>
        <w:jc w:val="center"/>
        <w:rPr>
          <w:rFonts w:ascii="黑体" w:hAnsi="黑体" w:eastAsia="黑体"/>
          <w:sz w:val="28"/>
          <w:szCs w:val="28"/>
        </w:rPr>
      </w:pPr>
      <w:bookmarkStart w:id="32" w:name="_Toc13255"/>
      <w:bookmarkStart w:id="33" w:name="_Toc34637763"/>
      <w:r>
        <w:rPr>
          <w:rFonts w:hint="eastAsia" w:ascii="黑体" w:hAnsi="黑体" w:eastAsia="黑体"/>
          <w:sz w:val="28"/>
          <w:szCs w:val="28"/>
        </w:rPr>
        <w:t>第一节 谈判须知前附表</w:t>
      </w:r>
      <w:bookmarkEnd w:id="32"/>
      <w:bookmarkEnd w:id="33"/>
    </w:p>
    <w:tbl>
      <w:tblPr>
        <w:tblStyle w:val="42"/>
        <w:tblW w:w="925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7"/>
        <w:gridCol w:w="2637"/>
        <w:gridCol w:w="53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tblHeader/>
          <w:jc w:val="center"/>
        </w:trPr>
        <w:tc>
          <w:tcPr>
            <w:tcW w:w="1307" w:type="dxa"/>
            <w:vAlign w:val="center"/>
          </w:tcPr>
          <w:p>
            <w:pPr>
              <w:adjustRightInd w:val="0"/>
              <w:snapToGrid w:val="0"/>
              <w:spacing w:beforeLines="50" w:line="360" w:lineRule="auto"/>
              <w:jc w:val="center"/>
              <w:rPr>
                <w:rFonts w:ascii="宋体" w:hAnsi="宋体"/>
                <w:b/>
                <w:sz w:val="22"/>
                <w:szCs w:val="22"/>
              </w:rPr>
            </w:pPr>
            <w:r>
              <w:rPr>
                <w:rFonts w:hint="eastAsia" w:ascii="宋体" w:hAnsi="宋体"/>
                <w:b/>
                <w:sz w:val="22"/>
                <w:szCs w:val="22"/>
              </w:rPr>
              <w:t>条款号</w:t>
            </w:r>
          </w:p>
        </w:tc>
        <w:tc>
          <w:tcPr>
            <w:tcW w:w="2637" w:type="dxa"/>
            <w:vAlign w:val="center"/>
          </w:tcPr>
          <w:p>
            <w:pPr>
              <w:adjustRightInd w:val="0"/>
              <w:snapToGrid w:val="0"/>
              <w:spacing w:beforeLines="50" w:line="360" w:lineRule="auto"/>
              <w:jc w:val="center"/>
              <w:rPr>
                <w:rFonts w:ascii="宋体" w:hAnsi="宋体"/>
                <w:b/>
                <w:sz w:val="22"/>
                <w:szCs w:val="22"/>
              </w:rPr>
            </w:pPr>
            <w:r>
              <w:rPr>
                <w:rFonts w:hint="eastAsia" w:ascii="宋体" w:hAnsi="宋体"/>
                <w:b/>
                <w:sz w:val="22"/>
                <w:szCs w:val="22"/>
              </w:rPr>
              <w:t>条款名称</w:t>
            </w:r>
          </w:p>
        </w:tc>
        <w:tc>
          <w:tcPr>
            <w:tcW w:w="5308" w:type="dxa"/>
            <w:vAlign w:val="center"/>
          </w:tcPr>
          <w:p>
            <w:pPr>
              <w:adjustRightInd w:val="0"/>
              <w:snapToGrid w:val="0"/>
              <w:spacing w:beforeLines="50" w:line="360" w:lineRule="auto"/>
              <w:jc w:val="center"/>
              <w:rPr>
                <w:rFonts w:ascii="宋体" w:hAnsi="宋体"/>
                <w:b/>
                <w:sz w:val="22"/>
                <w:szCs w:val="22"/>
              </w:rPr>
            </w:pPr>
            <w:r>
              <w:rPr>
                <w:rFonts w:hint="eastAsia" w:ascii="宋体" w:hAnsi="宋体"/>
                <w:b/>
                <w:sz w:val="22"/>
                <w:szCs w:val="22"/>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9252" w:type="dxa"/>
            <w:gridSpan w:val="3"/>
            <w:vAlign w:val="center"/>
          </w:tcPr>
          <w:p>
            <w:pPr>
              <w:adjustRightInd w:val="0"/>
              <w:snapToGrid w:val="0"/>
              <w:spacing w:before="50" w:line="360" w:lineRule="auto"/>
              <w:rPr>
                <w:rFonts w:ascii="宋体" w:hAnsi="宋体"/>
                <w:szCs w:val="21"/>
              </w:rPr>
            </w:pPr>
            <w:r>
              <w:rPr>
                <w:rFonts w:hint="eastAsia" w:ascii="宋体" w:hAnsi="宋体"/>
                <w:b/>
                <w:sz w:val="22"/>
                <w:szCs w:val="22"/>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第1.1款</w:t>
            </w:r>
          </w:p>
        </w:tc>
        <w:tc>
          <w:tcPr>
            <w:tcW w:w="2637" w:type="dxa"/>
            <w:vAlign w:val="center"/>
          </w:tcPr>
          <w:p>
            <w:pPr>
              <w:adjustRightInd w:val="0"/>
              <w:snapToGrid w:val="0"/>
              <w:spacing w:before="50" w:line="360" w:lineRule="auto"/>
              <w:rPr>
                <w:rFonts w:hint="eastAsia" w:ascii="宋体" w:hAnsi="宋体" w:eastAsia="宋体"/>
                <w:sz w:val="24"/>
                <w:szCs w:val="24"/>
                <w:lang w:eastAsia="zh-CN"/>
              </w:rPr>
            </w:pPr>
            <w:r>
              <w:rPr>
                <w:rFonts w:hint="eastAsia" w:ascii="宋体" w:hAnsi="宋体"/>
                <w:sz w:val="24"/>
                <w:szCs w:val="24"/>
              </w:rPr>
              <w:t>采购项目</w:t>
            </w:r>
            <w:r>
              <w:rPr>
                <w:rFonts w:hint="eastAsia" w:ascii="宋体" w:hAnsi="宋体"/>
                <w:sz w:val="24"/>
                <w:szCs w:val="24"/>
                <w:lang w:eastAsia="zh-CN"/>
              </w:rPr>
              <w:t>名称</w:t>
            </w:r>
          </w:p>
        </w:tc>
        <w:tc>
          <w:tcPr>
            <w:tcW w:w="5308" w:type="dxa"/>
            <w:vAlign w:val="center"/>
          </w:tcPr>
          <w:p>
            <w:pPr>
              <w:adjustRightInd w:val="0"/>
              <w:snapToGrid w:val="0"/>
              <w:spacing w:before="50" w:line="360" w:lineRule="auto"/>
              <w:rPr>
                <w:rFonts w:hint="eastAsia" w:ascii="宋体" w:hAnsi="宋体" w:eastAsia="宋体"/>
                <w:sz w:val="22"/>
                <w:szCs w:val="22"/>
                <w:lang w:eastAsia="zh-CN"/>
              </w:rPr>
            </w:pPr>
            <w:r>
              <w:rPr>
                <w:rFonts w:hint="eastAsia" w:ascii="宋体" w:hAnsi="宋体"/>
                <w:sz w:val="22"/>
                <w:szCs w:val="22"/>
                <w:lang w:eastAsia="zh-CN"/>
              </w:rPr>
              <w:t>怀化市鹤城区16处农村千人以上集中式饮用水水源地环境综合整治工程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8"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第2.1款</w:t>
            </w:r>
          </w:p>
        </w:tc>
        <w:tc>
          <w:tcPr>
            <w:tcW w:w="2637" w:type="dxa"/>
            <w:vAlign w:val="center"/>
          </w:tcPr>
          <w:p>
            <w:pPr>
              <w:adjustRightInd w:val="0"/>
              <w:snapToGrid w:val="0"/>
              <w:spacing w:before="50" w:line="360" w:lineRule="auto"/>
              <w:rPr>
                <w:rFonts w:ascii="宋体" w:hAnsi="宋体"/>
                <w:sz w:val="24"/>
                <w:szCs w:val="24"/>
              </w:rPr>
            </w:pPr>
            <w:r>
              <w:rPr>
                <w:rFonts w:hint="eastAsia" w:ascii="宋体" w:hAnsi="宋体"/>
                <w:sz w:val="24"/>
                <w:szCs w:val="24"/>
              </w:rPr>
              <w:t>采购项目联系人姓名和电话</w:t>
            </w:r>
          </w:p>
        </w:tc>
        <w:tc>
          <w:tcPr>
            <w:tcW w:w="5308" w:type="dxa"/>
            <w:vAlign w:val="center"/>
          </w:tcPr>
          <w:p>
            <w:pPr>
              <w:adjustRightInd w:val="0"/>
              <w:snapToGrid w:val="0"/>
              <w:spacing w:line="34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联 系 人：卢女士</w:t>
            </w:r>
          </w:p>
          <w:p>
            <w:pPr>
              <w:adjustRightInd w:val="0"/>
              <w:snapToGrid w:val="0"/>
              <w:spacing w:before="50" w:line="360" w:lineRule="auto"/>
              <w:rPr>
                <w:rFonts w:ascii="宋体" w:hAnsi="宋体"/>
                <w:sz w:val="22"/>
                <w:szCs w:val="22"/>
              </w:rPr>
            </w:pPr>
            <w:r>
              <w:rPr>
                <w:rFonts w:hint="eastAsia" w:ascii="宋体" w:hAnsi="宋体" w:cs="Times New Roman"/>
                <w:sz w:val="22"/>
                <w:szCs w:val="22"/>
                <w:lang w:val="en-US" w:eastAsia="zh-CN"/>
              </w:rPr>
              <w:t>电    话：0745-2557950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915"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第2.2款</w:t>
            </w:r>
          </w:p>
        </w:tc>
        <w:tc>
          <w:tcPr>
            <w:tcW w:w="2637" w:type="dxa"/>
            <w:vAlign w:val="center"/>
          </w:tcPr>
          <w:p>
            <w:pPr>
              <w:adjustRightInd w:val="0"/>
              <w:snapToGrid w:val="0"/>
              <w:spacing w:before="50" w:line="360" w:lineRule="auto"/>
              <w:rPr>
                <w:sz w:val="24"/>
                <w:szCs w:val="32"/>
              </w:rPr>
            </w:pPr>
            <w:r>
              <w:rPr>
                <w:rFonts w:hint="eastAsia"/>
                <w:sz w:val="24"/>
                <w:szCs w:val="32"/>
              </w:rPr>
              <w:t>采购人名称、地址、电话、联系人</w:t>
            </w:r>
          </w:p>
        </w:tc>
        <w:tc>
          <w:tcPr>
            <w:tcW w:w="5308" w:type="dxa"/>
            <w:vAlign w:val="center"/>
          </w:tcPr>
          <w:p>
            <w:pPr>
              <w:adjustRightInd w:val="0"/>
              <w:snapToGrid w:val="0"/>
              <w:spacing w:line="340" w:lineRule="exact"/>
              <w:ind w:left="840" w:hanging="880" w:hangingChars="400"/>
              <w:rPr>
                <w:rFonts w:hint="eastAsia" w:ascii="宋体" w:hAnsi="宋体" w:cs="Times New Roman"/>
                <w:sz w:val="22"/>
                <w:szCs w:val="22"/>
                <w:lang w:val="en-US" w:eastAsia="zh-CN"/>
              </w:rPr>
            </w:pPr>
            <w:r>
              <w:rPr>
                <w:rFonts w:hint="eastAsia" w:ascii="宋体" w:hAnsi="宋体" w:cs="Times New Roman"/>
                <w:sz w:val="22"/>
                <w:szCs w:val="22"/>
                <w:lang w:val="en-US" w:eastAsia="zh-CN"/>
              </w:rPr>
              <w:t>采购人：怀化市鹤城区城市建设投资有限公司</w:t>
            </w:r>
          </w:p>
          <w:p>
            <w:pPr>
              <w:adjustRightInd w:val="0"/>
              <w:snapToGrid w:val="0"/>
              <w:spacing w:line="34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地    址：怀化市金海路225号</w:t>
            </w:r>
          </w:p>
          <w:p>
            <w:pPr>
              <w:adjustRightInd w:val="0"/>
              <w:snapToGrid w:val="0"/>
              <w:spacing w:line="34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联 系 人：卢女士</w:t>
            </w:r>
          </w:p>
          <w:p>
            <w:pPr>
              <w:adjustRightInd w:val="0"/>
              <w:snapToGrid w:val="0"/>
              <w:spacing w:line="340" w:lineRule="exact"/>
              <w:rPr>
                <w:rFonts w:ascii="宋体" w:hAnsi="宋体"/>
                <w:sz w:val="22"/>
                <w:szCs w:val="22"/>
              </w:rPr>
            </w:pPr>
            <w:r>
              <w:rPr>
                <w:rFonts w:hint="eastAsia" w:ascii="宋体" w:hAnsi="宋体" w:cs="Times New Roman"/>
                <w:sz w:val="22"/>
                <w:szCs w:val="22"/>
                <w:lang w:val="en-US" w:eastAsia="zh-CN"/>
              </w:rPr>
              <w:t>电    话：0745-2557950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68"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第2.3款</w:t>
            </w:r>
          </w:p>
        </w:tc>
        <w:tc>
          <w:tcPr>
            <w:tcW w:w="2637" w:type="dxa"/>
            <w:vAlign w:val="center"/>
          </w:tcPr>
          <w:p>
            <w:pPr>
              <w:adjustRightInd w:val="0"/>
              <w:snapToGrid w:val="0"/>
              <w:spacing w:before="50" w:line="360" w:lineRule="auto"/>
              <w:rPr>
                <w:sz w:val="24"/>
                <w:szCs w:val="32"/>
              </w:rPr>
            </w:pPr>
            <w:r>
              <w:rPr>
                <w:rFonts w:hint="eastAsia"/>
                <w:sz w:val="24"/>
                <w:szCs w:val="32"/>
              </w:rPr>
              <w:t>采购代理机构名称、地址、电话、联系人</w:t>
            </w:r>
          </w:p>
        </w:tc>
        <w:tc>
          <w:tcPr>
            <w:tcW w:w="5308" w:type="dxa"/>
            <w:vAlign w:val="center"/>
          </w:tcPr>
          <w:p>
            <w:pPr>
              <w:adjustRightInd w:val="0"/>
              <w:snapToGrid w:val="0"/>
              <w:spacing w:line="340" w:lineRule="exact"/>
              <w:ind w:left="1470" w:hanging="1540" w:hangingChars="700"/>
              <w:rPr>
                <w:rFonts w:hint="eastAsia" w:ascii="宋体" w:hAnsi="宋体" w:eastAsia="宋体"/>
                <w:sz w:val="22"/>
                <w:szCs w:val="22"/>
                <w:lang w:eastAsia="zh-CN"/>
              </w:rPr>
            </w:pPr>
            <w:r>
              <w:rPr>
                <w:rFonts w:hint="eastAsia" w:ascii="宋体" w:hAnsi="宋体"/>
                <w:sz w:val="22"/>
                <w:szCs w:val="22"/>
              </w:rPr>
              <w:t>采购代理机构：</w:t>
            </w:r>
            <w:r>
              <w:rPr>
                <w:rFonts w:hint="eastAsia" w:ascii="宋体" w:hAnsi="宋体"/>
                <w:sz w:val="22"/>
                <w:szCs w:val="22"/>
                <w:lang w:eastAsia="zh-CN"/>
              </w:rPr>
              <w:t>湖南省怀化市建设工程监理有限公司</w:t>
            </w:r>
          </w:p>
          <w:p>
            <w:pPr>
              <w:adjustRightInd w:val="0"/>
              <w:snapToGrid w:val="0"/>
              <w:spacing w:line="340" w:lineRule="exact"/>
              <w:ind w:left="1680" w:hanging="1760" w:hangingChars="800"/>
              <w:rPr>
                <w:rFonts w:ascii="宋体" w:hAnsi="宋体"/>
                <w:sz w:val="22"/>
                <w:szCs w:val="22"/>
              </w:rPr>
            </w:pPr>
            <w:r>
              <w:rPr>
                <w:rFonts w:hint="eastAsia" w:ascii="宋体" w:hAnsi="宋体"/>
                <w:sz w:val="22"/>
                <w:szCs w:val="22"/>
              </w:rPr>
              <w:t xml:space="preserve">地    </w:t>
            </w:r>
            <w:r>
              <w:rPr>
                <w:rFonts w:hint="eastAsia" w:ascii="宋体" w:hAnsi="宋体"/>
                <w:sz w:val="22"/>
                <w:szCs w:val="22"/>
                <w:lang w:val="en-US" w:eastAsia="zh-CN"/>
              </w:rPr>
              <w:t xml:space="preserve">    </w:t>
            </w:r>
            <w:r>
              <w:rPr>
                <w:rFonts w:hint="eastAsia" w:ascii="宋体" w:hAnsi="宋体"/>
                <w:sz w:val="22"/>
                <w:szCs w:val="22"/>
              </w:rPr>
              <w:t>址：怀化市南环路金磊富域城写字楼</w:t>
            </w:r>
            <w:r>
              <w:rPr>
                <w:rFonts w:hint="eastAsia" w:ascii="宋体" w:hAnsi="宋体"/>
                <w:sz w:val="22"/>
                <w:szCs w:val="22"/>
                <w:lang w:val="en-US" w:eastAsia="zh-CN"/>
              </w:rPr>
              <w:t>10</w:t>
            </w:r>
            <w:r>
              <w:rPr>
                <w:rFonts w:hint="eastAsia" w:ascii="宋体" w:hAnsi="宋体"/>
                <w:sz w:val="22"/>
                <w:szCs w:val="22"/>
              </w:rPr>
              <w:t>楼</w:t>
            </w:r>
          </w:p>
          <w:p>
            <w:pPr>
              <w:adjustRightInd w:val="0"/>
              <w:snapToGrid w:val="0"/>
              <w:spacing w:line="340" w:lineRule="exact"/>
              <w:rPr>
                <w:rFonts w:hint="eastAsia" w:ascii="宋体" w:hAnsi="宋体" w:eastAsia="宋体"/>
                <w:sz w:val="22"/>
                <w:szCs w:val="22"/>
                <w:lang w:eastAsia="zh-CN"/>
              </w:rPr>
            </w:pPr>
            <w:r>
              <w:rPr>
                <w:rFonts w:hint="eastAsia" w:ascii="宋体" w:hAnsi="宋体"/>
                <w:sz w:val="22"/>
                <w:szCs w:val="22"/>
              </w:rPr>
              <w:t xml:space="preserve">联 </w:t>
            </w:r>
            <w:r>
              <w:rPr>
                <w:rFonts w:hint="eastAsia" w:ascii="宋体" w:hAnsi="宋体"/>
                <w:sz w:val="22"/>
                <w:szCs w:val="22"/>
                <w:lang w:val="en-US" w:eastAsia="zh-CN"/>
              </w:rPr>
              <w:t xml:space="preserve">  </w:t>
            </w:r>
            <w:r>
              <w:rPr>
                <w:rFonts w:hint="eastAsia" w:ascii="宋体" w:hAnsi="宋体"/>
                <w:sz w:val="22"/>
                <w:szCs w:val="22"/>
              </w:rPr>
              <w:t xml:space="preserve">系 </w:t>
            </w:r>
            <w:r>
              <w:rPr>
                <w:rFonts w:hint="eastAsia" w:ascii="宋体" w:hAnsi="宋体"/>
                <w:sz w:val="22"/>
                <w:szCs w:val="22"/>
                <w:lang w:val="en-US" w:eastAsia="zh-CN"/>
              </w:rPr>
              <w:t xml:space="preserve">  </w:t>
            </w:r>
            <w:r>
              <w:rPr>
                <w:rFonts w:hint="eastAsia" w:ascii="宋体" w:hAnsi="宋体"/>
                <w:sz w:val="22"/>
                <w:szCs w:val="22"/>
              </w:rPr>
              <w:t>人：</w:t>
            </w:r>
            <w:r>
              <w:rPr>
                <w:rFonts w:hint="eastAsia" w:ascii="宋体" w:hAnsi="宋体"/>
                <w:sz w:val="22"/>
                <w:szCs w:val="22"/>
                <w:lang w:eastAsia="zh-CN"/>
              </w:rPr>
              <w:t>高先生</w:t>
            </w:r>
          </w:p>
          <w:p>
            <w:pPr>
              <w:adjustRightInd w:val="0"/>
              <w:snapToGrid w:val="0"/>
              <w:spacing w:before="50" w:line="360" w:lineRule="auto"/>
              <w:rPr>
                <w:rFonts w:ascii="宋体" w:hAnsi="宋体"/>
                <w:sz w:val="22"/>
                <w:szCs w:val="22"/>
              </w:rPr>
            </w:pPr>
            <w:r>
              <w:rPr>
                <w:rFonts w:hint="eastAsia" w:ascii="宋体" w:hAnsi="宋体"/>
                <w:sz w:val="22"/>
                <w:szCs w:val="22"/>
              </w:rPr>
              <w:t xml:space="preserve">电    </w:t>
            </w:r>
            <w:r>
              <w:rPr>
                <w:rFonts w:hint="eastAsia" w:ascii="宋体" w:hAnsi="宋体"/>
                <w:sz w:val="22"/>
                <w:szCs w:val="22"/>
                <w:lang w:val="en-US" w:eastAsia="zh-CN"/>
              </w:rPr>
              <w:t xml:space="preserve">    </w:t>
            </w:r>
            <w:r>
              <w:rPr>
                <w:rFonts w:hint="eastAsia" w:ascii="宋体" w:hAnsi="宋体"/>
                <w:sz w:val="22"/>
                <w:szCs w:val="22"/>
              </w:rPr>
              <w:t>话：</w:t>
            </w:r>
            <w:r>
              <w:rPr>
                <w:rFonts w:hint="eastAsia" w:ascii="宋体" w:hAnsi="宋体"/>
                <w:sz w:val="22"/>
                <w:szCs w:val="22"/>
                <w:lang w:val="en-US" w:eastAsia="zh-CN"/>
              </w:rPr>
              <w:t>0745-8680517</w:t>
            </w:r>
            <w:r>
              <w:rPr>
                <w:rFonts w:hint="eastAsia" w:ascii="宋体" w:hAnsi="宋体"/>
                <w:sz w:val="22"/>
                <w:szCs w:val="22"/>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265" w:hRule="atLeast"/>
          <w:jc w:val="center"/>
        </w:trPr>
        <w:tc>
          <w:tcPr>
            <w:tcW w:w="1307" w:type="dxa"/>
            <w:tcBorders>
              <w:bottom w:val="single" w:color="auto" w:sz="4" w:space="0"/>
            </w:tcBorders>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bCs/>
                <w:sz w:val="22"/>
                <w:szCs w:val="22"/>
              </w:rPr>
              <w:t>供应商</w:t>
            </w:r>
            <w:r>
              <w:rPr>
                <w:rFonts w:hint="eastAsia" w:ascii="宋体" w:hAnsi="宋体"/>
                <w:sz w:val="22"/>
                <w:szCs w:val="22"/>
              </w:rPr>
              <w:t>资格条件</w:t>
            </w:r>
          </w:p>
        </w:tc>
        <w:tc>
          <w:tcPr>
            <w:tcW w:w="5308" w:type="dxa"/>
            <w:vAlign w:val="center"/>
          </w:tcPr>
          <w:p>
            <w:pPr>
              <w:keepNext w:val="0"/>
              <w:keepLines w:val="0"/>
              <w:pageBreakBefore w:val="0"/>
              <w:widowControl w:val="0"/>
              <w:kinsoku/>
              <w:wordWrap/>
              <w:overflowPunct/>
              <w:topLinePunct w:val="0"/>
              <w:autoSpaceDE/>
              <w:autoSpaceDN/>
              <w:bidi w:val="0"/>
              <w:adjustRightInd w:val="0"/>
              <w:snapToGrid w:val="0"/>
              <w:spacing w:line="260" w:lineRule="atLeast"/>
              <w:textAlignment w:val="auto"/>
              <w:rPr>
                <w:rFonts w:hint="eastAsia" w:ascii="宋体" w:hAnsi="宋体" w:eastAsia="宋体" w:cs="Times New Roman"/>
                <w:sz w:val="22"/>
                <w:szCs w:val="22"/>
                <w:lang w:val="en-US" w:eastAsia="zh-CN"/>
              </w:rPr>
            </w:pPr>
            <w:r>
              <w:rPr>
                <w:rFonts w:hint="eastAsia" w:ascii="宋体" w:hAnsi="宋体" w:eastAsia="宋体" w:cs="Times New Roman"/>
                <w:sz w:val="20"/>
                <w:szCs w:val="20"/>
                <w:lang w:val="en-US" w:eastAsia="zh-CN"/>
              </w:rPr>
              <w:t>1、</w:t>
            </w:r>
            <w:r>
              <w:rPr>
                <w:rFonts w:hint="eastAsia" w:ascii="宋体" w:hAnsi="宋体" w:eastAsia="宋体" w:cs="Times New Roman"/>
                <w:sz w:val="22"/>
                <w:szCs w:val="22"/>
                <w:lang w:val="en-US" w:eastAsia="zh-CN"/>
              </w:rPr>
              <w:t xml:space="preserve">供应商的基本资格条件：供应商必须是在中华人民共和国境内注册登记的法人、其他组织或者自然人，且应当符合《政府采购法》第二十二条第一款的规定，即： </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1.1具有独立承担民事责任的能力；</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1.2具有良好的商业信誉和健全的财务会计制度；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1.5参加政府采购活动前三年内，在经营活动中没</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有重大违法记录；</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80" w:hangingChars="400"/>
              <w:textAlignment w:val="auto"/>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1.6法律、行政法规规定的其他条件。</w:t>
            </w:r>
          </w:p>
          <w:p>
            <w:pPr>
              <w:keepNext w:val="0"/>
              <w:keepLines w:val="0"/>
              <w:pageBreakBefore w:val="0"/>
              <w:widowControl/>
              <w:kinsoku/>
              <w:wordWrap/>
              <w:overflowPunct/>
              <w:topLinePunct w:val="0"/>
              <w:autoSpaceDE/>
              <w:autoSpaceDN/>
              <w:bidi w:val="0"/>
              <w:adjustRightInd w:val="0"/>
              <w:snapToGrid w:val="0"/>
              <w:spacing w:before="50" w:line="240" w:lineRule="exact"/>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采购项目的特定资格条件：</w:t>
            </w:r>
          </w:p>
          <w:p>
            <w:pPr>
              <w:keepNext w:val="0"/>
              <w:keepLines w:val="0"/>
              <w:pageBreakBefore w:val="0"/>
              <w:widowControl/>
              <w:kinsoku/>
              <w:wordWrap/>
              <w:overflowPunct/>
              <w:topLinePunct w:val="0"/>
              <w:autoSpaceDE/>
              <w:autoSpaceDN/>
              <w:bidi w:val="0"/>
              <w:adjustRightInd w:val="0"/>
              <w:snapToGrid w:val="0"/>
              <w:spacing w:before="50" w:line="240" w:lineRule="exact"/>
              <w:textAlignment w:val="auto"/>
              <w:rPr>
                <w:rFonts w:hint="eastAsia"/>
                <w:sz w:val="24"/>
                <w:szCs w:val="32"/>
                <w:lang w:val="en-US" w:eastAsia="zh-CN"/>
              </w:rPr>
            </w:pPr>
            <w:r>
              <w:rPr>
                <w:rFonts w:hint="eastAsia" w:asciiTheme="majorEastAsia" w:hAnsiTheme="majorEastAsia" w:eastAsiaTheme="majorEastAsia" w:cstheme="majorEastAsia"/>
                <w:sz w:val="22"/>
                <w:szCs w:val="22"/>
                <w:lang w:val="en-US" w:eastAsia="zh-CN"/>
              </w:rPr>
              <w:t xml:space="preserve">2.1供应商具有建设行政主管部门核发的市政公用工程施工总承包叁级或以上资质；资质证书处于有效期内；并在人员、设备、资金等方面具备相应的施工能力； </w:t>
            </w:r>
            <w:r>
              <w:rPr>
                <w:rFonts w:hint="eastAsia" w:ascii="宋体" w:hAnsi="宋体" w:cs="Times New Roman"/>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50" w:line="240" w:lineRule="exact"/>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2.2项目负责人（项目经理）为市政公用工程专业贰级或以上注册建造师执业资格，具备有效的安全生产考核合格证书且无在建项目；施工项目部关键岗位人员配备数量不得低于湘建建〔2020〕208号文规定的最低配备标准（项目负责人1人、项目技术负责人1人、施工员不少于1人、专职安全员不少于1人、质量员不少于1人），拟任技术负责人应具有市政公用工程专业助理级及以上技术职称；安全员、施工员、质量员应持有相应的岗位证书，安全员应具有C类安全生产考核合格证，岗位资格证书单位名称应与投标人名称一致，并提供关键岗位人员三个月的养老保险证明（2022年3月-2022年5月连续三个月）；且关键岗位人员均无在建工程，并提供相关证明资料；</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Theme="majorEastAsia" w:hAnsiTheme="majorEastAsia" w:eastAsiaTheme="majorEastAsia" w:cstheme="majorEastAsia"/>
                <w:color w:val="000000"/>
                <w:kern w:val="0"/>
                <w:sz w:val="22"/>
                <w:szCs w:val="22"/>
                <w:highlight w:val="none"/>
                <w:shd w:val="clear" w:color="auto" w:fill="FFFFFF"/>
                <w:lang w:val="en-US" w:eastAsia="zh-CN"/>
              </w:rPr>
            </w:pPr>
            <w:r>
              <w:rPr>
                <w:rFonts w:hint="eastAsia" w:asciiTheme="majorEastAsia" w:hAnsiTheme="majorEastAsia" w:eastAsiaTheme="majorEastAsia" w:cstheme="majorEastAsia"/>
                <w:color w:val="000000"/>
                <w:kern w:val="0"/>
                <w:sz w:val="22"/>
                <w:szCs w:val="22"/>
                <w:highlight w:val="none"/>
                <w:shd w:val="clear" w:color="auto" w:fill="FFFFFF"/>
                <w:lang w:val="en-US" w:eastAsia="zh-CN"/>
              </w:rPr>
              <w:t>2.3湖南省外企业须按照湘建建〔2015〕190号文件要求办理省外入湘企业基本情况登记（以“湖南省住房和城乡建设网”查询为准）。</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sz w:val="24"/>
                <w:szCs w:val="24"/>
                <w:lang w:eastAsia="zh-CN"/>
              </w:rPr>
            </w:pPr>
            <w:r>
              <w:rPr>
                <w:rFonts w:hint="eastAsia" w:asciiTheme="majorEastAsia" w:hAnsiTheme="majorEastAsia" w:eastAsiaTheme="majorEastAsia" w:cstheme="majorEastAsia"/>
                <w:sz w:val="22"/>
                <w:szCs w:val="22"/>
                <w:lang w:val="en-US" w:eastAsia="zh-CN"/>
              </w:rPr>
              <w:t>3、</w:t>
            </w:r>
            <w:r>
              <w:rPr>
                <w:rFonts w:hint="eastAsia" w:asciiTheme="majorEastAsia" w:hAnsiTheme="majorEastAsia" w:eastAsiaTheme="majorEastAsia" w:cstheme="majorEastAsia"/>
                <w:color w:val="000000"/>
                <w:kern w:val="0"/>
                <w:sz w:val="22"/>
                <w:szCs w:val="22"/>
                <w:highlight w:val="none"/>
                <w:shd w:val="clear" w:color="auto" w:fill="FFFFFF"/>
              </w:rPr>
              <w:t>供应商未被“信用中国”（</w:t>
            </w:r>
            <w:r>
              <w:rPr>
                <w:rFonts w:hint="eastAsia" w:asciiTheme="majorEastAsia" w:hAnsiTheme="majorEastAsia" w:eastAsiaTheme="majorEastAsia" w:cstheme="majorEastAsia"/>
                <w:sz w:val="22"/>
                <w:szCs w:val="22"/>
                <w:highlight w:val="none"/>
              </w:rPr>
              <w:fldChar w:fldCharType="begin"/>
            </w:r>
            <w:r>
              <w:rPr>
                <w:rFonts w:hint="eastAsia" w:asciiTheme="majorEastAsia" w:hAnsiTheme="majorEastAsia" w:eastAsiaTheme="majorEastAsia" w:cstheme="majorEastAsia"/>
                <w:sz w:val="22"/>
                <w:szCs w:val="22"/>
                <w:highlight w:val="none"/>
              </w:rPr>
              <w:instrText xml:space="preserve"> HYPERLINK "http://www.ccgp-hunan.gov.cn/mvc/www.creditchina.gov.cn" </w:instrText>
            </w:r>
            <w:r>
              <w:rPr>
                <w:rFonts w:hint="eastAsia" w:asciiTheme="majorEastAsia" w:hAnsiTheme="majorEastAsia" w:eastAsiaTheme="majorEastAsia" w:cstheme="majorEastAsia"/>
                <w:sz w:val="22"/>
                <w:szCs w:val="22"/>
                <w:highlight w:val="none"/>
              </w:rPr>
              <w:fldChar w:fldCharType="separate"/>
            </w:r>
            <w:r>
              <w:rPr>
                <w:rFonts w:hint="eastAsia" w:asciiTheme="majorEastAsia" w:hAnsiTheme="majorEastAsia" w:eastAsiaTheme="majorEastAsia" w:cstheme="majorEastAsia"/>
                <w:color w:val="5C5C5C"/>
                <w:kern w:val="0"/>
                <w:sz w:val="22"/>
                <w:szCs w:val="22"/>
                <w:highlight w:val="none"/>
                <w:u w:val="single"/>
              </w:rPr>
              <w:t>www.creditchina.gov.cn</w:t>
            </w:r>
            <w:r>
              <w:rPr>
                <w:rFonts w:hint="eastAsia" w:asciiTheme="majorEastAsia" w:hAnsiTheme="majorEastAsia" w:eastAsiaTheme="majorEastAsia" w:cstheme="majorEastAsia"/>
                <w:color w:val="5C5C5C"/>
                <w:kern w:val="0"/>
                <w:sz w:val="22"/>
                <w:szCs w:val="22"/>
                <w:highlight w:val="none"/>
                <w:u w:val="single"/>
              </w:rPr>
              <w:fldChar w:fldCharType="end"/>
            </w:r>
            <w:r>
              <w:rPr>
                <w:rFonts w:hint="eastAsia" w:asciiTheme="majorEastAsia" w:hAnsiTheme="majorEastAsia" w:eastAsiaTheme="majorEastAsia" w:cstheme="majorEastAsia"/>
                <w:color w:val="000000"/>
                <w:kern w:val="0"/>
                <w:sz w:val="22"/>
                <w:szCs w:val="22"/>
                <w:highlight w:val="none"/>
                <w:shd w:val="clear" w:color="auto" w:fill="FFFFFF"/>
              </w:rPr>
              <w:t>）、中国政府采购网（</w:t>
            </w:r>
            <w:r>
              <w:rPr>
                <w:rFonts w:hint="eastAsia" w:asciiTheme="majorEastAsia" w:hAnsiTheme="majorEastAsia" w:eastAsiaTheme="majorEastAsia" w:cstheme="majorEastAsia"/>
                <w:sz w:val="22"/>
                <w:szCs w:val="22"/>
                <w:highlight w:val="none"/>
              </w:rPr>
              <w:fldChar w:fldCharType="begin"/>
            </w:r>
            <w:r>
              <w:rPr>
                <w:rFonts w:hint="eastAsia" w:asciiTheme="majorEastAsia" w:hAnsiTheme="majorEastAsia" w:eastAsiaTheme="majorEastAsia" w:cstheme="majorEastAsia"/>
                <w:sz w:val="22"/>
                <w:szCs w:val="22"/>
                <w:highlight w:val="none"/>
              </w:rPr>
              <w:instrText xml:space="preserve"> HYPERLINK "http://www.ccgp-hunan.gov.cn/mvc/www.ccgp.gov.cn" </w:instrText>
            </w:r>
            <w:r>
              <w:rPr>
                <w:rFonts w:hint="eastAsia" w:asciiTheme="majorEastAsia" w:hAnsiTheme="majorEastAsia" w:eastAsiaTheme="majorEastAsia" w:cstheme="majorEastAsia"/>
                <w:sz w:val="22"/>
                <w:szCs w:val="22"/>
                <w:highlight w:val="none"/>
              </w:rPr>
              <w:fldChar w:fldCharType="separate"/>
            </w:r>
            <w:r>
              <w:rPr>
                <w:rFonts w:hint="eastAsia" w:asciiTheme="majorEastAsia" w:hAnsiTheme="majorEastAsia" w:eastAsiaTheme="majorEastAsia" w:cstheme="majorEastAsia"/>
                <w:color w:val="5C5C5C"/>
                <w:kern w:val="0"/>
                <w:sz w:val="22"/>
                <w:szCs w:val="22"/>
                <w:highlight w:val="none"/>
                <w:u w:val="single"/>
              </w:rPr>
              <w:t>www.ccgp.gov.cn</w:t>
            </w:r>
            <w:r>
              <w:rPr>
                <w:rFonts w:hint="eastAsia" w:asciiTheme="majorEastAsia" w:hAnsiTheme="majorEastAsia" w:eastAsiaTheme="majorEastAsia" w:cstheme="majorEastAsia"/>
                <w:color w:val="5C5C5C"/>
                <w:kern w:val="0"/>
                <w:sz w:val="22"/>
                <w:szCs w:val="22"/>
                <w:highlight w:val="none"/>
                <w:u w:val="single"/>
              </w:rPr>
              <w:fldChar w:fldCharType="end"/>
            </w:r>
            <w:r>
              <w:rPr>
                <w:rFonts w:hint="eastAsia" w:asciiTheme="majorEastAsia" w:hAnsiTheme="majorEastAsia" w:eastAsiaTheme="majorEastAsia" w:cstheme="majorEastAsia"/>
                <w:color w:val="000000"/>
                <w:kern w:val="0"/>
                <w:sz w:val="22"/>
                <w:szCs w:val="22"/>
                <w:highlight w:val="none"/>
                <w:shd w:val="clear" w:color="auto" w:fill="FFFFFF"/>
              </w:rPr>
              <w:t>）列入失信被执行人、重大税收违法案</w:t>
            </w:r>
            <w:r>
              <w:rPr>
                <w:rFonts w:hint="eastAsia" w:asciiTheme="majorEastAsia" w:hAnsiTheme="majorEastAsia" w:eastAsiaTheme="majorEastAsia" w:cstheme="majorEastAsia"/>
                <w:sz w:val="22"/>
                <w:szCs w:val="22"/>
                <w:lang w:eastAsia="zh-CN"/>
              </w:rPr>
              <w:t>件当事人名单、政府采购严重违法失信行为记录名单，提供公告发布日期后的网页查询截图证明及信用报告（截图证明应包括网站网址、查询内容、查询时间，提供在以上网站的查询截图复印件加盖公章）及其他不符合《中华人民共和国政府采购法》第二十二条规定条件的供应商。</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Theme="majorEastAsia" w:hAnsiTheme="majorEastAsia" w:eastAsiaTheme="majorEastAsia" w:cstheme="majorEastAsia"/>
                <w:color w:val="000000"/>
                <w:kern w:val="0"/>
                <w:sz w:val="22"/>
                <w:szCs w:val="22"/>
                <w:highlight w:val="none"/>
                <w:shd w:val="clear" w:color="auto" w:fill="FFFFFF"/>
                <w:lang w:eastAsia="zh-CN"/>
              </w:rPr>
            </w:pPr>
            <w:r>
              <w:rPr>
                <w:rFonts w:hint="eastAsia" w:ascii="宋体" w:hAnsi="宋体"/>
                <w:sz w:val="24"/>
                <w:szCs w:val="24"/>
                <w:lang w:val="en-US" w:eastAsia="zh-CN"/>
              </w:rPr>
              <w:t>4</w:t>
            </w:r>
            <w:r>
              <w:rPr>
                <w:rFonts w:hint="eastAsia" w:asciiTheme="majorEastAsia" w:hAnsiTheme="majorEastAsia" w:eastAsiaTheme="majorEastAsia" w:cstheme="majorEastAsia"/>
                <w:color w:val="000000"/>
                <w:kern w:val="0"/>
                <w:sz w:val="22"/>
                <w:szCs w:val="22"/>
                <w:highlight w:val="none"/>
                <w:shd w:val="clear" w:color="auto" w:fill="FFFFFF"/>
                <w:lang w:eastAsia="zh-CN"/>
              </w:rPr>
              <w:t>、单位负责人为同一人或者存在直接控股、管理关系的不同投标人，不得参加同一合同项下的政府采购活动。</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Theme="majorEastAsia" w:hAnsiTheme="majorEastAsia" w:eastAsiaTheme="majorEastAsia" w:cstheme="majorEastAsia"/>
                <w:color w:val="000000"/>
                <w:kern w:val="0"/>
                <w:sz w:val="22"/>
                <w:szCs w:val="22"/>
                <w:highlight w:val="none"/>
                <w:shd w:val="clear" w:color="auto" w:fill="FFFFFF"/>
                <w:lang w:eastAsia="zh-CN"/>
              </w:rPr>
            </w:pPr>
            <w:r>
              <w:rPr>
                <w:rFonts w:hint="eastAsia" w:asciiTheme="majorEastAsia" w:hAnsiTheme="majorEastAsia" w:eastAsiaTheme="majorEastAsia" w:cstheme="majorEastAsia"/>
                <w:color w:val="000000"/>
                <w:kern w:val="0"/>
                <w:sz w:val="22"/>
                <w:szCs w:val="22"/>
                <w:highlight w:val="none"/>
                <w:shd w:val="clear" w:color="auto" w:fill="FFFFFF"/>
                <w:lang w:val="en-US" w:eastAsia="zh-CN"/>
              </w:rPr>
              <w:t>5</w:t>
            </w:r>
            <w:r>
              <w:rPr>
                <w:rFonts w:hint="eastAsia" w:asciiTheme="majorEastAsia" w:hAnsiTheme="majorEastAsia" w:eastAsiaTheme="majorEastAsia" w:cstheme="majorEastAsia"/>
                <w:color w:val="000000"/>
                <w:kern w:val="0"/>
                <w:sz w:val="22"/>
                <w:szCs w:val="22"/>
                <w:highlight w:val="none"/>
                <w:shd w:val="clear" w:color="auto" w:fill="FFFFFF"/>
                <w:lang w:eastAsia="zh-CN"/>
              </w:rPr>
              <w:t>、为本采购项目提供整体设计、规范编制或者项目管理、监理、检测等服务的，不得再参加此项目的其他政府采购采购活动。</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Theme="majorEastAsia" w:hAnsiTheme="majorEastAsia" w:eastAsiaTheme="majorEastAsia" w:cstheme="majorEastAsia"/>
                <w:color w:val="000000"/>
                <w:kern w:val="0"/>
                <w:sz w:val="22"/>
                <w:szCs w:val="22"/>
                <w:highlight w:val="none"/>
                <w:shd w:val="clear" w:color="auto" w:fill="FFFFFF"/>
                <w:lang w:eastAsia="zh-CN"/>
              </w:rPr>
            </w:pPr>
            <w:r>
              <w:rPr>
                <w:rFonts w:hint="eastAsia" w:asciiTheme="majorEastAsia" w:hAnsiTheme="majorEastAsia" w:eastAsiaTheme="majorEastAsia" w:cstheme="majorEastAsia"/>
                <w:color w:val="000000"/>
                <w:kern w:val="0"/>
                <w:sz w:val="22"/>
                <w:szCs w:val="22"/>
                <w:highlight w:val="none"/>
                <w:shd w:val="clear" w:color="auto" w:fill="FFFFFF"/>
                <w:lang w:val="en-US" w:eastAsia="zh-CN"/>
              </w:rPr>
              <w:t>6</w:t>
            </w:r>
            <w:r>
              <w:rPr>
                <w:rFonts w:hint="eastAsia" w:asciiTheme="majorEastAsia" w:hAnsiTheme="majorEastAsia" w:eastAsiaTheme="majorEastAsia" w:cstheme="majorEastAsia"/>
                <w:color w:val="000000"/>
                <w:kern w:val="0"/>
                <w:sz w:val="22"/>
                <w:szCs w:val="22"/>
                <w:highlight w:val="none"/>
                <w:shd w:val="clear" w:color="auto" w:fill="FFFFFF"/>
                <w:lang w:eastAsia="zh-CN"/>
              </w:rPr>
              <w:t>、列入失信被执行人、重大税收违法案件当事人名单，列入政府采购严重违法失信行为记录名单的，拒绝其参与政府采购活动。</w:t>
            </w:r>
          </w:p>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Theme="majorEastAsia" w:hAnsiTheme="majorEastAsia" w:eastAsiaTheme="majorEastAsia" w:cstheme="majorEastAsia"/>
                <w:color w:val="000000"/>
                <w:kern w:val="0"/>
                <w:sz w:val="22"/>
                <w:szCs w:val="22"/>
                <w:highlight w:val="none"/>
                <w:shd w:val="clear" w:color="auto" w:fill="FFFFFF"/>
              </w:rPr>
            </w:pPr>
            <w:r>
              <w:rPr>
                <w:rFonts w:hint="eastAsia" w:asciiTheme="majorEastAsia" w:hAnsiTheme="majorEastAsia" w:eastAsiaTheme="majorEastAsia" w:cstheme="majorEastAsia"/>
                <w:color w:val="000000"/>
                <w:kern w:val="0"/>
                <w:sz w:val="22"/>
                <w:szCs w:val="22"/>
                <w:highlight w:val="none"/>
                <w:shd w:val="clear" w:color="auto" w:fill="FFFFFF"/>
                <w:lang w:val="en-US" w:eastAsia="zh-CN"/>
              </w:rPr>
              <w:t>7</w:t>
            </w:r>
            <w:r>
              <w:rPr>
                <w:rFonts w:hint="eastAsia" w:asciiTheme="majorEastAsia" w:hAnsiTheme="majorEastAsia" w:eastAsiaTheme="majorEastAsia" w:cstheme="majorEastAsia"/>
                <w:color w:val="000000"/>
                <w:kern w:val="0"/>
                <w:sz w:val="22"/>
                <w:szCs w:val="22"/>
                <w:highlight w:val="none"/>
                <w:shd w:val="clear" w:color="auto" w:fill="FFFFFF"/>
              </w:rPr>
              <w:t>、联合体。本次采购 不接受 (接受或不接受)联合体形式。</w:t>
            </w:r>
          </w:p>
          <w:p>
            <w:pPr>
              <w:keepNext w:val="0"/>
              <w:keepLines w:val="0"/>
              <w:pageBreakBefore w:val="0"/>
              <w:widowControl w:val="0"/>
              <w:kinsoku/>
              <w:wordWrap/>
              <w:overflowPunct/>
              <w:topLinePunct w:val="0"/>
              <w:autoSpaceDE/>
              <w:autoSpaceDN/>
              <w:bidi w:val="0"/>
              <w:adjustRightInd w:val="0"/>
              <w:snapToGrid w:val="0"/>
              <w:spacing w:line="260" w:lineRule="atLeast"/>
              <w:ind w:left="0" w:hanging="800" w:hangingChars="400"/>
              <w:textAlignment w:val="auto"/>
              <w:rPr>
                <w:rFonts w:hint="eastAsia" w:ascii="宋体" w:hAnsi="宋体" w:eastAsia="宋体" w:cs="Times New Roman"/>
                <w:sz w:val="20"/>
                <w:szCs w:val="20"/>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307" w:type="dxa"/>
            <w:tcBorders>
              <w:bottom w:val="single" w:color="auto" w:sz="4" w:space="0"/>
            </w:tcBorders>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第3.2款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是否接收联合体形式</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第3.3款</w:t>
            </w:r>
          </w:p>
        </w:tc>
        <w:tc>
          <w:tcPr>
            <w:tcW w:w="2637" w:type="dxa"/>
            <w:vAlign w:val="center"/>
          </w:tcPr>
          <w:p>
            <w:pPr>
              <w:adjustRightInd w:val="0"/>
              <w:snapToGrid w:val="0"/>
              <w:spacing w:before="50" w:line="360" w:lineRule="auto"/>
              <w:rPr>
                <w:rFonts w:ascii="宋体" w:hAnsi="宋体"/>
                <w:bCs/>
                <w:sz w:val="22"/>
                <w:szCs w:val="22"/>
              </w:rPr>
            </w:pPr>
            <w:r>
              <w:rPr>
                <w:rFonts w:hint="eastAsia" w:ascii="宋体" w:hAnsi="宋体" w:cs="宋体"/>
                <w:kern w:val="0"/>
                <w:sz w:val="22"/>
                <w:szCs w:val="22"/>
              </w:rPr>
              <w:t>供应商的</w:t>
            </w:r>
            <w:r>
              <w:rPr>
                <w:rFonts w:hint="eastAsia" w:ascii="宋体" w:hAnsi="宋体"/>
                <w:sz w:val="22"/>
                <w:szCs w:val="22"/>
              </w:rPr>
              <w:t>邀请方式</w:t>
            </w:r>
          </w:p>
        </w:tc>
        <w:tc>
          <w:tcPr>
            <w:tcW w:w="5308" w:type="dxa"/>
            <w:vAlign w:val="center"/>
          </w:tcPr>
          <w:p>
            <w:pPr>
              <w:adjustRightInd w:val="0"/>
              <w:snapToGrid w:val="0"/>
              <w:spacing w:beforeLines="50" w:line="360" w:lineRule="auto"/>
              <w:rPr>
                <w:rFonts w:hint="eastAsia" w:ascii="宋体" w:hAnsi="宋体" w:eastAsia="宋体"/>
                <w:sz w:val="22"/>
                <w:szCs w:val="22"/>
                <w:lang w:val="en-US" w:eastAsia="zh-CN"/>
              </w:rPr>
            </w:pPr>
            <w:r>
              <w:rPr>
                <w:rFonts w:hint="eastAsia"/>
                <w:sz w:val="22"/>
                <w:szCs w:val="28"/>
              </w:rPr>
              <w:t>通过</w:t>
            </w:r>
            <w:r>
              <w:rPr>
                <w:rFonts w:hint="eastAsia"/>
                <w:sz w:val="22"/>
                <w:szCs w:val="28"/>
                <w:lang w:eastAsia="zh-CN"/>
              </w:rPr>
              <w:t>公告邀请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第5.1款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现场勘察</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252" w:type="dxa"/>
            <w:gridSpan w:val="3"/>
            <w:vAlign w:val="center"/>
          </w:tcPr>
          <w:p>
            <w:pPr>
              <w:adjustRightInd w:val="0"/>
              <w:snapToGrid w:val="0"/>
              <w:spacing w:before="50" w:line="360" w:lineRule="auto"/>
              <w:rPr>
                <w:rFonts w:ascii="宋体" w:hAnsi="宋体"/>
                <w:b/>
                <w:sz w:val="22"/>
                <w:szCs w:val="22"/>
              </w:rPr>
            </w:pPr>
            <w:r>
              <w:rPr>
                <w:rFonts w:hint="eastAsia" w:ascii="宋体" w:hAnsi="宋体"/>
                <w:b/>
                <w:sz w:val="22"/>
                <w:szCs w:val="22"/>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第6.3款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bCs/>
                <w:sz w:val="22"/>
                <w:szCs w:val="22"/>
              </w:rPr>
              <w:t>谈判文件的实质性变动内容</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adjustRightInd w:val="0"/>
              <w:snapToGrid w:val="0"/>
              <w:spacing w:before="50" w:line="360" w:lineRule="auto"/>
              <w:rPr>
                <w:rFonts w:ascii="宋体" w:hAnsi="宋体"/>
                <w:sz w:val="22"/>
                <w:szCs w:val="22"/>
              </w:rPr>
            </w:pPr>
            <w:r>
              <w:rPr>
                <w:rFonts w:hint="eastAsia" w:ascii="宋体" w:hAnsi="宋体"/>
                <w:b/>
                <w:sz w:val="22"/>
                <w:szCs w:val="22"/>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第10.3款</w:t>
            </w:r>
          </w:p>
        </w:tc>
        <w:tc>
          <w:tcPr>
            <w:tcW w:w="2637" w:type="dxa"/>
            <w:vAlign w:val="center"/>
          </w:tcPr>
          <w:p>
            <w:pPr>
              <w:adjustRightInd w:val="0"/>
              <w:snapToGrid w:val="0"/>
              <w:spacing w:before="50" w:line="360" w:lineRule="auto"/>
              <w:jc w:val="left"/>
              <w:rPr>
                <w:rFonts w:ascii="宋体" w:hAnsi="宋体"/>
                <w:sz w:val="22"/>
                <w:szCs w:val="22"/>
              </w:rPr>
            </w:pPr>
            <w:r>
              <w:rPr>
                <w:rFonts w:hint="eastAsia" w:ascii="宋体" w:hAnsi="宋体"/>
                <w:sz w:val="22"/>
                <w:szCs w:val="22"/>
              </w:rPr>
              <w:t>采购项目预算</w:t>
            </w:r>
          </w:p>
        </w:tc>
        <w:tc>
          <w:tcPr>
            <w:tcW w:w="5308" w:type="dxa"/>
            <w:vAlign w:val="center"/>
          </w:tcPr>
          <w:p>
            <w:pPr>
              <w:adjustRightInd w:val="0"/>
              <w:snapToGrid w:val="0"/>
              <w:spacing w:before="50" w:line="360" w:lineRule="auto"/>
              <w:jc w:val="left"/>
              <w:rPr>
                <w:rFonts w:ascii="宋体" w:hAnsi="宋体"/>
                <w:sz w:val="22"/>
                <w:szCs w:val="22"/>
              </w:rPr>
            </w:pPr>
            <w:r>
              <w:rPr>
                <w:rFonts w:hint="eastAsia" w:ascii="宋体" w:hAnsi="宋体" w:cs="宋体"/>
                <w:b/>
                <w:sz w:val="22"/>
                <w:szCs w:val="28"/>
              </w:rPr>
              <w:t>采购项目预算为</w:t>
            </w:r>
            <w:r>
              <w:rPr>
                <w:rFonts w:hint="eastAsia" w:hAnsi="宋体" w:eastAsia="微软雅黑" w:cs="宋体"/>
                <w:kern w:val="0"/>
                <w:sz w:val="22"/>
                <w:szCs w:val="21"/>
                <w:lang w:val="en-US" w:eastAsia="zh-CN" w:bidi="ar-SA"/>
              </w:rPr>
              <w:t>1810658.41</w:t>
            </w:r>
            <w:r>
              <w:rPr>
                <w:rFonts w:hint="eastAsia" w:ascii="宋体" w:hAnsi="宋体" w:cs="宋体"/>
                <w:b/>
                <w:sz w:val="22"/>
                <w:szCs w:val="28"/>
                <w:lang w:val="en-US" w:eastAsia="zh-CN"/>
              </w:rPr>
              <w:t>元，（</w:t>
            </w:r>
            <w:r>
              <w:rPr>
                <w:rFonts w:hint="eastAsia" w:ascii="宋体" w:hAnsi="宋体" w:cs="宋体"/>
                <w:b/>
                <w:sz w:val="22"/>
                <w:szCs w:val="28"/>
              </w:rPr>
              <w:t>投标报价不得高于采购项目预算，否则按废标处理。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第10.6款</w:t>
            </w:r>
          </w:p>
        </w:tc>
        <w:tc>
          <w:tcPr>
            <w:tcW w:w="2637" w:type="dxa"/>
            <w:vAlign w:val="center"/>
          </w:tcPr>
          <w:p>
            <w:pPr>
              <w:adjustRightInd w:val="0"/>
              <w:snapToGrid w:val="0"/>
              <w:spacing w:before="50" w:line="360" w:lineRule="auto"/>
              <w:jc w:val="left"/>
              <w:rPr>
                <w:rFonts w:ascii="宋体" w:hAnsi="宋体"/>
                <w:sz w:val="22"/>
                <w:szCs w:val="22"/>
              </w:rPr>
            </w:pPr>
            <w:r>
              <w:rPr>
                <w:rFonts w:hint="eastAsia" w:ascii="宋体" w:hAnsi="宋体"/>
                <w:sz w:val="22"/>
                <w:szCs w:val="22"/>
              </w:rPr>
              <w:t>报价的其他要求</w:t>
            </w:r>
          </w:p>
        </w:tc>
        <w:tc>
          <w:tcPr>
            <w:tcW w:w="5308" w:type="dxa"/>
            <w:vAlign w:val="center"/>
          </w:tcPr>
          <w:p>
            <w:pPr>
              <w:adjustRightInd w:val="0"/>
              <w:snapToGrid w:val="0"/>
              <w:spacing w:before="50" w:line="360" w:lineRule="auto"/>
              <w:jc w:val="left"/>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7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第11.1款</w:t>
            </w:r>
          </w:p>
        </w:tc>
        <w:tc>
          <w:tcPr>
            <w:tcW w:w="2637" w:type="dxa"/>
            <w:vAlign w:val="center"/>
          </w:tcPr>
          <w:p>
            <w:pPr>
              <w:adjustRightInd w:val="0"/>
              <w:snapToGrid w:val="0"/>
              <w:spacing w:before="50" w:line="360" w:lineRule="auto"/>
              <w:ind w:left="-533" w:leftChars="-254" w:firstLine="558" w:firstLineChars="254"/>
              <w:rPr>
                <w:rFonts w:ascii="宋体" w:hAnsi="宋体"/>
                <w:sz w:val="22"/>
                <w:szCs w:val="22"/>
              </w:rPr>
            </w:pPr>
            <w:r>
              <w:rPr>
                <w:rFonts w:hint="eastAsia" w:ascii="宋体" w:hAnsi="宋体"/>
                <w:sz w:val="22"/>
                <w:szCs w:val="22"/>
              </w:rPr>
              <w:t>保证金</w:t>
            </w:r>
          </w:p>
        </w:tc>
        <w:tc>
          <w:tcPr>
            <w:tcW w:w="5308" w:type="dxa"/>
            <w:vAlign w:val="center"/>
          </w:tcPr>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ascii="Times New Roman" w:hAnsi="Times New Roman" w:cs="Times New Roman"/>
                <w:sz w:val="22"/>
                <w:szCs w:val="28"/>
              </w:rPr>
              <w:t>投标保证金的金额：</w:t>
            </w:r>
            <w:r>
              <w:rPr>
                <w:rFonts w:hint="eastAsia" w:cs="Times New Roman"/>
                <w:sz w:val="22"/>
                <w:szCs w:val="28"/>
                <w:lang w:eastAsia="zh-CN"/>
              </w:rPr>
              <w:t>壹</w:t>
            </w:r>
            <w:r>
              <w:rPr>
                <w:rFonts w:hint="eastAsia" w:ascii="Times New Roman" w:hAnsi="Times New Roman" w:cs="Times New Roman"/>
                <w:sz w:val="22"/>
                <w:szCs w:val="28"/>
                <w:lang w:eastAsia="zh-CN"/>
              </w:rPr>
              <w:t>万</w:t>
            </w:r>
            <w:r>
              <w:rPr>
                <w:rFonts w:hint="eastAsia" w:ascii="Times New Roman" w:hAnsi="Times New Roman" w:cs="Times New Roman"/>
                <w:sz w:val="22"/>
                <w:szCs w:val="28"/>
              </w:rPr>
              <w:t>元整</w:t>
            </w:r>
          </w:p>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ascii="Times New Roman" w:hAnsi="Times New Roman" w:cs="Times New Roman"/>
                <w:sz w:val="22"/>
                <w:szCs w:val="28"/>
              </w:rPr>
              <w:t>投标保证金的形式：投标保证金时，必须在银行进帐单上注明“</w:t>
            </w:r>
            <w:r>
              <w:rPr>
                <w:rFonts w:hint="eastAsia" w:cs="Times New Roman"/>
                <w:sz w:val="22"/>
                <w:szCs w:val="28"/>
                <w:lang w:eastAsia="zh-CN"/>
              </w:rPr>
              <w:t>怀化市鹤城区16处农村千人以上集中式饮用水水源地环境综合整治工程</w:t>
            </w:r>
            <w:r>
              <w:rPr>
                <w:rFonts w:hint="eastAsia" w:ascii="Times New Roman" w:hAnsi="Times New Roman" w:cs="Times New Roman"/>
                <w:sz w:val="22"/>
                <w:szCs w:val="28"/>
              </w:rPr>
              <w:t>”的投标保证金，如果没注明，由此造成无法查实是否到帐的，后果由投标人自行负责。退还时将以“保证金凭证”为依据进行退还。</w:t>
            </w:r>
          </w:p>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ascii="Times New Roman" w:hAnsi="Times New Roman" w:cs="Times New Roman"/>
                <w:sz w:val="22"/>
                <w:szCs w:val="28"/>
              </w:rPr>
              <w:t>投标保证金的托管账户：</w:t>
            </w:r>
          </w:p>
          <w:p>
            <w:pPr>
              <w:adjustRightInd w:val="0"/>
              <w:snapToGrid w:val="0"/>
              <w:spacing w:line="400" w:lineRule="exact"/>
              <w:rPr>
                <w:rFonts w:hint="eastAsia" w:ascii="宋体" w:hAnsi="宋体"/>
                <w:sz w:val="22"/>
                <w:szCs w:val="22"/>
              </w:rPr>
            </w:pPr>
            <w:r>
              <w:rPr>
                <w:rFonts w:hint="eastAsia" w:ascii="宋体" w:hAnsi="宋体"/>
                <w:sz w:val="22"/>
                <w:szCs w:val="22"/>
              </w:rPr>
              <w:t>全 称：</w:t>
            </w:r>
            <w:r>
              <w:rPr>
                <w:rFonts w:hint="eastAsia" w:ascii="宋体" w:hAnsi="宋体"/>
                <w:sz w:val="22"/>
                <w:szCs w:val="22"/>
                <w:u w:val="single"/>
                <w:lang w:eastAsia="zh-CN"/>
              </w:rPr>
              <w:t>湖南省怀化市建设工程监理有限公司</w:t>
            </w:r>
            <w:r>
              <w:rPr>
                <w:rFonts w:hint="eastAsia" w:ascii="宋体" w:hAnsi="宋体"/>
                <w:sz w:val="22"/>
                <w:szCs w:val="22"/>
                <w:u w:val="single"/>
              </w:rPr>
              <w:br w:type="textWrapping"/>
            </w:r>
            <w:r>
              <w:rPr>
                <w:rFonts w:hint="eastAsia" w:ascii="宋体" w:hAnsi="宋体"/>
                <w:sz w:val="22"/>
                <w:szCs w:val="22"/>
              </w:rPr>
              <w:t>电</w:t>
            </w:r>
            <w:r>
              <w:rPr>
                <w:rFonts w:hint="eastAsia" w:ascii="宋体" w:hAnsi="宋体"/>
                <w:sz w:val="22"/>
                <w:szCs w:val="22"/>
                <w:lang w:val="en-US" w:eastAsia="zh-CN"/>
              </w:rPr>
              <w:t xml:space="preserve">  </w:t>
            </w:r>
            <w:r>
              <w:rPr>
                <w:rFonts w:hint="eastAsia" w:ascii="宋体" w:hAnsi="宋体"/>
                <w:sz w:val="22"/>
                <w:szCs w:val="22"/>
              </w:rPr>
              <w:t>话：</w:t>
            </w:r>
            <w:r>
              <w:rPr>
                <w:rFonts w:hint="eastAsia" w:ascii="宋体" w:hAnsi="宋体"/>
                <w:sz w:val="22"/>
                <w:szCs w:val="22"/>
                <w:u w:val="single"/>
                <w:lang w:val="en-US" w:eastAsia="zh-CN"/>
              </w:rPr>
              <w:t>0745-</w:t>
            </w:r>
            <w:r>
              <w:rPr>
                <w:rFonts w:hint="eastAsia" w:ascii="宋体" w:hAnsi="宋体"/>
                <w:sz w:val="22"/>
                <w:szCs w:val="22"/>
                <w:u w:val="single"/>
              </w:rPr>
              <w:t xml:space="preserve">2350235  </w:t>
            </w:r>
            <w:r>
              <w:rPr>
                <w:rFonts w:hint="eastAsia" w:ascii="宋体" w:hAnsi="宋体"/>
                <w:sz w:val="22"/>
                <w:szCs w:val="22"/>
              </w:rPr>
              <w:t xml:space="preserve">  </w:t>
            </w:r>
          </w:p>
          <w:p>
            <w:pPr>
              <w:adjustRightInd w:val="0"/>
              <w:snapToGrid w:val="0"/>
              <w:spacing w:line="400" w:lineRule="exact"/>
              <w:rPr>
                <w:rFonts w:hint="eastAsia" w:ascii="宋体" w:hAnsi="宋体"/>
                <w:sz w:val="22"/>
                <w:szCs w:val="22"/>
                <w:u w:val="single"/>
              </w:rPr>
            </w:pPr>
            <w:r>
              <w:rPr>
                <w:rFonts w:hint="eastAsia" w:ascii="宋体" w:hAnsi="宋体"/>
                <w:sz w:val="22"/>
                <w:szCs w:val="22"/>
              </w:rPr>
              <w:t>开户行及账号：</w:t>
            </w:r>
            <w:r>
              <w:rPr>
                <w:rFonts w:hint="eastAsia" w:ascii="宋体" w:hAnsi="宋体"/>
                <w:sz w:val="22"/>
                <w:szCs w:val="22"/>
                <w:u w:val="single"/>
              </w:rPr>
              <w:t xml:space="preserve">43001501272050000231 </w:t>
            </w:r>
          </w:p>
          <w:p>
            <w:pPr>
              <w:adjustRightInd w:val="0"/>
              <w:snapToGrid w:val="0"/>
              <w:spacing w:line="400" w:lineRule="exact"/>
              <w:ind w:firstLine="1540" w:firstLineChars="700"/>
              <w:rPr>
                <w:rFonts w:hint="eastAsia" w:ascii="宋体" w:hAnsi="宋体"/>
                <w:sz w:val="22"/>
                <w:szCs w:val="22"/>
                <w:u w:val="single"/>
              </w:rPr>
            </w:pPr>
            <w:r>
              <w:rPr>
                <w:rFonts w:hint="eastAsia" w:ascii="宋体" w:hAnsi="宋体"/>
                <w:sz w:val="22"/>
                <w:szCs w:val="22"/>
                <w:u w:val="single"/>
              </w:rPr>
              <w:t>建行怀化银建支行</w:t>
            </w:r>
          </w:p>
          <w:p>
            <w:pPr>
              <w:adjustRightInd w:val="0"/>
              <w:snapToGrid w:val="0"/>
              <w:spacing w:line="400" w:lineRule="exact"/>
              <w:rPr>
                <w:rFonts w:hint="eastAsia" w:ascii="宋体" w:hAnsi="宋体"/>
                <w:sz w:val="22"/>
                <w:szCs w:val="22"/>
                <w:u w:val="single"/>
              </w:rPr>
            </w:pPr>
            <w:r>
              <w:rPr>
                <w:rFonts w:hint="eastAsia" w:ascii="宋体" w:hAnsi="宋体"/>
                <w:sz w:val="22"/>
                <w:szCs w:val="22"/>
              </w:rPr>
              <w:t>纳税识别号：</w:t>
            </w:r>
            <w:r>
              <w:rPr>
                <w:rFonts w:hint="eastAsia" w:ascii="宋体" w:hAnsi="宋体"/>
                <w:sz w:val="22"/>
                <w:szCs w:val="22"/>
                <w:u w:val="single"/>
              </w:rPr>
              <w:t xml:space="preserve">91431200722579966H  </w:t>
            </w:r>
          </w:p>
          <w:p>
            <w:pPr>
              <w:adjustRightInd w:val="0"/>
              <w:snapToGrid w:val="0"/>
              <w:spacing w:before="50" w:line="360" w:lineRule="auto"/>
              <w:rPr>
                <w:rFonts w:ascii="宋体" w:hAnsi="宋体"/>
                <w:sz w:val="22"/>
                <w:szCs w:val="22"/>
              </w:rPr>
            </w:pPr>
            <w:r>
              <w:rPr>
                <w:rFonts w:hint="eastAsia" w:ascii="宋体" w:hAnsi="宋体"/>
                <w:sz w:val="22"/>
                <w:szCs w:val="22"/>
              </w:rPr>
              <w:t>注：请将投标保证金于20</w:t>
            </w:r>
            <w:r>
              <w:rPr>
                <w:rFonts w:hint="eastAsia" w:ascii="宋体" w:hAnsi="宋体"/>
                <w:sz w:val="22"/>
                <w:szCs w:val="22"/>
                <w:lang w:val="en-US" w:eastAsia="zh-CN"/>
              </w:rPr>
              <w:t>22</w:t>
            </w:r>
            <w:r>
              <w:rPr>
                <w:rFonts w:hint="eastAsia" w:ascii="宋体" w:hAnsi="宋体"/>
                <w:sz w:val="22"/>
                <w:szCs w:val="22"/>
              </w:rPr>
              <w:t>年</w:t>
            </w:r>
            <w:r>
              <w:rPr>
                <w:rFonts w:hint="eastAsia" w:ascii="宋体" w:hAnsi="宋体"/>
                <w:sz w:val="22"/>
                <w:szCs w:val="22"/>
                <w:lang w:val="en-US" w:eastAsia="zh-CN"/>
              </w:rPr>
              <w:t>6</w:t>
            </w:r>
            <w:r>
              <w:rPr>
                <w:rFonts w:hint="eastAsia" w:ascii="宋体" w:hAnsi="宋体"/>
                <w:sz w:val="22"/>
                <w:szCs w:val="22"/>
              </w:rPr>
              <w:t>月</w:t>
            </w:r>
            <w:r>
              <w:rPr>
                <w:rFonts w:hint="eastAsia" w:ascii="宋体" w:hAnsi="宋体"/>
                <w:sz w:val="22"/>
                <w:szCs w:val="22"/>
                <w:lang w:val="en-US" w:eastAsia="zh-CN"/>
              </w:rPr>
              <w:t>23</w:t>
            </w:r>
            <w:r>
              <w:rPr>
                <w:rFonts w:hint="eastAsia" w:ascii="宋体" w:hAnsi="宋体"/>
                <w:sz w:val="22"/>
                <w:szCs w:val="22"/>
              </w:rPr>
              <w:t>日</w:t>
            </w:r>
            <w:r>
              <w:rPr>
                <w:rFonts w:hint="eastAsia" w:ascii="宋体" w:hAnsi="宋体"/>
                <w:sz w:val="22"/>
                <w:szCs w:val="22"/>
                <w:lang w:val="en-US" w:eastAsia="zh-CN"/>
              </w:rPr>
              <w:t>17</w:t>
            </w:r>
            <w:r>
              <w:rPr>
                <w:rFonts w:hint="eastAsia" w:ascii="宋体" w:hAnsi="宋体"/>
                <w:sz w:val="22"/>
                <w:szCs w:val="22"/>
              </w:rPr>
              <w:t>时前转入投标保证金的托管账户管理，以到帐为准。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第12.1款</w:t>
            </w:r>
          </w:p>
        </w:tc>
        <w:tc>
          <w:tcPr>
            <w:tcW w:w="2637" w:type="dxa"/>
            <w:vAlign w:val="center"/>
          </w:tcPr>
          <w:p>
            <w:pPr>
              <w:adjustRightInd w:val="0"/>
              <w:snapToGrid w:val="0"/>
              <w:spacing w:before="50" w:line="360" w:lineRule="auto"/>
              <w:rPr>
                <w:rFonts w:ascii="宋体" w:hAnsi="宋体"/>
                <w:bCs/>
                <w:sz w:val="22"/>
                <w:szCs w:val="22"/>
              </w:rPr>
            </w:pPr>
            <w:r>
              <w:rPr>
                <w:rFonts w:hint="eastAsia" w:ascii="宋体" w:hAnsi="宋体"/>
                <w:bCs/>
                <w:sz w:val="22"/>
                <w:szCs w:val="22"/>
              </w:rPr>
              <w:t>响应文件有效期</w:t>
            </w:r>
          </w:p>
        </w:tc>
        <w:tc>
          <w:tcPr>
            <w:tcW w:w="5308" w:type="dxa"/>
            <w:vAlign w:val="center"/>
          </w:tcPr>
          <w:p>
            <w:pPr>
              <w:adjustRightInd w:val="0"/>
              <w:snapToGrid w:val="0"/>
              <w:spacing w:before="50" w:line="360" w:lineRule="auto"/>
              <w:rPr>
                <w:rFonts w:ascii="宋体" w:hAnsi="宋体"/>
                <w:bCs/>
                <w:sz w:val="22"/>
                <w:szCs w:val="22"/>
              </w:rPr>
            </w:pPr>
            <w:r>
              <w:rPr>
                <w:rFonts w:ascii="宋体" w:hAnsi="宋体"/>
                <w:sz w:val="22"/>
                <w:szCs w:val="22"/>
                <w:u w:val="single"/>
              </w:rPr>
              <w:t xml:space="preserve">  90  </w:t>
            </w:r>
            <w:r>
              <w:rPr>
                <w:rFonts w:hint="eastAsia" w:ascii="宋体" w:hAnsi="宋体"/>
                <w:sz w:val="22"/>
                <w:szCs w:val="22"/>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第13.1款</w:t>
            </w:r>
          </w:p>
        </w:tc>
        <w:tc>
          <w:tcPr>
            <w:tcW w:w="2637" w:type="dxa"/>
            <w:vAlign w:val="center"/>
          </w:tcPr>
          <w:p>
            <w:pPr>
              <w:adjustRightInd w:val="0"/>
              <w:snapToGrid w:val="0"/>
              <w:spacing w:before="50" w:line="360" w:lineRule="auto"/>
              <w:rPr>
                <w:rFonts w:ascii="宋体" w:hAnsi="宋体"/>
                <w:bCs/>
                <w:sz w:val="22"/>
                <w:szCs w:val="22"/>
              </w:rPr>
            </w:pPr>
            <w:r>
              <w:rPr>
                <w:rFonts w:hint="eastAsia" w:ascii="宋体" w:hAnsi="宋体"/>
                <w:bCs/>
                <w:sz w:val="22"/>
                <w:szCs w:val="22"/>
              </w:rPr>
              <w:t>分包</w:t>
            </w:r>
          </w:p>
        </w:tc>
        <w:tc>
          <w:tcPr>
            <w:tcW w:w="5308" w:type="dxa"/>
            <w:vAlign w:val="center"/>
          </w:tcPr>
          <w:p>
            <w:pPr>
              <w:adjustRightInd w:val="0"/>
              <w:snapToGrid w:val="0"/>
              <w:spacing w:before="50" w:line="360" w:lineRule="auto"/>
              <w:rPr>
                <w:rFonts w:hint="eastAsia" w:ascii="宋体" w:hAnsi="宋体" w:eastAsia="宋体"/>
                <w:bCs/>
                <w:sz w:val="22"/>
                <w:szCs w:val="22"/>
                <w:lang w:eastAsia="zh-CN"/>
              </w:rPr>
            </w:pPr>
            <w:r>
              <w:rPr>
                <w:rFonts w:hint="eastAsia" w:ascii="宋体" w:hAnsi="宋体"/>
                <w:bCs/>
                <w:sz w:val="22"/>
                <w:szCs w:val="22"/>
                <w:lang w:eastAsia="zh-CN"/>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第14.2款</w:t>
            </w:r>
          </w:p>
        </w:tc>
        <w:tc>
          <w:tcPr>
            <w:tcW w:w="2637" w:type="dxa"/>
            <w:vAlign w:val="center"/>
          </w:tcPr>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ascii="Times New Roman" w:hAnsi="Times New Roman" w:cs="Times New Roman"/>
                <w:sz w:val="22"/>
                <w:szCs w:val="28"/>
              </w:rPr>
              <w:t>响应文件副本份数</w:t>
            </w:r>
          </w:p>
        </w:tc>
        <w:tc>
          <w:tcPr>
            <w:tcW w:w="5308" w:type="dxa"/>
            <w:vAlign w:val="center"/>
          </w:tcPr>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cs="Times New Roman"/>
                <w:sz w:val="22"/>
                <w:szCs w:val="28"/>
                <w:lang w:val="en-US" w:eastAsia="zh-CN"/>
              </w:rPr>
              <w:t>1</w:t>
            </w:r>
            <w:r>
              <w:rPr>
                <w:rFonts w:hint="eastAsia" w:ascii="Times New Roman" w:hAnsi="Times New Roman" w:cs="Times New Roman"/>
                <w:sz w:val="22"/>
                <w:szCs w:val="28"/>
              </w:rPr>
              <w:t>纸质投标文件：正本壹份，副本贰份；(签字盖章要求正本须本人亲笔签字、盖章必须为原章，副本可用正本复印。)</w:t>
            </w:r>
          </w:p>
          <w:p>
            <w:pPr>
              <w:numPr>
                <w:ilvl w:val="0"/>
                <w:numId w:val="0"/>
              </w:numPr>
              <w:adjustRightInd w:val="0"/>
              <w:snapToGrid w:val="0"/>
              <w:spacing w:before="50" w:line="360" w:lineRule="auto"/>
              <w:rPr>
                <w:rFonts w:hint="eastAsia" w:ascii="Times New Roman" w:hAnsi="Times New Roman" w:cs="Times New Roman"/>
                <w:sz w:val="22"/>
                <w:szCs w:val="28"/>
              </w:rPr>
            </w:pPr>
            <w:r>
              <w:rPr>
                <w:rFonts w:hint="eastAsia" w:cs="Times New Roman"/>
                <w:sz w:val="22"/>
                <w:szCs w:val="28"/>
                <w:lang w:val="en-US" w:eastAsia="zh-CN"/>
              </w:rPr>
              <w:t>2</w:t>
            </w:r>
            <w:r>
              <w:rPr>
                <w:rFonts w:hint="eastAsia" w:ascii="Times New Roman" w:hAnsi="Times New Roman" w:cs="Times New Roman"/>
                <w:sz w:val="22"/>
                <w:szCs w:val="28"/>
                <w:lang w:val="en-US"/>
              </w:rPr>
              <w:t>响应文件电子文档（U盘或光盘形式）：二份。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adjustRightInd w:val="0"/>
              <w:snapToGrid w:val="0"/>
              <w:spacing w:before="50" w:line="360" w:lineRule="auto"/>
              <w:rPr>
                <w:rFonts w:ascii="宋体" w:hAnsi="宋体"/>
                <w:b/>
                <w:bCs/>
                <w:sz w:val="22"/>
                <w:szCs w:val="22"/>
              </w:rPr>
            </w:pPr>
            <w:r>
              <w:rPr>
                <w:rFonts w:hint="eastAsia" w:ascii="宋体" w:hAnsi="宋体"/>
                <w:b/>
                <w:sz w:val="22"/>
                <w:szCs w:val="22"/>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第15.2款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封套上应载明的信息</w:t>
            </w:r>
          </w:p>
        </w:tc>
        <w:tc>
          <w:tcPr>
            <w:tcW w:w="5308" w:type="dxa"/>
            <w:vAlign w:val="center"/>
          </w:tcPr>
          <w:p>
            <w:pPr>
              <w:adjustRightInd w:val="0"/>
              <w:snapToGrid w:val="0"/>
              <w:spacing w:line="360" w:lineRule="exact"/>
              <w:rPr>
                <w:rFonts w:hint="eastAsia" w:eastAsia="宋体"/>
                <w:sz w:val="22"/>
                <w:szCs w:val="28"/>
                <w:highlight w:val="yellow"/>
                <w:lang w:eastAsia="zh-CN"/>
              </w:rPr>
            </w:pPr>
            <w:r>
              <w:rPr>
                <w:rFonts w:hint="eastAsia" w:hAnsi="宋体"/>
                <w:sz w:val="22"/>
                <w:szCs w:val="28"/>
              </w:rPr>
              <w:t>项目名称：</w:t>
            </w:r>
            <w:r>
              <w:rPr>
                <w:sz w:val="22"/>
                <w:szCs w:val="28"/>
              </w:rPr>
              <w:t xml:space="preserve"> </w:t>
            </w:r>
            <w:r>
              <w:rPr>
                <w:rFonts w:hint="eastAsia" w:ascii="宋体" w:hAnsi="宋体"/>
                <w:sz w:val="22"/>
                <w:szCs w:val="22"/>
                <w:lang w:eastAsia="zh-CN"/>
              </w:rPr>
              <w:t>怀化市鹤城区16处农村千人以上集中式饮用水水源地环境综合整治工程</w:t>
            </w:r>
          </w:p>
          <w:p>
            <w:pPr>
              <w:adjustRightInd w:val="0"/>
              <w:snapToGrid w:val="0"/>
              <w:spacing w:line="340" w:lineRule="exact"/>
              <w:rPr>
                <w:rFonts w:hint="default" w:ascii="宋体"/>
                <w:iCs/>
                <w:sz w:val="22"/>
                <w:szCs w:val="22"/>
                <w:u w:val="single"/>
                <w:lang w:val="en-US" w:eastAsia="zh-CN"/>
              </w:rPr>
            </w:pPr>
            <w:r>
              <w:rPr>
                <w:rFonts w:hint="eastAsia" w:ascii="宋体" w:hAnsi="宋体"/>
                <w:sz w:val="22"/>
                <w:szCs w:val="22"/>
                <w:lang w:eastAsia="zh-CN"/>
              </w:rPr>
              <w:t>采购</w:t>
            </w:r>
            <w:r>
              <w:rPr>
                <w:rFonts w:hint="eastAsia" w:ascii="宋体" w:hAnsi="宋体"/>
                <w:sz w:val="22"/>
                <w:szCs w:val="22"/>
              </w:rPr>
              <w:t>代理编号：</w:t>
            </w:r>
            <w:r>
              <w:rPr>
                <w:rFonts w:hint="eastAsia" w:ascii="宋体"/>
                <w:iCs/>
                <w:sz w:val="22"/>
                <w:szCs w:val="22"/>
                <w:u w:val="single"/>
                <w:lang w:val="en-US" w:eastAsia="zh-CN"/>
              </w:rPr>
              <w:t xml:space="preserve">             </w:t>
            </w:r>
          </w:p>
          <w:p>
            <w:pPr>
              <w:adjustRightInd w:val="0"/>
              <w:snapToGrid w:val="0"/>
              <w:spacing w:line="340" w:lineRule="exact"/>
              <w:rPr>
                <w:rFonts w:ascii="宋体"/>
                <w:sz w:val="22"/>
                <w:szCs w:val="22"/>
              </w:rPr>
            </w:pPr>
            <w:r>
              <w:rPr>
                <w:rFonts w:hint="eastAsia" w:ascii="宋体" w:hAnsi="宋体"/>
                <w:sz w:val="22"/>
                <w:szCs w:val="22"/>
              </w:rPr>
              <w:t>在</w:t>
            </w:r>
            <w:r>
              <w:rPr>
                <w:rFonts w:hint="eastAsia" w:ascii="宋体" w:hAnsi="宋体"/>
                <w:sz w:val="22"/>
                <w:szCs w:val="22"/>
                <w:u w:val="single"/>
                <w:lang w:val="en-US" w:eastAsia="zh-CN"/>
              </w:rPr>
              <w:t xml:space="preserve">   </w:t>
            </w:r>
            <w:r>
              <w:rPr>
                <w:rFonts w:hint="eastAsia" w:ascii="宋体" w:hAnsi="宋体"/>
                <w:sz w:val="22"/>
                <w:szCs w:val="22"/>
                <w:u w:val="single"/>
              </w:rPr>
              <w:t>年</w:t>
            </w:r>
            <w:r>
              <w:rPr>
                <w:rFonts w:hint="eastAsia" w:ascii="宋体" w:hAnsi="宋体"/>
                <w:sz w:val="22"/>
                <w:szCs w:val="22"/>
                <w:u w:val="single"/>
                <w:lang w:val="en-US" w:eastAsia="zh-CN"/>
              </w:rPr>
              <w:t xml:space="preserve"> </w:t>
            </w:r>
            <w:r>
              <w:rPr>
                <w:rFonts w:hint="eastAsia" w:ascii="宋体" w:hAnsi="宋体"/>
                <w:sz w:val="22"/>
                <w:szCs w:val="22"/>
                <w:u w:val="single"/>
              </w:rPr>
              <w:t>月</w:t>
            </w:r>
            <w:r>
              <w:rPr>
                <w:rFonts w:hint="eastAsia" w:ascii="宋体" w:hAnsi="宋体"/>
                <w:sz w:val="22"/>
                <w:szCs w:val="22"/>
                <w:u w:val="single"/>
                <w:lang w:val="en-US" w:eastAsia="zh-CN"/>
              </w:rPr>
              <w:t xml:space="preserve"> </w:t>
            </w:r>
            <w:r>
              <w:rPr>
                <w:rFonts w:hint="eastAsia" w:ascii="宋体" w:hAnsi="宋体"/>
                <w:sz w:val="22"/>
                <w:szCs w:val="22"/>
                <w:u w:val="single"/>
              </w:rPr>
              <w:t>日</w:t>
            </w:r>
            <w:r>
              <w:rPr>
                <w:rFonts w:hint="eastAsia" w:ascii="宋体" w:hAnsi="宋体"/>
                <w:sz w:val="22"/>
                <w:szCs w:val="22"/>
                <w:u w:val="single"/>
                <w:lang w:val="en-US" w:eastAsia="zh-CN"/>
              </w:rPr>
              <w:t xml:space="preserve">  </w:t>
            </w:r>
            <w:r>
              <w:rPr>
                <w:rFonts w:hint="eastAsia" w:ascii="宋体" w:hAnsi="宋体"/>
                <w:sz w:val="22"/>
                <w:szCs w:val="22"/>
                <w:u w:val="single"/>
              </w:rPr>
              <w:t>时</w:t>
            </w:r>
            <w:r>
              <w:rPr>
                <w:rFonts w:hint="eastAsia" w:ascii="宋体" w:hAnsi="宋体"/>
                <w:sz w:val="22"/>
                <w:szCs w:val="22"/>
                <w:u w:val="single"/>
                <w:lang w:val="en-US" w:eastAsia="zh-CN"/>
              </w:rPr>
              <w:t xml:space="preserve"> </w:t>
            </w:r>
            <w:r>
              <w:rPr>
                <w:rFonts w:hint="eastAsia" w:ascii="宋体" w:hAnsi="宋体"/>
                <w:sz w:val="22"/>
                <w:szCs w:val="22"/>
                <w:u w:val="single"/>
              </w:rPr>
              <w:t>分</w:t>
            </w:r>
            <w:r>
              <w:rPr>
                <w:rFonts w:ascii="宋体" w:hAnsi="宋体"/>
                <w:sz w:val="22"/>
                <w:szCs w:val="22"/>
              </w:rPr>
              <w:t>(</w:t>
            </w:r>
            <w:r>
              <w:rPr>
                <w:rFonts w:hint="eastAsia" w:ascii="宋体" w:hAnsi="宋体"/>
                <w:sz w:val="22"/>
                <w:szCs w:val="22"/>
              </w:rPr>
              <w:t>投标截止时间</w:t>
            </w:r>
            <w:r>
              <w:rPr>
                <w:rFonts w:ascii="宋体" w:hAnsi="宋体"/>
                <w:sz w:val="22"/>
                <w:szCs w:val="22"/>
              </w:rPr>
              <w:t>)</w:t>
            </w:r>
            <w:r>
              <w:rPr>
                <w:rFonts w:hint="eastAsia" w:ascii="宋体" w:hAnsi="宋体"/>
                <w:sz w:val="22"/>
                <w:szCs w:val="22"/>
              </w:rPr>
              <w:t>之前不得启封</w:t>
            </w:r>
          </w:p>
          <w:p>
            <w:pPr>
              <w:adjustRightInd w:val="0"/>
              <w:snapToGrid w:val="0"/>
              <w:spacing w:beforeLines="50" w:line="360" w:lineRule="auto"/>
              <w:rPr>
                <w:rFonts w:ascii="宋体" w:hAnsi="宋体"/>
                <w:sz w:val="22"/>
                <w:szCs w:val="22"/>
              </w:rPr>
            </w:pPr>
            <w:r>
              <w:rPr>
                <w:rFonts w:hint="eastAsia" w:ascii="宋体" w:hAnsi="宋体"/>
                <w:sz w:val="22"/>
                <w:szCs w:val="22"/>
              </w:rPr>
              <w:t>投标人名称（加盖公章）：</w:t>
            </w:r>
            <w:r>
              <w:rPr>
                <w:rFonts w:ascii="宋体" w:hAnsi="宋体"/>
                <w:sz w:val="22"/>
                <w:szCs w:val="22"/>
                <w:u w:val="single"/>
              </w:rPr>
              <w:t xml:space="preserve">                 </w:t>
            </w:r>
            <w:r>
              <w:rPr>
                <w:rFonts w:ascii="宋体" w:hAnsi="宋体"/>
                <w:sz w:val="22"/>
                <w:szCs w:val="22"/>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第17.1款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响应文件的递交</w:t>
            </w:r>
            <w:r>
              <w:rPr>
                <w:rFonts w:hint="eastAsia" w:ascii="宋体" w:hAnsi="宋体"/>
                <w:bCs/>
                <w:sz w:val="22"/>
                <w:szCs w:val="22"/>
              </w:rPr>
              <w:t>时间和</w:t>
            </w:r>
            <w:r>
              <w:rPr>
                <w:rFonts w:hint="eastAsia" w:ascii="宋体" w:hAnsi="宋体"/>
                <w:sz w:val="22"/>
                <w:szCs w:val="22"/>
              </w:rPr>
              <w:t>地点</w:t>
            </w:r>
          </w:p>
        </w:tc>
        <w:tc>
          <w:tcPr>
            <w:tcW w:w="5308" w:type="dxa"/>
            <w:vAlign w:val="center"/>
          </w:tcPr>
          <w:p>
            <w:pPr>
              <w:adjustRightInd w:val="0"/>
              <w:snapToGrid w:val="0"/>
              <w:spacing w:before="50" w:line="360" w:lineRule="auto"/>
              <w:rPr>
                <w:rFonts w:ascii="宋体" w:hAnsi="宋体"/>
                <w:b/>
                <w:bCs/>
                <w:sz w:val="22"/>
                <w:szCs w:val="22"/>
              </w:rPr>
            </w:pPr>
            <w:r>
              <w:rPr>
                <w:rFonts w:hint="eastAsia" w:ascii="宋体" w:hAnsi="宋体"/>
                <w:sz w:val="22"/>
                <w:szCs w:val="22"/>
                <w:lang w:eastAsia="zh-CN"/>
              </w:rPr>
              <w:t>湖南省怀化市建设工程监理有限公司</w:t>
            </w:r>
            <w:r>
              <w:rPr>
                <w:rFonts w:hint="eastAsia" w:ascii="宋体" w:hAnsi="宋体"/>
                <w:sz w:val="22"/>
                <w:szCs w:val="22"/>
              </w:rPr>
              <w:t>（怀化市南环路金磊富域城写字楼</w:t>
            </w:r>
            <w:r>
              <w:rPr>
                <w:rFonts w:hint="eastAsia" w:ascii="宋体" w:hAnsi="宋体"/>
                <w:sz w:val="22"/>
                <w:szCs w:val="22"/>
                <w:lang w:val="en-US" w:eastAsia="zh-CN"/>
              </w:rPr>
              <w:t>10</w:t>
            </w:r>
            <w:r>
              <w:rPr>
                <w:rFonts w:hint="eastAsia" w:ascii="宋体" w:hAnsi="宋体"/>
                <w:sz w:val="22"/>
                <w:szCs w:val="22"/>
              </w:rPr>
              <w:t>楼</w:t>
            </w:r>
            <w:r>
              <w:rPr>
                <w:rFonts w:hint="eastAsia" w:ascii="宋体" w:hAnsi="宋体"/>
                <w:sz w:val="22"/>
                <w:szCs w:val="22"/>
                <w:lang w:eastAsia="zh-CN"/>
              </w:rPr>
              <w:t>大会议室</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bCs/>
                <w:sz w:val="22"/>
                <w:szCs w:val="22"/>
              </w:rPr>
            </w:pPr>
            <w:r>
              <w:rPr>
                <w:rFonts w:hint="eastAsia" w:ascii="宋体" w:hAnsi="宋体"/>
                <w:b/>
                <w:bCs/>
                <w:sz w:val="22"/>
                <w:szCs w:val="22"/>
              </w:rPr>
              <w:t>五、响应文件的评审与谈判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第21.4款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谈判文件规定的实质性要求和条件</w:t>
            </w:r>
          </w:p>
        </w:tc>
        <w:tc>
          <w:tcPr>
            <w:tcW w:w="5308" w:type="dxa"/>
            <w:vAlign w:val="center"/>
          </w:tcPr>
          <w:p>
            <w:pPr>
              <w:adjustRightInd w:val="0"/>
              <w:snapToGrid w:val="0"/>
              <w:spacing w:before="50" w:line="360" w:lineRule="auto"/>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第27.2款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bCs/>
                <w:sz w:val="22"/>
                <w:szCs w:val="22"/>
              </w:rPr>
              <w:t>最后报价的算术修正</w:t>
            </w:r>
          </w:p>
        </w:tc>
        <w:tc>
          <w:tcPr>
            <w:tcW w:w="5308" w:type="dxa"/>
            <w:vAlign w:val="center"/>
          </w:tcPr>
          <w:p>
            <w:pPr>
              <w:pStyle w:val="4"/>
              <w:keepNext w:val="0"/>
              <w:keepLines w:val="0"/>
              <w:adjustRightInd w:val="0"/>
              <w:snapToGrid w:val="0"/>
              <w:spacing w:beforeLines="50"/>
              <w:rPr>
                <w:rFonts w:ascii="宋体" w:hAnsi="宋体"/>
                <w:sz w:val="28"/>
                <w:szCs w:val="22"/>
              </w:rPr>
            </w:pPr>
            <w:bookmarkStart w:id="34" w:name="_Toc12707"/>
            <w:bookmarkStart w:id="35" w:name="_Toc19044"/>
            <w:r>
              <w:rPr>
                <w:rFonts w:hint="eastAsia" w:ascii="宋体" w:hAnsi="宋体"/>
                <w:b w:val="0"/>
                <w:sz w:val="22"/>
                <w:szCs w:val="22"/>
              </w:rPr>
              <w:t>见第二节 谈判须知正文第27.2款</w:t>
            </w:r>
            <w:bookmarkEnd w:id="34"/>
            <w:bookmarkEnd w:id="35"/>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9252" w:type="dxa"/>
            <w:gridSpan w:val="3"/>
            <w:vAlign w:val="center"/>
          </w:tcPr>
          <w:p>
            <w:pPr>
              <w:adjustRightInd w:val="0"/>
              <w:snapToGrid w:val="0"/>
              <w:spacing w:before="50" w:line="360" w:lineRule="auto"/>
              <w:rPr>
                <w:rFonts w:ascii="宋体" w:hAnsi="宋体"/>
                <w:sz w:val="22"/>
                <w:szCs w:val="22"/>
              </w:rPr>
            </w:pPr>
            <w:r>
              <w:rPr>
                <w:rFonts w:hint="eastAsia" w:ascii="宋体" w:hAnsi="宋体"/>
                <w:b/>
                <w:sz w:val="22"/>
                <w:szCs w:val="22"/>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第33.1款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财政部门指定的媒体</w:t>
            </w:r>
          </w:p>
        </w:tc>
        <w:tc>
          <w:tcPr>
            <w:tcW w:w="5308" w:type="dxa"/>
            <w:vAlign w:val="center"/>
          </w:tcPr>
          <w:p>
            <w:pPr>
              <w:adjustRightInd w:val="0"/>
              <w:snapToGrid w:val="0"/>
              <w:spacing w:line="360" w:lineRule="auto"/>
              <w:rPr>
                <w:sz w:val="22"/>
                <w:szCs w:val="28"/>
              </w:rPr>
            </w:pPr>
            <w:r>
              <w:rPr>
                <w:rFonts w:hint="eastAsia"/>
                <w:sz w:val="22"/>
                <w:szCs w:val="28"/>
              </w:rPr>
              <w:t>《</w:t>
            </w:r>
            <w:r>
              <w:rPr>
                <w:rFonts w:hint="eastAsia" w:ascii="宋体" w:hAnsi="宋体"/>
                <w:sz w:val="22"/>
                <w:szCs w:val="22"/>
                <w:lang w:eastAsia="zh-CN"/>
              </w:rPr>
              <w:t>鹤城区人民政府门户网</w:t>
            </w:r>
            <w:r>
              <w:rPr>
                <w:rFonts w:hint="eastAsia"/>
                <w:sz w:val="22"/>
                <w:szCs w:val="28"/>
              </w:rPr>
              <w:t>》</w:t>
            </w:r>
            <w:r>
              <w:rPr>
                <w:rFonts w:hint="eastAsia" w:ascii="宋体" w:hAnsi="宋体"/>
                <w:sz w:val="22"/>
                <w:szCs w:val="22"/>
                <w:lang w:eastAsia="zh-CN"/>
              </w:rPr>
              <w:t>（</w:t>
            </w:r>
            <w:r>
              <w:rPr>
                <w:rFonts w:hint="eastAsia" w:ascii="宋体" w:hAnsi="宋体"/>
                <w:sz w:val="22"/>
                <w:szCs w:val="22"/>
              </w:rPr>
              <w:t>http://www.hechengqu.gov.cn/</w:t>
            </w:r>
            <w:r>
              <w:rPr>
                <w:rFonts w:hint="eastAsia" w:ascii="宋体" w:hAnsi="宋体"/>
                <w:sz w:val="22"/>
                <w:szCs w:val="22"/>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第35.3款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履约担保</w:t>
            </w:r>
          </w:p>
        </w:tc>
        <w:tc>
          <w:tcPr>
            <w:tcW w:w="5308" w:type="dxa"/>
            <w:vAlign w:val="center"/>
          </w:tcPr>
          <w:p>
            <w:pPr>
              <w:adjustRightInd w:val="0"/>
              <w:snapToGrid w:val="0"/>
              <w:spacing w:before="50" w:line="360" w:lineRule="auto"/>
              <w:rPr>
                <w:rFonts w:hint="eastAsia" w:ascii="宋体" w:hAnsi="宋体"/>
                <w:sz w:val="22"/>
                <w:szCs w:val="22"/>
                <w:lang w:eastAsia="zh-CN"/>
              </w:rPr>
            </w:pPr>
            <w:r>
              <w:rPr>
                <w:rFonts w:hint="eastAsia" w:ascii="宋体" w:hAnsi="宋体"/>
                <w:sz w:val="22"/>
                <w:szCs w:val="22"/>
                <w:lang w:eastAsia="zh-CN"/>
              </w:rPr>
              <w:t>□不要求提供</w:t>
            </w:r>
          </w:p>
          <w:p>
            <w:pPr>
              <w:spacing w:line="360" w:lineRule="exact"/>
              <w:rPr>
                <w:rFonts w:hint="eastAsia" w:ascii="宋体" w:hAnsi="宋体"/>
                <w:sz w:val="22"/>
                <w:szCs w:val="22"/>
                <w:lang w:eastAsia="zh-CN"/>
              </w:rPr>
            </w:pPr>
            <w:r>
              <w:rPr>
                <w:rFonts w:hint="eastAsia" w:ascii="宋体" w:hAnsi="宋体"/>
                <w:sz w:val="22"/>
                <w:szCs w:val="22"/>
                <w:lang w:eastAsia="zh-CN"/>
              </w:rPr>
              <w:sym w:font="Wingdings 2" w:char="0052"/>
            </w:r>
            <w:r>
              <w:rPr>
                <w:rFonts w:hint="eastAsia" w:ascii="宋体" w:hAnsi="宋体"/>
                <w:sz w:val="22"/>
                <w:szCs w:val="22"/>
                <w:lang w:eastAsia="zh-CN"/>
              </w:rPr>
              <w:t>要求提供：</w:t>
            </w:r>
          </w:p>
          <w:p>
            <w:pPr>
              <w:spacing w:line="360" w:lineRule="exact"/>
              <w:rPr>
                <w:rFonts w:hint="eastAsia" w:ascii="宋体" w:hAnsi="宋体" w:eastAsia="宋体" w:cs="宋体"/>
                <w:color w:val="auto"/>
                <w:kern w:val="0"/>
                <w:sz w:val="22"/>
                <w:szCs w:val="22"/>
                <w:u w:val="single"/>
                <w:lang w:eastAsia="zh-CN"/>
              </w:rPr>
            </w:pPr>
            <w:r>
              <w:rPr>
                <w:rFonts w:hint="eastAsia" w:ascii="宋体" w:hAnsi="宋体" w:eastAsia="宋体" w:cs="宋体"/>
                <w:color w:val="auto"/>
                <w:kern w:val="0"/>
                <w:sz w:val="22"/>
                <w:szCs w:val="22"/>
              </w:rPr>
              <w:t>履约担保的形式：</w:t>
            </w:r>
            <w:r>
              <w:rPr>
                <w:rFonts w:hint="eastAsia" w:ascii="宋体" w:hAnsi="宋体" w:eastAsia="宋体" w:cs="宋体"/>
                <w:color w:val="auto"/>
                <w:kern w:val="0"/>
                <w:sz w:val="22"/>
                <w:szCs w:val="22"/>
                <w:u w:val="single"/>
                <w:lang w:eastAsia="zh-CN"/>
              </w:rPr>
              <w:t>银行业金融机构保函、非融资性担保公司保函、保险公司保证保险。</w:t>
            </w:r>
          </w:p>
          <w:p>
            <w:pPr>
              <w:adjustRightInd w:val="0"/>
              <w:snapToGrid w:val="0"/>
              <w:spacing w:before="50" w:line="360" w:lineRule="auto"/>
              <w:rPr>
                <w:rFonts w:hint="eastAsia" w:ascii="宋体" w:hAnsi="宋体"/>
                <w:sz w:val="22"/>
                <w:szCs w:val="22"/>
                <w:lang w:eastAsia="zh-CN"/>
              </w:rPr>
            </w:pPr>
            <w:r>
              <w:rPr>
                <w:rFonts w:hint="eastAsia" w:ascii="宋体" w:hAnsi="宋体" w:eastAsia="宋体" w:cs="宋体"/>
                <w:color w:val="auto"/>
                <w:kern w:val="0"/>
                <w:sz w:val="22"/>
                <w:szCs w:val="22"/>
              </w:rPr>
              <w:t>履约担保的金额：</w:t>
            </w:r>
            <w:r>
              <w:rPr>
                <w:rFonts w:hint="eastAsia" w:ascii="宋体" w:hAnsi="宋体" w:eastAsia="宋体" w:cs="宋体"/>
                <w:color w:val="auto"/>
                <w:kern w:val="0"/>
                <w:sz w:val="22"/>
                <w:szCs w:val="22"/>
                <w:u w:val="single"/>
              </w:rPr>
              <w:t>中标</w:t>
            </w:r>
            <w:r>
              <w:rPr>
                <w:rFonts w:hint="eastAsia" w:ascii="宋体" w:hAnsi="宋体" w:cs="宋体"/>
                <w:color w:val="auto"/>
                <w:kern w:val="0"/>
                <w:sz w:val="22"/>
                <w:szCs w:val="22"/>
                <w:u w:val="single"/>
                <w:lang w:eastAsia="zh-CN"/>
              </w:rPr>
              <w:t>金额</w:t>
            </w:r>
            <w:r>
              <w:rPr>
                <w:rFonts w:hint="eastAsia" w:ascii="宋体" w:hAnsi="宋体" w:eastAsia="宋体" w:cs="宋体"/>
                <w:color w:val="auto"/>
                <w:kern w:val="0"/>
                <w:sz w:val="22"/>
                <w:szCs w:val="22"/>
                <w:u w:val="single"/>
              </w:rPr>
              <w:t>的</w:t>
            </w:r>
            <w:r>
              <w:rPr>
                <w:rFonts w:hint="eastAsia" w:ascii="宋体" w:hAnsi="宋体" w:cs="宋体"/>
                <w:color w:val="auto"/>
                <w:kern w:val="0"/>
                <w:sz w:val="22"/>
                <w:szCs w:val="22"/>
                <w:u w:val="single"/>
                <w:lang w:val="en-US" w:eastAsia="zh-CN"/>
              </w:rPr>
              <w:t>8</w:t>
            </w:r>
            <w:r>
              <w:rPr>
                <w:rFonts w:hint="eastAsia" w:ascii="宋体" w:hAnsi="宋体" w:eastAsia="宋体" w:cs="宋体"/>
                <w:color w:val="auto"/>
                <w:kern w:val="0"/>
                <w:sz w:val="22"/>
                <w:szCs w:val="22"/>
                <w:u w:val="single"/>
              </w:rPr>
              <w:t>%</w:t>
            </w:r>
          </w:p>
          <w:p>
            <w:pPr>
              <w:adjustRightInd w:val="0"/>
              <w:snapToGrid w:val="0"/>
              <w:spacing w:before="50" w:line="360" w:lineRule="auto"/>
              <w:rPr>
                <w:rFonts w:hint="default"/>
                <w:sz w:val="22"/>
                <w:szCs w:val="28"/>
                <w:lang w:val="en-US" w:eastAsia="zh-CN"/>
              </w:rPr>
            </w:pPr>
            <w:r>
              <w:rPr>
                <w:rFonts w:hint="eastAsia" w:ascii="宋体" w:hAnsi="宋体" w:eastAsia="宋体" w:cs="宋体"/>
                <w:color w:val="auto"/>
                <w:kern w:val="0"/>
                <w:sz w:val="22"/>
                <w:szCs w:val="22"/>
              </w:rPr>
              <w:t>履约担保</w:t>
            </w:r>
            <w:r>
              <w:rPr>
                <w:rFonts w:hint="eastAsia" w:ascii="宋体" w:hAnsi="宋体" w:cs="宋体"/>
                <w:color w:val="auto"/>
                <w:kern w:val="0"/>
                <w:sz w:val="22"/>
                <w:szCs w:val="22"/>
                <w:lang w:eastAsia="zh-CN"/>
              </w:rPr>
              <w:t>递交时间：</w:t>
            </w:r>
            <w:r>
              <w:rPr>
                <w:rFonts w:hint="eastAsia" w:ascii="宋体" w:hAnsi="宋体" w:eastAsia="宋体" w:cs="宋体"/>
                <w:color w:val="auto"/>
                <w:kern w:val="0"/>
                <w:sz w:val="22"/>
                <w:szCs w:val="22"/>
                <w:u w:val="single"/>
                <w:lang w:eastAsia="zh-CN"/>
              </w:rPr>
              <w:t>合同签订前10日内提交不可撤销、见</w:t>
            </w:r>
            <w:r>
              <w:rPr>
                <w:rFonts w:hint="eastAsia" w:ascii="宋体" w:hAnsi="宋体" w:cs="宋体"/>
                <w:color w:val="auto"/>
                <w:kern w:val="0"/>
                <w:sz w:val="22"/>
                <w:szCs w:val="22"/>
                <w:u w:val="single"/>
                <w:lang w:eastAsia="zh-CN"/>
              </w:rPr>
              <w:t>索</w:t>
            </w:r>
            <w:r>
              <w:rPr>
                <w:rFonts w:hint="eastAsia" w:ascii="宋体" w:hAnsi="宋体" w:eastAsia="宋体" w:cs="宋体"/>
                <w:color w:val="auto"/>
                <w:kern w:val="0"/>
                <w:sz w:val="22"/>
                <w:szCs w:val="22"/>
                <w:u w:val="single"/>
                <w:lang w:eastAsia="zh-CN"/>
              </w:rPr>
              <w:t>即付的保函进行履约担保。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sz w:val="22"/>
                <w:szCs w:val="22"/>
              </w:rPr>
            </w:pPr>
            <w:r>
              <w:rPr>
                <w:rFonts w:hint="eastAsia" w:ascii="宋体" w:hAnsi="宋体"/>
                <w:b/>
                <w:sz w:val="22"/>
                <w:szCs w:val="22"/>
              </w:rPr>
              <w:t>七、政府采购政策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307" w:type="dxa"/>
            <w:vMerge w:val="restart"/>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第37.2（1）项</w:t>
            </w:r>
          </w:p>
        </w:tc>
        <w:tc>
          <w:tcPr>
            <w:tcW w:w="2637" w:type="dxa"/>
            <w:tcBorders>
              <w:bottom w:val="single" w:color="auto" w:sz="4" w:space="0"/>
            </w:tcBorders>
          </w:tcPr>
          <w:p>
            <w:pPr>
              <w:rPr>
                <w:sz w:val="22"/>
                <w:szCs w:val="28"/>
              </w:rPr>
            </w:pPr>
            <w:r>
              <w:rPr>
                <w:rFonts w:hint="eastAsia"/>
                <w:sz w:val="22"/>
                <w:szCs w:val="28"/>
              </w:rPr>
              <w:t>节能产品</w:t>
            </w:r>
            <w:r>
              <w:rPr>
                <w:rFonts w:hint="eastAsia" w:ascii="宋体" w:hAnsi="宋体"/>
                <w:sz w:val="22"/>
                <w:szCs w:val="22"/>
              </w:rPr>
              <w:t>的价格折扣比例</w:t>
            </w:r>
          </w:p>
        </w:tc>
        <w:tc>
          <w:tcPr>
            <w:tcW w:w="5308" w:type="dxa"/>
            <w:tcBorders>
              <w:bottom w:val="single" w:color="auto" w:sz="4" w:space="0"/>
            </w:tcBorders>
            <w:vAlign w:val="center"/>
          </w:tcPr>
          <w:p>
            <w:pPr>
              <w:adjustRightInd w:val="0"/>
              <w:snapToGrid w:val="0"/>
              <w:spacing w:before="50" w:line="360" w:lineRule="auto"/>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jc w:val="center"/>
        </w:trPr>
        <w:tc>
          <w:tcPr>
            <w:tcW w:w="1307" w:type="dxa"/>
            <w:vMerge w:val="continue"/>
            <w:vAlign w:val="center"/>
          </w:tcPr>
          <w:p>
            <w:pPr>
              <w:adjustRightInd w:val="0"/>
              <w:snapToGrid w:val="0"/>
              <w:spacing w:before="50" w:line="360" w:lineRule="auto"/>
              <w:jc w:val="center"/>
              <w:rPr>
                <w:rFonts w:ascii="宋体" w:hAnsi="宋体"/>
                <w:sz w:val="22"/>
                <w:szCs w:val="22"/>
              </w:rPr>
            </w:pPr>
          </w:p>
        </w:tc>
        <w:tc>
          <w:tcPr>
            <w:tcW w:w="2637" w:type="dxa"/>
            <w:tcBorders>
              <w:top w:val="single" w:color="auto" w:sz="4" w:space="0"/>
            </w:tcBorders>
          </w:tcPr>
          <w:p>
            <w:pPr>
              <w:rPr>
                <w:sz w:val="22"/>
                <w:szCs w:val="28"/>
              </w:rPr>
            </w:pPr>
            <w:r>
              <w:rPr>
                <w:rFonts w:hint="eastAsia"/>
                <w:sz w:val="22"/>
                <w:szCs w:val="28"/>
              </w:rPr>
              <w:t>环境标志产品</w:t>
            </w:r>
            <w:r>
              <w:rPr>
                <w:rFonts w:hint="eastAsia" w:ascii="宋体" w:hAnsi="宋体"/>
                <w:sz w:val="22"/>
                <w:szCs w:val="22"/>
              </w:rPr>
              <w:t>的价格折扣比例</w:t>
            </w:r>
          </w:p>
        </w:tc>
        <w:tc>
          <w:tcPr>
            <w:tcW w:w="5308" w:type="dxa"/>
            <w:tcBorders>
              <w:top w:val="single" w:color="auto" w:sz="4" w:space="0"/>
            </w:tcBorders>
            <w:vAlign w:val="center"/>
          </w:tcPr>
          <w:p>
            <w:pPr>
              <w:adjustRightInd w:val="0"/>
              <w:snapToGrid w:val="0"/>
              <w:spacing w:before="50" w:line="360" w:lineRule="auto"/>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第37.2（2）项</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两型产品的价格折扣比例</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rPr>
                <w:rFonts w:hint="eastAsia" w:ascii="宋体" w:hAnsi="宋体" w:cs="Times New Roman"/>
                <w:sz w:val="22"/>
                <w:szCs w:val="22"/>
              </w:rPr>
            </w:pPr>
            <w:r>
              <w:rPr>
                <w:rFonts w:hint="eastAsia" w:ascii="宋体" w:hAnsi="宋体" w:cs="Times New Roman"/>
                <w:sz w:val="22"/>
                <w:szCs w:val="22"/>
              </w:rPr>
              <w:t>第37.3（1）项</w:t>
            </w:r>
          </w:p>
        </w:tc>
        <w:tc>
          <w:tcPr>
            <w:tcW w:w="2637" w:type="dxa"/>
            <w:vAlign w:val="center"/>
          </w:tcPr>
          <w:p>
            <w:pPr>
              <w:adjustRightInd w:val="0"/>
              <w:snapToGrid w:val="0"/>
              <w:spacing w:before="50" w:line="360" w:lineRule="auto"/>
              <w:rPr>
                <w:rFonts w:hint="eastAsia" w:ascii="宋体" w:hAnsi="宋体" w:cs="Times New Roman"/>
                <w:sz w:val="22"/>
                <w:szCs w:val="22"/>
              </w:rPr>
            </w:pPr>
            <w:r>
              <w:rPr>
                <w:rFonts w:hint="eastAsia" w:ascii="宋体" w:hAnsi="宋体" w:cs="Times New Roman"/>
                <w:sz w:val="22"/>
                <w:szCs w:val="22"/>
                <w:lang w:val="en-US" w:eastAsia="zh-CN"/>
              </w:rPr>
              <w:t>中小企业优惠政策</w:t>
            </w:r>
            <w:r>
              <w:rPr>
                <w:rFonts w:hint="eastAsia" w:ascii="宋体" w:hAnsi="宋体" w:cs="Times New Roman"/>
                <w:sz w:val="22"/>
                <w:szCs w:val="22"/>
              </w:rPr>
              <w:t>的价格折扣比例</w:t>
            </w:r>
          </w:p>
        </w:tc>
        <w:tc>
          <w:tcPr>
            <w:tcW w:w="5308" w:type="dxa"/>
            <w:vAlign w:val="center"/>
          </w:tcPr>
          <w:p>
            <w:pPr>
              <w:adjustRightInd w:val="0"/>
              <w:snapToGrid w:val="0"/>
              <w:spacing w:line="400" w:lineRule="exact"/>
              <w:rPr>
                <w:rFonts w:hint="eastAsia" w:ascii="宋体" w:hAnsi="宋体"/>
                <w:sz w:val="22"/>
                <w:szCs w:val="22"/>
              </w:rPr>
            </w:pPr>
            <w:r>
              <w:rPr>
                <w:rFonts w:hint="eastAsia" w:ascii="宋体" w:hAnsi="宋体"/>
                <w:sz w:val="22"/>
                <w:szCs w:val="22"/>
              </w:rPr>
              <w:t>非专门面向中小企业采购，且符合政府采购促进中小企业发展相关规定的：</w:t>
            </w:r>
          </w:p>
          <w:p>
            <w:pPr>
              <w:adjustRightInd w:val="0"/>
              <w:snapToGrid w:val="0"/>
              <w:spacing w:line="40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①小微企业价格给予6%-10%的扣除，用扣除后的价格参与评审，本项目具体扣除比例为：价格部分</w:t>
            </w:r>
            <w:r>
              <w:rPr>
                <w:rFonts w:hint="eastAsia" w:ascii="宋体" w:hAnsi="宋体" w:cs="Times New Roman"/>
                <w:sz w:val="22"/>
                <w:szCs w:val="22"/>
                <w:u w:val="single"/>
                <w:lang w:val="en-US" w:eastAsia="zh-CN"/>
              </w:rPr>
              <w:t xml:space="preserve"> 6 </w:t>
            </w:r>
            <w:r>
              <w:rPr>
                <w:rFonts w:hint="eastAsia" w:ascii="宋体" w:hAnsi="宋体" w:cs="Times New Roman"/>
                <w:sz w:val="22"/>
                <w:szCs w:val="22"/>
                <w:lang w:val="en-US" w:eastAsia="zh-CN"/>
              </w:rPr>
              <w:t>%。</w:t>
            </w:r>
          </w:p>
          <w:p>
            <w:pPr>
              <w:adjustRightInd w:val="0"/>
              <w:snapToGrid w:val="0"/>
              <w:spacing w:line="40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②给予联合体或允许分包2%-3%的价格扣除，用扣除后的价格参与评审，本项目具体扣除比例为</w:t>
            </w:r>
            <w:r>
              <w:rPr>
                <w:rFonts w:hint="eastAsia" w:ascii="宋体" w:hAnsi="宋体" w:cs="Times New Roman"/>
                <w:sz w:val="22"/>
                <w:szCs w:val="22"/>
                <w:u w:val="single"/>
                <w:lang w:val="en-US" w:eastAsia="zh-CN"/>
              </w:rPr>
              <w:t>/</w:t>
            </w:r>
            <w:r>
              <w:rPr>
                <w:rFonts w:hint="eastAsia" w:ascii="宋体" w:hAnsi="宋体" w:cs="Times New Roman"/>
                <w:sz w:val="22"/>
                <w:szCs w:val="22"/>
                <w:lang w:val="en-US" w:eastAsia="zh-CN"/>
              </w:rPr>
              <w:t>％。价格扣除是指接受大中型企业与小微企业组成联合体或者允许大中型企业向一家或者多家小型企业分包，且联合体协议或分包协议中约定，小型、微型企业的协议合同金额占到合同总金额30%以上的，可给予价格扣除。</w:t>
            </w:r>
          </w:p>
          <w:p>
            <w:pPr>
              <w:adjustRightInd w:val="0"/>
              <w:snapToGrid w:val="0"/>
              <w:spacing w:line="400" w:lineRule="exact"/>
              <w:rPr>
                <w:rFonts w:ascii="宋体" w:hAnsi="宋体"/>
                <w:sz w:val="22"/>
                <w:szCs w:val="22"/>
              </w:rPr>
            </w:pPr>
            <w:r>
              <w:rPr>
                <w:rFonts w:hint="eastAsia" w:ascii="宋体" w:hAnsi="宋体" w:cs="Times New Roman"/>
                <w:sz w:val="22"/>
                <w:szCs w:val="22"/>
                <w:lang w:val="en-US" w:eastAsia="zh-CN"/>
              </w:rPr>
              <w:t>（注：投标文件必须按招标文件要求特别标注说明所投相应产品所在品目、品牌、型号，中小企业声明函等材料，享受分包价格扣除，还需提供分包协议否则评审时不予以考虑）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第37.3（2）项</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小型、微型企业参加联合体的价格折扣比例</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第37.7款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进口产品</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adjustRightInd w:val="0"/>
              <w:snapToGrid w:val="0"/>
              <w:spacing w:before="50" w:line="360" w:lineRule="auto"/>
              <w:rPr>
                <w:rFonts w:ascii="宋体" w:hAnsi="宋体"/>
                <w:b/>
                <w:sz w:val="22"/>
                <w:szCs w:val="22"/>
              </w:rPr>
            </w:pPr>
            <w:r>
              <w:rPr>
                <w:rFonts w:hint="eastAsia" w:ascii="宋体" w:hAnsi="宋体"/>
                <w:b/>
                <w:sz w:val="22"/>
                <w:szCs w:val="22"/>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第38.1款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代理服务费</w:t>
            </w:r>
          </w:p>
        </w:tc>
        <w:tc>
          <w:tcPr>
            <w:tcW w:w="5308" w:type="dxa"/>
            <w:vAlign w:val="center"/>
          </w:tcPr>
          <w:p>
            <w:pPr>
              <w:pStyle w:val="36"/>
              <w:rPr>
                <w:rFonts w:hint="default"/>
                <w:sz w:val="22"/>
                <w:szCs w:val="28"/>
                <w:lang w:val="en-US"/>
              </w:rPr>
            </w:pPr>
            <w:r>
              <w:rPr>
                <w:rFonts w:hint="eastAsia" w:hAnsi="宋体" w:eastAsia="微软雅黑" w:cs="宋体"/>
                <w:kern w:val="0"/>
                <w:sz w:val="22"/>
                <w:szCs w:val="21"/>
                <w:lang w:val="en-US" w:eastAsia="zh-CN" w:bidi="ar-SA"/>
              </w:rPr>
              <w:t>12540</w:t>
            </w:r>
            <w:r>
              <w:rPr>
                <w:rFonts w:hint="eastAsia" w:hAnsi="宋体"/>
                <w:kern w:val="0"/>
                <w:sz w:val="22"/>
                <w:szCs w:val="28"/>
                <w:lang w:val="en-US" w:eastAsia="zh-CN"/>
              </w:rPr>
              <w:t>元（由中标单位支付）。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07" w:type="dxa"/>
            <w:vAlign w:val="center"/>
          </w:tcPr>
          <w:p>
            <w:pPr>
              <w:adjustRightInd w:val="0"/>
              <w:snapToGrid w:val="0"/>
              <w:spacing w:before="50" w:line="360" w:lineRule="auto"/>
              <w:jc w:val="center"/>
              <w:rPr>
                <w:rFonts w:ascii="宋体" w:hAnsi="宋体"/>
                <w:sz w:val="22"/>
                <w:szCs w:val="22"/>
              </w:rPr>
            </w:pPr>
            <w:r>
              <w:rPr>
                <w:rFonts w:hint="eastAsia" w:ascii="宋体" w:hAnsi="宋体"/>
                <w:sz w:val="22"/>
                <w:szCs w:val="22"/>
              </w:rPr>
              <w:t>第39.1款</w:t>
            </w:r>
          </w:p>
        </w:tc>
        <w:tc>
          <w:tcPr>
            <w:tcW w:w="2637"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其他规定</w:t>
            </w:r>
          </w:p>
        </w:tc>
        <w:tc>
          <w:tcPr>
            <w:tcW w:w="5308" w:type="dxa"/>
            <w:vAlign w:val="center"/>
          </w:tcPr>
          <w:p>
            <w:pPr>
              <w:adjustRightInd w:val="0"/>
              <w:snapToGrid w:val="0"/>
              <w:spacing w:before="50" w:line="360" w:lineRule="auto"/>
              <w:rPr>
                <w:rFonts w:ascii="宋体" w:hAnsi="宋体"/>
                <w:sz w:val="22"/>
                <w:szCs w:val="22"/>
              </w:rPr>
            </w:pPr>
            <w:r>
              <w:rPr>
                <w:rFonts w:hint="eastAsia" w:ascii="宋体" w:hAnsi="宋体"/>
                <w:sz w:val="22"/>
                <w:szCs w:val="22"/>
              </w:rPr>
              <w:t>详见采购内容及要求</w:t>
            </w:r>
          </w:p>
        </w:tc>
      </w:tr>
    </w:tbl>
    <w:p>
      <w:pPr>
        <w:pStyle w:val="4"/>
        <w:keepNext w:val="0"/>
        <w:keepLines w:val="0"/>
        <w:adjustRightInd w:val="0"/>
        <w:snapToGrid w:val="0"/>
        <w:spacing w:beforeLines="50"/>
        <w:ind w:firstLine="3253" w:firstLineChars="900"/>
        <w:jc w:val="both"/>
        <w:rPr>
          <w:rFonts w:hint="eastAsia" w:ascii="黑体" w:hAnsi="黑体" w:eastAsia="黑体"/>
          <w:sz w:val="36"/>
          <w:szCs w:val="36"/>
        </w:rPr>
      </w:pPr>
      <w:bookmarkStart w:id="36" w:name="_Toc23477"/>
      <w:bookmarkStart w:id="37" w:name="_Toc34637764"/>
    </w:p>
    <w:p>
      <w:pPr>
        <w:pStyle w:val="4"/>
        <w:keepNext w:val="0"/>
        <w:keepLines w:val="0"/>
        <w:adjustRightInd w:val="0"/>
        <w:snapToGrid w:val="0"/>
        <w:spacing w:beforeLines="50"/>
        <w:ind w:firstLine="2891" w:firstLineChars="900"/>
        <w:jc w:val="both"/>
        <w:rPr>
          <w:rFonts w:hint="eastAsia" w:ascii="黑体" w:hAnsi="黑体" w:eastAsia="黑体"/>
          <w:sz w:val="32"/>
        </w:rPr>
      </w:pPr>
    </w:p>
    <w:p>
      <w:pPr>
        <w:pStyle w:val="4"/>
        <w:keepNext w:val="0"/>
        <w:keepLines w:val="0"/>
        <w:adjustRightInd w:val="0"/>
        <w:snapToGrid w:val="0"/>
        <w:spacing w:beforeLines="50"/>
        <w:ind w:firstLine="2891" w:firstLineChars="900"/>
        <w:jc w:val="both"/>
        <w:rPr>
          <w:rFonts w:hint="eastAsia" w:ascii="黑体" w:hAnsi="黑体" w:eastAsia="黑体"/>
          <w:sz w:val="32"/>
        </w:rPr>
      </w:pPr>
    </w:p>
    <w:p>
      <w:pPr>
        <w:pStyle w:val="36"/>
        <w:rPr>
          <w:rFonts w:hint="eastAsia"/>
        </w:rPr>
      </w:pPr>
    </w:p>
    <w:p>
      <w:pPr>
        <w:pStyle w:val="4"/>
        <w:keepNext w:val="0"/>
        <w:keepLines w:val="0"/>
        <w:adjustRightInd w:val="0"/>
        <w:snapToGrid w:val="0"/>
        <w:spacing w:beforeLines="50"/>
        <w:ind w:firstLine="2891" w:firstLineChars="900"/>
        <w:jc w:val="both"/>
        <w:rPr>
          <w:rFonts w:ascii="黑体" w:hAnsi="黑体" w:eastAsia="黑体"/>
          <w:sz w:val="32"/>
        </w:rPr>
      </w:pPr>
      <w:r>
        <w:rPr>
          <w:rFonts w:hint="eastAsia" w:ascii="黑体" w:hAnsi="黑体" w:eastAsia="黑体"/>
          <w:sz w:val="32"/>
        </w:rPr>
        <w:t>第二节 谈判须知正文</w:t>
      </w:r>
      <w:bookmarkEnd w:id="36"/>
      <w:bookmarkEnd w:id="37"/>
    </w:p>
    <w:p>
      <w:pPr>
        <w:pStyle w:val="5"/>
        <w:keepNext w:val="0"/>
        <w:keepLines w:val="0"/>
        <w:pageBreakBefore w:val="0"/>
        <w:kinsoku/>
        <w:wordWrap/>
        <w:overflowPunct/>
        <w:topLinePunct w:val="0"/>
        <w:autoSpaceDE/>
        <w:bidi w:val="0"/>
        <w:adjustRightInd w:val="0"/>
        <w:snapToGrid w:val="0"/>
        <w:spacing w:beforeLines="50" w:after="0" w:line="480" w:lineRule="exact"/>
        <w:textAlignment w:val="auto"/>
        <w:rPr>
          <w:rFonts w:ascii="黑体" w:hAnsi="黑体" w:eastAsia="黑体"/>
          <w:sz w:val="28"/>
          <w:szCs w:val="28"/>
        </w:rPr>
      </w:pPr>
      <w:bookmarkStart w:id="38" w:name="_Toc34637765"/>
      <w:r>
        <w:rPr>
          <w:rFonts w:hint="eastAsia" w:ascii="黑体" w:hAnsi="黑体" w:eastAsia="黑体"/>
          <w:sz w:val="28"/>
          <w:szCs w:val="28"/>
        </w:rPr>
        <w:t>一、说明</w:t>
      </w:r>
      <w:bookmarkEnd w:id="38"/>
    </w:p>
    <w:p>
      <w:pPr>
        <w:pStyle w:val="6"/>
        <w:pageBreakBefore w:val="0"/>
        <w:kinsoku/>
        <w:wordWrap/>
        <w:overflowPunct/>
        <w:topLinePunct w:val="0"/>
        <w:autoSpaceDE/>
        <w:bidi w:val="0"/>
        <w:adjustRightInd w:val="0"/>
        <w:snapToGrid w:val="0"/>
        <w:spacing w:before="50" w:after="0" w:line="480" w:lineRule="exact"/>
        <w:textAlignment w:val="auto"/>
        <w:rPr>
          <w:rFonts w:ascii="黑体" w:hAnsi="黑体"/>
          <w:sz w:val="24"/>
          <w:szCs w:val="24"/>
        </w:rPr>
      </w:pPr>
      <w:r>
        <w:rPr>
          <w:rFonts w:hint="eastAsia" w:ascii="黑体" w:hAnsi="黑体"/>
          <w:sz w:val="24"/>
          <w:szCs w:val="24"/>
        </w:rPr>
        <w:t>1.适用范围</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1.1本竞争性谈判文件仅适用于本章第一节“谈判须知前附表”（以下简称</w:t>
      </w:r>
      <w:r>
        <w:rPr>
          <w:rFonts w:hint="eastAsia" w:ascii="宋体" w:hAnsi="宋体"/>
          <w:b/>
          <w:sz w:val="22"/>
          <w:szCs w:val="22"/>
        </w:rPr>
        <w:t>【谈判须知前附表】</w:t>
      </w:r>
      <w:r>
        <w:rPr>
          <w:rFonts w:hint="eastAsia" w:ascii="宋体" w:hAnsi="宋体"/>
          <w:sz w:val="22"/>
          <w:szCs w:val="22"/>
        </w:rPr>
        <w:t>）中所叙述的采购项目。</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2.定义</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2.1采购项目联系人姓名和电话见</w:t>
      </w:r>
      <w:r>
        <w:rPr>
          <w:rFonts w:hint="eastAsia" w:ascii="宋体" w:hAnsi="宋体"/>
          <w:b/>
          <w:sz w:val="22"/>
          <w:szCs w:val="22"/>
        </w:rPr>
        <w:t>【谈判须知前附表】</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2.2采购人名称、地址、电话、联系人见</w:t>
      </w:r>
      <w:r>
        <w:rPr>
          <w:rFonts w:hint="eastAsia" w:ascii="宋体" w:hAnsi="宋体"/>
          <w:b/>
          <w:sz w:val="22"/>
          <w:szCs w:val="22"/>
        </w:rPr>
        <w:t>【谈判须知前附表】</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2.3采购代理机构名称、地址、电话、联系人见</w:t>
      </w:r>
      <w:r>
        <w:rPr>
          <w:rFonts w:hint="eastAsia" w:ascii="宋体" w:hAnsi="宋体"/>
          <w:b/>
          <w:sz w:val="22"/>
          <w:szCs w:val="22"/>
        </w:rPr>
        <w:t>【谈判须知前附表】。</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lang w:val="zh-CN"/>
        </w:rPr>
      </w:pPr>
      <w:r>
        <w:rPr>
          <w:rFonts w:hint="eastAsia" w:ascii="宋体" w:hAnsi="宋体"/>
          <w:sz w:val="22"/>
          <w:szCs w:val="22"/>
        </w:rPr>
        <w:t>2.4供应商是指响应谈判文件要求、参加竞争性谈判采购的法人、其他组织或者自然人</w:t>
      </w:r>
      <w:r>
        <w:rPr>
          <w:rFonts w:hint="eastAsia" w:ascii="宋体" w:hAnsi="宋体"/>
          <w:b/>
          <w:sz w:val="22"/>
          <w:szCs w:val="22"/>
        </w:rPr>
        <w:t>。</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3.供应商的资格要求</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3.1供应商应当符合</w:t>
      </w:r>
      <w:r>
        <w:rPr>
          <w:rFonts w:hint="eastAsia" w:ascii="宋体" w:hAnsi="宋体"/>
          <w:b/>
          <w:sz w:val="22"/>
          <w:szCs w:val="22"/>
        </w:rPr>
        <w:t>【谈判须知前附表】</w:t>
      </w:r>
      <w:r>
        <w:rPr>
          <w:rFonts w:hint="eastAsia" w:ascii="宋体" w:hAnsi="宋体"/>
          <w:sz w:val="22"/>
          <w:szCs w:val="22"/>
        </w:rPr>
        <w:t>规定的供应商资格条件。</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3.2</w:t>
      </w:r>
      <w:r>
        <w:rPr>
          <w:rFonts w:hint="eastAsia" w:ascii="宋体" w:hAnsi="宋体"/>
          <w:b/>
          <w:sz w:val="22"/>
          <w:szCs w:val="22"/>
        </w:rPr>
        <w:t>【谈判须知前附表】</w:t>
      </w:r>
      <w:r>
        <w:rPr>
          <w:rFonts w:hint="eastAsia" w:ascii="宋体" w:hAnsi="宋体"/>
          <w:sz w:val="22"/>
          <w:szCs w:val="22"/>
        </w:rPr>
        <w:t>规定接受联合体形式的，供应商除应符合本章第3.1</w:t>
      </w:r>
      <w:r>
        <w:rPr>
          <w:rFonts w:hint="eastAsia" w:ascii="宋体" w:hAnsi="宋体" w:cs="宋体"/>
          <w:kern w:val="0"/>
          <w:sz w:val="22"/>
          <w:szCs w:val="22"/>
          <w:lang w:val="zh-CN"/>
        </w:rPr>
        <w:t>款</w:t>
      </w:r>
      <w:r>
        <w:rPr>
          <w:rFonts w:hint="eastAsia" w:ascii="宋体" w:hAnsi="宋体"/>
          <w:sz w:val="22"/>
          <w:szCs w:val="22"/>
        </w:rPr>
        <w:t xml:space="preserve">规定外，还应遵守以下规定： </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（l）联合体中有同类资质的供应商按照联合体分工承担相同工作的，应当按照资质等级较低的供应商确定资质等级。</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（2）联合体各方应按谈判文件提供的格式签订联合体协议书，明确联合体牵头人和各方的权利义务、合同工作量比例；</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lang w:val="zh-CN"/>
        </w:rPr>
      </w:pPr>
      <w:r>
        <w:rPr>
          <w:rFonts w:hint="eastAsia" w:ascii="宋体" w:hAnsi="宋体"/>
          <w:sz w:val="22"/>
          <w:szCs w:val="22"/>
        </w:rPr>
        <w:t>（3）联合体各方签订联合体协议书后，</w:t>
      </w:r>
      <w:r>
        <w:rPr>
          <w:rFonts w:hint="eastAsia" w:ascii="宋体" w:hAnsi="宋体" w:cs="宋体"/>
          <w:kern w:val="0"/>
          <w:sz w:val="22"/>
          <w:szCs w:val="22"/>
          <w:lang w:val="zh-CN"/>
        </w:rPr>
        <w:t>不得再单独参加或者与其他供应商组成新的联合体参加同一合同项下的采购活动。</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b/>
          <w:sz w:val="22"/>
          <w:szCs w:val="22"/>
        </w:rPr>
      </w:pPr>
      <w:r>
        <w:rPr>
          <w:rFonts w:hint="eastAsia" w:ascii="宋体" w:hAnsi="宋体" w:cs="宋体"/>
          <w:kern w:val="0"/>
          <w:sz w:val="22"/>
          <w:szCs w:val="22"/>
          <w:lang w:val="zh-CN"/>
        </w:rPr>
        <w:t>3.3采购人、采购代理机构通过发布竞争性谈判邀请公告（附录1）或竞争性谈判邀请函（附录2）邀请供应商参与谈判。</w:t>
      </w:r>
      <w:r>
        <w:rPr>
          <w:rFonts w:hint="eastAsia" w:ascii="宋体" w:hAnsi="宋体"/>
          <w:sz w:val="22"/>
          <w:szCs w:val="22"/>
        </w:rPr>
        <w:t>供应商邀请方式见</w:t>
      </w:r>
      <w:r>
        <w:rPr>
          <w:rFonts w:hint="eastAsia" w:ascii="宋体" w:hAnsi="宋体"/>
          <w:b/>
          <w:sz w:val="22"/>
          <w:szCs w:val="22"/>
        </w:rPr>
        <w:t>【谈判须知前附表】</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lang w:val="zh-CN"/>
        </w:rPr>
      </w:pPr>
      <w:r>
        <w:rPr>
          <w:rFonts w:hint="eastAsia" w:ascii="宋体" w:hAnsi="宋体"/>
          <w:sz w:val="22"/>
          <w:szCs w:val="22"/>
        </w:rPr>
        <w:t>3.4</w:t>
      </w:r>
      <w:r>
        <w:rPr>
          <w:rFonts w:hint="eastAsia" w:ascii="宋体" w:hAnsi="宋体" w:cs="宋体"/>
          <w:kern w:val="0"/>
          <w:sz w:val="22"/>
          <w:szCs w:val="22"/>
          <w:lang w:val="zh-CN"/>
        </w:rPr>
        <w:t>采购人、采购代理机构负责对参与谈判的供应商进行资格审查，并按照第一章的格式向通过资格审查的供应商发出“谈判邀请”。</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 xml:space="preserve">4.参与谈判的费用 </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4.1无论谈判的结果如何，供应商应自行承担所有与竞争性谈判采购活动有关的全部费用。</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5.现场勘察</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5.1供应商应按</w:t>
      </w:r>
      <w:r>
        <w:rPr>
          <w:rFonts w:hint="eastAsia" w:ascii="宋体" w:hAnsi="宋体"/>
          <w:b/>
          <w:sz w:val="22"/>
          <w:szCs w:val="22"/>
        </w:rPr>
        <w:t>【谈判须知前附表】</w:t>
      </w:r>
      <w:r>
        <w:rPr>
          <w:rFonts w:hint="eastAsia" w:hAnsi="宋体"/>
          <w:sz w:val="22"/>
          <w:szCs w:val="28"/>
        </w:rPr>
        <w:t>中规定</w:t>
      </w:r>
      <w:r>
        <w:rPr>
          <w:rFonts w:hint="eastAsia" w:ascii="宋体" w:hAnsi="宋体"/>
          <w:sz w:val="22"/>
          <w:szCs w:val="22"/>
        </w:rPr>
        <w:t>对采购项目现场和周围环境的现场考察。</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5.2勘察现场的费用由供应商自己承担，勘察期间所发生的人身伤害及财产损失由供应商自己负责。</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b/>
          <w:sz w:val="22"/>
          <w:szCs w:val="22"/>
        </w:rPr>
      </w:pPr>
      <w:r>
        <w:rPr>
          <w:rFonts w:hint="eastAsia" w:ascii="宋体" w:hAnsi="宋体"/>
          <w:sz w:val="22"/>
          <w:szCs w:val="22"/>
        </w:rPr>
        <w:t>5.3采购人不对供应商据此而做出的推论、理解和结论负责。一旦成交，供应商不得以任何借口，而提出额外补偿，或延长合同期限的要求。</w:t>
      </w:r>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bookmarkStart w:id="39" w:name="_Toc34637766"/>
      <w:r>
        <w:rPr>
          <w:rFonts w:hint="eastAsia" w:ascii="黑体" w:hAnsi="黑体" w:eastAsia="黑体"/>
          <w:sz w:val="28"/>
          <w:szCs w:val="28"/>
        </w:rPr>
        <w:t>二、谈判文件</w:t>
      </w:r>
      <w:bookmarkEnd w:id="39"/>
    </w:p>
    <w:p>
      <w:pPr>
        <w:pStyle w:val="6"/>
        <w:pageBreakBefore w:val="0"/>
        <w:kinsoku/>
        <w:wordWrap/>
        <w:overflowPunct/>
        <w:topLinePunct w:val="0"/>
        <w:autoSpaceDE/>
        <w:bidi w:val="0"/>
        <w:adjustRightInd w:val="0"/>
        <w:snapToGrid w:val="0"/>
        <w:spacing w:before="50" w:after="0" w:line="480" w:lineRule="exact"/>
        <w:textAlignment w:val="auto"/>
        <w:rPr>
          <w:sz w:val="28"/>
          <w:szCs w:val="28"/>
        </w:rPr>
      </w:pPr>
      <w:r>
        <w:rPr>
          <w:rFonts w:hint="eastAsia"/>
          <w:sz w:val="28"/>
          <w:szCs w:val="28"/>
        </w:rPr>
        <w:t>6.谈判文件的组成</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6.1谈判文件由下列文件组成：</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第一章 采购邀请</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第二章 谈判须知</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第三章 合同草案条款</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第四章 采购需求</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第五章 响应文件组成</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cs="宋体"/>
          <w:kern w:val="0"/>
          <w:sz w:val="22"/>
          <w:szCs w:val="22"/>
        </w:rPr>
      </w:pPr>
      <w:r>
        <w:rPr>
          <w:rFonts w:hint="eastAsia"/>
          <w:sz w:val="22"/>
          <w:szCs w:val="22"/>
        </w:rPr>
        <w:t>6.2</w:t>
      </w:r>
      <w:r>
        <w:rPr>
          <w:rFonts w:hint="eastAsia" w:hAnsi="宋体" w:cs="宋体"/>
          <w:kern w:val="0"/>
          <w:sz w:val="22"/>
          <w:szCs w:val="22"/>
        </w:rPr>
        <w:t>采购人、采购代理机构或者谈判小组在提交首次响应文件截止之日前对已发出的谈判文件进行的澄清或者修改，构成谈判文件的组成部分。</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sz w:val="22"/>
          <w:szCs w:val="22"/>
        </w:rPr>
      </w:pPr>
      <w:r>
        <w:rPr>
          <w:rFonts w:hint="eastAsia" w:hAnsi="宋体" w:cs="宋体"/>
          <w:kern w:val="0"/>
          <w:sz w:val="22"/>
          <w:szCs w:val="22"/>
        </w:rPr>
        <w:t>6.3谈判文件中，谈判小组根据与供应商谈判情况可能实质性变动的内容见</w:t>
      </w:r>
      <w:r>
        <w:rPr>
          <w:rFonts w:hint="eastAsia" w:hAnsi="宋体"/>
          <w:b/>
          <w:sz w:val="22"/>
          <w:szCs w:val="22"/>
        </w:rPr>
        <w:t>【谈判须知前附表】</w:t>
      </w:r>
      <w:r>
        <w:rPr>
          <w:rFonts w:hint="eastAsia" w:hAnsi="宋体" w:cs="宋体"/>
          <w:kern w:val="0"/>
          <w:sz w:val="22"/>
          <w:szCs w:val="22"/>
        </w:rPr>
        <w:t>。对谈判文件作出的实质性变动是谈判文件的有效组成部分。</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sz w:val="22"/>
          <w:szCs w:val="22"/>
        </w:rPr>
        <w:t>6.4</w:t>
      </w:r>
      <w:r>
        <w:rPr>
          <w:rFonts w:hint="eastAsia" w:hAnsi="宋体"/>
          <w:sz w:val="22"/>
          <w:szCs w:val="22"/>
        </w:rPr>
        <w:t>供应商应仔细阅读</w:t>
      </w:r>
      <w:r>
        <w:rPr>
          <w:rFonts w:hint="eastAsia" w:hAnsi="宋体"/>
          <w:bCs/>
          <w:sz w:val="22"/>
          <w:szCs w:val="22"/>
        </w:rPr>
        <w:t>谈判</w:t>
      </w:r>
      <w:r>
        <w:rPr>
          <w:rFonts w:hint="eastAsia" w:hAnsi="宋体"/>
          <w:sz w:val="22"/>
          <w:szCs w:val="22"/>
        </w:rPr>
        <w:t>文件的全部内容，按照</w:t>
      </w:r>
      <w:r>
        <w:rPr>
          <w:rFonts w:hint="eastAsia" w:hAnsi="宋体"/>
          <w:bCs/>
          <w:sz w:val="22"/>
          <w:szCs w:val="22"/>
        </w:rPr>
        <w:t>谈判</w:t>
      </w:r>
      <w:r>
        <w:rPr>
          <w:rFonts w:hint="eastAsia" w:hAnsi="宋体"/>
          <w:sz w:val="22"/>
          <w:szCs w:val="22"/>
        </w:rPr>
        <w:t>文件要求编制</w:t>
      </w:r>
      <w:r>
        <w:rPr>
          <w:rFonts w:hint="eastAsia"/>
          <w:sz w:val="22"/>
          <w:szCs w:val="22"/>
        </w:rPr>
        <w:t>响应</w:t>
      </w:r>
      <w:r>
        <w:rPr>
          <w:rFonts w:hint="eastAsia" w:hAnsi="宋体"/>
          <w:sz w:val="22"/>
          <w:szCs w:val="22"/>
        </w:rPr>
        <w:t>文件。任何对</w:t>
      </w:r>
      <w:r>
        <w:rPr>
          <w:rFonts w:hint="eastAsia" w:hAnsi="宋体"/>
          <w:bCs/>
          <w:sz w:val="22"/>
          <w:szCs w:val="22"/>
        </w:rPr>
        <w:t>谈判</w:t>
      </w:r>
      <w:r>
        <w:rPr>
          <w:rFonts w:hint="eastAsia" w:hAnsi="宋体"/>
          <w:sz w:val="22"/>
          <w:szCs w:val="22"/>
        </w:rPr>
        <w:t>文件的忽略或误解不能作为</w:t>
      </w:r>
      <w:r>
        <w:rPr>
          <w:rFonts w:hint="eastAsia"/>
          <w:sz w:val="22"/>
          <w:szCs w:val="22"/>
        </w:rPr>
        <w:t>响应</w:t>
      </w:r>
      <w:r>
        <w:rPr>
          <w:rFonts w:hint="eastAsia" w:hAnsi="宋体"/>
          <w:sz w:val="22"/>
          <w:szCs w:val="22"/>
        </w:rPr>
        <w:t>文件存在缺陷或瑕疵的理由，其风险由供应商承担。</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7.谈判文件的澄清</w:t>
      </w:r>
      <w:r>
        <w:rPr>
          <w:rFonts w:hint="eastAsia" w:ascii="黑体" w:hAnsi="黑体"/>
          <w:kern w:val="0"/>
          <w:sz w:val="28"/>
          <w:szCs w:val="28"/>
          <w:lang w:val="zh-CN"/>
        </w:rPr>
        <w:t>或者</w:t>
      </w:r>
      <w:r>
        <w:rPr>
          <w:rFonts w:hint="eastAsia" w:ascii="黑体" w:hAnsi="黑体"/>
          <w:sz w:val="28"/>
          <w:szCs w:val="28"/>
        </w:rPr>
        <w:t>修改</w:t>
      </w:r>
    </w:p>
    <w:p>
      <w:pPr>
        <w:pageBreakBefore w:val="0"/>
        <w:kinsoku/>
        <w:wordWrap/>
        <w:overflowPunct/>
        <w:topLinePunct w:val="0"/>
        <w:autoSpaceDE/>
        <w:bidi w:val="0"/>
        <w:adjustRightInd w:val="0"/>
        <w:snapToGrid w:val="0"/>
        <w:spacing w:beforeLines="50" w:line="480" w:lineRule="exact"/>
        <w:ind w:right="-105" w:rightChars="-50" w:firstLine="440" w:firstLineChars="200"/>
        <w:textAlignment w:val="auto"/>
        <w:rPr>
          <w:rFonts w:ascii="宋体" w:hAnsi="宋体" w:cs="宋体"/>
          <w:kern w:val="0"/>
          <w:sz w:val="22"/>
          <w:szCs w:val="22"/>
        </w:rPr>
      </w:pPr>
      <w:r>
        <w:rPr>
          <w:rFonts w:hint="eastAsia" w:ascii="宋体" w:hAnsi="宋体"/>
          <w:sz w:val="22"/>
          <w:szCs w:val="22"/>
        </w:rPr>
        <w:t>7.1在</w:t>
      </w:r>
      <w:r>
        <w:rPr>
          <w:rFonts w:hint="eastAsia" w:ascii="宋体" w:hAnsi="宋体" w:cs="宋体"/>
          <w:kern w:val="0"/>
          <w:sz w:val="22"/>
          <w:szCs w:val="22"/>
        </w:rPr>
        <w:t>提交首次响应文件截止之日前，采购人、采购代理机构或者谈判小组可以对已发出的谈判文件进行必要的澄清或者修改。</w:t>
      </w:r>
    </w:p>
    <w:p>
      <w:pPr>
        <w:pageBreakBefore w:val="0"/>
        <w:kinsoku/>
        <w:wordWrap/>
        <w:overflowPunct/>
        <w:topLinePunct w:val="0"/>
        <w:autoSpaceDE/>
        <w:bidi w:val="0"/>
        <w:adjustRightInd w:val="0"/>
        <w:snapToGrid w:val="0"/>
        <w:spacing w:beforeLines="50" w:line="480" w:lineRule="exact"/>
        <w:ind w:right="-105" w:rightChars="-50" w:firstLine="440" w:firstLineChars="200"/>
        <w:textAlignment w:val="auto"/>
        <w:rPr>
          <w:rFonts w:ascii="宋体" w:hAnsi="宋体" w:cs="宋体"/>
          <w:kern w:val="0"/>
          <w:sz w:val="22"/>
          <w:szCs w:val="22"/>
        </w:rPr>
      </w:pPr>
      <w:r>
        <w:rPr>
          <w:rFonts w:hint="eastAsia" w:ascii="宋体" w:hAnsi="宋体"/>
          <w:sz w:val="22"/>
          <w:szCs w:val="22"/>
        </w:rPr>
        <w:t>7.2</w:t>
      </w:r>
      <w:r>
        <w:rPr>
          <w:rFonts w:hint="eastAsia" w:ascii="宋体" w:hAnsi="宋体" w:cs="宋体"/>
          <w:kern w:val="0"/>
          <w:sz w:val="22"/>
          <w:szCs w:val="22"/>
        </w:rPr>
        <w:t>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bookmarkStart w:id="40" w:name="_Toc34637767"/>
      <w:r>
        <w:rPr>
          <w:rFonts w:hint="eastAsia" w:ascii="黑体" w:hAnsi="黑体" w:eastAsia="黑体"/>
          <w:sz w:val="28"/>
          <w:szCs w:val="28"/>
        </w:rPr>
        <w:t>三、响应文件</w:t>
      </w:r>
      <w:bookmarkEnd w:id="40"/>
    </w:p>
    <w:p>
      <w:pPr>
        <w:pStyle w:val="6"/>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8.一般要求</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bCs/>
          <w:sz w:val="22"/>
          <w:szCs w:val="22"/>
        </w:rPr>
      </w:pPr>
      <w:r>
        <w:rPr>
          <w:rFonts w:hint="eastAsia" w:ascii="宋体" w:hAnsi="宋体"/>
          <w:bCs/>
          <w:sz w:val="22"/>
          <w:szCs w:val="22"/>
        </w:rPr>
        <w:t>8.1供应商应仔细阅读谈判文件的所有内容，按谈判文件的要求编制响应文件，并保证所提供的全部资料的真实性，以使其响应文件对谈判文件做出实质性的响应。</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bCs/>
          <w:sz w:val="22"/>
          <w:szCs w:val="22"/>
        </w:rPr>
      </w:pPr>
      <w:r>
        <w:rPr>
          <w:rFonts w:hint="eastAsia" w:ascii="宋体" w:hAnsi="宋体"/>
          <w:bCs/>
          <w:sz w:val="22"/>
          <w:szCs w:val="22"/>
        </w:rPr>
        <w:t>8.2</w:t>
      </w:r>
      <w:r>
        <w:rPr>
          <w:rFonts w:hint="eastAsia" w:ascii="宋体" w:hAnsi="宋体"/>
          <w:sz w:val="22"/>
          <w:szCs w:val="22"/>
        </w:rPr>
        <w:t>供应商提交的响应文件及供应商与采购人或采购代理机构、谈判小组就有关谈判的所有来往函电均使用中文。供应商可以提交其它语言的资料，但应附中文注释，在有差异时以中文为准。</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bCs/>
          <w:sz w:val="22"/>
          <w:szCs w:val="22"/>
        </w:rPr>
        <w:t>8.3</w:t>
      </w:r>
      <w:r>
        <w:rPr>
          <w:rFonts w:hint="eastAsia" w:hAnsi="宋体"/>
          <w:sz w:val="22"/>
          <w:szCs w:val="22"/>
        </w:rPr>
        <w:t>计量单位应使用我国法定计量单位，未列明时应默认为我国法定计量单位。</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8.4响应文件应采用书面形式，电报、传真、电子邮件形式的响应文件概不接受。</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8.5供应商应按谈判文件中提供的响应文件格式填写。</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9.响应文件的组成</w:t>
      </w:r>
    </w:p>
    <w:p>
      <w:pPr>
        <w:pStyle w:val="160"/>
        <w:pageBreakBefore w:val="0"/>
        <w:kinsoku/>
        <w:wordWrap/>
        <w:overflowPunct/>
        <w:topLinePunct w:val="0"/>
        <w:autoSpaceDE/>
        <w:bidi w:val="0"/>
        <w:spacing w:beforeLines="50" w:line="480" w:lineRule="exact"/>
        <w:ind w:firstLine="480"/>
        <w:textAlignment w:val="auto"/>
        <w:rPr>
          <w:rFonts w:ascii="宋体"/>
          <w:sz w:val="28"/>
          <w:szCs w:val="22"/>
        </w:rPr>
      </w:pPr>
      <w:r>
        <w:rPr>
          <w:rFonts w:hint="eastAsia" w:ascii="宋体"/>
          <w:sz w:val="28"/>
          <w:szCs w:val="24"/>
        </w:rPr>
        <w:t>9.1</w:t>
      </w:r>
      <w:r>
        <w:rPr>
          <w:rFonts w:hint="eastAsia"/>
          <w:sz w:val="28"/>
          <w:szCs w:val="24"/>
        </w:rPr>
        <w:t>响应文件包括下列内容：</w:t>
      </w:r>
      <w:r>
        <w:rPr>
          <w:rFonts w:hint="eastAsia" w:ascii="宋体"/>
          <w:sz w:val="28"/>
          <w:szCs w:val="22"/>
        </w:rPr>
        <w:t xml:space="preserve"> </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（1）谈判响应声明(格式)</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（2）法定代表人（单位负责人）身份证明(格式)</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（3）授权委托书(格式)</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sz w:val="22"/>
          <w:szCs w:val="22"/>
        </w:rPr>
      </w:pPr>
      <w:r>
        <w:rPr>
          <w:rFonts w:hint="eastAsia" w:ascii="宋体" w:hAnsi="宋体"/>
          <w:sz w:val="22"/>
          <w:szCs w:val="22"/>
        </w:rPr>
        <w:t>（4）保证金</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（5）报价表及报价文件(格式)</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（6）采购需求的响应</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（7）合同条款偏离表</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（8）采购需求偏离表</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（9）享受政府采购政策优惠的证明资料</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rPr>
      </w:pPr>
      <w:r>
        <w:rPr>
          <w:rFonts w:hint="eastAsia" w:ascii="宋体" w:hAnsi="宋体"/>
          <w:sz w:val="22"/>
          <w:szCs w:val="22"/>
        </w:rPr>
        <w:t>（10）关于资格的声明(格式)</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rPr>
      </w:pPr>
      <w:r>
        <w:rPr>
          <w:rFonts w:hint="eastAsia" w:ascii="宋体" w:hAnsi="宋体"/>
          <w:sz w:val="22"/>
          <w:szCs w:val="22"/>
        </w:rPr>
        <w:t>（11）响应标的符合谈判文件规定的证明文件</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rPr>
      </w:pPr>
      <w:r>
        <w:rPr>
          <w:rFonts w:hint="eastAsia" w:ascii="宋体" w:hAnsi="宋体"/>
          <w:sz w:val="22"/>
          <w:szCs w:val="22"/>
        </w:rPr>
        <w:t>（12）供应商认为需提供的其他资料</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rPr>
      </w:pPr>
      <w:r>
        <w:rPr>
          <w:rFonts w:hint="eastAsia" w:ascii="宋体" w:hAnsi="宋体"/>
          <w:sz w:val="22"/>
          <w:szCs w:val="22"/>
        </w:rPr>
        <w:t>（13）代理服务费承诺书</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lang w:val="en-US"/>
        </w:rPr>
      </w:pPr>
      <w:r>
        <w:rPr>
          <w:rFonts w:hint="eastAsia" w:ascii="宋体" w:hAnsi="宋体"/>
          <w:sz w:val="22"/>
          <w:szCs w:val="22"/>
          <w:lang w:val="en-US"/>
        </w:rPr>
        <w:t>（14）最终报价</w:t>
      </w:r>
    </w:p>
    <w:p>
      <w:pPr>
        <w:pageBreakBefore w:val="0"/>
        <w:tabs>
          <w:tab w:val="left" w:pos="753"/>
        </w:tabs>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lang w:val="en-US"/>
        </w:rPr>
      </w:pPr>
      <w:r>
        <w:rPr>
          <w:rFonts w:hint="eastAsia" w:ascii="宋体" w:hAnsi="宋体" w:eastAsia="宋体"/>
          <w:sz w:val="22"/>
          <w:szCs w:val="22"/>
          <w:lang w:val="en-US" w:eastAsia="zh-CN"/>
        </w:rPr>
        <w:t>（15）</w:t>
      </w:r>
      <w:r>
        <w:rPr>
          <w:rFonts w:hint="eastAsia" w:ascii="宋体" w:hAnsi="宋体" w:eastAsia="宋体" w:cs="Times New Roman"/>
          <w:sz w:val="22"/>
          <w:szCs w:val="22"/>
          <w:lang w:val="en-US" w:eastAsia="zh-CN"/>
        </w:rPr>
        <w:t>湖南省政府采购供应商资格承诺函</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8"/>
        </w:rPr>
      </w:pPr>
      <w:r>
        <w:rPr>
          <w:rFonts w:hint="eastAsia" w:ascii="宋体" w:hAnsi="宋体"/>
          <w:sz w:val="22"/>
          <w:szCs w:val="28"/>
        </w:rPr>
        <w:t>9.2在谈判过程中，</w:t>
      </w:r>
      <w:r>
        <w:rPr>
          <w:rFonts w:hint="eastAsia" w:ascii="宋体" w:hAnsi="宋体"/>
          <w:sz w:val="22"/>
          <w:szCs w:val="22"/>
        </w:rPr>
        <w:t>供应商</w:t>
      </w:r>
      <w:r>
        <w:rPr>
          <w:rFonts w:hint="eastAsia" w:ascii="宋体" w:hAnsi="宋体"/>
          <w:sz w:val="22"/>
          <w:szCs w:val="28"/>
        </w:rPr>
        <w:t>根据</w:t>
      </w:r>
      <w:r>
        <w:rPr>
          <w:rFonts w:hint="eastAsia" w:ascii="宋体" w:hAnsi="宋体" w:cs="宋体"/>
          <w:kern w:val="0"/>
          <w:sz w:val="22"/>
          <w:szCs w:val="22"/>
        </w:rPr>
        <w:t>谈判小组</w:t>
      </w:r>
      <w:r>
        <w:rPr>
          <w:rFonts w:hint="eastAsia" w:ascii="宋体" w:hAnsi="宋体"/>
          <w:bCs/>
          <w:sz w:val="22"/>
          <w:szCs w:val="22"/>
        </w:rPr>
        <w:t>书面形式要求</w:t>
      </w:r>
      <w:r>
        <w:rPr>
          <w:rFonts w:hint="eastAsia" w:ascii="宋体" w:hAnsi="宋体" w:cs="宋体"/>
          <w:kern w:val="0"/>
          <w:sz w:val="22"/>
          <w:szCs w:val="22"/>
        </w:rPr>
        <w:t>提交的</w:t>
      </w:r>
      <w:r>
        <w:rPr>
          <w:rFonts w:hint="eastAsia" w:hAnsi="宋体"/>
          <w:sz w:val="22"/>
          <w:szCs w:val="28"/>
        </w:rPr>
        <w:t>最后报价(或者</w:t>
      </w:r>
      <w:r>
        <w:rPr>
          <w:rFonts w:hint="eastAsia" w:ascii="宋体" w:hAnsi="宋体"/>
          <w:bCs/>
          <w:sz w:val="22"/>
          <w:szCs w:val="22"/>
        </w:rPr>
        <w:t>重</w:t>
      </w:r>
      <w:r>
        <w:rPr>
          <w:rFonts w:hint="eastAsia" w:ascii="宋体" w:hAnsi="宋体" w:cs="宋体"/>
          <w:kern w:val="0"/>
          <w:sz w:val="22"/>
          <w:szCs w:val="22"/>
        </w:rPr>
        <w:t>新提交的响应文件和</w:t>
      </w:r>
      <w:r>
        <w:rPr>
          <w:rFonts w:hint="eastAsia" w:hAnsi="宋体"/>
          <w:sz w:val="22"/>
          <w:szCs w:val="28"/>
        </w:rPr>
        <w:t>最后报价)是</w:t>
      </w:r>
      <w:r>
        <w:rPr>
          <w:rFonts w:hint="eastAsia" w:ascii="宋体" w:hAnsi="宋体"/>
          <w:sz w:val="22"/>
          <w:szCs w:val="22"/>
        </w:rPr>
        <w:t>响应文件</w:t>
      </w:r>
      <w:r>
        <w:rPr>
          <w:rFonts w:hint="eastAsia" w:hAnsi="宋体"/>
          <w:sz w:val="22"/>
          <w:szCs w:val="28"/>
        </w:rPr>
        <w:t>的有效组成部分。</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8"/>
        </w:rPr>
        <w:t>9.3</w:t>
      </w:r>
      <w:r>
        <w:rPr>
          <w:rFonts w:hint="eastAsia" w:ascii="宋体" w:hAnsi="宋体"/>
          <w:sz w:val="22"/>
          <w:szCs w:val="22"/>
        </w:rPr>
        <w:t>根据《政府采购法》第四十二条的规定，供应商无论成交与否，其响应文件不予退还。</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10.报价要求</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Theme="minorEastAsia" w:hAnsiTheme="minorEastAsia" w:eastAsiaTheme="minorEastAsia"/>
          <w:sz w:val="22"/>
          <w:szCs w:val="22"/>
        </w:rPr>
      </w:pPr>
      <w:r>
        <w:rPr>
          <w:rFonts w:hint="eastAsia" w:ascii="宋体" w:hAnsi="宋体"/>
          <w:sz w:val="22"/>
          <w:szCs w:val="22"/>
        </w:rPr>
        <w:t>10.1</w:t>
      </w:r>
      <w:r>
        <w:rPr>
          <w:rFonts w:hint="eastAsia" w:asciiTheme="minorEastAsia" w:hAnsiTheme="minorEastAsia" w:eastAsiaTheme="minorEastAsia"/>
          <w:sz w:val="22"/>
          <w:szCs w:val="22"/>
        </w:rPr>
        <w:t>供应商应当根据谈判文件第三章第一节“采购清单一览表”逐一报价；谈判文件第三章提供第三节“工程量清单”的，供应商应按其要求填写相应表格。</w:t>
      </w:r>
    </w:p>
    <w:p>
      <w:pPr>
        <w:pageBreakBefore w:val="0"/>
        <w:kinsoku/>
        <w:wordWrap/>
        <w:overflowPunct/>
        <w:topLinePunct w:val="0"/>
        <w:autoSpaceDE/>
        <w:bidi w:val="0"/>
        <w:adjustRightInd w:val="0"/>
        <w:snapToGrid w:val="0"/>
        <w:spacing w:line="480" w:lineRule="exact"/>
        <w:ind w:firstLine="440" w:firstLineChars="200"/>
        <w:textAlignment w:val="auto"/>
        <w:rPr>
          <w:rFonts w:ascii="宋体" w:hAnsi="宋体"/>
          <w:sz w:val="22"/>
          <w:szCs w:val="22"/>
        </w:rPr>
      </w:pPr>
      <w:r>
        <w:rPr>
          <w:rFonts w:hint="eastAsia" w:asciiTheme="minorEastAsia" w:hAnsiTheme="minorEastAsia" w:eastAsiaTheme="minorEastAsia"/>
          <w:sz w:val="22"/>
          <w:szCs w:val="22"/>
        </w:rPr>
        <w:t>10.2</w:t>
      </w:r>
      <w:r>
        <w:rPr>
          <w:rFonts w:hint="eastAsia" w:ascii="宋体" w:hAnsi="宋体"/>
          <w:sz w:val="22"/>
          <w:szCs w:val="22"/>
        </w:rPr>
        <w:t>在报价表、分项报价表填写报价时应注意下列要求：</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（1）采购需求要求的安装、调试、培训、售后服务及其它附加服务的费用。</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（2）所有根据合同或其它原因应由供应商交纳和支付的税款和费用。</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8"/>
        </w:rPr>
      </w:pPr>
      <w:r>
        <w:rPr>
          <w:rFonts w:hint="eastAsia" w:ascii="宋体" w:hAnsi="宋体"/>
          <w:sz w:val="22"/>
          <w:szCs w:val="28"/>
        </w:rPr>
        <w:t>（3）谈判文件指定交货地点的运输、保险、装卸费。</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8"/>
        </w:rPr>
        <w:t>（4）实行工程量清单报价的，供应商提交最后报价应与已标价工程量清单总报价一致。</w:t>
      </w:r>
    </w:p>
    <w:p>
      <w:pPr>
        <w:pStyle w:val="91"/>
        <w:pageBreakBefore w:val="0"/>
        <w:widowControl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10.3</w:t>
      </w:r>
      <w:r>
        <w:rPr>
          <w:rFonts w:hint="eastAsia" w:ascii="宋体" w:hAnsi="宋体" w:cs="宋体"/>
          <w:sz w:val="22"/>
          <w:szCs w:val="22"/>
          <w:lang w:val="zh-CN"/>
        </w:rPr>
        <w:t>供应商</w:t>
      </w:r>
      <w:r>
        <w:rPr>
          <w:rFonts w:hint="eastAsia" w:ascii="宋体" w:hAnsi="宋体"/>
          <w:sz w:val="22"/>
          <w:szCs w:val="22"/>
        </w:rPr>
        <w:t>的最后报价不得超过采购项目预算，采购项目预算见</w:t>
      </w:r>
      <w:r>
        <w:rPr>
          <w:rFonts w:hint="eastAsia" w:ascii="宋体" w:hAnsi="宋体"/>
          <w:b/>
          <w:sz w:val="22"/>
          <w:szCs w:val="22"/>
        </w:rPr>
        <w:t>【谈判须知前附表】</w:t>
      </w:r>
      <w:r>
        <w:rPr>
          <w:rFonts w:hint="eastAsia" w:ascii="宋体" w:hAnsi="宋体"/>
          <w:sz w:val="22"/>
          <w:szCs w:val="22"/>
        </w:rPr>
        <w:t>。</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10.4供应商提交的最后报价在合同执行过程中是固定不变的，不得以任何理由予以变更。以可变动价格提交的报价将被认为是非实质响应而被拒绝。</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8"/>
        </w:rPr>
      </w:pPr>
      <w:r>
        <w:rPr>
          <w:rFonts w:hint="eastAsia" w:ascii="宋体" w:hAnsi="宋体"/>
          <w:sz w:val="22"/>
          <w:szCs w:val="28"/>
        </w:rPr>
        <w:t>10.5采购人不接受供应商给予的赠品、回扣或者与采购无关的其他商品、服务。</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10.6报价的其他要求见</w:t>
      </w:r>
      <w:r>
        <w:rPr>
          <w:rFonts w:hint="eastAsia" w:hAnsi="宋体"/>
          <w:b/>
          <w:sz w:val="22"/>
          <w:szCs w:val="22"/>
        </w:rPr>
        <w:t>【谈判须知前附表】</w:t>
      </w:r>
      <w:r>
        <w:rPr>
          <w:rFonts w:hint="eastAsia" w:hAnsi="宋体"/>
          <w:sz w:val="22"/>
          <w:szCs w:val="22"/>
        </w:rPr>
        <w:t>。</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11.保证金</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bCs/>
          <w:sz w:val="22"/>
          <w:szCs w:val="22"/>
        </w:rPr>
      </w:pPr>
      <w:r>
        <w:rPr>
          <w:rFonts w:hint="eastAsia" w:hAnsi="宋体"/>
          <w:sz w:val="22"/>
          <w:szCs w:val="22"/>
        </w:rPr>
        <w:t>11.1</w:t>
      </w:r>
      <w:r>
        <w:rPr>
          <w:rFonts w:hint="eastAsia" w:hAnsi="宋体"/>
          <w:bCs/>
          <w:sz w:val="22"/>
          <w:szCs w:val="22"/>
        </w:rPr>
        <w:t>谈判文件要求供应商提交保证金的，供应商应按</w:t>
      </w:r>
      <w:r>
        <w:rPr>
          <w:rFonts w:hint="eastAsia" w:hAnsi="宋体"/>
          <w:b/>
          <w:bCs/>
          <w:sz w:val="22"/>
          <w:szCs w:val="22"/>
        </w:rPr>
        <w:t>【谈判须知前附表】</w:t>
      </w:r>
      <w:r>
        <w:rPr>
          <w:rFonts w:hint="eastAsia" w:hAnsi="宋体"/>
          <w:bCs/>
          <w:sz w:val="22"/>
          <w:szCs w:val="22"/>
        </w:rPr>
        <w:t>规定，在提交响应文件的截止时间前提交保证金。保证金有效期应当与响应文件有效期一致。</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b/>
          <w:sz w:val="22"/>
          <w:szCs w:val="22"/>
        </w:rPr>
      </w:pPr>
      <w:r>
        <w:rPr>
          <w:rFonts w:hint="eastAsia" w:ascii="宋体" w:hAnsi="宋体"/>
          <w:sz w:val="22"/>
          <w:szCs w:val="22"/>
        </w:rPr>
        <w:t>11.2</w:t>
      </w:r>
      <w:r>
        <w:rPr>
          <w:rFonts w:hint="eastAsia" w:ascii="宋体" w:hAnsi="宋体" w:cs="宋体"/>
          <w:kern w:val="0"/>
          <w:sz w:val="22"/>
          <w:szCs w:val="22"/>
          <w:lang w:val="zh-CN"/>
        </w:rPr>
        <w:t>供应商为联合体的，可以由联合体中的一方或者共同交纳保证金，其交纳的保证金，对联合体各方均具有约束力。</w:t>
      </w:r>
    </w:p>
    <w:p>
      <w:pPr>
        <w:pStyle w:val="23"/>
        <w:pageBreakBefore w:val="0"/>
        <w:tabs>
          <w:tab w:val="left" w:pos="6300"/>
        </w:tabs>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11.3采购人、采购代理机构在成交通知书发出后5个工作日内退还未成交供应商的保证金；在采购合同签定后5个工作日内退还成交供应商的保证金，但因供应商自身原因导致无法及时退还的除外。</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11.4保证金的退还按以下规定办理：</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（1）成交供应商的保证金，在采购合同签订后5个工作日内退还。</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（2）未成交供应商的保证金，在成交通知书发出后5个工作日内退还。</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（3）终止竞争性谈判采购活动的，在发布项目终止公告后5个工作日内退还。</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kern w:val="0"/>
          <w:sz w:val="22"/>
          <w:szCs w:val="22"/>
        </w:rPr>
      </w:pPr>
      <w:r>
        <w:rPr>
          <w:rFonts w:hint="eastAsia"/>
          <w:sz w:val="22"/>
          <w:szCs w:val="22"/>
        </w:rPr>
        <w:t>11.5</w:t>
      </w:r>
      <w:r>
        <w:rPr>
          <w:rFonts w:hint="eastAsia"/>
          <w:kern w:val="0"/>
          <w:sz w:val="22"/>
          <w:szCs w:val="22"/>
        </w:rPr>
        <w:t>有下列情形之一的，保证金不予退还：</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（1）供应商在提交响应文件截止时间后撤回响应文件的；</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（2）供应商在响应文件中提供虚假材料的；</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 xml:space="preserve">（3）除因不可抗力或谈判文件认可的情形以外，成交供应商不与采购人签订合同的； </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 xml:space="preserve">（4）供应商与采购人、其他供应商或者采购代理机构恶意串通的； </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（5）谈判文件规定的其他情形。</w:t>
      </w:r>
    </w:p>
    <w:p>
      <w:pPr>
        <w:pStyle w:val="6"/>
        <w:keepNext w:val="0"/>
        <w:keepLines w:val="0"/>
        <w:pageBreakBefore w:val="0"/>
        <w:kinsoku/>
        <w:wordWrap/>
        <w:overflowPunct/>
        <w:topLinePunct w:val="0"/>
        <w:autoSpaceDE/>
        <w:bidi w:val="0"/>
        <w:adjustRightInd w:val="0"/>
        <w:snapToGrid w:val="0"/>
        <w:spacing w:beforeLines="50" w:after="0" w:line="480" w:lineRule="exact"/>
        <w:textAlignment w:val="auto"/>
        <w:rPr>
          <w:rFonts w:ascii="黑体" w:hAnsi="黑体"/>
          <w:sz w:val="28"/>
          <w:szCs w:val="28"/>
        </w:rPr>
      </w:pPr>
      <w:r>
        <w:rPr>
          <w:rFonts w:hint="eastAsia" w:ascii="黑体" w:hAnsi="黑体"/>
          <w:sz w:val="28"/>
          <w:szCs w:val="28"/>
        </w:rPr>
        <w:t>12.响应文件有效期</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hAnsi="宋体"/>
          <w:sz w:val="22"/>
          <w:szCs w:val="28"/>
        </w:rPr>
      </w:pPr>
      <w:r>
        <w:rPr>
          <w:rFonts w:hint="eastAsia" w:ascii="宋体" w:hAnsi="宋体"/>
          <w:sz w:val="22"/>
          <w:szCs w:val="28"/>
        </w:rPr>
        <w:t>12.1响应文件</w:t>
      </w:r>
      <w:r>
        <w:rPr>
          <w:rFonts w:hint="eastAsia" w:ascii="宋体" w:hAnsi="宋体"/>
          <w:sz w:val="22"/>
          <w:szCs w:val="22"/>
        </w:rPr>
        <w:t>有效期见</w:t>
      </w:r>
      <w:r>
        <w:rPr>
          <w:rFonts w:hint="eastAsia" w:hAnsi="宋体"/>
          <w:b/>
          <w:bCs/>
          <w:sz w:val="22"/>
          <w:szCs w:val="28"/>
        </w:rPr>
        <w:t>【谈判须知前附表】</w:t>
      </w:r>
      <w:r>
        <w:rPr>
          <w:rFonts w:hint="eastAsia" w:ascii="宋体" w:hAnsi="宋体"/>
          <w:sz w:val="22"/>
          <w:szCs w:val="22"/>
        </w:rPr>
        <w:t>，在此期间</w:t>
      </w:r>
      <w:r>
        <w:rPr>
          <w:rFonts w:hint="eastAsia" w:ascii="宋体" w:hAnsi="宋体"/>
          <w:sz w:val="22"/>
          <w:szCs w:val="28"/>
        </w:rPr>
        <w:t>响应</w:t>
      </w:r>
      <w:r>
        <w:rPr>
          <w:rFonts w:hint="eastAsia" w:ascii="宋体" w:hAnsi="宋体"/>
          <w:sz w:val="22"/>
          <w:szCs w:val="22"/>
        </w:rPr>
        <w:t>文件对供应商具有法律约束力，</w:t>
      </w:r>
      <w:r>
        <w:rPr>
          <w:rFonts w:hint="eastAsia" w:ascii="宋体" w:hAnsi="宋体" w:cs="Arial"/>
          <w:sz w:val="22"/>
          <w:szCs w:val="28"/>
        </w:rPr>
        <w:t>从</w:t>
      </w:r>
      <w:r>
        <w:rPr>
          <w:rFonts w:hint="eastAsia" w:ascii="宋体" w:hAnsi="宋体" w:cs="宋体"/>
          <w:kern w:val="0"/>
          <w:sz w:val="22"/>
          <w:szCs w:val="22"/>
        </w:rPr>
        <w:t>提交首次响应文件截止时间</w:t>
      </w:r>
      <w:r>
        <w:rPr>
          <w:rFonts w:hint="eastAsia" w:hAnsi="宋体"/>
          <w:sz w:val="22"/>
          <w:szCs w:val="28"/>
        </w:rPr>
        <w:t>之日</w:t>
      </w:r>
      <w:r>
        <w:rPr>
          <w:rFonts w:hint="eastAsia" w:hAnsi="宋体" w:cs="Arial"/>
          <w:sz w:val="22"/>
          <w:szCs w:val="28"/>
        </w:rPr>
        <w:t>起计算。</w:t>
      </w:r>
      <w:r>
        <w:rPr>
          <w:rFonts w:hint="eastAsia" w:hAnsi="宋体"/>
          <w:sz w:val="22"/>
          <w:szCs w:val="28"/>
        </w:rPr>
        <w:t>响应文件有效期不足的将被视为</w:t>
      </w:r>
      <w:r>
        <w:rPr>
          <w:rFonts w:hint="eastAsia" w:hAnsi="宋体"/>
          <w:b/>
          <w:sz w:val="22"/>
          <w:szCs w:val="28"/>
        </w:rPr>
        <w:t>无效响应</w:t>
      </w:r>
      <w:r>
        <w:rPr>
          <w:rFonts w:hint="eastAsia" w:hAnsi="宋体"/>
          <w:sz w:val="22"/>
          <w:szCs w:val="28"/>
        </w:rPr>
        <w:t>。</w:t>
      </w:r>
    </w:p>
    <w:p>
      <w:pPr>
        <w:pStyle w:val="6"/>
        <w:keepNext w:val="0"/>
        <w:keepLines w:val="0"/>
        <w:pageBreakBefore w:val="0"/>
        <w:kinsoku/>
        <w:wordWrap/>
        <w:overflowPunct/>
        <w:topLinePunct w:val="0"/>
        <w:autoSpaceDE/>
        <w:bidi w:val="0"/>
        <w:adjustRightInd w:val="0"/>
        <w:snapToGrid w:val="0"/>
        <w:spacing w:beforeLines="50" w:after="0" w:line="480" w:lineRule="exact"/>
        <w:textAlignment w:val="auto"/>
        <w:rPr>
          <w:rFonts w:ascii="黑体" w:hAnsi="黑体"/>
          <w:sz w:val="28"/>
          <w:szCs w:val="28"/>
        </w:rPr>
      </w:pPr>
      <w:r>
        <w:rPr>
          <w:rFonts w:hint="eastAsia" w:ascii="黑体" w:hAnsi="黑体"/>
          <w:sz w:val="28"/>
          <w:szCs w:val="28"/>
        </w:rPr>
        <w:t>13.分包</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8"/>
        </w:rPr>
      </w:pPr>
      <w:r>
        <w:rPr>
          <w:rFonts w:hint="eastAsia" w:ascii="宋体" w:hAnsi="宋体"/>
          <w:sz w:val="22"/>
          <w:szCs w:val="28"/>
        </w:rPr>
        <w:t>13.1</w:t>
      </w:r>
      <w:r>
        <w:rPr>
          <w:rFonts w:hint="eastAsia" w:ascii="宋体" w:hAnsi="宋体"/>
          <w:sz w:val="22"/>
          <w:szCs w:val="22"/>
        </w:rPr>
        <w:t>供应商</w:t>
      </w:r>
      <w:r>
        <w:rPr>
          <w:rFonts w:hint="eastAsia" w:ascii="宋体" w:hAnsi="宋体"/>
          <w:sz w:val="22"/>
          <w:szCs w:val="28"/>
        </w:rPr>
        <w:t>拟在成交后将采购</w:t>
      </w:r>
      <w:r>
        <w:rPr>
          <w:rFonts w:hint="eastAsia" w:ascii="宋体" w:hAnsi="宋体"/>
          <w:sz w:val="22"/>
          <w:szCs w:val="22"/>
        </w:rPr>
        <w:t>项目的非主体、非关键性工作进行分包的，应符合</w:t>
      </w:r>
      <w:r>
        <w:rPr>
          <w:rFonts w:hint="eastAsia" w:hAnsi="宋体"/>
          <w:b/>
          <w:bCs/>
          <w:sz w:val="22"/>
          <w:szCs w:val="28"/>
        </w:rPr>
        <w:t>【谈判须知前附表】</w:t>
      </w:r>
      <w:r>
        <w:rPr>
          <w:rFonts w:hint="eastAsia" w:ascii="宋体" w:hAnsi="宋体"/>
          <w:sz w:val="22"/>
          <w:szCs w:val="22"/>
        </w:rPr>
        <w:t>规定的分包内容、分包金</w:t>
      </w:r>
      <w:r>
        <w:rPr>
          <w:rFonts w:hint="eastAsia" w:ascii="宋体" w:hAnsi="宋体"/>
          <w:sz w:val="22"/>
          <w:szCs w:val="28"/>
        </w:rPr>
        <w:t>额和资质要求等限制性条件，并在响应文件中载明分包承担主体，且分包承担主体不得再次分包。</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8"/>
        </w:rPr>
      </w:pPr>
      <w:r>
        <w:rPr>
          <w:rFonts w:hint="eastAsia" w:ascii="宋体" w:hAnsi="宋体"/>
          <w:sz w:val="22"/>
          <w:szCs w:val="28"/>
        </w:rPr>
        <w:t>13.2中小企业依据政府采购政策获取政府采购合同后，小型、微型企业不得分包给大型、中型企业，中型企业不得分包给大型企业。</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8"/>
        </w:rPr>
      </w:pPr>
      <w:r>
        <w:rPr>
          <w:rFonts w:hint="eastAsia" w:ascii="宋体" w:hAnsi="宋体"/>
          <w:sz w:val="22"/>
          <w:szCs w:val="28"/>
        </w:rPr>
        <w:t>13.3成交</w:t>
      </w:r>
      <w:r>
        <w:rPr>
          <w:rFonts w:hint="eastAsia" w:ascii="宋体" w:hAnsi="宋体"/>
          <w:sz w:val="22"/>
          <w:szCs w:val="22"/>
        </w:rPr>
        <w:t>供应商</w:t>
      </w:r>
      <w:r>
        <w:rPr>
          <w:rFonts w:hint="eastAsia" w:ascii="宋体" w:hAnsi="宋体"/>
          <w:sz w:val="22"/>
          <w:szCs w:val="28"/>
        </w:rPr>
        <w:t>应当就分包项目向采购人负责，分包承担主体就分包项目承担连带责任。</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hAnsi="宋体"/>
          <w:sz w:val="22"/>
          <w:szCs w:val="28"/>
        </w:rPr>
      </w:pPr>
      <w:r>
        <w:rPr>
          <w:rFonts w:hint="eastAsia" w:ascii="宋体" w:hAnsi="宋体"/>
          <w:sz w:val="22"/>
          <w:szCs w:val="28"/>
        </w:rPr>
        <w:t>13.4不符合谈判文件中有关分包规定的，其</w:t>
      </w:r>
      <w:r>
        <w:rPr>
          <w:rFonts w:hint="eastAsia" w:hAnsi="宋体"/>
          <w:b/>
          <w:sz w:val="22"/>
          <w:szCs w:val="28"/>
        </w:rPr>
        <w:t>响应无效</w:t>
      </w:r>
      <w:r>
        <w:rPr>
          <w:rFonts w:hint="eastAsia" w:ascii="宋体" w:hAnsi="宋体"/>
          <w:sz w:val="22"/>
          <w:szCs w:val="28"/>
        </w:rPr>
        <w:t>。</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14.响应文件的签署及规定</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14.1响应文件应按谈判文件要求在签章处盖供应商单位公章和在签字处由供应商代表签字。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14.2响应文件正本一份，副本份数见</w:t>
      </w:r>
      <w:r>
        <w:rPr>
          <w:rFonts w:hint="eastAsia" w:hAnsi="宋体"/>
          <w:b/>
          <w:sz w:val="22"/>
          <w:szCs w:val="22"/>
        </w:rPr>
        <w:t>【谈判须知前附表】</w:t>
      </w:r>
      <w:r>
        <w:rPr>
          <w:rFonts w:hint="eastAsia" w:hAnsi="宋体"/>
          <w:sz w:val="22"/>
          <w:szCs w:val="22"/>
        </w:rPr>
        <w:t>；响应文件电子文档（U盘或光盘形式）：二份</w:t>
      </w:r>
      <w:r>
        <w:rPr>
          <w:rFonts w:hint="eastAsia" w:hAnsi="宋体"/>
          <w:b/>
          <w:sz w:val="22"/>
          <w:szCs w:val="22"/>
        </w:rPr>
        <w:t>。</w:t>
      </w:r>
      <w:r>
        <w:rPr>
          <w:rFonts w:hint="eastAsia" w:hAnsi="宋体"/>
          <w:sz w:val="22"/>
          <w:szCs w:val="22"/>
        </w:rPr>
        <w:t>纸质响应文件须清楚地注明“正本”或“副本”的字样。若副本和正本不一致或电子版文件和纸质正本文件不一致时，以纸质正本文件为准。响应文件的正本与副本应分别装订成册，并编制目录。响应文件的副本可为正本的复印件。</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14.3</w:t>
      </w:r>
      <w:r>
        <w:rPr>
          <w:rFonts w:hint="eastAsia" w:hAnsi="宋体"/>
          <w:sz w:val="22"/>
          <w:szCs w:val="28"/>
        </w:rPr>
        <w:t>响应文件任何加行、涂改、增删等改动，改动之处应由供应商代表签字。否则，将导致</w:t>
      </w:r>
      <w:r>
        <w:rPr>
          <w:rFonts w:hint="eastAsia" w:hAnsi="宋体"/>
          <w:b/>
          <w:sz w:val="22"/>
          <w:szCs w:val="28"/>
        </w:rPr>
        <w:t>响应文件无效。</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14.4在谈判过程中，供应商按谈判文件规定和谈判小组要求</w:t>
      </w:r>
      <w:r>
        <w:rPr>
          <w:rFonts w:hint="eastAsia" w:hAnsi="宋体" w:cs="宋体"/>
          <w:kern w:val="0"/>
          <w:sz w:val="22"/>
          <w:szCs w:val="22"/>
        </w:rPr>
        <w:t>提交的</w:t>
      </w:r>
      <w:r>
        <w:rPr>
          <w:rFonts w:hint="eastAsia" w:hAnsi="宋体"/>
          <w:sz w:val="22"/>
          <w:szCs w:val="22"/>
        </w:rPr>
        <w:t>最后报价(或者</w:t>
      </w:r>
      <w:r>
        <w:rPr>
          <w:rFonts w:hint="eastAsia" w:hAnsi="宋体"/>
          <w:bCs/>
          <w:sz w:val="22"/>
          <w:szCs w:val="22"/>
        </w:rPr>
        <w:t>重</w:t>
      </w:r>
      <w:r>
        <w:rPr>
          <w:rFonts w:hint="eastAsia" w:hAnsi="宋体" w:cs="宋体"/>
          <w:kern w:val="0"/>
          <w:sz w:val="22"/>
          <w:szCs w:val="22"/>
        </w:rPr>
        <w:t>新提交的响应文件和</w:t>
      </w:r>
      <w:r>
        <w:rPr>
          <w:rFonts w:hint="eastAsia" w:hAnsi="宋体"/>
          <w:sz w:val="22"/>
          <w:szCs w:val="22"/>
        </w:rPr>
        <w:t>最后报价)，可打印或用不褪色材料书写，并经供应商代表签字，</w:t>
      </w:r>
      <w:r>
        <w:rPr>
          <w:rFonts w:hint="eastAsia" w:hAnsi="宋体" w:cs="宋体"/>
          <w:kern w:val="0"/>
          <w:sz w:val="22"/>
          <w:szCs w:val="22"/>
        </w:rPr>
        <w:t>或者加盖供应商单位公章</w:t>
      </w:r>
      <w:r>
        <w:rPr>
          <w:rFonts w:hint="eastAsia" w:hAnsi="宋体"/>
          <w:sz w:val="22"/>
          <w:szCs w:val="22"/>
        </w:rPr>
        <w:t>。否则，将导致响应文件无效。</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14.5为便于采购文件保存，</w:t>
      </w:r>
      <w:r>
        <w:rPr>
          <w:rFonts w:hint="eastAsia" w:hAnsi="宋体"/>
          <w:sz w:val="22"/>
          <w:szCs w:val="28"/>
        </w:rPr>
        <w:t>响应文件</w:t>
      </w:r>
      <w:r>
        <w:rPr>
          <w:rFonts w:hint="eastAsia" w:ascii="宋体" w:hAnsi="宋体"/>
          <w:sz w:val="22"/>
          <w:szCs w:val="22"/>
        </w:rPr>
        <w:t>电子文档建议为PDF格式，内容与纸质</w:t>
      </w:r>
      <w:r>
        <w:rPr>
          <w:rFonts w:hint="eastAsia" w:hAnsi="宋体"/>
          <w:sz w:val="22"/>
          <w:szCs w:val="28"/>
        </w:rPr>
        <w:t>响应文件</w:t>
      </w:r>
      <w:r>
        <w:rPr>
          <w:rFonts w:hint="eastAsia" w:ascii="宋体" w:hAnsi="宋体"/>
          <w:sz w:val="22"/>
          <w:szCs w:val="22"/>
        </w:rPr>
        <w:t>正本一致。</w:t>
      </w:r>
    </w:p>
    <w:p>
      <w:pPr>
        <w:pStyle w:val="2"/>
        <w:rPr>
          <w:rFonts w:hint="eastAsia"/>
        </w:rPr>
      </w:pPr>
      <w:bookmarkStart w:id="41" w:name="_Toc34637768"/>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r>
        <w:rPr>
          <w:rFonts w:hint="eastAsia" w:ascii="黑体" w:hAnsi="黑体" w:eastAsia="黑体"/>
          <w:sz w:val="28"/>
          <w:szCs w:val="28"/>
        </w:rPr>
        <w:t>四、响应文件的递交</w:t>
      </w:r>
      <w:bookmarkEnd w:id="41"/>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15.响应文件的密封和标记</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15.1响应文件应密封包装，以保证其响应文件信息在提交首次响应文件截止时间前不被透露。</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15.2响应文件封套上应写明的内容见</w:t>
      </w:r>
      <w:r>
        <w:rPr>
          <w:rFonts w:hint="eastAsia" w:ascii="宋体" w:hAnsi="宋体"/>
          <w:b/>
          <w:sz w:val="22"/>
          <w:szCs w:val="22"/>
        </w:rPr>
        <w:t>【</w:t>
      </w:r>
      <w:r>
        <w:rPr>
          <w:rFonts w:hint="eastAsia" w:hAnsi="宋体"/>
          <w:b/>
          <w:sz w:val="22"/>
          <w:szCs w:val="28"/>
        </w:rPr>
        <w:t>谈判</w:t>
      </w:r>
      <w:r>
        <w:rPr>
          <w:rFonts w:hint="eastAsia" w:ascii="宋体" w:hAnsi="宋体"/>
          <w:b/>
          <w:sz w:val="22"/>
          <w:szCs w:val="22"/>
        </w:rPr>
        <w:t>须知前附表】。</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15.3响应文件如果未按本章第</w:t>
      </w:r>
      <w:r>
        <w:rPr>
          <w:rFonts w:hint="eastAsia" w:ascii="宋体" w:hAnsi="宋体"/>
          <w:sz w:val="22"/>
          <w:szCs w:val="28"/>
        </w:rPr>
        <w:t>15.1款</w:t>
      </w:r>
      <w:r>
        <w:rPr>
          <w:rFonts w:hint="eastAsia" w:ascii="宋体" w:hAnsi="宋体"/>
          <w:sz w:val="22"/>
          <w:szCs w:val="22"/>
        </w:rPr>
        <w:t>规定密封，采购人、采购代理机构将拒绝接收。</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16.响应文件的</w:t>
      </w:r>
      <w:r>
        <w:rPr>
          <w:rFonts w:hint="eastAsia" w:ascii="黑体" w:hAnsi="黑体" w:cs="宋体"/>
          <w:kern w:val="0"/>
          <w:sz w:val="28"/>
          <w:szCs w:val="28"/>
          <w:lang w:val="zh-CN"/>
        </w:rPr>
        <w:t>补充、修改或者撤回</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16.1</w:t>
      </w:r>
      <w:r>
        <w:rPr>
          <w:rFonts w:hint="eastAsia" w:hAnsi="宋体" w:cs="宋体"/>
          <w:kern w:val="0"/>
          <w:sz w:val="22"/>
          <w:szCs w:val="22"/>
        </w:rPr>
        <w:t>供应商在提交首次响应文件截止时间前，可以对所提交的首次响应文件进行补充、修改或者撤回，并书面通知采购人、采购代理机构。</w:t>
      </w:r>
      <w:r>
        <w:rPr>
          <w:rFonts w:hint="eastAsia" w:hAnsi="宋体"/>
          <w:sz w:val="22"/>
          <w:szCs w:val="22"/>
        </w:rPr>
        <w:t>该通知应有供应商代表签字。</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16.2</w:t>
      </w:r>
      <w:r>
        <w:rPr>
          <w:rFonts w:hint="eastAsia" w:hAnsi="宋体" w:cs="宋体"/>
          <w:kern w:val="0"/>
          <w:sz w:val="22"/>
          <w:szCs w:val="22"/>
          <w:lang w:val="zh-CN"/>
        </w:rPr>
        <w:t>补充、修改的内容与响应文件不一致时，以补充、修改的内容为准。</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17.响应文件的递交与接收</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cs="宋体"/>
          <w:kern w:val="0"/>
          <w:sz w:val="22"/>
          <w:szCs w:val="28"/>
        </w:rPr>
      </w:pPr>
      <w:r>
        <w:rPr>
          <w:rFonts w:hint="eastAsia" w:ascii="宋体" w:hAnsi="宋体"/>
          <w:sz w:val="22"/>
          <w:szCs w:val="22"/>
        </w:rPr>
        <w:t>17.1供应商应在</w:t>
      </w:r>
      <w:r>
        <w:rPr>
          <w:rFonts w:hint="eastAsia" w:ascii="宋体" w:hAnsi="宋体"/>
          <w:b/>
          <w:sz w:val="22"/>
          <w:szCs w:val="22"/>
        </w:rPr>
        <w:t>【</w:t>
      </w:r>
      <w:r>
        <w:rPr>
          <w:rFonts w:hint="eastAsia" w:hAnsi="宋体"/>
          <w:b/>
          <w:sz w:val="22"/>
          <w:szCs w:val="28"/>
        </w:rPr>
        <w:t>谈判</w:t>
      </w:r>
      <w:r>
        <w:rPr>
          <w:rFonts w:hint="eastAsia" w:ascii="宋体" w:hAnsi="宋体"/>
          <w:b/>
          <w:sz w:val="22"/>
          <w:szCs w:val="22"/>
        </w:rPr>
        <w:t>须知前附表】</w:t>
      </w:r>
      <w:r>
        <w:rPr>
          <w:rFonts w:hint="eastAsia" w:hAnsi="宋体"/>
          <w:sz w:val="22"/>
          <w:szCs w:val="28"/>
        </w:rPr>
        <w:t>规定的</w:t>
      </w:r>
      <w:r>
        <w:rPr>
          <w:rFonts w:hint="eastAsia" w:ascii="宋体" w:hAnsi="宋体" w:cs="宋体"/>
          <w:kern w:val="0"/>
          <w:sz w:val="22"/>
          <w:szCs w:val="22"/>
        </w:rPr>
        <w:t>时间和</w:t>
      </w:r>
      <w:r>
        <w:rPr>
          <w:rFonts w:hint="eastAsia" w:ascii="宋体" w:hAnsi="宋体"/>
          <w:sz w:val="22"/>
          <w:szCs w:val="22"/>
        </w:rPr>
        <w:t>地点提交响应文件。</w:t>
      </w:r>
      <w:r>
        <w:rPr>
          <w:rFonts w:hint="eastAsia" w:hAnsi="宋体" w:cs="宋体"/>
          <w:kern w:val="0"/>
          <w:sz w:val="22"/>
          <w:szCs w:val="28"/>
        </w:rPr>
        <w:t>采购人、采购代理机构或者谈判小组拒收逾期送达的响应文件。</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17.2采购人、采购代理机构收到响应文件后，应当如实记载响应文件的送达时间和密封情况，签收保存，并向供应商出具包括以下信息的签收回执。任何单位和个人不得在提交首次响应文件截止时间前开启响应文件。</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（1）项目名称、采购代理编号；</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（2）供应商名称；</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（3）响应文件送达时间、地址；</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（4）响应文件密封情况；</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（5）采购人、采购代理机构名称；</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hint="eastAsia" w:ascii="宋体" w:hAnsi="宋体"/>
          <w:sz w:val="22"/>
          <w:szCs w:val="22"/>
        </w:rPr>
      </w:pPr>
      <w:r>
        <w:rPr>
          <w:rFonts w:hint="eastAsia" w:ascii="宋体" w:hAnsi="宋体"/>
          <w:sz w:val="22"/>
          <w:szCs w:val="22"/>
        </w:rPr>
        <w:t>（6）采购人、采购代理机构接收人签字。</w:t>
      </w:r>
    </w:p>
    <w:p>
      <w:pPr>
        <w:pStyle w:val="91"/>
        <w:spacing w:line="360" w:lineRule="auto"/>
        <w:ind w:firstLine="440" w:firstLineChars="200"/>
        <w:rPr>
          <w:sz w:val="22"/>
          <w:szCs w:val="22"/>
        </w:rPr>
      </w:pPr>
      <w:r>
        <w:rPr>
          <w:rFonts w:hint="eastAsia" w:hAnsi="宋体"/>
          <w:sz w:val="22"/>
          <w:szCs w:val="22"/>
          <w:lang w:val="en-US" w:eastAsia="zh-CN"/>
        </w:rPr>
        <w:t>17</w:t>
      </w:r>
      <w:r>
        <w:rPr>
          <w:rFonts w:hint="eastAsia" w:hAnsi="宋体"/>
          <w:sz w:val="22"/>
          <w:szCs w:val="22"/>
        </w:rPr>
        <w:t>.3</w:t>
      </w:r>
      <w:r>
        <w:rPr>
          <w:rFonts w:hint="eastAsia" w:ascii="宋体" w:hAnsi="宋体"/>
          <w:b/>
          <w:sz w:val="22"/>
          <w:szCs w:val="22"/>
        </w:rPr>
        <w:t>开标时投标人必须派法定代表人或委托代理人持企业法定代表人资格证明（或授权委托书）原件及本人身份证原件、交纳投标保证金的有效凭证出席开标会。否则，采购人不予受理。</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int="eastAsia" w:ascii="黑体" w:hAnsi="黑体" w:eastAsia="黑体"/>
          <w:sz w:val="28"/>
          <w:szCs w:val="28"/>
        </w:rPr>
      </w:pPr>
      <w:r>
        <w:rPr>
          <w:rFonts w:hint="eastAsia" w:hAnsi="宋体"/>
          <w:sz w:val="22"/>
          <w:szCs w:val="22"/>
        </w:rPr>
        <w:t>17.</w:t>
      </w:r>
      <w:r>
        <w:rPr>
          <w:rFonts w:hint="eastAsia" w:hAnsi="宋体"/>
          <w:sz w:val="22"/>
          <w:szCs w:val="22"/>
          <w:lang w:val="en-US" w:eastAsia="zh-CN"/>
        </w:rPr>
        <w:t>4</w:t>
      </w:r>
      <w:r>
        <w:rPr>
          <w:rFonts w:hint="eastAsia" w:hAnsi="宋体"/>
          <w:sz w:val="22"/>
          <w:szCs w:val="22"/>
        </w:rPr>
        <w:t>采购人、</w:t>
      </w:r>
      <w:r>
        <w:rPr>
          <w:rFonts w:hint="eastAsia" w:hAnsi="宋体"/>
          <w:bCs/>
          <w:sz w:val="22"/>
          <w:szCs w:val="22"/>
        </w:rPr>
        <w:t>采购代理机构</w:t>
      </w:r>
      <w:r>
        <w:rPr>
          <w:rFonts w:hint="eastAsia" w:hAnsi="宋体"/>
          <w:sz w:val="22"/>
          <w:szCs w:val="22"/>
        </w:rPr>
        <w:t>在按本章第25.3款规定公布供应商的最后报价前，不公开供应商的技术资料、价格和其他信息。</w:t>
      </w:r>
      <w:bookmarkStart w:id="42" w:name="_Toc34637769"/>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r>
        <w:rPr>
          <w:rFonts w:hint="eastAsia" w:ascii="黑体" w:hAnsi="黑体" w:eastAsia="黑体"/>
          <w:sz w:val="28"/>
          <w:szCs w:val="28"/>
        </w:rPr>
        <w:t>五、响应文件的评审与谈判</w:t>
      </w:r>
      <w:bookmarkEnd w:id="42"/>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18.供应商资格复核</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cs="宋体"/>
          <w:kern w:val="0"/>
          <w:sz w:val="22"/>
          <w:szCs w:val="28"/>
          <w:lang w:val="zh-CN"/>
        </w:rPr>
        <w:t>18.1</w:t>
      </w:r>
      <w:r>
        <w:rPr>
          <w:rFonts w:hint="eastAsia" w:ascii="宋体" w:hAnsi="宋体"/>
          <w:sz w:val="22"/>
          <w:szCs w:val="22"/>
        </w:rPr>
        <w:t>被邀请的供应商在提交资格证明材料</w:t>
      </w:r>
      <w:r>
        <w:rPr>
          <w:rFonts w:hint="eastAsia" w:ascii="宋体" w:hAnsi="宋体"/>
          <w:bCs/>
          <w:sz w:val="22"/>
          <w:szCs w:val="22"/>
        </w:rPr>
        <w:t>起</w:t>
      </w:r>
      <w:r>
        <w:rPr>
          <w:rFonts w:hint="eastAsia" w:ascii="宋体" w:hAnsi="宋体"/>
          <w:sz w:val="22"/>
          <w:szCs w:val="22"/>
        </w:rPr>
        <w:t>至</w:t>
      </w:r>
      <w:r>
        <w:rPr>
          <w:rFonts w:hint="eastAsia" w:hAnsi="宋体" w:cs="宋体"/>
          <w:kern w:val="0"/>
          <w:sz w:val="22"/>
          <w:szCs w:val="28"/>
        </w:rPr>
        <w:t>提交首次响应文件</w:t>
      </w:r>
      <w:r>
        <w:rPr>
          <w:rFonts w:hint="eastAsia" w:ascii="宋体" w:hAnsi="宋体"/>
          <w:sz w:val="22"/>
          <w:szCs w:val="22"/>
        </w:rPr>
        <w:t>止，其资格条件发生变化，影响或者可能影响资格条件的，应随响应文件提供更新或者补充的资格证明材料，以证实其各项条件仍能继续满足本章第3.1</w:t>
      </w:r>
      <w:r>
        <w:rPr>
          <w:rFonts w:hint="eastAsia" w:ascii="宋体" w:hAnsi="宋体" w:cs="宋体"/>
          <w:kern w:val="0"/>
          <w:sz w:val="22"/>
          <w:szCs w:val="22"/>
          <w:lang w:val="zh-CN"/>
        </w:rPr>
        <w:t>款</w:t>
      </w:r>
      <w:r>
        <w:rPr>
          <w:rFonts w:hint="eastAsia" w:ascii="宋体" w:hAnsi="宋体"/>
          <w:sz w:val="22"/>
          <w:szCs w:val="22"/>
        </w:rPr>
        <w:t>规定的供应商资格条件要求。</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hAnsi="宋体"/>
          <w:sz w:val="22"/>
          <w:szCs w:val="28"/>
        </w:rPr>
      </w:pPr>
      <w:r>
        <w:rPr>
          <w:rFonts w:hint="eastAsia" w:ascii="宋体" w:hAnsi="宋体"/>
          <w:sz w:val="22"/>
          <w:szCs w:val="22"/>
        </w:rPr>
        <w:t>18.2除上</w:t>
      </w:r>
      <w:r>
        <w:rPr>
          <w:rFonts w:hint="eastAsia" w:ascii="宋体" w:hAnsi="宋体" w:cs="宋体"/>
          <w:kern w:val="0"/>
          <w:sz w:val="22"/>
          <w:szCs w:val="22"/>
          <w:lang w:val="zh-CN"/>
        </w:rPr>
        <w:t>款规定的</w:t>
      </w:r>
      <w:r>
        <w:rPr>
          <w:rFonts w:hint="eastAsia" w:ascii="宋体" w:hAnsi="宋体"/>
          <w:sz w:val="22"/>
          <w:szCs w:val="28"/>
        </w:rPr>
        <w:t>情形外，采购人、采购代理机构</w:t>
      </w:r>
      <w:r>
        <w:rPr>
          <w:rFonts w:hint="eastAsia" w:hAnsi="宋体"/>
          <w:sz w:val="22"/>
          <w:szCs w:val="28"/>
        </w:rPr>
        <w:t>不再对供应商进行资格审查。</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19.谈判小组</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bCs/>
          <w:sz w:val="22"/>
          <w:szCs w:val="22"/>
        </w:rPr>
        <w:t>19.1谈判小组由采购人代表和评审专家组成。</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sz w:val="22"/>
          <w:szCs w:val="22"/>
        </w:rPr>
      </w:pPr>
      <w:r>
        <w:rPr>
          <w:rFonts w:hint="eastAsia" w:ascii="宋体" w:hAnsi="宋体"/>
          <w:bCs/>
          <w:sz w:val="22"/>
          <w:szCs w:val="22"/>
        </w:rPr>
        <w:t>19.2谈判小组</w:t>
      </w:r>
      <w:r>
        <w:rPr>
          <w:rFonts w:ascii="宋体" w:hAnsi="宋体"/>
          <w:sz w:val="22"/>
          <w:szCs w:val="22"/>
        </w:rPr>
        <w:t>成员有下列情形之一的，应当回避：</w:t>
      </w:r>
    </w:p>
    <w:p>
      <w:pPr>
        <w:pageBreakBefore w:val="0"/>
        <w:kinsoku/>
        <w:wordWrap/>
        <w:overflowPunct/>
        <w:topLinePunct w:val="0"/>
        <w:autoSpaceDE/>
        <w:bidi w:val="0"/>
        <w:adjustRightInd w:val="0"/>
        <w:snapToGrid w:val="0"/>
        <w:spacing w:beforeLines="50" w:line="480" w:lineRule="exact"/>
        <w:ind w:firstLine="420"/>
        <w:jc w:val="left"/>
        <w:textAlignment w:val="auto"/>
        <w:rPr>
          <w:sz w:val="22"/>
          <w:szCs w:val="22"/>
        </w:rPr>
      </w:pPr>
      <w:r>
        <w:rPr>
          <w:rFonts w:ascii="宋体" w:hAnsi="宋体"/>
          <w:sz w:val="22"/>
          <w:szCs w:val="22"/>
        </w:rPr>
        <w:t>（1）参加采购活动前 3 年内与供应商存在劳动关系</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20"/>
        <w:jc w:val="left"/>
        <w:textAlignment w:val="auto"/>
        <w:rPr>
          <w:sz w:val="22"/>
          <w:szCs w:val="22"/>
        </w:rPr>
      </w:pPr>
      <w:r>
        <w:rPr>
          <w:rFonts w:ascii="宋体" w:hAnsi="宋体"/>
          <w:sz w:val="22"/>
          <w:szCs w:val="22"/>
        </w:rPr>
        <w:t>（2）参加采购活动前 3 年内担任供应商的董事、监事；</w:t>
      </w:r>
    </w:p>
    <w:p>
      <w:pPr>
        <w:pageBreakBefore w:val="0"/>
        <w:kinsoku/>
        <w:wordWrap/>
        <w:overflowPunct/>
        <w:topLinePunct w:val="0"/>
        <w:autoSpaceDE/>
        <w:bidi w:val="0"/>
        <w:adjustRightInd w:val="0"/>
        <w:snapToGrid w:val="0"/>
        <w:spacing w:beforeLines="50" w:line="480" w:lineRule="exact"/>
        <w:ind w:firstLine="420"/>
        <w:jc w:val="left"/>
        <w:textAlignment w:val="auto"/>
        <w:rPr>
          <w:sz w:val="22"/>
          <w:szCs w:val="22"/>
        </w:rPr>
      </w:pPr>
      <w:r>
        <w:rPr>
          <w:rFonts w:ascii="宋体" w:hAnsi="宋体"/>
          <w:sz w:val="22"/>
          <w:szCs w:val="22"/>
        </w:rPr>
        <w:t>（3）参加采购活动前 3 年内是供应商的控股股东或者实际控制人；</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sz w:val="22"/>
          <w:szCs w:val="22"/>
        </w:rPr>
      </w:pPr>
      <w:r>
        <w:rPr>
          <w:rFonts w:hint="eastAsia" w:ascii="宋体" w:hAnsi="宋体"/>
          <w:sz w:val="22"/>
          <w:szCs w:val="22"/>
        </w:rPr>
        <w:t>（4）与供应商的法定代表人或者负责人有夫妻、直系血亲、三代以内旁系血</w:t>
      </w:r>
      <w:r>
        <w:rPr>
          <w:rFonts w:hint="eastAsia" w:ascii="宋体" w:hAnsi="宋体"/>
          <w:sz w:val="22"/>
          <w:szCs w:val="22"/>
        </w:rPr>
        <w:br w:type="textWrapping"/>
      </w:r>
      <w:r>
        <w:rPr>
          <w:rFonts w:hint="eastAsia" w:ascii="宋体" w:hAnsi="宋体"/>
          <w:sz w:val="22"/>
          <w:szCs w:val="22"/>
        </w:rPr>
        <w:t>亲或者近姻亲关系；</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sz w:val="22"/>
          <w:szCs w:val="22"/>
        </w:rPr>
      </w:pPr>
      <w:r>
        <w:rPr>
          <w:rFonts w:ascii="宋体" w:hAnsi="宋体"/>
          <w:sz w:val="22"/>
          <w:szCs w:val="22"/>
        </w:rPr>
        <w:t>（5）与供应商有其他可能影响政府采购活动公平、公正进行的关系。</w:t>
      </w:r>
    </w:p>
    <w:p>
      <w:pPr>
        <w:pageBreakBefore w:val="0"/>
        <w:kinsoku/>
        <w:wordWrap/>
        <w:overflowPunct/>
        <w:topLinePunct w:val="0"/>
        <w:autoSpaceDE/>
        <w:bidi w:val="0"/>
        <w:adjustRightInd w:val="0"/>
        <w:snapToGrid w:val="0"/>
        <w:spacing w:beforeLines="50" w:line="480" w:lineRule="exact"/>
        <w:ind w:firstLine="420"/>
        <w:jc w:val="left"/>
        <w:textAlignment w:val="auto"/>
        <w:rPr>
          <w:sz w:val="22"/>
          <w:szCs w:val="22"/>
        </w:rPr>
      </w:pPr>
      <w:r>
        <w:rPr>
          <w:rFonts w:hint="eastAsia" w:ascii="宋体" w:hAnsi="宋体"/>
          <w:sz w:val="22"/>
          <w:szCs w:val="22"/>
        </w:rPr>
        <w:t>20</w:t>
      </w:r>
      <w:r>
        <w:rPr>
          <w:rFonts w:ascii="宋体" w:hAnsi="宋体"/>
          <w:sz w:val="22"/>
          <w:szCs w:val="22"/>
        </w:rPr>
        <w:t>.</w:t>
      </w:r>
      <w:r>
        <w:rPr>
          <w:rFonts w:hint="eastAsia" w:ascii="宋体" w:hAnsi="宋体"/>
          <w:sz w:val="22"/>
          <w:szCs w:val="22"/>
        </w:rPr>
        <w:t>3谈判小组成员应当按照客观、公正、审慎的原则，根据谈判文件规定的评审程序、评审方法和评审标准进行独立评审。</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20.谈判程序</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cs="宋体"/>
          <w:kern w:val="0"/>
          <w:sz w:val="22"/>
          <w:szCs w:val="22"/>
        </w:rPr>
        <w:t>20.1</w:t>
      </w:r>
      <w:r>
        <w:rPr>
          <w:rFonts w:hint="eastAsia" w:ascii="宋体" w:hAnsi="宋体"/>
          <w:bCs/>
          <w:sz w:val="22"/>
          <w:szCs w:val="22"/>
        </w:rPr>
        <w:t>谈判程序：谈判（响应文件审查、澄清）、最后报价、提出成交供应商。其中，谈判按本章第23条进行。</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bCs/>
          <w:sz w:val="22"/>
          <w:szCs w:val="22"/>
        </w:rPr>
        <w:t>20.2谈判小组应当对响应文件进行评审，并根据谈判文件规定的程序、评定成交的标准等事项与实质性响应谈判文件要求的供应商进行谈判。</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bCs/>
          <w:sz w:val="22"/>
          <w:szCs w:val="22"/>
        </w:rPr>
        <w:t>20.3在谈判过程中谈判的任何一方不得向他人透露与谈判有关的技术资料、价格或其他信息。</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21.响应文件审查</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21.1谈判小组对响应文件(包括首次提交的响应文件、重新提交的响应文件)的有效性、完整性和对谈判文件的响应程度进行审查。</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21.2响应文件有下列情况之一，响应文件按无效处理，谈判小组应当告知有关供应商。</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bCs/>
          <w:sz w:val="22"/>
          <w:szCs w:val="22"/>
        </w:rPr>
      </w:pPr>
      <w:r>
        <w:rPr>
          <w:rFonts w:hint="eastAsia" w:ascii="宋体" w:hAnsi="宋体" w:cs="宋体"/>
          <w:kern w:val="0"/>
          <w:sz w:val="22"/>
          <w:szCs w:val="22"/>
        </w:rPr>
        <w:t>（1）</w:t>
      </w:r>
      <w:r>
        <w:rPr>
          <w:rFonts w:hint="eastAsia" w:ascii="宋体" w:hAnsi="宋体"/>
          <w:sz w:val="22"/>
          <w:szCs w:val="22"/>
        </w:rPr>
        <w:t>应交未交保证金或</w:t>
      </w:r>
      <w:r>
        <w:rPr>
          <w:rFonts w:hint="eastAsia"/>
          <w:sz w:val="22"/>
          <w:szCs w:val="22"/>
        </w:rPr>
        <w:t>金额不足、保证金形式不符合谈判文件要求的</w:t>
      </w:r>
      <w:r>
        <w:rPr>
          <w:rFonts w:hint="eastAsia" w:ascii="宋体" w:hAnsi="宋体"/>
          <w:sz w:val="22"/>
          <w:szCs w:val="22"/>
        </w:rPr>
        <w:t>；</w:t>
      </w:r>
    </w:p>
    <w:p>
      <w:pPr>
        <w:pageBreakBefore w:val="0"/>
        <w:tabs>
          <w:tab w:val="left" w:pos="735"/>
          <w:tab w:val="left" w:pos="7560"/>
          <w:tab w:val="left" w:pos="7740"/>
          <w:tab w:val="left" w:pos="7920"/>
        </w:tabs>
        <w:kinsoku/>
        <w:wordWrap/>
        <w:overflowPunct/>
        <w:topLinePunct w:val="0"/>
        <w:autoSpaceDE/>
        <w:bidi w:val="0"/>
        <w:adjustRightInd w:val="0"/>
        <w:snapToGrid w:val="0"/>
        <w:spacing w:beforeLines="50" w:line="480" w:lineRule="exact"/>
        <w:ind w:right="300" w:rightChars="143" w:firstLine="440" w:firstLineChars="200"/>
        <w:textAlignment w:val="auto"/>
        <w:rPr>
          <w:rFonts w:ascii="宋体" w:hAnsi="宋体"/>
          <w:sz w:val="22"/>
          <w:szCs w:val="22"/>
        </w:rPr>
      </w:pPr>
      <w:r>
        <w:rPr>
          <w:rFonts w:hint="eastAsia" w:ascii="宋体" w:hAnsi="宋体" w:cs="宋体"/>
          <w:kern w:val="0"/>
          <w:sz w:val="22"/>
          <w:szCs w:val="22"/>
        </w:rPr>
        <w:t>（2）</w:t>
      </w:r>
      <w:r>
        <w:rPr>
          <w:rFonts w:hint="eastAsia" w:ascii="宋体" w:hAnsi="宋体"/>
          <w:sz w:val="22"/>
          <w:szCs w:val="22"/>
        </w:rPr>
        <w:t>未按照谈判文件规定要求签署、盖章的；</w:t>
      </w:r>
    </w:p>
    <w:p>
      <w:pPr>
        <w:pageBreakBefore w:val="0"/>
        <w:tabs>
          <w:tab w:val="left" w:pos="735"/>
          <w:tab w:val="left" w:pos="7560"/>
          <w:tab w:val="left" w:pos="7740"/>
          <w:tab w:val="left" w:pos="7920"/>
        </w:tabs>
        <w:kinsoku/>
        <w:wordWrap/>
        <w:overflowPunct/>
        <w:topLinePunct w:val="0"/>
        <w:autoSpaceDE/>
        <w:bidi w:val="0"/>
        <w:adjustRightInd w:val="0"/>
        <w:snapToGrid w:val="0"/>
        <w:spacing w:beforeLines="50" w:line="480" w:lineRule="exact"/>
        <w:ind w:right="300" w:rightChars="143" w:firstLine="440" w:firstLineChars="200"/>
        <w:textAlignment w:val="auto"/>
        <w:rPr>
          <w:rFonts w:ascii="宋体" w:hAnsi="宋体"/>
          <w:sz w:val="22"/>
          <w:szCs w:val="22"/>
        </w:rPr>
      </w:pPr>
      <w:r>
        <w:rPr>
          <w:rFonts w:hint="eastAsia" w:ascii="宋体" w:hAnsi="宋体"/>
          <w:sz w:val="22"/>
          <w:szCs w:val="22"/>
        </w:rPr>
        <w:t>（3）不满足谈判文件规定的实质性要求和条件的；</w:t>
      </w:r>
    </w:p>
    <w:p>
      <w:pPr>
        <w:pageBreakBefore w:val="0"/>
        <w:tabs>
          <w:tab w:val="left" w:pos="735"/>
          <w:tab w:val="left" w:pos="7560"/>
          <w:tab w:val="left" w:pos="7740"/>
          <w:tab w:val="left" w:pos="7920"/>
        </w:tabs>
        <w:kinsoku/>
        <w:wordWrap/>
        <w:overflowPunct/>
        <w:topLinePunct w:val="0"/>
        <w:autoSpaceDE/>
        <w:bidi w:val="0"/>
        <w:adjustRightInd w:val="0"/>
        <w:snapToGrid w:val="0"/>
        <w:spacing w:beforeLines="50" w:line="480" w:lineRule="exact"/>
        <w:ind w:right="300" w:rightChars="143" w:firstLine="440" w:firstLineChars="200"/>
        <w:textAlignment w:val="auto"/>
        <w:rPr>
          <w:rFonts w:ascii="宋体" w:hAnsi="宋体"/>
          <w:sz w:val="22"/>
          <w:szCs w:val="22"/>
        </w:rPr>
      </w:pPr>
      <w:r>
        <w:rPr>
          <w:rFonts w:hint="eastAsia" w:ascii="宋体" w:hAnsi="宋体"/>
          <w:sz w:val="22"/>
          <w:szCs w:val="22"/>
        </w:rPr>
        <w:t>（4）法律、法规和谈判文件规定的其他响应无效情形。</w:t>
      </w:r>
    </w:p>
    <w:p>
      <w:pPr>
        <w:pageBreakBefore w:val="0"/>
        <w:tabs>
          <w:tab w:val="left" w:pos="735"/>
          <w:tab w:val="left" w:pos="7560"/>
          <w:tab w:val="left" w:pos="7740"/>
          <w:tab w:val="left" w:pos="7920"/>
        </w:tabs>
        <w:kinsoku/>
        <w:wordWrap/>
        <w:overflowPunct/>
        <w:topLinePunct w:val="0"/>
        <w:autoSpaceDE/>
        <w:bidi w:val="0"/>
        <w:adjustRightInd w:val="0"/>
        <w:snapToGrid w:val="0"/>
        <w:spacing w:beforeLines="50" w:line="480" w:lineRule="exact"/>
        <w:ind w:right="300" w:rightChars="143" w:firstLine="440" w:firstLineChars="200"/>
        <w:textAlignment w:val="auto"/>
        <w:rPr>
          <w:rFonts w:ascii="宋体" w:hAnsi="宋体"/>
          <w:sz w:val="22"/>
          <w:szCs w:val="22"/>
        </w:rPr>
      </w:pPr>
      <w:r>
        <w:rPr>
          <w:rFonts w:hint="eastAsia" w:ascii="宋体" w:hAnsi="宋体" w:cs="宋体"/>
          <w:kern w:val="0"/>
          <w:sz w:val="22"/>
          <w:szCs w:val="22"/>
        </w:rPr>
        <w:t>21.3响应文件按无效处理的，谈判小组应拒绝其参与谈判，但属于谈判文件规定的实质性变动内容的除外。</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21.4谈判文件规定的实质性要求和条件见【</w:t>
      </w:r>
      <w:r>
        <w:rPr>
          <w:rFonts w:hint="eastAsia" w:ascii="宋体" w:hAnsi="宋体" w:cs="宋体"/>
          <w:b/>
          <w:kern w:val="0"/>
          <w:sz w:val="22"/>
          <w:szCs w:val="22"/>
        </w:rPr>
        <w:t>谈判须知前附表</w:t>
      </w:r>
      <w:r>
        <w:rPr>
          <w:rFonts w:hint="eastAsia" w:ascii="宋体" w:hAnsi="宋体" w:cs="宋体"/>
          <w:kern w:val="0"/>
          <w:sz w:val="22"/>
          <w:szCs w:val="22"/>
        </w:rPr>
        <w:t>】。</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22.澄清</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22.1谈判小组在对响应文件(包括</w:t>
      </w:r>
      <w:r>
        <w:rPr>
          <w:rFonts w:hint="eastAsia" w:hAnsi="宋体" w:cs="宋体"/>
          <w:kern w:val="0"/>
          <w:sz w:val="22"/>
          <w:szCs w:val="28"/>
        </w:rPr>
        <w:t>首次提交的</w:t>
      </w:r>
      <w:r>
        <w:rPr>
          <w:rFonts w:hint="eastAsia" w:ascii="宋体" w:hAnsi="宋体" w:cs="宋体"/>
          <w:kern w:val="0"/>
          <w:sz w:val="22"/>
          <w:szCs w:val="22"/>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供应商代表签字，供应商的澄清、说明或者更正不得超出谈判文件的范围或者改变响应文件的实质性内容。</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23.谈判的规定</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bCs/>
          <w:sz w:val="22"/>
          <w:szCs w:val="22"/>
        </w:rPr>
        <w:t>23.1</w:t>
      </w:r>
      <w:r>
        <w:rPr>
          <w:rFonts w:hint="eastAsia" w:ascii="宋体" w:hAnsi="宋体" w:cs="宋体"/>
          <w:kern w:val="0"/>
          <w:sz w:val="22"/>
          <w:szCs w:val="22"/>
        </w:rPr>
        <w:t>在谈判过程中，谈判小组所有成员集中与单一供应商分别进行谈判，并给予所有参加谈判的供应商平等的谈判机会。供应商应派其代表参加谈判。</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bCs/>
          <w:sz w:val="22"/>
          <w:szCs w:val="22"/>
        </w:rPr>
        <w:t>23.2</w:t>
      </w:r>
      <w:r>
        <w:rPr>
          <w:rFonts w:hint="eastAsia" w:ascii="宋体" w:hAnsi="宋体" w:cs="宋体"/>
          <w:kern w:val="0"/>
          <w:sz w:val="22"/>
          <w:szCs w:val="22"/>
        </w:rPr>
        <w:t>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3</w:t>
      </w:r>
      <w:r>
        <w:rPr>
          <w:rFonts w:ascii="宋体" w:hAnsi="宋体" w:cs="宋体"/>
          <w:kern w:val="0"/>
          <w:sz w:val="22"/>
          <w:szCs w:val="22"/>
        </w:rPr>
        <w:t>.</w:t>
      </w:r>
      <w:r>
        <w:rPr>
          <w:rFonts w:hint="eastAsia" w:ascii="宋体" w:hAnsi="宋体" w:cs="宋体"/>
          <w:kern w:val="0"/>
          <w:sz w:val="22"/>
          <w:szCs w:val="22"/>
        </w:rPr>
        <w:t>3每轮谈判中，参加谈判的供应商代表应认真、准确、完整地记录谈判小组提出的问题和要求。重新提交的响应文件应当对谈判小组书面通知提出的要求和条件作出明确响应，并由供应商代表签字或者加盖供应商单位公章。</w:t>
      </w:r>
    </w:p>
    <w:p>
      <w:pPr>
        <w:pStyle w:val="6"/>
        <w:pageBreakBefore w:val="0"/>
        <w:kinsoku/>
        <w:wordWrap/>
        <w:overflowPunct/>
        <w:topLinePunct w:val="0"/>
        <w:autoSpaceDE/>
        <w:bidi w:val="0"/>
        <w:adjustRightInd w:val="0"/>
        <w:snapToGrid w:val="0"/>
        <w:spacing w:before="50" w:after="0" w:line="480" w:lineRule="exact"/>
        <w:textAlignment w:val="auto"/>
        <w:rPr>
          <w:rFonts w:ascii="黑体" w:hAnsi="黑体" w:cs="宋体"/>
          <w:kern w:val="0"/>
          <w:sz w:val="28"/>
          <w:szCs w:val="28"/>
        </w:rPr>
      </w:pPr>
      <w:r>
        <w:rPr>
          <w:rFonts w:hint="eastAsia" w:ascii="黑体" w:hAnsi="黑体"/>
          <w:sz w:val="28"/>
          <w:szCs w:val="28"/>
        </w:rPr>
        <w:t>24.退出谈判</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24.1供应商在提交最后报价之前，可以根据谈判情况退出谈判，</w:t>
      </w:r>
      <w:r>
        <w:rPr>
          <w:rFonts w:hint="eastAsia" w:ascii="宋体" w:hAnsi="宋体" w:cs="宋体"/>
          <w:kern w:val="0"/>
          <w:sz w:val="22"/>
          <w:szCs w:val="28"/>
        </w:rPr>
        <w:t>并书面通知采购人、采购代理机构或者谈判小组。</w:t>
      </w:r>
      <w:r>
        <w:rPr>
          <w:rFonts w:hint="eastAsia" w:ascii="宋体" w:hAnsi="宋体"/>
          <w:sz w:val="22"/>
          <w:szCs w:val="28"/>
        </w:rPr>
        <w:t>该通知由供应商代表签字。采购人、</w:t>
      </w:r>
      <w:r>
        <w:rPr>
          <w:rFonts w:hint="eastAsia" w:ascii="宋体" w:hAnsi="宋体" w:cs="宋体"/>
          <w:kern w:val="0"/>
          <w:sz w:val="22"/>
          <w:szCs w:val="22"/>
        </w:rPr>
        <w:t>采购代理机构</w:t>
      </w:r>
      <w:r>
        <w:rPr>
          <w:rFonts w:hint="eastAsia" w:ascii="宋体" w:hAnsi="宋体" w:cs="宋体"/>
          <w:kern w:val="0"/>
          <w:sz w:val="22"/>
          <w:szCs w:val="28"/>
        </w:rPr>
        <w:t>按</w:t>
      </w:r>
      <w:r>
        <w:rPr>
          <w:rFonts w:hint="eastAsia" w:ascii="宋体" w:hAnsi="宋体" w:cs="宋体"/>
          <w:kern w:val="0"/>
          <w:sz w:val="22"/>
          <w:szCs w:val="22"/>
        </w:rPr>
        <w:t>本章第</w:t>
      </w:r>
      <w:r>
        <w:rPr>
          <w:rFonts w:hint="eastAsia" w:ascii="宋体" w:hAnsi="宋体"/>
          <w:sz w:val="22"/>
          <w:szCs w:val="28"/>
        </w:rPr>
        <w:t>11.4</w:t>
      </w:r>
      <w:r>
        <w:rPr>
          <w:rFonts w:hint="eastAsia" w:ascii="宋体" w:hAnsi="宋体" w:cs="宋体"/>
          <w:kern w:val="0"/>
          <w:sz w:val="22"/>
          <w:szCs w:val="22"/>
          <w:lang w:val="zh-CN"/>
        </w:rPr>
        <w:t>款</w:t>
      </w:r>
      <w:r>
        <w:rPr>
          <w:rFonts w:hint="eastAsia" w:ascii="宋体" w:hAnsi="宋体"/>
          <w:sz w:val="22"/>
          <w:szCs w:val="28"/>
        </w:rPr>
        <w:t>规定</w:t>
      </w:r>
      <w:r>
        <w:rPr>
          <w:rFonts w:hint="eastAsia" w:ascii="宋体" w:hAnsi="宋体" w:cs="宋体"/>
          <w:kern w:val="0"/>
          <w:sz w:val="22"/>
          <w:szCs w:val="22"/>
        </w:rPr>
        <w:t>退还退出谈判的供应商的保证金。</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24.2供应商参与谈判，但未提交最后报价又未按前款规定退出谈判的，保证金不予退还。</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25.最后报价</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25.1谈判结束后，谈判小组按本章第21.2款规定对响应文件或重新提交的响应文件进行审查。响应文件不符合谈判文件规定的实质性要求和条件的，谈判小组不得要求供应商提交最后报价，也不得接受供应商提交的最后报价。符合谈判文件规定的实质性要求和条件的供应商不少于3家的，谈判小组应当要求符合谈判文件规定的实质性要求和条件的供应商在规定时间内提交最后报价。最后报价应由供应商代表签字和加盖供应商单位公章。</w:t>
      </w:r>
    </w:p>
    <w:p>
      <w:pPr>
        <w:pageBreakBefore w:val="0"/>
        <w:kinsoku/>
        <w:wordWrap/>
        <w:overflowPunct/>
        <w:topLinePunct w:val="0"/>
        <w:autoSpaceDE/>
        <w:bidi w:val="0"/>
        <w:adjustRightInd w:val="0"/>
        <w:snapToGrid w:val="0"/>
        <w:spacing w:line="480" w:lineRule="exact"/>
        <w:ind w:firstLine="440" w:firstLineChars="200"/>
        <w:textAlignment w:val="auto"/>
        <w:rPr>
          <w:rFonts w:ascii="宋体" w:hAnsi="宋体" w:cs="宋体"/>
          <w:kern w:val="0"/>
          <w:sz w:val="22"/>
          <w:szCs w:val="22"/>
        </w:rPr>
      </w:pPr>
      <w:r>
        <w:rPr>
          <w:rFonts w:hint="eastAsia" w:ascii="宋体" w:hAnsi="宋体" w:cs="宋体"/>
          <w:kern w:val="0"/>
          <w:sz w:val="22"/>
          <w:szCs w:val="22"/>
        </w:rPr>
        <w:t>（1）谈判文件能够详细列明采购需求的技术、服务要求的，谈判结束后，谈判小组应当要求所有供应商在规定时间内提交最后报价。</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25.2下列情形，谈判小组确认符合谈判文件规定的实质性要求和条件的供应商不少于3家，可以不与供应商谈判，直接要求符合谈判文件规定的实质性要求和条件的供应商提交最后报价。</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（1）谈判文件未明确可能实质性变动的；</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（2）谈判文件明确可能实质性变动，但谈判小组对供应商提交的首次响应文件的有效性、完整性和响应程度进行审查后，认为谈判文件不需发生实质性变动、不需要谈判的。</w:t>
      </w:r>
    </w:p>
    <w:p>
      <w:pPr>
        <w:pageBreakBefore w:val="0"/>
        <w:widowControl/>
        <w:kinsoku/>
        <w:wordWrap/>
        <w:overflowPunct/>
        <w:topLinePunct w:val="0"/>
        <w:autoSpaceDE/>
        <w:bidi w:val="0"/>
        <w:adjustRightInd w:val="0"/>
        <w:snapToGrid w:val="0"/>
        <w:spacing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25.3谈判小组应召集所有提交最后报价的供应商，逐一</w:t>
      </w:r>
      <w:r>
        <w:rPr>
          <w:rFonts w:hint="eastAsia" w:ascii="宋体" w:hAnsi="宋体"/>
          <w:bCs/>
          <w:sz w:val="22"/>
          <w:szCs w:val="22"/>
        </w:rPr>
        <w:t>公布</w:t>
      </w:r>
      <w:r>
        <w:rPr>
          <w:rFonts w:hint="eastAsia" w:ascii="宋体" w:hAnsi="宋体" w:cs="宋体"/>
          <w:kern w:val="0"/>
          <w:sz w:val="22"/>
          <w:szCs w:val="22"/>
          <w:lang w:val="zh-CN"/>
        </w:rPr>
        <w:t>供应商的</w:t>
      </w:r>
      <w:r>
        <w:rPr>
          <w:rFonts w:hint="eastAsia" w:ascii="宋体" w:hAnsi="宋体"/>
          <w:bCs/>
          <w:sz w:val="22"/>
          <w:szCs w:val="22"/>
        </w:rPr>
        <w:t>最</w:t>
      </w:r>
      <w:r>
        <w:rPr>
          <w:rFonts w:hint="eastAsia" w:ascii="宋体" w:hAnsi="宋体" w:cs="宋体"/>
          <w:kern w:val="0"/>
          <w:sz w:val="22"/>
          <w:szCs w:val="22"/>
          <w:lang w:val="zh-CN"/>
        </w:rPr>
        <w:t>后</w:t>
      </w:r>
      <w:r>
        <w:rPr>
          <w:rFonts w:hint="eastAsia" w:ascii="宋体" w:hAnsi="宋体"/>
          <w:bCs/>
          <w:sz w:val="22"/>
          <w:szCs w:val="22"/>
        </w:rPr>
        <w:t>报价</w:t>
      </w:r>
      <w:r>
        <w:rPr>
          <w:rFonts w:hint="eastAsia" w:ascii="宋体" w:hAnsi="宋体" w:cs="宋体"/>
          <w:kern w:val="0"/>
          <w:sz w:val="22"/>
          <w:szCs w:val="22"/>
        </w:rPr>
        <w:t>，由采购人、采购代理机构负责记录，并由供应商代表签字确认后随采购文件一并存档。</w:t>
      </w:r>
    </w:p>
    <w:p>
      <w:pPr>
        <w:pStyle w:val="6"/>
        <w:pageBreakBefore w:val="0"/>
        <w:kinsoku/>
        <w:wordWrap/>
        <w:overflowPunct/>
        <w:topLinePunct w:val="0"/>
        <w:autoSpaceDE/>
        <w:bidi w:val="0"/>
        <w:adjustRightInd w:val="0"/>
        <w:snapToGrid w:val="0"/>
        <w:spacing w:before="50" w:after="0" w:line="480" w:lineRule="exact"/>
        <w:textAlignment w:val="auto"/>
        <w:rPr>
          <w:rFonts w:ascii="黑体" w:hAnsi="黑体" w:cs="宋体"/>
          <w:kern w:val="0"/>
          <w:sz w:val="28"/>
          <w:szCs w:val="28"/>
        </w:rPr>
      </w:pPr>
      <w:r>
        <w:rPr>
          <w:rFonts w:hint="eastAsia" w:ascii="黑体" w:hAnsi="黑体"/>
          <w:sz w:val="28"/>
          <w:szCs w:val="28"/>
        </w:rPr>
        <w:t>26.不合理报价</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bCs/>
          <w:sz w:val="22"/>
          <w:szCs w:val="22"/>
        </w:rPr>
        <w:t>26．1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响应无效处理。</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cs="宋体"/>
          <w:kern w:val="0"/>
          <w:sz w:val="28"/>
          <w:szCs w:val="28"/>
        </w:rPr>
        <w:t>27.</w:t>
      </w:r>
      <w:r>
        <w:rPr>
          <w:rFonts w:hint="eastAsia" w:ascii="黑体" w:hAnsi="黑体"/>
          <w:sz w:val="28"/>
          <w:szCs w:val="28"/>
        </w:rPr>
        <w:t>提出成交供应商</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27.1谈判小组应当从质量和服务均能满足采购文件实质性响应要求的供应商中，按照最后报价由低到高的顺序提出3名以上成交候选人，并编写评审报告。</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cs="宋体"/>
          <w:kern w:val="0"/>
          <w:sz w:val="22"/>
          <w:szCs w:val="22"/>
        </w:rPr>
        <w:t>供应商最后报价涉及算术修正、需落实政府采购政策的，按上款规定由低到高的顺序排序。</w:t>
      </w:r>
      <w:r>
        <w:rPr>
          <w:rFonts w:hint="eastAsia"/>
          <w:sz w:val="22"/>
          <w:szCs w:val="22"/>
        </w:rPr>
        <w:t>最后报价排序</w:t>
      </w:r>
      <w:r>
        <w:rPr>
          <w:sz w:val="22"/>
          <w:szCs w:val="22"/>
        </w:rPr>
        <w:t>相同的</w:t>
      </w:r>
      <w:r>
        <w:rPr>
          <w:rFonts w:hint="eastAsia"/>
          <w:sz w:val="22"/>
          <w:szCs w:val="22"/>
        </w:rPr>
        <w:t>并列</w:t>
      </w:r>
      <w:r>
        <w:rPr>
          <w:rFonts w:hint="eastAsia" w:ascii="宋体" w:hAnsi="宋体"/>
          <w:bCs/>
          <w:sz w:val="22"/>
          <w:szCs w:val="22"/>
        </w:rPr>
        <w:t>。</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bCs/>
          <w:sz w:val="22"/>
          <w:szCs w:val="22"/>
        </w:rPr>
        <w:t>27.2</w:t>
      </w:r>
      <w:r>
        <w:rPr>
          <w:rFonts w:hint="eastAsia" w:ascii="宋体" w:hAnsi="宋体" w:cs="宋体"/>
          <w:kern w:val="0"/>
          <w:sz w:val="22"/>
          <w:szCs w:val="22"/>
        </w:rPr>
        <w:t>最后报价有算术错误的，除</w:t>
      </w:r>
      <w:r>
        <w:rPr>
          <w:rFonts w:hint="eastAsia" w:ascii="宋体" w:hAnsi="宋体"/>
          <w:b/>
          <w:sz w:val="22"/>
          <w:szCs w:val="22"/>
        </w:rPr>
        <w:t>【谈判须知前附表】</w:t>
      </w:r>
      <w:r>
        <w:rPr>
          <w:rFonts w:hint="eastAsia" w:ascii="宋体" w:hAnsi="宋体" w:cs="宋体"/>
          <w:kern w:val="0"/>
          <w:sz w:val="22"/>
          <w:szCs w:val="22"/>
        </w:rPr>
        <w:t>另有规定外，谈判小组按以下原则对报价进行修正，修正的价格经供应商书面确认，并由供应商代表签字或者加盖单位公章确认后产生约束力，供应商不接受修正价格的，其报价作无效报价处理。</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（1）大写金额与小写金额不一致的，以大写金额为准。</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2"/>
        </w:rPr>
      </w:pPr>
      <w:r>
        <w:rPr>
          <w:rFonts w:hint="eastAsia" w:asciiTheme="minorEastAsia" w:hAnsiTheme="minorEastAsia" w:eastAsiaTheme="minorEastAsia"/>
          <w:sz w:val="22"/>
          <w:szCs w:val="22"/>
        </w:rPr>
        <w:t>（2）总价金额与按单价汇总金额不一致的，以单价金额计算结果为准。</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2"/>
        </w:rPr>
      </w:pPr>
      <w:r>
        <w:rPr>
          <w:rFonts w:hint="eastAsia" w:asciiTheme="minorEastAsia" w:hAnsiTheme="minorEastAsia" w:eastAsiaTheme="minorEastAsia"/>
          <w:sz w:val="22"/>
          <w:szCs w:val="22"/>
        </w:rPr>
        <w:t>修正后的报价由供应商代表签字或者加盖单位公章确认后产生约束力，不确认的，其报价无效。</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bCs/>
          <w:sz w:val="22"/>
          <w:szCs w:val="22"/>
        </w:rPr>
      </w:pPr>
      <w:r>
        <w:rPr>
          <w:rFonts w:hint="eastAsia" w:ascii="宋体" w:hAnsi="宋体"/>
          <w:bCs/>
          <w:sz w:val="22"/>
          <w:szCs w:val="22"/>
        </w:rPr>
        <w:t>27.3最后报价的评审</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bCs/>
          <w:sz w:val="22"/>
          <w:szCs w:val="22"/>
        </w:rPr>
      </w:pPr>
      <w:r>
        <w:rPr>
          <w:rFonts w:hint="eastAsia" w:ascii="宋体" w:hAnsi="宋体"/>
          <w:bCs/>
          <w:sz w:val="22"/>
          <w:szCs w:val="22"/>
        </w:rPr>
        <w:t>（1）如果有算术错误，最后报价将按上款规定进行算术修正。</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bCs/>
          <w:sz w:val="22"/>
          <w:szCs w:val="22"/>
        </w:rPr>
      </w:pPr>
      <w:r>
        <w:rPr>
          <w:rFonts w:hint="eastAsia" w:ascii="宋体" w:hAnsi="宋体"/>
          <w:bCs/>
          <w:sz w:val="22"/>
          <w:szCs w:val="22"/>
        </w:rPr>
        <w:t>（2）需落实政府采购政策（优先采购、价格评审优惠）的，按本章本节第39、40条等相关规定进行价格扣除。</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28.确定成交供应商</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28.1采购代理机构应当在评审结束后2个工作日内将评审报告送采购人确认。</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28.2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bCs/>
          <w:sz w:val="22"/>
          <w:szCs w:val="22"/>
        </w:rPr>
      </w:pPr>
      <w:r>
        <w:rPr>
          <w:rFonts w:hint="eastAsia" w:ascii="宋体" w:hAnsi="宋体" w:cs="宋体"/>
          <w:kern w:val="0"/>
          <w:sz w:val="22"/>
          <w:szCs w:val="22"/>
        </w:rPr>
        <w:t>28.3成交候选人并列的，由采购人自行确定成交供应商。</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29.谈判的特殊情形</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kern w:val="0"/>
          <w:sz w:val="22"/>
          <w:szCs w:val="28"/>
          <w:lang w:val="zh-CN"/>
        </w:rPr>
      </w:pPr>
      <w:r>
        <w:rPr>
          <w:rFonts w:hint="eastAsia" w:ascii="宋体" w:hAnsi="宋体"/>
          <w:kern w:val="0"/>
          <w:sz w:val="22"/>
          <w:szCs w:val="28"/>
          <w:lang w:val="zh-CN"/>
        </w:rPr>
        <w:t>29.1对于经公开招标的货物、服务采购项目，招标过程中提交投标文件或者经评审实质性响应招标文件要求的供应商只有 2 家的，采购人在本次谈判采购活动开始前，报经主管预算单位同意，公开招标限额标准以上的经本级财政部门批准，可以与该两家供应商进行竞争性谈判采购。</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kern w:val="0"/>
          <w:sz w:val="22"/>
          <w:szCs w:val="28"/>
          <w:lang w:val="zh-CN"/>
        </w:rPr>
      </w:pPr>
      <w:r>
        <w:rPr>
          <w:rFonts w:hint="eastAsia" w:ascii="宋体" w:hAnsi="宋体"/>
          <w:kern w:val="0"/>
          <w:sz w:val="22"/>
          <w:szCs w:val="28"/>
          <w:lang w:val="zh-CN"/>
        </w:rPr>
        <w:t>29.2</w:t>
      </w:r>
      <w:r>
        <w:rPr>
          <w:rFonts w:hint="eastAsia" w:ascii="宋体" w:hAnsi="宋体" w:cs="宋体"/>
          <w:kern w:val="0"/>
          <w:sz w:val="22"/>
          <w:szCs w:val="22"/>
        </w:rPr>
        <w:t>符合上款情形的，本章本节相关条款规定的供应商最低数量可以为两家。</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30.谈判终止</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bCs/>
          <w:sz w:val="22"/>
          <w:szCs w:val="22"/>
        </w:rPr>
        <w:t>30.1</w:t>
      </w:r>
      <w:r>
        <w:rPr>
          <w:rFonts w:hint="eastAsia" w:ascii="宋体" w:hAnsi="宋体" w:cs="宋体"/>
          <w:kern w:val="0"/>
          <w:sz w:val="22"/>
          <w:szCs w:val="22"/>
        </w:rPr>
        <w:t>出现下列情形之一的，采购人、采购代理机构应当终止竞争性谈判采购活动，</w:t>
      </w:r>
      <w:r>
        <w:rPr>
          <w:rFonts w:hint="eastAsia" w:hAnsi="宋体"/>
          <w:sz w:val="22"/>
          <w:szCs w:val="28"/>
        </w:rPr>
        <w:t>在指定的媒体上</w:t>
      </w:r>
      <w:r>
        <w:rPr>
          <w:rFonts w:hint="eastAsia" w:ascii="宋体" w:hAnsi="宋体" w:cs="宋体"/>
          <w:kern w:val="0"/>
          <w:sz w:val="22"/>
          <w:szCs w:val="22"/>
        </w:rPr>
        <w:t xml:space="preserve">发布项目终止公告并说明原因，重新开展采购活动： </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（1）因情况变化，不再符合规定的竞争性谈判采购方式适用情形的；</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（2）出现影响采购公正的违法、违规行为的；</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（3）在采购过程中符合竞争要求的供应商或者报价未超过采购预算的供应商不足3家的，或者提交最后报价的供应商少于3家的；</w:t>
      </w:r>
    </w:p>
    <w:p>
      <w:pPr>
        <w:pageBreakBefore w:val="0"/>
        <w:kinsoku/>
        <w:wordWrap/>
        <w:overflowPunct/>
        <w:topLinePunct w:val="0"/>
        <w:autoSpaceDE/>
        <w:bidi w:val="0"/>
        <w:adjustRightInd w:val="0"/>
        <w:snapToGrid w:val="0"/>
        <w:spacing w:beforeLines="50" w:line="480" w:lineRule="exact"/>
        <w:ind w:firstLine="420"/>
        <w:jc w:val="left"/>
        <w:textAlignment w:val="auto"/>
        <w:rPr>
          <w:rFonts w:ascii="宋体" w:hAnsi="宋体" w:cs="宋体"/>
          <w:kern w:val="0"/>
          <w:sz w:val="22"/>
          <w:szCs w:val="22"/>
        </w:rPr>
      </w:pPr>
      <w:r>
        <w:rPr>
          <w:rFonts w:hint="eastAsia" w:ascii="宋体" w:hAnsi="宋体" w:cs="宋体"/>
          <w:kern w:val="0"/>
          <w:sz w:val="22"/>
          <w:szCs w:val="22"/>
        </w:rPr>
        <w:t>（4）</w:t>
      </w:r>
      <w:r>
        <w:rPr>
          <w:rFonts w:hint="eastAsia" w:ascii="宋体" w:hAnsi="宋体"/>
          <w:bCs/>
          <w:sz w:val="22"/>
          <w:szCs w:val="22"/>
        </w:rPr>
        <w:t>因重大变故，采购任务取消的。</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31.重新评审</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31.1除资格性审查认定错误和价格计算错误外，采购人、采购代理机构不以任何理由组织重新评审。</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采购人、采购代理机构发现谈判小组未按照谈判文件规定的评定成交的标准进行评审的，应当重新开展采购活动，并同时书面报告本级财政部门。</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32.保密及串通行为</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8"/>
        </w:rPr>
      </w:pPr>
      <w:r>
        <w:rPr>
          <w:rFonts w:hint="eastAsia" w:ascii="宋体" w:hAnsi="宋体"/>
          <w:sz w:val="22"/>
          <w:szCs w:val="28"/>
        </w:rPr>
        <w:t>32.1谈判小组成员以及与评审工作有关的人员不得泄露评审情况以及评审过程中获悉的国家秘密、商业秘密。</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32.2</w:t>
      </w:r>
      <w:r>
        <w:rPr>
          <w:rFonts w:hint="eastAsia" w:ascii="宋体" w:hAnsi="宋体" w:cs="宋体"/>
          <w:kern w:val="0"/>
          <w:sz w:val="22"/>
          <w:szCs w:val="22"/>
        </w:rPr>
        <w:t>供应商</w:t>
      </w:r>
      <w:r>
        <w:rPr>
          <w:rFonts w:hint="eastAsia" w:ascii="宋体" w:hAnsi="宋体"/>
          <w:sz w:val="22"/>
          <w:szCs w:val="22"/>
        </w:rPr>
        <w:t>不得与</w:t>
      </w:r>
      <w:r>
        <w:rPr>
          <w:rFonts w:hint="eastAsia" w:ascii="宋体" w:hAnsi="宋体" w:cs="宋体"/>
          <w:kern w:val="0"/>
          <w:sz w:val="22"/>
          <w:szCs w:val="22"/>
        </w:rPr>
        <w:t>采购人、采购代理机构、其他供应商恶意</w:t>
      </w:r>
      <w:r>
        <w:rPr>
          <w:rFonts w:hint="eastAsia" w:ascii="宋体" w:hAnsi="宋体"/>
          <w:sz w:val="22"/>
          <w:szCs w:val="22"/>
        </w:rPr>
        <w:t>串通；不得向</w:t>
      </w:r>
      <w:r>
        <w:rPr>
          <w:rFonts w:hint="eastAsia" w:ascii="宋体" w:hAnsi="宋体" w:cs="宋体"/>
          <w:kern w:val="0"/>
          <w:sz w:val="22"/>
          <w:szCs w:val="22"/>
        </w:rPr>
        <w:t>采购人、采购代理机构</w:t>
      </w:r>
      <w:r>
        <w:rPr>
          <w:rFonts w:hint="eastAsia" w:ascii="宋体" w:hAnsi="宋体"/>
          <w:sz w:val="22"/>
          <w:szCs w:val="22"/>
        </w:rPr>
        <w:t>或者谈判小组成员行贿或者提供其他不正当利益；不得提供虚假材料谋取成交；不得以任何方式干扰、影响采购工作。</w:t>
      </w:r>
    </w:p>
    <w:p>
      <w:pPr>
        <w:pStyle w:val="38"/>
        <w:pageBreakBefore w:val="0"/>
        <w:widowControl w:val="0"/>
        <w:kinsoku/>
        <w:wordWrap/>
        <w:overflowPunct/>
        <w:topLinePunct w:val="0"/>
        <w:autoSpaceDE/>
        <w:bidi w:val="0"/>
        <w:adjustRightInd w:val="0"/>
        <w:snapToGrid w:val="0"/>
        <w:spacing w:beforeLines="50" w:beforeAutospacing="0" w:after="0" w:afterAutospacing="0" w:line="480" w:lineRule="exact"/>
        <w:ind w:firstLine="440" w:firstLineChars="200"/>
        <w:textAlignment w:val="auto"/>
        <w:rPr>
          <w:sz w:val="22"/>
          <w:szCs w:val="22"/>
          <w:lang w:val="zh-CN"/>
        </w:rPr>
      </w:pPr>
      <w:r>
        <w:rPr>
          <w:rFonts w:hint="eastAsia" w:cs="Arial"/>
          <w:sz w:val="22"/>
          <w:szCs w:val="22"/>
        </w:rPr>
        <w:t>32.3</w:t>
      </w:r>
      <w:r>
        <w:rPr>
          <w:rFonts w:cs="Arial"/>
          <w:sz w:val="22"/>
          <w:szCs w:val="22"/>
        </w:rPr>
        <w:t>有下列情形之一的，</w:t>
      </w:r>
      <w:r>
        <w:rPr>
          <w:sz w:val="22"/>
          <w:szCs w:val="22"/>
          <w:lang w:val="zh-CN"/>
        </w:rPr>
        <w:t>属于恶意串通，</w:t>
      </w:r>
      <w:r>
        <w:rPr>
          <w:sz w:val="22"/>
          <w:szCs w:val="22"/>
        </w:rPr>
        <w:t>成交无效，并</w:t>
      </w:r>
      <w:r>
        <w:rPr>
          <w:sz w:val="22"/>
          <w:szCs w:val="22"/>
          <w:lang w:val="zh-CN"/>
        </w:rPr>
        <w:t>依照《政府采购法》第七十七条的规定追究法律责任：</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（1）供应商直接或者间接从</w:t>
      </w:r>
      <w:r>
        <w:rPr>
          <w:rFonts w:hint="eastAsia" w:ascii="宋体" w:hAnsi="宋体"/>
          <w:bCs/>
          <w:sz w:val="22"/>
          <w:szCs w:val="22"/>
        </w:rPr>
        <w:t>采购人、采购代理机构</w:t>
      </w:r>
      <w:r>
        <w:rPr>
          <w:rFonts w:hint="eastAsia" w:ascii="宋体" w:hAnsi="宋体"/>
          <w:sz w:val="22"/>
          <w:szCs w:val="22"/>
        </w:rPr>
        <w:t>获得其他供应商的响应情况，并修改其响应文件</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（2）</w:t>
      </w:r>
      <w:r>
        <w:rPr>
          <w:rFonts w:hint="eastAsia" w:ascii="宋体" w:hAnsi="宋体"/>
          <w:bCs/>
          <w:sz w:val="22"/>
          <w:szCs w:val="22"/>
        </w:rPr>
        <w:t>采购人、采购代理机构</w:t>
      </w:r>
      <w:r>
        <w:rPr>
          <w:rFonts w:hint="eastAsia" w:ascii="宋体" w:hAnsi="宋体"/>
          <w:sz w:val="22"/>
          <w:szCs w:val="22"/>
        </w:rPr>
        <w:t>授意供应商撤换、修改响应文件</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（3）供应商之间协商技术方案、合同条款以及报价等响应文件实质性内容</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（4）属于同一集团、协会、商会等组织成员的供应商按照该组织要求协同参加竞争性谈判政府采购活动</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（5）供应商之间事先约定由某一特定供应商成交</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（6）供应商之间商定部分供应商放弃</w:t>
      </w:r>
      <w:r>
        <w:rPr>
          <w:rFonts w:hint="eastAsia" w:ascii="宋体" w:hAnsi="宋体"/>
          <w:sz w:val="22"/>
          <w:szCs w:val="28"/>
        </w:rPr>
        <w:t>提</w:t>
      </w:r>
      <w:r>
        <w:rPr>
          <w:rFonts w:hint="eastAsia" w:ascii="宋体" w:hAnsi="宋体"/>
          <w:sz w:val="22"/>
          <w:szCs w:val="22"/>
        </w:rPr>
        <w:t>交响应文件或者退出谈判或者放弃成交</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ascii="宋体" w:hAnsi="宋体"/>
          <w:b/>
          <w:sz w:val="22"/>
          <w:szCs w:val="22"/>
        </w:rPr>
      </w:pPr>
      <w:r>
        <w:rPr>
          <w:rFonts w:hint="eastAsia" w:ascii="宋体" w:hAnsi="宋体"/>
          <w:sz w:val="22"/>
          <w:szCs w:val="22"/>
        </w:rPr>
        <w:t>（7）供应商与</w:t>
      </w:r>
      <w:r>
        <w:rPr>
          <w:rFonts w:hint="eastAsia" w:ascii="宋体" w:hAnsi="宋体"/>
          <w:bCs/>
          <w:sz w:val="22"/>
          <w:szCs w:val="22"/>
        </w:rPr>
        <w:t>采购人、采购代理机构以及</w:t>
      </w:r>
      <w:r>
        <w:rPr>
          <w:rFonts w:hint="eastAsia" w:ascii="宋体" w:hAnsi="宋体"/>
          <w:sz w:val="22"/>
          <w:szCs w:val="22"/>
        </w:rPr>
        <w:t>谈判小组成员之间、供应商相互之间，为谋求特定供应商成交或者排斥其他供应商的其他串通行为</w:t>
      </w:r>
      <w:r>
        <w:rPr>
          <w:rFonts w:hint="eastAsia" w:ascii="宋体" w:hAnsi="宋体"/>
          <w:sz w:val="22"/>
          <w:szCs w:val="28"/>
        </w:rPr>
        <w:t>的</w:t>
      </w:r>
      <w:r>
        <w:rPr>
          <w:rFonts w:hint="eastAsia" w:ascii="宋体" w:hAnsi="宋体"/>
          <w:sz w:val="22"/>
          <w:szCs w:val="22"/>
        </w:rPr>
        <w:t>。</w:t>
      </w:r>
    </w:p>
    <w:p>
      <w:pPr>
        <w:pageBreakBefore w:val="0"/>
        <w:kinsoku/>
        <w:wordWrap/>
        <w:overflowPunct/>
        <w:topLinePunct w:val="0"/>
        <w:autoSpaceDE/>
        <w:bidi w:val="0"/>
        <w:adjustRightInd w:val="0"/>
        <w:snapToGrid w:val="0"/>
        <w:spacing w:beforeLines="50" w:line="480" w:lineRule="exact"/>
        <w:ind w:firstLine="440" w:firstLineChars="200"/>
        <w:textAlignment w:val="auto"/>
        <w:rPr>
          <w:rFonts w:hint="eastAsia" w:ascii="黑体" w:hAnsi="黑体" w:eastAsia="黑体"/>
          <w:sz w:val="28"/>
          <w:szCs w:val="28"/>
        </w:rPr>
      </w:pPr>
      <w:r>
        <w:rPr>
          <w:rFonts w:ascii="宋体" w:hAnsi="宋体" w:cs="Arial"/>
          <w:sz w:val="22"/>
          <w:szCs w:val="22"/>
        </w:rPr>
        <w:t>（</w:t>
      </w:r>
      <w:r>
        <w:rPr>
          <w:rFonts w:hint="eastAsia" w:ascii="宋体" w:hAnsi="宋体" w:cs="Arial"/>
          <w:sz w:val="22"/>
          <w:szCs w:val="22"/>
        </w:rPr>
        <w:t>8</w:t>
      </w:r>
      <w:r>
        <w:rPr>
          <w:rFonts w:ascii="宋体" w:hAnsi="宋体" w:cs="Arial"/>
          <w:sz w:val="22"/>
          <w:szCs w:val="22"/>
        </w:rPr>
        <w:t>）</w:t>
      </w:r>
      <w:r>
        <w:rPr>
          <w:rFonts w:ascii="宋体" w:hAnsi="宋体"/>
          <w:sz w:val="22"/>
          <w:szCs w:val="22"/>
        </w:rPr>
        <w:t>法律、行政法规或规章规定的其他串通行为。</w:t>
      </w:r>
      <w:bookmarkStart w:id="43" w:name="_Toc34637770"/>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r>
        <w:rPr>
          <w:rFonts w:hint="eastAsia" w:ascii="黑体" w:hAnsi="黑体" w:eastAsia="黑体"/>
          <w:sz w:val="28"/>
          <w:szCs w:val="28"/>
        </w:rPr>
        <w:t>六、成交结果信息公布与授予合同</w:t>
      </w:r>
      <w:bookmarkEnd w:id="43"/>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33.成交信息的公布</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33.1成交供应商确定后2个工作日内，采购人、采购代理机构应将成交结果信息在</w:t>
      </w:r>
      <w:r>
        <w:rPr>
          <w:rFonts w:hint="eastAsia" w:hAnsi="宋体"/>
          <w:b/>
          <w:sz w:val="22"/>
          <w:szCs w:val="22"/>
        </w:rPr>
        <w:t>【谈判须知前附表】</w:t>
      </w:r>
      <w:r>
        <w:rPr>
          <w:rFonts w:hint="eastAsia" w:hAnsi="宋体"/>
          <w:sz w:val="22"/>
          <w:szCs w:val="22"/>
        </w:rPr>
        <w:t>指定的媒体上公布。</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34.询问及质疑</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2"/>
        </w:rPr>
        <w:t>34.1供应商对政府采购活动事项有疑问的，可以向采购人、采购代理机构提出询问。</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hAnsi="宋体"/>
          <w:sz w:val="22"/>
          <w:szCs w:val="28"/>
        </w:rPr>
      </w:pPr>
      <w:r>
        <w:rPr>
          <w:rFonts w:hint="eastAsia" w:ascii="宋体" w:hAnsi="宋体"/>
          <w:sz w:val="22"/>
          <w:szCs w:val="22"/>
        </w:rPr>
        <w:t>34.2供应商若认为谈判文件、采购过程和成交结果使自己的权益受到损害，可以按法律、规章及《湖南省财政厅关于印发＜政府采购质疑答复和投诉处理操作规程＞的通知》(湘财购〔2019〕20号)文件规定向采购人、采购代理机构提出质疑。</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35.成交通知</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35.1成交供应商确定后，采购人、采购代理机构将以书面形式向成交供应商发出成交通知书。成交通知书对采购人和成交供应商具有同等法律效力。</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35.2成交通知书是合同文件的组成部分。</w:t>
      </w:r>
    </w:p>
    <w:p>
      <w:pPr>
        <w:pageBreakBefore w:val="0"/>
        <w:tabs>
          <w:tab w:val="left" w:pos="7560"/>
          <w:tab w:val="left" w:pos="7740"/>
          <w:tab w:val="left" w:pos="7920"/>
        </w:tabs>
        <w:kinsoku/>
        <w:wordWrap/>
        <w:overflowPunct/>
        <w:topLinePunct w:val="0"/>
        <w:autoSpaceDE/>
        <w:autoSpaceDN w:val="0"/>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cs="宋体"/>
          <w:kern w:val="0"/>
          <w:sz w:val="22"/>
          <w:szCs w:val="22"/>
        </w:rPr>
        <w:t>35.3</w:t>
      </w:r>
      <w:r>
        <w:rPr>
          <w:rFonts w:hint="eastAsia" w:ascii="宋体" w:hAnsi="宋体"/>
          <w:sz w:val="22"/>
          <w:szCs w:val="22"/>
        </w:rPr>
        <w:t>谈判文件要求成交供应商向采购人提交履约担保的，成交供应商应按照</w:t>
      </w:r>
      <w:r>
        <w:rPr>
          <w:rFonts w:hint="eastAsia" w:ascii="宋体" w:hAnsi="宋体"/>
          <w:b/>
          <w:sz w:val="22"/>
          <w:szCs w:val="22"/>
        </w:rPr>
        <w:t>【谈判须知前附表】</w:t>
      </w:r>
      <w:r>
        <w:rPr>
          <w:rFonts w:hint="eastAsia" w:ascii="宋体" w:hAnsi="宋体"/>
          <w:sz w:val="22"/>
          <w:szCs w:val="22"/>
        </w:rPr>
        <w:t>的规定提交。联合体成交的，履约担保由联合体各方或联合体中牵头人的名义提交。</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35.4成交供应商</w:t>
      </w:r>
      <w:r>
        <w:rPr>
          <w:rFonts w:hint="eastAsia" w:hAnsi="宋体"/>
          <w:spacing w:val="4"/>
          <w:sz w:val="22"/>
          <w:szCs w:val="22"/>
        </w:rPr>
        <w:t>没有按照本章第35.3</w:t>
      </w:r>
      <w:r>
        <w:rPr>
          <w:rFonts w:hint="eastAsia" w:hAnsi="宋体" w:cs="宋体"/>
          <w:kern w:val="0"/>
          <w:sz w:val="22"/>
          <w:szCs w:val="22"/>
          <w:lang w:val="zh-CN"/>
        </w:rPr>
        <w:t>款</w:t>
      </w:r>
      <w:r>
        <w:rPr>
          <w:rFonts w:hint="eastAsia" w:hAnsi="宋体"/>
          <w:spacing w:val="4"/>
          <w:sz w:val="22"/>
          <w:szCs w:val="22"/>
        </w:rPr>
        <w:t>规定</w:t>
      </w:r>
      <w:r>
        <w:rPr>
          <w:rFonts w:hint="eastAsia" w:hAnsi="宋体"/>
          <w:sz w:val="22"/>
          <w:szCs w:val="22"/>
        </w:rPr>
        <w:t>提交履约担保的</w:t>
      </w:r>
      <w:r>
        <w:rPr>
          <w:rFonts w:hint="eastAsia" w:hAnsi="宋体"/>
          <w:spacing w:val="4"/>
          <w:sz w:val="22"/>
          <w:szCs w:val="22"/>
        </w:rPr>
        <w:t>，视为放弃</w:t>
      </w:r>
      <w:r>
        <w:rPr>
          <w:rFonts w:hint="eastAsia" w:hAnsi="宋体"/>
          <w:sz w:val="22"/>
          <w:szCs w:val="22"/>
        </w:rPr>
        <w:t>成交资格</w:t>
      </w:r>
      <w:r>
        <w:rPr>
          <w:rFonts w:hint="eastAsia" w:hAnsi="宋体"/>
          <w:spacing w:val="4"/>
          <w:sz w:val="22"/>
          <w:szCs w:val="22"/>
        </w:rPr>
        <w:t>，</w:t>
      </w:r>
      <w:r>
        <w:rPr>
          <w:rFonts w:hint="eastAsia" w:hAnsi="宋体"/>
          <w:spacing w:val="2"/>
          <w:sz w:val="22"/>
          <w:szCs w:val="22"/>
        </w:rPr>
        <w:t>其保证金不予退还。</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36.签订合同</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36.1谈判文件、成交供应商的响应文件及其补充的响应文件等均为签订政府采购合同的依据。</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36.2成交供应商应当在成交通知书发出之日起30日内与采购人签订政府采购合同。</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36.3成交供应商应当按照合同约定履行义务。成交供应商不得向他人转让成交项目，也不得将成交项目分包后分别向他人转让。</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36.4成交供应商有下列情形之一的，责令限期改正，情节严重的，列入不良行为记录名单，在1至3年内禁止参加政府采购活动，并予以通报：</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（一）成交后无正当理由不与采购人签订合同的；</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（二）未按照采购文件确定的事项签订政府采购合同，或者与采购人另行订立背离合同实质性内容的协议的；</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sz w:val="22"/>
          <w:szCs w:val="22"/>
        </w:rPr>
      </w:pPr>
      <w:r>
        <w:rPr>
          <w:rFonts w:hint="eastAsia" w:hAnsi="宋体"/>
          <w:sz w:val="22"/>
          <w:szCs w:val="22"/>
        </w:rPr>
        <w:t>（三）拒绝履行合同义务的；</w:t>
      </w:r>
    </w:p>
    <w:p>
      <w:pPr>
        <w:pStyle w:val="23"/>
        <w:pageBreakBefore w:val="0"/>
        <w:kinsoku/>
        <w:wordWrap/>
        <w:overflowPunct/>
        <w:topLinePunct w:val="0"/>
        <w:autoSpaceDE/>
        <w:bidi w:val="0"/>
        <w:adjustRightInd w:val="0"/>
        <w:snapToGrid w:val="0"/>
        <w:spacing w:beforeLines="50" w:line="480" w:lineRule="exact"/>
        <w:ind w:firstLine="440" w:firstLineChars="200"/>
        <w:textAlignment w:val="auto"/>
        <w:rPr>
          <w:rFonts w:hAnsi="宋体" w:cs="宋体"/>
          <w:kern w:val="0"/>
          <w:sz w:val="22"/>
          <w:szCs w:val="22"/>
        </w:rPr>
      </w:pPr>
      <w:r>
        <w:rPr>
          <w:rFonts w:hint="eastAsia" w:hAnsi="宋体"/>
          <w:sz w:val="22"/>
          <w:szCs w:val="22"/>
        </w:rPr>
        <w:t>（四）</w:t>
      </w:r>
      <w:r>
        <w:rPr>
          <w:rFonts w:hint="eastAsia" w:hAnsi="宋体" w:cs="宋体"/>
          <w:kern w:val="0"/>
          <w:sz w:val="22"/>
          <w:szCs w:val="22"/>
        </w:rPr>
        <w:t>违反法律、规章、规范性文件规定的。</w:t>
      </w:r>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bookmarkStart w:id="44" w:name="_Toc22201076"/>
      <w:bookmarkStart w:id="45" w:name="_Toc34637771"/>
      <w:r>
        <w:rPr>
          <w:rFonts w:hint="eastAsia" w:ascii="黑体" w:hAnsi="黑体" w:eastAsia="黑体"/>
          <w:sz w:val="28"/>
          <w:szCs w:val="28"/>
        </w:rPr>
        <w:t>七、政府采购政策</w:t>
      </w:r>
      <w:bookmarkEnd w:id="44"/>
      <w:bookmarkEnd w:id="45"/>
    </w:p>
    <w:p>
      <w:pPr>
        <w:pStyle w:val="6"/>
        <w:pageBreakBefore w:val="0"/>
        <w:kinsoku/>
        <w:wordWrap/>
        <w:overflowPunct/>
        <w:topLinePunct w:val="0"/>
        <w:autoSpaceDE/>
        <w:bidi w:val="0"/>
        <w:adjustRightInd w:val="0"/>
        <w:snapToGrid w:val="0"/>
        <w:spacing w:before="50" w:after="0" w:line="48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37.政府采购政策</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cs="宋体" w:asciiTheme="minorEastAsia" w:hAnsiTheme="minorEastAsia" w:eastAsiaTheme="minorEastAsia"/>
          <w:kern w:val="0"/>
          <w:sz w:val="22"/>
          <w:szCs w:val="28"/>
        </w:rPr>
      </w:pPr>
      <w:r>
        <w:rPr>
          <w:rFonts w:hint="eastAsia" w:cs="宋体" w:asciiTheme="minorEastAsia" w:hAnsiTheme="minorEastAsia" w:eastAsiaTheme="minorEastAsia"/>
          <w:kern w:val="0"/>
          <w:sz w:val="22"/>
          <w:szCs w:val="28"/>
        </w:rPr>
        <w:t>37.1强制采购：</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cs="宋体" w:asciiTheme="minorEastAsia" w:hAnsiTheme="minorEastAsia" w:eastAsiaTheme="minorEastAsia"/>
          <w:kern w:val="0"/>
          <w:sz w:val="22"/>
          <w:szCs w:val="28"/>
        </w:rPr>
      </w:pPr>
      <w:r>
        <w:rPr>
          <w:rFonts w:hint="eastAsia" w:cs="宋体" w:asciiTheme="minorEastAsia" w:hAnsiTheme="minorEastAsia" w:eastAsiaTheme="minorEastAsia"/>
          <w:kern w:val="0"/>
          <w:sz w:val="22"/>
          <w:szCs w:val="28"/>
        </w:rPr>
        <w:t>（1）纳入财政部会同国务院有关部门发布的节能产品政府采购品目清单，实施政府强制采购的（品目清单标注</w:t>
      </w:r>
      <w:r>
        <w:rPr>
          <w:rFonts w:hint="eastAsia" w:cs="宋体" w:asciiTheme="minorEastAsia" w:hAnsiTheme="minorEastAsia" w:eastAsiaTheme="minorEastAsia"/>
          <w:kern w:val="0"/>
          <w:sz w:val="22"/>
          <w:szCs w:val="28"/>
        </w:rPr>
        <w:sym w:font="Wingdings" w:char="F0AB"/>
      </w:r>
      <w:r>
        <w:rPr>
          <w:rFonts w:hint="eastAsia" w:cs="宋体" w:asciiTheme="minorEastAsia" w:hAnsiTheme="minorEastAsia" w:eastAsiaTheme="minorEastAsia"/>
          <w:kern w:val="0"/>
          <w:sz w:val="22"/>
          <w:szCs w:val="28"/>
        </w:rPr>
        <w:t>符号产品），供应商提供的产品应当取得国家确定的认证机构出具的、处于有效期之内的节能产品认证证书，否则其</w:t>
      </w:r>
      <w:r>
        <w:rPr>
          <w:rFonts w:hint="eastAsia" w:cs="宋体" w:asciiTheme="minorEastAsia" w:hAnsiTheme="minorEastAsia" w:eastAsiaTheme="minorEastAsia"/>
          <w:b/>
          <w:kern w:val="0"/>
          <w:sz w:val="22"/>
          <w:szCs w:val="28"/>
        </w:rPr>
        <w:t>响应</w:t>
      </w:r>
      <w:r>
        <w:rPr>
          <w:rFonts w:hint="eastAsia" w:cs="宋体" w:asciiTheme="minorEastAsia" w:hAnsiTheme="minorEastAsia" w:eastAsiaTheme="minorEastAsia"/>
          <w:b/>
          <w:kern w:val="0"/>
          <w:sz w:val="22"/>
          <w:szCs w:val="22"/>
        </w:rPr>
        <w:t>无效</w:t>
      </w:r>
      <w:r>
        <w:rPr>
          <w:rFonts w:hint="eastAsia" w:cs="宋体" w:asciiTheme="minorEastAsia" w:hAnsiTheme="minorEastAsia" w:eastAsiaTheme="minorEastAsia"/>
          <w:kern w:val="0"/>
          <w:sz w:val="22"/>
          <w:szCs w:val="28"/>
        </w:rPr>
        <w:t>。</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cs="宋体" w:asciiTheme="minorEastAsia" w:hAnsiTheme="minorEastAsia" w:eastAsiaTheme="minorEastAsia"/>
          <w:kern w:val="0"/>
          <w:sz w:val="22"/>
          <w:szCs w:val="28"/>
        </w:rPr>
      </w:pPr>
      <w:r>
        <w:rPr>
          <w:rFonts w:hint="eastAsia" w:cs="宋体" w:asciiTheme="minorEastAsia" w:hAnsiTheme="minorEastAsia" w:eastAsiaTheme="minorEastAsia"/>
          <w:kern w:val="0"/>
          <w:sz w:val="22"/>
          <w:szCs w:val="28"/>
        </w:rPr>
        <w:t>37.2优先采购：</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（1）</w:t>
      </w:r>
      <w:r>
        <w:rPr>
          <w:rFonts w:hint="eastAsia" w:ascii="宋体" w:hAnsi="宋体"/>
          <w:sz w:val="22"/>
          <w:szCs w:val="28"/>
        </w:rPr>
        <w:t>对</w:t>
      </w:r>
      <w:r>
        <w:rPr>
          <w:rFonts w:hint="eastAsia" w:ascii="宋体" w:hAnsi="宋体"/>
          <w:sz w:val="22"/>
          <w:szCs w:val="22"/>
        </w:rPr>
        <w:t>纳入财政部会同国务院有关部门发布的节能产品、环境标志产品政府采购品目清单，实施政府优先采购的，评审时按</w:t>
      </w:r>
      <w:r>
        <w:rPr>
          <w:rFonts w:hint="eastAsia" w:ascii="宋体" w:hAnsi="宋体"/>
          <w:b/>
          <w:sz w:val="22"/>
          <w:szCs w:val="22"/>
        </w:rPr>
        <w:t>【谈判须知前附表】</w:t>
      </w:r>
      <w:r>
        <w:rPr>
          <w:rFonts w:hint="eastAsia" w:ascii="宋体" w:hAnsi="宋体"/>
          <w:sz w:val="22"/>
          <w:szCs w:val="22"/>
        </w:rPr>
        <w:t>规定给予价格折扣；</w:t>
      </w:r>
      <w:r>
        <w:rPr>
          <w:rFonts w:asciiTheme="minorEastAsia" w:hAnsiTheme="minorEastAsia" w:eastAsiaTheme="minorEastAsia"/>
          <w:sz w:val="22"/>
          <w:szCs w:val="28"/>
        </w:rPr>
        <w:t xml:space="preserve"> </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（2）</w:t>
      </w:r>
      <w:r>
        <w:rPr>
          <w:rFonts w:hint="eastAsia" w:ascii="宋体" w:hAnsi="宋体"/>
          <w:sz w:val="22"/>
          <w:szCs w:val="28"/>
        </w:rPr>
        <w:t>对纳入湖南省财政厅等有关部门发布的湖南省两型产品政府采购目录的，实施政府优先采购，评审时按</w:t>
      </w:r>
      <w:r>
        <w:rPr>
          <w:rFonts w:hint="eastAsia" w:ascii="宋体" w:hAnsi="宋体"/>
          <w:b/>
          <w:sz w:val="22"/>
          <w:szCs w:val="22"/>
        </w:rPr>
        <w:t>【谈判须知前附表】</w:t>
      </w:r>
      <w:r>
        <w:rPr>
          <w:rFonts w:hint="eastAsia" w:ascii="宋体" w:hAnsi="宋体"/>
          <w:sz w:val="22"/>
          <w:szCs w:val="22"/>
        </w:rPr>
        <w:t>规定</w:t>
      </w:r>
      <w:r>
        <w:rPr>
          <w:rFonts w:hint="eastAsia" w:ascii="宋体" w:hAnsi="宋体"/>
          <w:sz w:val="22"/>
          <w:szCs w:val="28"/>
        </w:rPr>
        <w:t>给予价格折扣。</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37.3价格评审优惠：</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（1）</w:t>
      </w:r>
      <w:r>
        <w:rPr>
          <w:rFonts w:hint="eastAsia" w:ascii="宋体" w:hAnsi="宋体"/>
          <w:sz w:val="22"/>
          <w:szCs w:val="28"/>
        </w:rPr>
        <w:t>供应商为小型、微型企业，且提供本企业生产的货物或者提供其他小型、微型企业生产的货物，价格按</w:t>
      </w:r>
      <w:r>
        <w:rPr>
          <w:rFonts w:hint="eastAsia" w:ascii="宋体" w:hAnsi="宋体"/>
          <w:b/>
          <w:sz w:val="22"/>
          <w:szCs w:val="22"/>
        </w:rPr>
        <w:t>【谈判须知前附表】</w:t>
      </w:r>
      <w:r>
        <w:rPr>
          <w:rFonts w:hint="eastAsia" w:ascii="宋体" w:hAnsi="宋体"/>
          <w:sz w:val="22"/>
          <w:szCs w:val="22"/>
        </w:rPr>
        <w:t>规定</w:t>
      </w:r>
      <w:r>
        <w:rPr>
          <w:rFonts w:hint="eastAsia" w:ascii="宋体" w:hAnsi="宋体"/>
          <w:sz w:val="22"/>
          <w:szCs w:val="28"/>
        </w:rPr>
        <w:t>给予价格折扣，用扣除后的价格参与评审。本项所称货物不包括使用大型企业注册商标的货物；</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（2）</w:t>
      </w:r>
      <w:r>
        <w:rPr>
          <w:rFonts w:hint="eastAsia" w:ascii="宋体" w:hAnsi="宋体"/>
          <w:sz w:val="22"/>
          <w:szCs w:val="28"/>
        </w:rPr>
        <w:t>小型、微型企业参加联合体并在联合体协议中明确其在合同金额占联合体合同总金额 30%以上的，该联合体价格按</w:t>
      </w:r>
      <w:r>
        <w:rPr>
          <w:rFonts w:hint="eastAsia" w:ascii="宋体" w:hAnsi="宋体"/>
          <w:b/>
          <w:sz w:val="22"/>
          <w:szCs w:val="22"/>
        </w:rPr>
        <w:t>【谈判须知前附表】</w:t>
      </w:r>
      <w:r>
        <w:rPr>
          <w:rFonts w:hint="eastAsia" w:ascii="宋体" w:hAnsi="宋体"/>
          <w:sz w:val="22"/>
          <w:szCs w:val="22"/>
        </w:rPr>
        <w:t>规定</w:t>
      </w:r>
      <w:r>
        <w:rPr>
          <w:rFonts w:hint="eastAsia" w:ascii="宋体" w:hAnsi="宋体"/>
          <w:sz w:val="22"/>
          <w:szCs w:val="28"/>
        </w:rPr>
        <w:t>给予价格折扣，用扣除后的价格参与评审。联合体各方均为小型、微型企业的，联合体视同为小型、微型企业；</w:t>
      </w:r>
      <w:r>
        <w:rPr>
          <w:rFonts w:asciiTheme="minorEastAsia" w:hAnsiTheme="minorEastAsia" w:eastAsiaTheme="minorEastAsia"/>
          <w:sz w:val="22"/>
          <w:szCs w:val="28"/>
        </w:rPr>
        <w:t xml:space="preserve"> </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Theme="minorEastAsia" w:hAnsiTheme="minorEastAsia" w:eastAsiaTheme="minorEastAsia"/>
          <w:sz w:val="22"/>
          <w:szCs w:val="28"/>
        </w:rPr>
        <w:t>（3）</w:t>
      </w:r>
      <w:r>
        <w:rPr>
          <w:rFonts w:hint="eastAsia" w:ascii="宋体" w:hAnsi="宋体"/>
          <w:sz w:val="22"/>
          <w:szCs w:val="28"/>
        </w:rPr>
        <w:t>监狱企业、残</w:t>
      </w:r>
      <w:r>
        <w:rPr>
          <w:rFonts w:hint="eastAsia" w:ascii="宋体" w:hAnsi="宋体"/>
          <w:sz w:val="22"/>
          <w:szCs w:val="22"/>
        </w:rPr>
        <w:t>疾人福利性单位视同小型、微型企业，享受评审中价格扣除等促进中小企业发展的政府采购政策。</w:t>
      </w:r>
      <w:r>
        <w:rPr>
          <w:rFonts w:ascii="宋体" w:hAnsi="宋体"/>
          <w:sz w:val="22"/>
          <w:szCs w:val="22"/>
        </w:rPr>
        <w:t xml:space="preserve"> </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37.4政府采购政策交叉与叠加</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（1）</w:t>
      </w:r>
      <w:r>
        <w:rPr>
          <w:rFonts w:hint="eastAsia" w:ascii="宋体" w:hAnsi="宋体"/>
          <w:sz w:val="22"/>
          <w:szCs w:val="28"/>
        </w:rPr>
        <w:t>供应商提供的产品取得两个及以上优先采购产品认证的，评审时只有其中一项产品能够享受优先采购优惠（供应商自行选择，并在响应文件中并填报相关信息及数据）</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（2）</w:t>
      </w:r>
      <w:r>
        <w:rPr>
          <w:rFonts w:hint="eastAsia" w:ascii="宋体" w:hAnsi="宋体"/>
          <w:sz w:val="22"/>
          <w:szCs w:val="28"/>
        </w:rPr>
        <w:t>供应商同时符合小型、微型企业及监狱企业、残疾人福利性单位要求的，评审时只有一种类型享受价格评审优惠政策；</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w:t>
      </w:r>
      <w:r>
        <w:rPr>
          <w:rFonts w:hint="eastAsia" w:ascii="宋体" w:hAnsi="宋体"/>
          <w:sz w:val="22"/>
          <w:szCs w:val="28"/>
        </w:rPr>
        <w:t>小型和微型企业的价格评审优惠可以与同时属于“节能产品”、“环境标志产品”及“两型产品”中的一项优先采购优惠累加计算。</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37.5</w:t>
      </w:r>
      <w:r>
        <w:rPr>
          <w:rFonts w:hint="eastAsia" w:ascii="宋体" w:hAnsi="宋体"/>
          <w:sz w:val="22"/>
          <w:szCs w:val="28"/>
        </w:rPr>
        <w:t>小型、微型企业的供应商提供部分小型、微型企业制造的产品，以及部分产品属于优先采购的，评审时只对该部分产品的报价实行价格扣除。</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37.6响应文件符合本章第37.1款、第37.2款、第37.3款规定的，供应商应提供相关证明资料。</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（1）</w:t>
      </w:r>
      <w:r>
        <w:rPr>
          <w:rFonts w:hint="eastAsia" w:ascii="宋体" w:hAnsi="宋体"/>
          <w:sz w:val="22"/>
          <w:szCs w:val="28"/>
        </w:rPr>
        <w:t>节能产品、环境标志产品：提供国家确定的认证机构出具的、处于有效期之内的节能产品、环境标志产品认证证书（复印件）。</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（2）</w:t>
      </w:r>
      <w:r>
        <w:rPr>
          <w:rFonts w:hint="eastAsia" w:ascii="宋体" w:hAnsi="宋体"/>
          <w:sz w:val="22"/>
          <w:szCs w:val="28"/>
        </w:rPr>
        <w:t>两型产品：提供《湖南省两型产品政府采购目录》（最新一期）文件首页和产品所在页（截图）。</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color w:val="auto"/>
          <w:sz w:val="22"/>
          <w:szCs w:val="28"/>
        </w:rPr>
      </w:pPr>
      <w:r>
        <w:rPr>
          <w:rFonts w:hint="eastAsia" w:asciiTheme="minorEastAsia" w:hAnsiTheme="minorEastAsia" w:eastAsiaTheme="minorEastAsia"/>
          <w:color w:val="auto"/>
          <w:sz w:val="22"/>
          <w:szCs w:val="28"/>
        </w:rPr>
        <w:t>（3）</w:t>
      </w:r>
      <w:r>
        <w:rPr>
          <w:rFonts w:hint="eastAsia" w:ascii="宋体" w:hAnsi="宋体"/>
          <w:color w:val="auto"/>
          <w:sz w:val="22"/>
          <w:szCs w:val="28"/>
        </w:rPr>
        <w:t>中小企业：按《</w:t>
      </w:r>
      <w:r>
        <w:rPr>
          <w:rFonts w:hint="eastAsia" w:ascii="宋体" w:hAnsi="宋体"/>
          <w:color w:val="auto"/>
          <w:sz w:val="22"/>
          <w:szCs w:val="28"/>
          <w:lang w:eastAsia="zh-CN"/>
        </w:rPr>
        <w:t>财政部</w:t>
      </w:r>
      <w:r>
        <w:rPr>
          <w:rFonts w:hint="eastAsia" w:ascii="宋体" w:hAnsi="宋体"/>
          <w:color w:val="auto"/>
          <w:sz w:val="22"/>
          <w:szCs w:val="28"/>
          <w:lang w:val="en-US" w:eastAsia="zh-CN"/>
        </w:rPr>
        <w:t xml:space="preserve"> 工业和信息化部关于印发</w:t>
      </w:r>
      <w:r>
        <w:rPr>
          <w:rFonts w:hint="eastAsia" w:ascii="宋体" w:hAnsi="宋体"/>
          <w:color w:val="auto"/>
          <w:sz w:val="22"/>
          <w:szCs w:val="28"/>
        </w:rPr>
        <w:t>＜政府采购促进中小企业发展</w:t>
      </w:r>
      <w:r>
        <w:rPr>
          <w:rFonts w:hint="eastAsia" w:ascii="宋体" w:hAnsi="宋体"/>
          <w:color w:val="auto"/>
          <w:sz w:val="22"/>
          <w:szCs w:val="28"/>
          <w:lang w:eastAsia="zh-CN"/>
        </w:rPr>
        <w:t>管理</w:t>
      </w:r>
      <w:r>
        <w:rPr>
          <w:rFonts w:hint="eastAsia" w:ascii="宋体" w:hAnsi="宋体"/>
          <w:color w:val="auto"/>
          <w:sz w:val="22"/>
          <w:szCs w:val="28"/>
        </w:rPr>
        <w:t>办法＞的通知》(财库[20</w:t>
      </w:r>
      <w:r>
        <w:rPr>
          <w:rFonts w:hint="eastAsia" w:ascii="宋体" w:hAnsi="宋体"/>
          <w:color w:val="auto"/>
          <w:sz w:val="22"/>
          <w:szCs w:val="28"/>
          <w:lang w:val="en-US" w:eastAsia="zh-CN"/>
        </w:rPr>
        <w:t>20</w:t>
      </w:r>
      <w:r>
        <w:rPr>
          <w:rFonts w:hint="eastAsia" w:ascii="宋体" w:hAnsi="宋体"/>
          <w:color w:val="auto"/>
          <w:sz w:val="22"/>
          <w:szCs w:val="28"/>
        </w:rPr>
        <w:t>]</w:t>
      </w:r>
      <w:r>
        <w:rPr>
          <w:rFonts w:hint="eastAsia" w:ascii="宋体" w:hAnsi="宋体"/>
          <w:color w:val="auto"/>
          <w:sz w:val="22"/>
          <w:szCs w:val="28"/>
          <w:lang w:val="en-US" w:eastAsia="zh-CN"/>
        </w:rPr>
        <w:t>46</w:t>
      </w:r>
      <w:r>
        <w:rPr>
          <w:rFonts w:hint="eastAsia" w:ascii="宋体" w:hAnsi="宋体"/>
          <w:color w:val="auto"/>
          <w:sz w:val="22"/>
          <w:szCs w:val="28"/>
        </w:rPr>
        <w:t>号)规定，提供《小型、微型企业声明函》（格式）。</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（4）监狱企业：按《关于政府采购支持监狱企业发展有关问题的通知》(财库〔2014〕68号)文件规定提供证明文件（复印件）。</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（5）残疾人福利性单位：按《关于促进残疾人就业政府采购政策的通知》(财库〔2017〕141号)文件规定提供《残疾人福利性单位声明函》（格式）。</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37.7进口产品是指符合《政府采购进口产品管理办法》（财库〔2007〕119号）和《关于政府采购进口产品管理有关问题的通知》（财办库〔2008〕248号）文件规定的产品。除</w:t>
      </w:r>
      <w:r>
        <w:rPr>
          <w:rFonts w:hint="eastAsia" w:asciiTheme="minorEastAsia" w:hAnsiTheme="minorEastAsia" w:eastAsiaTheme="minorEastAsia"/>
          <w:b/>
          <w:sz w:val="22"/>
          <w:szCs w:val="28"/>
        </w:rPr>
        <w:t>【谈判须知前附表】</w:t>
      </w:r>
      <w:r>
        <w:rPr>
          <w:rFonts w:hint="eastAsia" w:asciiTheme="minorEastAsia" w:hAnsiTheme="minorEastAsia" w:eastAsiaTheme="minorEastAsia"/>
          <w:sz w:val="22"/>
          <w:szCs w:val="28"/>
        </w:rPr>
        <w:t>另有规定外，采购项目拒绝进口产品参加谈判。本款规定同意购买进口产品的，不限制满足谈判文件要求的国内产品参与谈判竞争。</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Theme="minorEastAsia" w:hAnsiTheme="minorEastAsia" w:eastAsiaTheme="minorEastAsia"/>
          <w:sz w:val="22"/>
          <w:szCs w:val="28"/>
        </w:rPr>
      </w:pPr>
      <w:r>
        <w:rPr>
          <w:rFonts w:hint="eastAsia" w:asciiTheme="minorEastAsia" w:hAnsiTheme="minorEastAsia" w:eastAsiaTheme="minorEastAsia"/>
          <w:sz w:val="22"/>
          <w:szCs w:val="28"/>
        </w:rPr>
        <w:t>37.8供应商有融资、担保需求的，可登陆中国湖南政府采购网查询相关银行、担保机构业务。</w:t>
      </w:r>
    </w:p>
    <w:p>
      <w:pPr>
        <w:pStyle w:val="5"/>
        <w:keepNext w:val="0"/>
        <w:keepLines w:val="0"/>
        <w:pageBreakBefore w:val="0"/>
        <w:kinsoku/>
        <w:wordWrap/>
        <w:overflowPunct/>
        <w:topLinePunct w:val="0"/>
        <w:autoSpaceDE/>
        <w:bidi w:val="0"/>
        <w:adjustRightInd w:val="0"/>
        <w:snapToGrid w:val="0"/>
        <w:spacing w:beforeLines="50" w:after="0" w:line="480" w:lineRule="exact"/>
        <w:jc w:val="center"/>
        <w:textAlignment w:val="auto"/>
        <w:rPr>
          <w:rFonts w:ascii="黑体" w:hAnsi="黑体" w:eastAsia="黑体"/>
          <w:sz w:val="28"/>
          <w:szCs w:val="28"/>
        </w:rPr>
      </w:pPr>
      <w:bookmarkStart w:id="46" w:name="_Toc34637772"/>
      <w:r>
        <w:rPr>
          <w:rFonts w:hint="eastAsia" w:ascii="黑体" w:hAnsi="黑体" w:eastAsia="黑体"/>
          <w:sz w:val="28"/>
          <w:szCs w:val="28"/>
        </w:rPr>
        <w:t>八、其他规定</w:t>
      </w:r>
      <w:bookmarkEnd w:id="46"/>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宋体" w:hAnsi="宋体" w:eastAsia="宋体"/>
          <w:sz w:val="28"/>
          <w:szCs w:val="28"/>
        </w:rPr>
      </w:pPr>
      <w:r>
        <w:rPr>
          <w:rFonts w:hint="eastAsia" w:ascii="宋体" w:hAnsi="宋体" w:eastAsia="宋体"/>
          <w:sz w:val="28"/>
          <w:szCs w:val="28"/>
        </w:rPr>
        <w:t>38.代理服务费</w:t>
      </w:r>
    </w:p>
    <w:p>
      <w:pPr>
        <w:pageBreakBefore w:val="0"/>
        <w:tabs>
          <w:tab w:val="left" w:pos="420"/>
          <w:tab w:val="left" w:pos="7560"/>
          <w:tab w:val="left" w:pos="7740"/>
          <w:tab w:val="left" w:pos="7920"/>
        </w:tabs>
        <w:kinsoku/>
        <w:wordWrap/>
        <w:overflowPunct/>
        <w:topLinePunct w:val="0"/>
        <w:autoSpaceDE/>
        <w:bidi w:val="0"/>
        <w:adjustRightInd w:val="0"/>
        <w:snapToGrid w:val="0"/>
        <w:spacing w:beforeLines="50" w:line="480" w:lineRule="exact"/>
        <w:ind w:firstLine="440" w:firstLineChars="200"/>
        <w:textAlignment w:val="auto"/>
        <w:rPr>
          <w:rFonts w:ascii="宋体" w:hAnsi="宋体"/>
          <w:sz w:val="22"/>
          <w:szCs w:val="22"/>
        </w:rPr>
      </w:pPr>
      <w:r>
        <w:rPr>
          <w:rFonts w:hint="eastAsia" w:ascii="宋体" w:hAnsi="宋体"/>
          <w:sz w:val="22"/>
          <w:szCs w:val="22"/>
        </w:rPr>
        <w:t>38.1采购代理服务费由成交供应商支付的，供应商应按</w:t>
      </w:r>
      <w:r>
        <w:rPr>
          <w:rFonts w:hint="eastAsia" w:ascii="宋体" w:hAnsi="宋体"/>
          <w:b/>
          <w:sz w:val="22"/>
          <w:szCs w:val="22"/>
        </w:rPr>
        <w:t>【谈判须知前附表】</w:t>
      </w:r>
      <w:r>
        <w:rPr>
          <w:rFonts w:hint="eastAsia" w:ascii="宋体" w:hAnsi="宋体"/>
          <w:sz w:val="22"/>
          <w:szCs w:val="22"/>
        </w:rPr>
        <w:t>规定向采购代理机构交纳代理服务费，并在谈判文件中提供代理服务费承诺书。</w:t>
      </w:r>
    </w:p>
    <w:p>
      <w:pPr>
        <w:pStyle w:val="6"/>
        <w:keepNext w:val="0"/>
        <w:keepLines w:val="0"/>
        <w:pageBreakBefore w:val="0"/>
        <w:kinsoku/>
        <w:wordWrap/>
        <w:overflowPunct/>
        <w:topLinePunct w:val="0"/>
        <w:autoSpaceDE/>
        <w:bidi w:val="0"/>
        <w:adjustRightInd w:val="0"/>
        <w:snapToGrid w:val="0"/>
        <w:spacing w:before="50" w:after="0" w:line="480" w:lineRule="exact"/>
        <w:textAlignment w:val="auto"/>
        <w:rPr>
          <w:rFonts w:ascii="黑体" w:hAnsi="黑体"/>
          <w:sz w:val="28"/>
          <w:szCs w:val="28"/>
        </w:rPr>
      </w:pPr>
      <w:r>
        <w:rPr>
          <w:rFonts w:hint="eastAsia" w:ascii="黑体" w:hAnsi="黑体"/>
          <w:sz w:val="28"/>
          <w:szCs w:val="28"/>
        </w:rPr>
        <w:t>39.其他规定</w:t>
      </w:r>
    </w:p>
    <w:p>
      <w:pPr>
        <w:pageBreakBefore w:val="0"/>
        <w:kinsoku/>
        <w:wordWrap/>
        <w:overflowPunct/>
        <w:topLinePunct w:val="0"/>
        <w:autoSpaceDE/>
        <w:bidi w:val="0"/>
        <w:adjustRightInd w:val="0"/>
        <w:snapToGrid w:val="0"/>
        <w:spacing w:beforeLines="50" w:line="480" w:lineRule="exact"/>
        <w:ind w:firstLine="440" w:firstLineChars="200"/>
        <w:jc w:val="left"/>
        <w:textAlignment w:val="auto"/>
        <w:rPr>
          <w:rFonts w:ascii="宋体" w:hAnsi="宋体"/>
          <w:sz w:val="22"/>
          <w:szCs w:val="22"/>
        </w:rPr>
      </w:pPr>
      <w:r>
        <w:rPr>
          <w:rFonts w:hint="eastAsia" w:ascii="宋体" w:hAnsi="宋体"/>
          <w:sz w:val="22"/>
          <w:szCs w:val="28"/>
        </w:rPr>
        <w:t>39.1</w:t>
      </w:r>
      <w:r>
        <w:rPr>
          <w:rFonts w:hint="eastAsia" w:ascii="宋体" w:hAnsi="宋体"/>
          <w:sz w:val="22"/>
          <w:szCs w:val="22"/>
        </w:rPr>
        <w:t>谈判文件</w:t>
      </w:r>
      <w:r>
        <w:rPr>
          <w:rFonts w:hint="eastAsia" w:hAnsi="宋体"/>
          <w:sz w:val="22"/>
          <w:szCs w:val="28"/>
        </w:rPr>
        <w:t>的其他规定</w:t>
      </w:r>
      <w:r>
        <w:rPr>
          <w:rFonts w:hint="eastAsia" w:ascii="宋体" w:hAnsi="宋体"/>
          <w:sz w:val="22"/>
          <w:szCs w:val="22"/>
        </w:rPr>
        <w:t>见</w:t>
      </w:r>
      <w:r>
        <w:rPr>
          <w:rFonts w:hint="eastAsia" w:ascii="宋体" w:hAnsi="宋体"/>
          <w:b/>
          <w:sz w:val="22"/>
          <w:szCs w:val="22"/>
        </w:rPr>
        <w:t>【谈判须知前附表】</w:t>
      </w:r>
      <w:r>
        <w:rPr>
          <w:rFonts w:hint="eastAsia" w:ascii="宋体" w:hAnsi="宋体"/>
          <w:sz w:val="22"/>
          <w:szCs w:val="22"/>
        </w:rPr>
        <w:t>。</w:t>
      </w:r>
    </w:p>
    <w:p>
      <w:pPr>
        <w:pageBreakBefore w:val="0"/>
        <w:kinsoku/>
        <w:wordWrap/>
        <w:overflowPunct/>
        <w:topLinePunct w:val="0"/>
        <w:autoSpaceDE/>
        <w:bidi w:val="0"/>
        <w:spacing w:line="480" w:lineRule="exact"/>
        <w:jc w:val="center"/>
        <w:textAlignment w:val="auto"/>
        <w:rPr>
          <w:rFonts w:ascii="宋体" w:hAnsi="宋体"/>
          <w:szCs w:val="21"/>
        </w:rPr>
      </w:pPr>
      <w:r>
        <w:rPr>
          <w:rFonts w:ascii="宋体" w:hAnsi="宋体"/>
          <w:sz w:val="22"/>
          <w:szCs w:val="22"/>
        </w:rPr>
        <w:br w:type="page"/>
      </w:r>
      <w:bookmarkStart w:id="47" w:name="_Toc34637777"/>
    </w:p>
    <w:p>
      <w:pPr>
        <w:pStyle w:val="3"/>
        <w:numPr>
          <w:ilvl w:val="0"/>
          <w:numId w:val="0"/>
        </w:numPr>
        <w:adjustRightInd w:val="0"/>
        <w:snapToGrid w:val="0"/>
        <w:spacing w:beforeLines="50" w:line="360" w:lineRule="auto"/>
        <w:jc w:val="center"/>
        <w:rPr>
          <w:rFonts w:hint="eastAsia" w:ascii="仿宋" w:hAnsi="仿宋" w:eastAsia="仿宋"/>
          <w:color w:val="000000" w:themeColor="text1"/>
          <w:sz w:val="28"/>
          <w:szCs w:val="28"/>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第三章</w:t>
      </w: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lang w:eastAsia="zh-CN"/>
          <w14:textFill>
            <w14:solidFill>
              <w14:schemeClr w14:val="tx1"/>
            </w14:solidFill>
          </w14:textFill>
        </w:rPr>
        <w:t>采购需求</w:t>
      </w:r>
    </w:p>
    <w:p>
      <w:pPr>
        <w:keepNext w:val="0"/>
        <w:keepLines w:val="0"/>
        <w:pageBreakBefore w:val="0"/>
        <w:kinsoku/>
        <w:wordWrap/>
        <w:overflowPunct/>
        <w:topLinePunct w:val="0"/>
        <w:autoSpaceDE/>
        <w:autoSpaceDN/>
        <w:bidi w:val="0"/>
        <w:adjustRightInd w:val="0"/>
        <w:snapToGrid w:val="0"/>
        <w:spacing w:line="600" w:lineRule="exact"/>
        <w:ind w:left="1988" w:hanging="1988" w:hangingChars="900"/>
        <w:textAlignment w:val="auto"/>
        <w:rPr>
          <w:rFonts w:hint="eastAsia" w:ascii="宋体" w:hAnsi="宋体" w:cs="Times New Roman"/>
          <w:color w:val="000000"/>
          <w:sz w:val="22"/>
          <w:szCs w:val="22"/>
          <w:lang w:val="en-US" w:eastAsia="zh-CN"/>
        </w:rPr>
      </w:pPr>
      <w:bookmarkStart w:id="48" w:name="_Toc27975"/>
      <w:r>
        <w:rPr>
          <w:rFonts w:hint="eastAsia" w:ascii="宋体" w:hAnsi="宋体" w:cs="Times New Roman"/>
          <w:b/>
          <w:bCs/>
          <w:color w:val="000000"/>
          <w:sz w:val="22"/>
          <w:szCs w:val="22"/>
          <w:lang w:val="en-US" w:eastAsia="zh-CN"/>
        </w:rPr>
        <w:t>一、采购项目名称：</w:t>
      </w:r>
      <w:r>
        <w:rPr>
          <w:rFonts w:hint="eastAsia" w:ascii="宋体" w:hAnsi="宋体" w:cs="Times New Roman"/>
          <w:color w:val="000000"/>
          <w:sz w:val="22"/>
          <w:szCs w:val="22"/>
          <w:lang w:val="en-US" w:eastAsia="zh-CN"/>
        </w:rPr>
        <w:t>怀化市鹤城区16处农村千人以上集中式饮用水水源地环境综合整治工程</w:t>
      </w:r>
    </w:p>
    <w:p>
      <w:pPr>
        <w:keepNext w:val="0"/>
        <w:keepLines w:val="0"/>
        <w:pageBreakBefore w:val="0"/>
        <w:widowControl w:val="0"/>
        <w:kinsoku/>
        <w:wordWrap/>
        <w:overflowPunct/>
        <w:topLinePunct w:val="0"/>
        <w:autoSpaceDE/>
        <w:autoSpaceDN/>
        <w:bidi w:val="0"/>
        <w:adjustRightInd/>
        <w:snapToGrid/>
        <w:spacing w:line="520" w:lineRule="exact"/>
        <w:ind w:left="1546" w:hanging="1546" w:hangingChars="700"/>
        <w:textAlignment w:val="auto"/>
        <w:rPr>
          <w:rFonts w:hint="eastAsia" w:ascii="宋体" w:hAnsi="宋体" w:eastAsia="宋体" w:cs="宋体"/>
          <w:b w:val="0"/>
          <w:bCs/>
          <w:color w:val="000000"/>
          <w:sz w:val="28"/>
          <w:szCs w:val="28"/>
        </w:rPr>
      </w:pPr>
      <w:r>
        <w:rPr>
          <w:rFonts w:hint="eastAsia" w:ascii="宋体" w:hAnsi="宋体"/>
          <w:b/>
          <w:bCs/>
          <w:color w:val="000000"/>
          <w:sz w:val="22"/>
          <w:szCs w:val="22"/>
          <w:lang w:val="en-US" w:eastAsia="zh-CN"/>
        </w:rPr>
        <w:t>二、工程概况：</w:t>
      </w:r>
      <w:r>
        <w:rPr>
          <w:rFonts w:hint="eastAsia" w:ascii="宋体" w:hAnsi="宋体" w:eastAsia="宋体" w:cs="Times New Roman"/>
          <w:color w:val="000000"/>
          <w:sz w:val="22"/>
          <w:szCs w:val="22"/>
          <w:lang w:val="en-US" w:eastAsia="zh-CN"/>
        </w:rPr>
        <w:t>本工程为怀化市鹤城区黄金坳镇仇家村、城南街道杨村、城南街道水垅村、中方县中方镇乌溪村、坨院街道犁头园村、盈口乡炉天冲村、坨院街道阳塘村、河西街道花背村、城南街道桥梁村、城南街道池回村、凉亭坳乡杨潭村、黄金坳镇坪星村芦坪乡等村庄。</w:t>
      </w:r>
      <w:r>
        <w:rPr>
          <w:rFonts w:hint="eastAsia" w:ascii="宋体" w:hAnsi="宋体" w:eastAsia="宋体" w:cs="宋体"/>
          <w:b w:val="0"/>
          <w:bCs/>
          <w:color w:val="000000"/>
          <w:sz w:val="28"/>
          <w:szCs w:val="28"/>
          <w:u w:val="none"/>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1546" w:hanging="1546" w:hangingChars="700"/>
        <w:textAlignment w:val="auto"/>
        <w:rPr>
          <w:rFonts w:hint="eastAsia" w:ascii="宋体" w:hAnsi="宋体" w:eastAsia="宋体" w:cs="宋体"/>
          <w:color w:val="000000"/>
          <w:kern w:val="0"/>
          <w:sz w:val="28"/>
          <w:szCs w:val="28"/>
        </w:rPr>
      </w:pPr>
      <w:r>
        <w:rPr>
          <w:rFonts w:hint="eastAsia" w:ascii="宋体" w:hAnsi="宋体" w:cs="Times New Roman"/>
          <w:b/>
          <w:bCs/>
          <w:color w:val="000000"/>
          <w:sz w:val="22"/>
          <w:szCs w:val="22"/>
          <w:lang w:val="en-US" w:eastAsia="zh-CN"/>
        </w:rPr>
        <w:t>三</w:t>
      </w:r>
      <w:r>
        <w:rPr>
          <w:rFonts w:hint="eastAsia" w:ascii="宋体" w:hAnsi="宋体" w:eastAsia="宋体" w:cs="Times New Roman"/>
          <w:b/>
          <w:bCs/>
          <w:color w:val="000000"/>
          <w:sz w:val="22"/>
          <w:szCs w:val="22"/>
          <w:lang w:val="en-US" w:eastAsia="zh-CN"/>
        </w:rPr>
        <w:t>、工程</w:t>
      </w:r>
      <w:r>
        <w:rPr>
          <w:rFonts w:hint="eastAsia" w:ascii="宋体" w:hAnsi="宋体" w:cs="Times New Roman"/>
          <w:b/>
          <w:bCs/>
          <w:color w:val="000000"/>
          <w:sz w:val="22"/>
          <w:szCs w:val="22"/>
          <w:lang w:val="en-US" w:eastAsia="zh-CN"/>
        </w:rPr>
        <w:t>内容</w:t>
      </w:r>
      <w:r>
        <w:rPr>
          <w:rFonts w:hint="eastAsia" w:ascii="宋体" w:hAnsi="宋体" w:eastAsia="宋体" w:cs="Times New Roman"/>
          <w:b/>
          <w:bCs/>
          <w:color w:val="000000"/>
          <w:sz w:val="22"/>
          <w:szCs w:val="22"/>
          <w:lang w:val="en-US" w:eastAsia="zh-CN"/>
        </w:rPr>
        <w:t>：</w:t>
      </w:r>
      <w:r>
        <w:rPr>
          <w:rFonts w:hint="eastAsia" w:ascii="宋体" w:hAnsi="宋体" w:eastAsia="宋体" w:cs="Times New Roman"/>
          <w:color w:val="000000"/>
          <w:sz w:val="22"/>
          <w:szCs w:val="22"/>
          <w:lang w:val="en-US" w:eastAsia="zh-CN"/>
        </w:rPr>
        <w:t xml:space="preserve">包括：标志牌、防护隔离网设置、四格池、截流沟、垃圾分类间、挡水墙、导流槽、应急池、沉淀池、入户井、村民道路等工程。 </w:t>
      </w:r>
      <w:r>
        <w:rPr>
          <w:rFonts w:hint="eastAsia" w:ascii="宋体" w:hAnsi="宋体" w:eastAsia="宋体" w:cs="宋体"/>
          <w:color w:val="000000"/>
          <w:kern w:val="0"/>
          <w:sz w:val="28"/>
          <w:szCs w:val="28"/>
        </w:rPr>
        <w:t xml:space="preserve"> </w:t>
      </w:r>
    </w:p>
    <w:p>
      <w:pPr>
        <w:keepNext w:val="0"/>
        <w:keepLines w:val="0"/>
        <w:pageBreakBefore w:val="0"/>
        <w:kinsoku/>
        <w:wordWrap/>
        <w:overflowPunct/>
        <w:topLinePunct w:val="0"/>
        <w:autoSpaceDE w:val="0"/>
        <w:autoSpaceDN w:val="0"/>
        <w:bidi w:val="0"/>
        <w:adjustRightInd w:val="0"/>
        <w:spacing w:line="600" w:lineRule="exact"/>
        <w:ind w:left="2209" w:hanging="2209" w:hangingChars="1000"/>
        <w:jc w:val="left"/>
        <w:textAlignment w:val="auto"/>
        <w:rPr>
          <w:rFonts w:hint="eastAsia" w:ascii="宋体" w:hAnsi="宋体" w:eastAsia="宋体" w:cs="宋体"/>
          <w:color w:val="000000"/>
          <w:kern w:val="0"/>
          <w:sz w:val="28"/>
          <w:szCs w:val="28"/>
        </w:rPr>
      </w:pPr>
      <w:r>
        <w:rPr>
          <w:rFonts w:hint="eastAsia" w:ascii="宋体" w:hAnsi="宋体" w:eastAsia="宋体" w:cs="Times New Roman"/>
          <w:b/>
          <w:bCs/>
          <w:color w:val="000000"/>
          <w:sz w:val="22"/>
          <w:szCs w:val="22"/>
          <w:lang w:val="en-US" w:eastAsia="zh-CN"/>
        </w:rPr>
        <w:t>四、工程承包范围：</w:t>
      </w:r>
      <w:r>
        <w:rPr>
          <w:rFonts w:hint="eastAsia" w:ascii="宋体" w:hAnsi="宋体" w:eastAsia="宋体" w:cs="Times New Roman"/>
          <w:color w:val="000000"/>
          <w:sz w:val="22"/>
          <w:szCs w:val="22"/>
          <w:lang w:val="en-US" w:eastAsia="zh-CN"/>
        </w:rPr>
        <w:t>详见施工图及工程量清单。</w:t>
      </w:r>
    </w:p>
    <w:p>
      <w:pPr>
        <w:keepNext w:val="0"/>
        <w:keepLines w:val="0"/>
        <w:pageBreakBefore w:val="0"/>
        <w:widowControl w:val="0"/>
        <w:kinsoku/>
        <w:wordWrap/>
        <w:overflowPunct/>
        <w:topLinePunct w:val="0"/>
        <w:autoSpaceDE w:val="0"/>
        <w:autoSpaceDN w:val="0"/>
        <w:bidi w:val="0"/>
        <w:adjustRightInd w:val="0"/>
        <w:snapToGrid/>
        <w:spacing w:line="500" w:lineRule="exact"/>
        <w:ind w:left="2209" w:hanging="2209" w:hangingChars="1000"/>
        <w:jc w:val="left"/>
        <w:textAlignment w:val="auto"/>
        <w:rPr>
          <w:rFonts w:hint="eastAsia" w:ascii="宋体" w:hAnsi="宋体" w:eastAsia="宋体" w:cs="Times New Roman"/>
          <w:color w:val="000000"/>
          <w:sz w:val="22"/>
          <w:szCs w:val="22"/>
          <w:lang w:val="en-US" w:eastAsia="zh-CN"/>
        </w:rPr>
      </w:pPr>
      <w:r>
        <w:rPr>
          <w:rFonts w:hint="eastAsia" w:ascii="宋体" w:hAnsi="宋体"/>
          <w:b/>
          <w:bCs/>
          <w:color w:val="000000"/>
          <w:sz w:val="22"/>
          <w:szCs w:val="22"/>
          <w:lang w:eastAsia="zh-CN"/>
        </w:rPr>
        <w:t>五、</w:t>
      </w:r>
      <w:r>
        <w:rPr>
          <w:rFonts w:hint="eastAsia" w:ascii="宋体" w:hAnsi="宋体" w:eastAsia="宋体" w:cs="Times New Roman"/>
          <w:b/>
          <w:bCs/>
          <w:color w:val="000000"/>
          <w:sz w:val="22"/>
          <w:szCs w:val="22"/>
          <w:lang w:val="en-US" w:eastAsia="zh-CN"/>
        </w:rPr>
        <w:t>工期总日历天数：</w:t>
      </w:r>
      <w:r>
        <w:rPr>
          <w:rFonts w:hint="eastAsia" w:ascii="宋体" w:hAnsi="宋体" w:eastAsia="宋体" w:cs="Times New Roman"/>
          <w:color w:val="000000"/>
          <w:sz w:val="22"/>
          <w:szCs w:val="22"/>
          <w:u w:val="single"/>
          <w:lang w:val="en-US" w:eastAsia="zh-CN"/>
        </w:rPr>
        <w:t xml:space="preserve"> 50天</w:t>
      </w:r>
      <w:r>
        <w:rPr>
          <w:rFonts w:hint="eastAsia" w:ascii="宋体" w:hAnsi="宋体" w:eastAsia="宋体" w:cs="Times New Roman"/>
          <w:color w:val="000000"/>
          <w:sz w:val="22"/>
          <w:szCs w:val="22"/>
          <w:lang w:val="en-US" w:eastAsia="zh-CN"/>
        </w:rPr>
        <w:t>。工期总日历天数与根据前述计划开竣工日期计算的工期天数不一致的，以工期总日历天数为准。</w:t>
      </w:r>
    </w:p>
    <w:p>
      <w:pPr>
        <w:keepNext w:val="0"/>
        <w:keepLines w:val="0"/>
        <w:pageBreakBefore w:val="0"/>
        <w:kinsoku/>
        <w:wordWrap/>
        <w:overflowPunct/>
        <w:topLinePunct w:val="0"/>
        <w:autoSpaceDE w:val="0"/>
        <w:autoSpaceDN w:val="0"/>
        <w:bidi w:val="0"/>
        <w:adjustRightInd w:val="0"/>
        <w:spacing w:line="600" w:lineRule="exact"/>
        <w:jc w:val="left"/>
        <w:textAlignment w:val="auto"/>
        <w:rPr>
          <w:rFonts w:hint="eastAsia" w:ascii="仿宋" w:hAnsi="仿宋" w:eastAsia="仿宋" w:cs="仿宋"/>
          <w:color w:val="000000"/>
          <w:kern w:val="0"/>
          <w:sz w:val="24"/>
          <w:szCs w:val="24"/>
        </w:rPr>
      </w:pPr>
      <w:r>
        <w:rPr>
          <w:rFonts w:hint="eastAsia" w:ascii="宋体" w:hAnsi="宋体" w:cs="Times New Roman"/>
          <w:b/>
          <w:bCs/>
          <w:color w:val="000000"/>
          <w:sz w:val="22"/>
          <w:szCs w:val="22"/>
          <w:lang w:eastAsia="zh-CN"/>
        </w:rPr>
        <w:t>六</w:t>
      </w:r>
      <w:r>
        <w:rPr>
          <w:rFonts w:hint="eastAsia" w:ascii="宋体" w:hAnsi="宋体" w:eastAsia="宋体" w:cs="Times New Roman"/>
          <w:b/>
          <w:bCs/>
          <w:color w:val="000000"/>
          <w:sz w:val="22"/>
          <w:szCs w:val="22"/>
        </w:rPr>
        <w:t>、质量标准</w:t>
      </w:r>
      <w:r>
        <w:rPr>
          <w:rFonts w:hint="eastAsia" w:ascii="宋体" w:hAnsi="宋体" w:eastAsia="宋体" w:cs="Times New Roman"/>
          <w:b/>
          <w:bCs/>
          <w:color w:val="000000"/>
          <w:sz w:val="22"/>
          <w:szCs w:val="22"/>
          <w:lang w:eastAsia="zh-CN"/>
        </w:rPr>
        <w:t>：</w:t>
      </w:r>
      <w:r>
        <w:rPr>
          <w:rFonts w:hint="eastAsia" w:ascii="宋体" w:hAnsi="宋体" w:eastAsia="宋体" w:cs="Times New Roman"/>
          <w:color w:val="000000"/>
          <w:sz w:val="22"/>
          <w:szCs w:val="22"/>
          <w:lang w:val="en-US" w:eastAsia="zh-CN"/>
        </w:rPr>
        <w:t>工程质量符合国家验收规范合格工程标准。</w:t>
      </w:r>
    </w:p>
    <w:p>
      <w:pPr>
        <w:keepNext w:val="0"/>
        <w:keepLines w:val="0"/>
        <w:pageBreakBefore w:val="0"/>
        <w:widowControl/>
        <w:kinsoku/>
        <w:wordWrap/>
        <w:overflowPunct/>
        <w:topLinePunct w:val="0"/>
        <w:autoSpaceDE/>
        <w:autoSpaceDN/>
        <w:bidi w:val="0"/>
        <w:spacing w:line="600" w:lineRule="exact"/>
        <w:jc w:val="left"/>
        <w:textAlignment w:val="auto"/>
        <w:rPr>
          <w:rFonts w:hint="eastAsia" w:ascii="宋体" w:hAnsi="宋体"/>
          <w:b/>
          <w:bCs/>
          <w:color w:val="000000" w:themeColor="text1"/>
          <w:sz w:val="22"/>
          <w:szCs w:val="22"/>
          <w:lang w:eastAsia="zh-CN"/>
          <w14:textFill>
            <w14:solidFill>
              <w14:schemeClr w14:val="tx1"/>
            </w14:solidFill>
          </w14:textFill>
        </w:rPr>
      </w:pPr>
      <w:r>
        <w:rPr>
          <w:rFonts w:hint="eastAsia" w:ascii="宋体" w:hAnsi="宋体"/>
          <w:b/>
          <w:bCs/>
          <w:color w:val="000000" w:themeColor="text1"/>
          <w:sz w:val="22"/>
          <w:szCs w:val="22"/>
          <w:lang w:eastAsia="zh-CN"/>
          <w14:textFill>
            <w14:solidFill>
              <w14:schemeClr w14:val="tx1"/>
            </w14:solidFill>
          </w14:textFill>
        </w:rPr>
        <w:t>七、付款方式：</w:t>
      </w:r>
      <w:r>
        <w:rPr>
          <w:rFonts w:hint="eastAsia" w:ascii="宋体" w:hAnsi="宋体"/>
          <w:b w:val="0"/>
          <w:bCs w:val="0"/>
          <w:color w:val="000000" w:themeColor="text1"/>
          <w:sz w:val="22"/>
          <w:szCs w:val="22"/>
          <w:lang w:eastAsia="zh-CN"/>
          <w14:textFill>
            <w14:solidFill>
              <w14:schemeClr w14:val="tx1"/>
            </w14:solidFill>
          </w14:textFill>
        </w:rPr>
        <w:t>以合同为准。</w:t>
      </w:r>
    </w:p>
    <w:p>
      <w:pPr>
        <w:keepNext w:val="0"/>
        <w:keepLines w:val="0"/>
        <w:pageBreakBefore w:val="0"/>
        <w:widowControl/>
        <w:kinsoku/>
        <w:wordWrap/>
        <w:overflowPunct/>
        <w:topLinePunct w:val="0"/>
        <w:autoSpaceDE/>
        <w:autoSpaceDN/>
        <w:bidi w:val="0"/>
        <w:spacing w:line="600" w:lineRule="exact"/>
        <w:jc w:val="left"/>
        <w:textAlignment w:val="auto"/>
        <w:rPr>
          <w:rFonts w:hint="eastAsia" w:ascii="宋体" w:hAnsi="宋体"/>
          <w:b/>
          <w:bCs/>
          <w:color w:val="000000" w:themeColor="text1"/>
          <w:sz w:val="22"/>
          <w:szCs w:val="22"/>
          <w:lang w:eastAsia="zh-CN"/>
          <w14:textFill>
            <w14:solidFill>
              <w14:schemeClr w14:val="tx1"/>
            </w14:solidFill>
          </w14:textFill>
        </w:rPr>
      </w:pPr>
      <w:r>
        <w:rPr>
          <w:rFonts w:hint="eastAsia" w:ascii="宋体" w:hAnsi="宋体"/>
          <w:b/>
          <w:bCs/>
          <w:color w:val="000000" w:themeColor="text1"/>
          <w:sz w:val="22"/>
          <w:szCs w:val="22"/>
          <w:lang w:eastAsia="zh-CN"/>
          <w14:textFill>
            <w14:solidFill>
              <w14:schemeClr w14:val="tx1"/>
            </w14:solidFill>
          </w14:textFill>
        </w:rPr>
        <w:t>八、其它需要说明的事项。</w:t>
      </w:r>
    </w:p>
    <w:p>
      <w:pPr>
        <w:pStyle w:val="276"/>
        <w:rPr>
          <w:rFonts w:hint="eastAsia"/>
          <w:lang w:eastAsia="zh-CN"/>
        </w:rPr>
      </w:pPr>
    </w:p>
    <w:p>
      <w:pPr>
        <w:pStyle w:val="3"/>
        <w:numPr>
          <w:ilvl w:val="0"/>
          <w:numId w:val="0"/>
        </w:numPr>
        <w:adjustRightInd w:val="0"/>
        <w:snapToGrid w:val="0"/>
        <w:spacing w:beforeLines="50" w:line="360" w:lineRule="auto"/>
        <w:jc w:val="both"/>
        <w:rPr>
          <w:rFonts w:hint="eastAsia" w:ascii="黑体" w:hAnsi="黑体" w:eastAsia="黑体"/>
          <w:color w:val="FF0000"/>
          <w:sz w:val="32"/>
          <w:szCs w:val="32"/>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
        <w:numPr>
          <w:ilvl w:val="0"/>
          <w:numId w:val="0"/>
        </w:numPr>
        <w:adjustRightInd w:val="0"/>
        <w:snapToGrid w:val="0"/>
        <w:spacing w:beforeLines="50" w:line="360" w:lineRule="auto"/>
        <w:jc w:val="center"/>
        <w:rPr>
          <w:rFonts w:hint="eastAsia"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第四章</w:t>
      </w:r>
      <w:r>
        <w:rPr>
          <w:rFonts w:hint="eastAsia" w:ascii="黑体" w:hAnsi="黑体" w:eastAsia="黑体"/>
          <w:color w:val="000000" w:themeColor="text1"/>
          <w:sz w:val="32"/>
          <w:szCs w:val="32"/>
          <w:lang w:val="en-US" w:eastAsia="zh-CN"/>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合同草案条款</w:t>
      </w:r>
      <w:bookmarkEnd w:id="47"/>
      <w:bookmarkEnd w:id="48"/>
    </w:p>
    <w:p>
      <w:pPr>
        <w:ind w:firstLine="4207" w:firstLineChars="1746"/>
        <w:rPr>
          <w:rFonts w:hint="eastAsia" w:ascii="楷体_GB2312" w:hAnsi="宋体" w:eastAsia="楷体_GB2312"/>
          <w:b/>
          <w:color w:val="000000"/>
          <w:sz w:val="24"/>
        </w:rPr>
      </w:pPr>
      <w:bookmarkStart w:id="49" w:name="_Toc34637788"/>
      <w:bookmarkStart w:id="50" w:name="_Toc28793"/>
      <w:bookmarkStart w:id="51" w:name="_Toc19628646"/>
    </w:p>
    <w:p>
      <w:pPr>
        <w:widowControl/>
        <w:jc w:val="both"/>
        <w:rPr>
          <w:rFonts w:hint="eastAsia" w:ascii="宋体" w:hAnsi="宋体" w:cs="宋体"/>
          <w:b/>
          <w:color w:val="000000"/>
          <w:kern w:val="0"/>
          <w:sz w:val="24"/>
          <w:szCs w:val="24"/>
        </w:rPr>
      </w:pPr>
    </w:p>
    <w:p>
      <w:pPr>
        <w:ind w:firstLine="4888" w:firstLineChars="1746"/>
        <w:jc w:val="right"/>
        <w:rPr>
          <w:rFonts w:hint="eastAsia" w:ascii="宋体" w:hAnsi="宋体" w:eastAsia="宋体" w:cs="宋体"/>
          <w:b w:val="0"/>
          <w:bCs/>
          <w:color w:val="000000"/>
          <w:sz w:val="28"/>
          <w:szCs w:val="28"/>
          <w:u w:val="single"/>
          <w:lang w:val="en-US" w:eastAsia="zh-CN"/>
        </w:rPr>
      </w:pPr>
      <w:r>
        <w:rPr>
          <w:rFonts w:hint="eastAsia" w:ascii="宋体" w:hAnsi="宋体" w:eastAsia="宋体" w:cs="宋体"/>
          <w:b w:val="0"/>
          <w:bCs/>
          <w:color w:val="000000"/>
          <w:sz w:val="28"/>
          <w:szCs w:val="28"/>
        </w:rPr>
        <w:t>合同编号：</w:t>
      </w:r>
      <w:r>
        <w:rPr>
          <w:rFonts w:hint="eastAsia" w:ascii="宋体" w:hAnsi="宋体" w:eastAsia="宋体" w:cs="宋体"/>
          <w:b w:val="0"/>
          <w:bCs/>
          <w:color w:val="000000"/>
          <w:sz w:val="28"/>
          <w:szCs w:val="28"/>
          <w:u w:val="none"/>
          <w:lang w:val="en-US" w:eastAsia="zh-CN"/>
        </w:rPr>
        <w:t>HHCT-2022-</w:t>
      </w:r>
    </w:p>
    <w:p>
      <w:pPr>
        <w:jc w:val="both"/>
        <w:rPr>
          <w:rFonts w:ascii="楷体_GB2312" w:hAnsi="宋体" w:eastAsia="楷体_GB2312"/>
          <w:b/>
          <w:color w:val="000000"/>
          <w:spacing w:val="20"/>
          <w:sz w:val="52"/>
          <w:szCs w:val="44"/>
        </w:rPr>
      </w:pPr>
    </w:p>
    <w:p>
      <w:pPr>
        <w:jc w:val="center"/>
        <w:rPr>
          <w:rFonts w:hint="eastAsia" w:ascii="宋体" w:hAnsi="宋体" w:eastAsia="宋体" w:cs="宋体"/>
          <w:b/>
          <w:color w:val="000000"/>
          <w:spacing w:val="20"/>
          <w:sz w:val="52"/>
          <w:szCs w:val="52"/>
        </w:rPr>
      </w:pPr>
      <w:r>
        <w:rPr>
          <w:rFonts w:hint="eastAsia" w:ascii="宋体" w:hAnsi="宋体" w:eastAsia="宋体" w:cs="宋体"/>
          <w:b/>
          <w:color w:val="000000"/>
          <w:spacing w:val="20"/>
          <w:sz w:val="52"/>
          <w:szCs w:val="52"/>
        </w:rPr>
        <w:t>湖南省建设工程施工合同</w:t>
      </w:r>
    </w:p>
    <w:p>
      <w:pPr>
        <w:rPr>
          <w:rFonts w:hint="eastAsia" w:ascii="宋体" w:hAnsi="宋体" w:eastAsia="宋体" w:cs="宋体"/>
          <w:b w:val="0"/>
          <w:bCs/>
          <w:color w:val="000000"/>
          <w:sz w:val="28"/>
          <w:szCs w:val="28"/>
        </w:rPr>
      </w:pPr>
    </w:p>
    <w:p>
      <w:pPr>
        <w:ind w:firstLine="1338" w:firstLineChars="478"/>
        <w:rPr>
          <w:rFonts w:hint="eastAsia" w:ascii="宋体" w:hAnsi="宋体" w:eastAsia="宋体" w:cs="宋体"/>
          <w:b w:val="0"/>
          <w:bCs/>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389" w:hanging="1388" w:hangingChars="496"/>
        <w:textAlignment w:val="auto"/>
        <w:rPr>
          <w:rFonts w:hint="eastAsia" w:ascii="宋体" w:hAnsi="宋体" w:eastAsia="宋体" w:cs="宋体"/>
          <w:b w:val="0"/>
          <w:bCs/>
          <w:sz w:val="28"/>
          <w:szCs w:val="28"/>
          <w:u w:val="none"/>
        </w:rPr>
      </w:pPr>
      <w:r>
        <w:rPr>
          <w:rFonts w:hint="eastAsia" w:ascii="宋体" w:hAnsi="宋体" w:eastAsia="宋体" w:cs="宋体"/>
          <w:b w:val="0"/>
          <w:bCs/>
          <w:color w:val="000000"/>
          <w:sz w:val="28"/>
          <w:szCs w:val="28"/>
        </w:rPr>
        <w:t>工程名称：</w:t>
      </w:r>
      <w:r>
        <w:rPr>
          <w:rFonts w:hint="eastAsia" w:ascii="宋体" w:hAnsi="宋体" w:eastAsia="宋体" w:cs="宋体"/>
          <w:b w:val="0"/>
          <w:bCs/>
          <w:color w:val="000000"/>
          <w:sz w:val="28"/>
          <w:szCs w:val="28"/>
          <w:u w:val="none"/>
          <w:lang w:eastAsia="zh-CN"/>
        </w:rPr>
        <w:t>怀化市鹤城区</w:t>
      </w:r>
      <w:r>
        <w:rPr>
          <w:rFonts w:hint="eastAsia" w:ascii="宋体" w:hAnsi="宋体" w:eastAsia="宋体" w:cs="宋体"/>
          <w:b w:val="0"/>
          <w:bCs/>
          <w:color w:val="000000"/>
          <w:sz w:val="28"/>
          <w:szCs w:val="28"/>
          <w:u w:val="none"/>
          <w:lang w:val="en-US" w:eastAsia="zh-CN"/>
        </w:rPr>
        <w:t xml:space="preserve">16处农村千人以上集中式饮用水水源地环境综合整治工程 </w:t>
      </w:r>
    </w:p>
    <w:p>
      <w:pPr>
        <w:keepNext w:val="0"/>
        <w:keepLines w:val="0"/>
        <w:pageBreakBefore w:val="0"/>
        <w:widowControl w:val="0"/>
        <w:kinsoku/>
        <w:wordWrap/>
        <w:overflowPunct/>
        <w:topLinePunct w:val="0"/>
        <w:autoSpaceDE/>
        <w:autoSpaceDN/>
        <w:bidi w:val="0"/>
        <w:adjustRightInd/>
        <w:snapToGrid/>
        <w:spacing w:line="520" w:lineRule="exact"/>
        <w:ind w:left="1400" w:hanging="1400" w:hangingChars="500"/>
        <w:textAlignment w:val="auto"/>
        <w:rPr>
          <w:rFonts w:hint="eastAsia" w:ascii="宋体" w:hAnsi="宋体" w:eastAsia="宋体" w:cs="宋体"/>
          <w:b w:val="0"/>
          <w:bCs/>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400" w:hanging="1400" w:hangingChars="5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工程地点：</w:t>
      </w:r>
      <w:r>
        <w:rPr>
          <w:rFonts w:hint="eastAsia" w:ascii="宋体" w:hAnsi="宋体" w:eastAsia="宋体" w:cs="宋体"/>
          <w:b w:val="0"/>
          <w:bCs/>
          <w:color w:val="000000"/>
          <w:sz w:val="28"/>
          <w:szCs w:val="28"/>
          <w:u w:val="none"/>
          <w:lang w:eastAsia="zh-CN"/>
        </w:rPr>
        <w:t>怀化市鹤城区黄金坳镇仇家村、城南街道杨村、城南街道水垅村、中方县中方镇乌溪村、坨院街道犁头园村、盈口乡炉天冲村、坨院街道阳塘村、河西街道花背村、城南街道桥梁村、城南街道池回村、凉亭坳乡杨潭村、黄金坳镇坪星村芦坪乡等村庄</w:t>
      </w:r>
      <w:r>
        <w:rPr>
          <w:rFonts w:hint="eastAsia" w:ascii="宋体" w:hAnsi="宋体" w:eastAsia="宋体" w:cs="宋体"/>
          <w:b w:val="0"/>
          <w:bCs/>
          <w:color w:val="000000"/>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color w:val="000000"/>
          <w:sz w:val="28"/>
          <w:szCs w:val="28"/>
          <w:u w:val="none"/>
        </w:rPr>
      </w:pPr>
      <w:r>
        <w:rPr>
          <w:rFonts w:hint="eastAsia" w:ascii="宋体" w:hAnsi="宋体" w:eastAsia="宋体" w:cs="宋体"/>
          <w:b w:val="0"/>
          <w:bCs/>
          <w:color w:val="000000"/>
          <w:sz w:val="28"/>
          <w:szCs w:val="28"/>
        </w:rPr>
        <w:t>发 包 人：</w:t>
      </w:r>
      <w:r>
        <w:rPr>
          <w:rFonts w:hint="eastAsia" w:ascii="宋体" w:hAnsi="宋体" w:eastAsia="宋体" w:cs="宋体"/>
          <w:b w:val="0"/>
          <w:bCs/>
          <w:color w:val="000000"/>
          <w:sz w:val="28"/>
          <w:szCs w:val="28"/>
          <w:u w:val="none"/>
        </w:rPr>
        <w:t xml:space="preserve">怀化市鹤城区城市建设投资有限公司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color w:val="000000"/>
          <w:sz w:val="28"/>
          <w:szCs w:val="28"/>
          <w:u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color w:val="000000"/>
          <w:sz w:val="28"/>
          <w:szCs w:val="28"/>
          <w:u w:val="none"/>
        </w:rPr>
      </w:pPr>
      <w:r>
        <w:rPr>
          <w:rFonts w:hint="eastAsia" w:ascii="宋体" w:hAnsi="宋体" w:eastAsia="宋体" w:cs="宋体"/>
          <w:b w:val="0"/>
          <w:bCs/>
          <w:color w:val="000000"/>
          <w:sz w:val="28"/>
          <w:szCs w:val="28"/>
          <w:u w:val="none"/>
        </w:rPr>
        <w:t xml:space="preserve">承 包 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宋体" w:hAnsi="宋体" w:eastAsia="宋体" w:cs="宋体"/>
          <w:b w:val="0"/>
          <w:bCs/>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湖南省住房和城乡建设厅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val="0"/>
          <w:bCs/>
          <w:color w:val="000000"/>
          <w:kern w:val="0"/>
          <w:sz w:val="28"/>
          <w:szCs w:val="28"/>
        </w:rPr>
      </w:pPr>
      <w:r>
        <w:rPr>
          <w:rFonts w:hint="eastAsia" w:ascii="宋体" w:hAnsi="宋体" w:eastAsia="宋体" w:cs="宋体"/>
          <w:b w:val="0"/>
          <w:bCs/>
          <w:color w:val="000000"/>
          <w:sz w:val="28"/>
          <w:szCs w:val="28"/>
        </w:rPr>
        <w:t>湖南省工商行政管理局关于印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val="0"/>
          <w:bCs/>
          <w:color w:val="000000"/>
          <w:sz w:val="28"/>
          <w:szCs w:val="28"/>
        </w:rPr>
        <w:sectPr>
          <w:headerReference r:id="rId3" w:type="default"/>
          <w:footerReference r:id="rId4" w:type="even"/>
          <w:pgSz w:w="11906" w:h="16838"/>
          <w:pgMar w:top="1440" w:right="1519" w:bottom="1440" w:left="1519" w:header="851" w:footer="992" w:gutter="0"/>
          <w:pgNumType w:fmt="numberInDash" w:start="0"/>
          <w:cols w:space="720" w:num="1"/>
          <w:docGrid w:type="lines" w:linePitch="312" w:charSpace="0"/>
        </w:sectPr>
      </w:pPr>
    </w:p>
    <w:p>
      <w:pPr>
        <w:spacing w:line="400" w:lineRule="exact"/>
        <w:jc w:val="center"/>
        <w:rPr>
          <w:b/>
          <w:bCs/>
          <w:color w:val="000000"/>
          <w:sz w:val="28"/>
          <w:szCs w:val="28"/>
        </w:rPr>
      </w:pPr>
      <w:r>
        <w:rPr>
          <w:rFonts w:hint="eastAsia"/>
          <w:b/>
          <w:bCs/>
          <w:color w:val="000000"/>
          <w:sz w:val="28"/>
          <w:szCs w:val="28"/>
        </w:rPr>
        <w:t>目 录</w:t>
      </w:r>
    </w:p>
    <w:p>
      <w:pPr>
        <w:numPr>
          <w:ilvl w:val="0"/>
          <w:numId w:val="1"/>
        </w:numPr>
        <w:spacing w:line="320" w:lineRule="exact"/>
        <w:rPr>
          <w:color w:val="000000"/>
          <w:szCs w:val="21"/>
        </w:rPr>
      </w:pPr>
      <w:r>
        <w:rPr>
          <w:rFonts w:hint="eastAsia"/>
          <w:color w:val="000000"/>
          <w:szCs w:val="21"/>
        </w:rPr>
        <w:t>合同协议书…………………………………………………………………………………</w:t>
      </w:r>
    </w:p>
    <w:p>
      <w:pPr>
        <w:spacing w:line="320" w:lineRule="exact"/>
        <w:rPr>
          <w:rFonts w:hint="eastAsia"/>
          <w:color w:val="000000"/>
          <w:szCs w:val="21"/>
        </w:rPr>
      </w:pPr>
      <w:r>
        <w:rPr>
          <w:rFonts w:hint="eastAsia"/>
          <w:color w:val="000000"/>
          <w:szCs w:val="21"/>
        </w:rPr>
        <w:t>一、工程概况…………………………………………………………………………………………</w:t>
      </w:r>
    </w:p>
    <w:p>
      <w:pPr>
        <w:spacing w:line="320" w:lineRule="exact"/>
        <w:rPr>
          <w:color w:val="000000"/>
          <w:szCs w:val="21"/>
        </w:rPr>
      </w:pPr>
      <w:r>
        <w:rPr>
          <w:rFonts w:hint="eastAsia"/>
          <w:color w:val="000000"/>
          <w:szCs w:val="21"/>
        </w:rPr>
        <w:t>二、合同工期…………………………………………………………………………………………</w:t>
      </w:r>
    </w:p>
    <w:p>
      <w:pPr>
        <w:spacing w:line="320" w:lineRule="exact"/>
        <w:rPr>
          <w:color w:val="000000"/>
          <w:szCs w:val="21"/>
        </w:rPr>
      </w:pPr>
      <w:r>
        <w:rPr>
          <w:rFonts w:hint="eastAsia"/>
          <w:color w:val="000000"/>
          <w:szCs w:val="21"/>
        </w:rPr>
        <w:t>三、质量标准…………………………………………………………………………………………</w:t>
      </w:r>
    </w:p>
    <w:p>
      <w:pPr>
        <w:spacing w:line="320" w:lineRule="exact"/>
        <w:rPr>
          <w:color w:val="000000"/>
          <w:szCs w:val="21"/>
        </w:rPr>
      </w:pPr>
      <w:r>
        <w:rPr>
          <w:rFonts w:hint="eastAsia"/>
          <w:color w:val="000000"/>
          <w:szCs w:val="21"/>
        </w:rPr>
        <w:t xml:space="preserve">四、签约合同价与合同价格形式…………………………………………………………………… </w:t>
      </w:r>
    </w:p>
    <w:p>
      <w:pPr>
        <w:spacing w:line="320" w:lineRule="exact"/>
        <w:rPr>
          <w:color w:val="000000"/>
          <w:szCs w:val="21"/>
        </w:rPr>
      </w:pPr>
      <w:r>
        <w:rPr>
          <w:rFonts w:hint="eastAsia"/>
          <w:color w:val="000000"/>
          <w:szCs w:val="21"/>
        </w:rPr>
        <w:t>五、项目经理…………………………………………………………………………………………</w:t>
      </w:r>
    </w:p>
    <w:p>
      <w:pPr>
        <w:spacing w:line="320" w:lineRule="exact"/>
        <w:rPr>
          <w:color w:val="000000"/>
          <w:szCs w:val="21"/>
        </w:rPr>
      </w:pPr>
      <w:r>
        <w:rPr>
          <w:rFonts w:hint="eastAsia"/>
          <w:color w:val="000000"/>
          <w:szCs w:val="21"/>
        </w:rPr>
        <w:t>六、合同文件构成……………………………………………………………………………………</w:t>
      </w:r>
    </w:p>
    <w:p>
      <w:pPr>
        <w:spacing w:line="320" w:lineRule="exact"/>
        <w:rPr>
          <w:color w:val="000000"/>
          <w:szCs w:val="21"/>
        </w:rPr>
      </w:pPr>
      <w:r>
        <w:rPr>
          <w:rFonts w:hint="eastAsia"/>
          <w:color w:val="000000"/>
          <w:szCs w:val="21"/>
        </w:rPr>
        <w:t>七、承诺………………………………………………………………………………………………</w:t>
      </w:r>
    </w:p>
    <w:p>
      <w:pPr>
        <w:spacing w:line="320" w:lineRule="exact"/>
        <w:rPr>
          <w:color w:val="000000"/>
          <w:szCs w:val="21"/>
        </w:rPr>
      </w:pPr>
      <w:r>
        <w:rPr>
          <w:rFonts w:hint="eastAsia"/>
          <w:color w:val="000000"/>
          <w:szCs w:val="21"/>
        </w:rPr>
        <w:t>八、词语含义…………………………………………………………………………………………</w:t>
      </w:r>
    </w:p>
    <w:p>
      <w:pPr>
        <w:spacing w:line="320" w:lineRule="exact"/>
        <w:rPr>
          <w:color w:val="000000"/>
          <w:szCs w:val="21"/>
        </w:rPr>
      </w:pPr>
      <w:r>
        <w:rPr>
          <w:rFonts w:hint="eastAsia"/>
          <w:color w:val="000000"/>
          <w:szCs w:val="21"/>
        </w:rPr>
        <w:t>九、签订时间…………………………………………………………………………………………</w:t>
      </w:r>
    </w:p>
    <w:p>
      <w:pPr>
        <w:spacing w:line="320" w:lineRule="exact"/>
        <w:rPr>
          <w:color w:val="000000"/>
          <w:szCs w:val="21"/>
        </w:rPr>
      </w:pPr>
      <w:r>
        <w:rPr>
          <w:rFonts w:hint="eastAsia"/>
          <w:color w:val="000000"/>
          <w:szCs w:val="21"/>
        </w:rPr>
        <w:t xml:space="preserve">十、签订地点………………………………………………………………………………………… </w:t>
      </w:r>
    </w:p>
    <w:p>
      <w:pPr>
        <w:spacing w:line="320" w:lineRule="exact"/>
        <w:rPr>
          <w:color w:val="000000"/>
          <w:szCs w:val="21"/>
        </w:rPr>
      </w:pPr>
      <w:r>
        <w:rPr>
          <w:rFonts w:hint="eastAsia"/>
          <w:color w:val="000000"/>
          <w:szCs w:val="21"/>
        </w:rPr>
        <w:t>十一、补充协议………………………………………………………………………………………</w:t>
      </w:r>
    </w:p>
    <w:p>
      <w:pPr>
        <w:spacing w:line="320" w:lineRule="exact"/>
        <w:rPr>
          <w:color w:val="000000"/>
          <w:szCs w:val="21"/>
        </w:rPr>
      </w:pPr>
      <w:r>
        <w:rPr>
          <w:rFonts w:hint="eastAsia"/>
          <w:color w:val="000000"/>
          <w:szCs w:val="21"/>
        </w:rPr>
        <w:t>十二、合同生效………………………………………………………………………………………</w:t>
      </w:r>
    </w:p>
    <w:p>
      <w:pPr>
        <w:spacing w:line="320" w:lineRule="exact"/>
        <w:rPr>
          <w:color w:val="000000"/>
          <w:szCs w:val="21"/>
        </w:rPr>
      </w:pPr>
      <w:r>
        <w:rPr>
          <w:rFonts w:hint="eastAsia"/>
          <w:color w:val="000000"/>
          <w:szCs w:val="21"/>
        </w:rPr>
        <w:t>十三、合同份数………………………………………………………………………………………</w:t>
      </w:r>
    </w:p>
    <w:p>
      <w:pPr>
        <w:spacing w:line="320" w:lineRule="exact"/>
        <w:rPr>
          <w:color w:val="000000"/>
          <w:szCs w:val="21"/>
        </w:rPr>
      </w:pPr>
      <w:r>
        <w:rPr>
          <w:rFonts w:hint="eastAsia"/>
          <w:color w:val="000000"/>
          <w:szCs w:val="21"/>
        </w:rPr>
        <w:t>第二部分 通用合同条款……………………………………………………………………………</w:t>
      </w:r>
    </w:p>
    <w:p>
      <w:pPr>
        <w:spacing w:line="320" w:lineRule="exact"/>
        <w:rPr>
          <w:color w:val="000000"/>
          <w:szCs w:val="21"/>
        </w:rPr>
      </w:pPr>
      <w:r>
        <w:rPr>
          <w:rFonts w:hint="eastAsia"/>
          <w:color w:val="000000"/>
          <w:szCs w:val="21"/>
        </w:rPr>
        <w:t>第三部分 专用合同条款……………………………………………………………………………</w:t>
      </w:r>
    </w:p>
    <w:p>
      <w:pPr>
        <w:spacing w:line="320" w:lineRule="exact"/>
        <w:rPr>
          <w:color w:val="000000"/>
          <w:szCs w:val="21"/>
        </w:rPr>
      </w:pPr>
      <w:r>
        <w:rPr>
          <w:rFonts w:hint="eastAsia"/>
          <w:color w:val="000000"/>
          <w:szCs w:val="21"/>
        </w:rPr>
        <w:t>1.</w:t>
      </w:r>
      <w:r>
        <w:rPr>
          <w:rFonts w:hint="eastAsia"/>
          <w:color w:val="000000"/>
          <w:szCs w:val="21"/>
        </w:rPr>
        <w:tab/>
      </w:r>
      <w:r>
        <w:rPr>
          <w:rFonts w:hint="eastAsia"/>
          <w:color w:val="000000"/>
          <w:szCs w:val="21"/>
        </w:rPr>
        <w:t xml:space="preserve">一般约定………………………………………………………………………………………… </w:t>
      </w:r>
    </w:p>
    <w:p>
      <w:pPr>
        <w:spacing w:line="320" w:lineRule="exact"/>
        <w:rPr>
          <w:color w:val="000000"/>
          <w:szCs w:val="21"/>
        </w:rPr>
      </w:pPr>
      <w:r>
        <w:rPr>
          <w:rFonts w:hint="eastAsia"/>
          <w:color w:val="000000"/>
          <w:szCs w:val="21"/>
        </w:rPr>
        <w:t>1.1</w:t>
      </w:r>
      <w:r>
        <w:rPr>
          <w:rFonts w:hint="eastAsia"/>
          <w:color w:val="000000"/>
          <w:szCs w:val="21"/>
        </w:rPr>
        <w:tab/>
      </w:r>
      <w:r>
        <w:rPr>
          <w:rFonts w:hint="eastAsia"/>
          <w:color w:val="000000"/>
          <w:szCs w:val="21"/>
        </w:rPr>
        <w:t>词语定义…………………………………………………………………………………………</w:t>
      </w:r>
    </w:p>
    <w:p>
      <w:pPr>
        <w:spacing w:line="320" w:lineRule="exact"/>
        <w:rPr>
          <w:color w:val="000000"/>
          <w:szCs w:val="21"/>
        </w:rPr>
      </w:pPr>
      <w:r>
        <w:rPr>
          <w:rFonts w:hint="eastAsia"/>
          <w:color w:val="000000"/>
          <w:szCs w:val="21"/>
        </w:rPr>
        <w:t>1.5</w:t>
      </w:r>
      <w:r>
        <w:rPr>
          <w:rFonts w:hint="eastAsia"/>
          <w:color w:val="000000"/>
          <w:szCs w:val="21"/>
        </w:rPr>
        <w:tab/>
      </w:r>
      <w:r>
        <w:rPr>
          <w:rFonts w:hint="eastAsia"/>
          <w:color w:val="000000"/>
          <w:szCs w:val="21"/>
        </w:rPr>
        <w:t>合同文件的优先顺序……………………………………………………………………………</w:t>
      </w:r>
    </w:p>
    <w:p>
      <w:pPr>
        <w:spacing w:line="320" w:lineRule="exact"/>
        <w:rPr>
          <w:color w:val="000000"/>
          <w:szCs w:val="21"/>
        </w:rPr>
      </w:pPr>
      <w:r>
        <w:rPr>
          <w:rFonts w:hint="eastAsia"/>
          <w:color w:val="000000"/>
          <w:szCs w:val="21"/>
        </w:rPr>
        <w:t>1.6</w:t>
      </w:r>
      <w:r>
        <w:rPr>
          <w:rFonts w:hint="eastAsia"/>
          <w:color w:val="000000"/>
          <w:szCs w:val="21"/>
        </w:rPr>
        <w:tab/>
      </w:r>
      <w:r>
        <w:rPr>
          <w:rFonts w:hint="eastAsia"/>
          <w:color w:val="000000"/>
          <w:szCs w:val="21"/>
        </w:rPr>
        <w:t>图纸和承包人文件………………………………………………………………………………</w:t>
      </w:r>
    </w:p>
    <w:p>
      <w:pPr>
        <w:spacing w:line="320" w:lineRule="exact"/>
        <w:rPr>
          <w:color w:val="000000"/>
          <w:szCs w:val="21"/>
        </w:rPr>
      </w:pPr>
      <w:r>
        <w:rPr>
          <w:rFonts w:hint="eastAsia"/>
          <w:color w:val="000000"/>
          <w:szCs w:val="21"/>
        </w:rPr>
        <w:t>1.7</w:t>
      </w:r>
      <w:r>
        <w:rPr>
          <w:rFonts w:hint="eastAsia"/>
          <w:color w:val="000000"/>
          <w:szCs w:val="21"/>
        </w:rPr>
        <w:tab/>
      </w:r>
      <w:r>
        <w:rPr>
          <w:rFonts w:hint="eastAsia"/>
          <w:color w:val="000000"/>
          <w:szCs w:val="21"/>
        </w:rPr>
        <w:t xml:space="preserve">联络……………………………………………………………………………………………… </w:t>
      </w:r>
    </w:p>
    <w:p>
      <w:pPr>
        <w:spacing w:line="320" w:lineRule="exact"/>
        <w:rPr>
          <w:color w:val="000000"/>
          <w:szCs w:val="21"/>
        </w:rPr>
      </w:pPr>
      <w:r>
        <w:rPr>
          <w:rFonts w:hint="eastAsia"/>
          <w:color w:val="000000"/>
          <w:szCs w:val="21"/>
        </w:rPr>
        <w:t>1.10</w:t>
      </w:r>
      <w:r>
        <w:rPr>
          <w:rFonts w:hint="eastAsia"/>
          <w:color w:val="000000"/>
          <w:szCs w:val="21"/>
        </w:rPr>
        <w:tab/>
      </w:r>
      <w:r>
        <w:rPr>
          <w:rFonts w:hint="eastAsia"/>
          <w:color w:val="000000"/>
          <w:szCs w:val="21"/>
        </w:rPr>
        <w:t>交通运输…………………………………………………………………………………………</w:t>
      </w:r>
    </w:p>
    <w:p>
      <w:pPr>
        <w:spacing w:line="320" w:lineRule="exact"/>
        <w:rPr>
          <w:color w:val="000000"/>
          <w:szCs w:val="21"/>
        </w:rPr>
      </w:pPr>
      <w:r>
        <w:rPr>
          <w:rFonts w:hint="eastAsia"/>
          <w:color w:val="000000"/>
          <w:szCs w:val="21"/>
        </w:rPr>
        <w:t>1.11</w:t>
      </w:r>
      <w:r>
        <w:rPr>
          <w:rFonts w:hint="eastAsia"/>
          <w:color w:val="000000"/>
          <w:szCs w:val="21"/>
        </w:rPr>
        <w:tab/>
      </w:r>
      <w:r>
        <w:rPr>
          <w:rFonts w:hint="eastAsia"/>
          <w:color w:val="000000"/>
          <w:szCs w:val="21"/>
        </w:rPr>
        <w:t>知识产权…………………………………………………………………………………………</w:t>
      </w:r>
    </w:p>
    <w:p>
      <w:pPr>
        <w:spacing w:line="320" w:lineRule="exact"/>
        <w:rPr>
          <w:color w:val="000000"/>
          <w:szCs w:val="21"/>
        </w:rPr>
      </w:pPr>
      <w:r>
        <w:rPr>
          <w:rFonts w:hint="eastAsia"/>
          <w:color w:val="000000"/>
          <w:szCs w:val="21"/>
        </w:rPr>
        <w:t>1.13</w:t>
      </w:r>
      <w:r>
        <w:rPr>
          <w:rFonts w:hint="eastAsia"/>
          <w:color w:val="000000"/>
          <w:szCs w:val="21"/>
        </w:rPr>
        <w:tab/>
      </w:r>
      <w:r>
        <w:rPr>
          <w:rFonts w:hint="eastAsia"/>
          <w:color w:val="000000"/>
          <w:szCs w:val="21"/>
        </w:rPr>
        <w:t>工程量清单错误的修正…………………………………………………………………………</w:t>
      </w:r>
    </w:p>
    <w:p>
      <w:pPr>
        <w:spacing w:line="320" w:lineRule="exact"/>
        <w:rPr>
          <w:color w:val="000000"/>
          <w:szCs w:val="21"/>
        </w:rPr>
      </w:pPr>
      <w:r>
        <w:rPr>
          <w:rFonts w:hint="eastAsia"/>
          <w:color w:val="000000"/>
          <w:szCs w:val="21"/>
        </w:rPr>
        <w:t>2.</w:t>
      </w:r>
      <w:r>
        <w:rPr>
          <w:rFonts w:hint="eastAsia"/>
          <w:color w:val="000000"/>
          <w:szCs w:val="21"/>
        </w:rPr>
        <w:tab/>
      </w:r>
      <w:r>
        <w:rPr>
          <w:rFonts w:hint="eastAsia"/>
          <w:color w:val="000000"/>
          <w:szCs w:val="21"/>
        </w:rPr>
        <w:t>发包人……………………………………………………………………………………………</w:t>
      </w:r>
    </w:p>
    <w:p>
      <w:pPr>
        <w:spacing w:line="320" w:lineRule="exact"/>
        <w:rPr>
          <w:color w:val="000000"/>
          <w:szCs w:val="21"/>
        </w:rPr>
      </w:pPr>
      <w:r>
        <w:rPr>
          <w:rFonts w:hint="eastAsia"/>
          <w:color w:val="000000"/>
          <w:szCs w:val="21"/>
        </w:rPr>
        <w:t>2.2</w:t>
      </w:r>
      <w:r>
        <w:rPr>
          <w:rFonts w:hint="eastAsia"/>
          <w:color w:val="000000"/>
          <w:szCs w:val="21"/>
        </w:rPr>
        <w:tab/>
      </w:r>
      <w:r>
        <w:rPr>
          <w:rFonts w:hint="eastAsia"/>
          <w:color w:val="000000"/>
          <w:szCs w:val="21"/>
        </w:rPr>
        <w:t>发包人代表………………………………………………………………………………………</w:t>
      </w:r>
    </w:p>
    <w:p>
      <w:pPr>
        <w:spacing w:line="320" w:lineRule="exact"/>
        <w:rPr>
          <w:color w:val="000000"/>
          <w:szCs w:val="21"/>
        </w:rPr>
      </w:pPr>
      <w:r>
        <w:rPr>
          <w:rFonts w:hint="eastAsia"/>
          <w:color w:val="000000"/>
          <w:szCs w:val="21"/>
        </w:rPr>
        <w:t>2.4</w:t>
      </w:r>
      <w:r>
        <w:rPr>
          <w:rFonts w:hint="eastAsia"/>
          <w:color w:val="000000"/>
          <w:szCs w:val="21"/>
        </w:rPr>
        <w:tab/>
      </w:r>
      <w:r>
        <w:rPr>
          <w:rFonts w:hint="eastAsia"/>
          <w:color w:val="000000"/>
          <w:szCs w:val="21"/>
        </w:rPr>
        <w:t>施工现场、施工条件和基础资料的提供………………………………………………………</w:t>
      </w:r>
    </w:p>
    <w:p>
      <w:pPr>
        <w:spacing w:line="320" w:lineRule="exact"/>
        <w:rPr>
          <w:color w:val="000000"/>
          <w:szCs w:val="21"/>
        </w:rPr>
      </w:pPr>
      <w:r>
        <w:rPr>
          <w:rFonts w:hint="eastAsia"/>
          <w:color w:val="000000"/>
          <w:szCs w:val="21"/>
        </w:rPr>
        <w:t>3.</w:t>
      </w:r>
      <w:r>
        <w:rPr>
          <w:rFonts w:hint="eastAsia"/>
          <w:color w:val="000000"/>
          <w:szCs w:val="21"/>
        </w:rPr>
        <w:tab/>
      </w:r>
      <w:r>
        <w:rPr>
          <w:rFonts w:hint="eastAsia"/>
          <w:color w:val="000000"/>
          <w:szCs w:val="21"/>
        </w:rPr>
        <w:t>承包人……………………………………………………………………………………………</w:t>
      </w:r>
    </w:p>
    <w:p>
      <w:pPr>
        <w:spacing w:line="320" w:lineRule="exact"/>
        <w:rPr>
          <w:color w:val="000000"/>
          <w:szCs w:val="21"/>
        </w:rPr>
      </w:pPr>
      <w:r>
        <w:rPr>
          <w:rFonts w:hint="eastAsia"/>
          <w:color w:val="000000"/>
          <w:szCs w:val="21"/>
        </w:rPr>
        <w:t>3.1</w:t>
      </w:r>
      <w:r>
        <w:rPr>
          <w:rFonts w:hint="eastAsia"/>
          <w:color w:val="000000"/>
          <w:szCs w:val="21"/>
        </w:rPr>
        <w:tab/>
      </w:r>
      <w:r>
        <w:rPr>
          <w:rFonts w:hint="eastAsia"/>
          <w:color w:val="000000"/>
          <w:szCs w:val="21"/>
        </w:rPr>
        <w:t>承包人的一般义务………………………………………………………………………………</w:t>
      </w:r>
    </w:p>
    <w:p>
      <w:pPr>
        <w:spacing w:line="320" w:lineRule="exact"/>
        <w:rPr>
          <w:color w:val="000000"/>
          <w:szCs w:val="21"/>
        </w:rPr>
      </w:pPr>
      <w:r>
        <w:rPr>
          <w:rFonts w:hint="eastAsia"/>
          <w:color w:val="000000"/>
          <w:szCs w:val="21"/>
        </w:rPr>
        <w:t>3.2</w:t>
      </w:r>
      <w:r>
        <w:rPr>
          <w:rFonts w:hint="eastAsia"/>
          <w:color w:val="000000"/>
          <w:szCs w:val="21"/>
        </w:rPr>
        <w:tab/>
      </w:r>
      <w:r>
        <w:rPr>
          <w:rFonts w:hint="eastAsia"/>
          <w:color w:val="000000"/>
          <w:szCs w:val="21"/>
        </w:rPr>
        <w:t>项目经理…………………………………………………………………………………………</w:t>
      </w:r>
    </w:p>
    <w:p>
      <w:pPr>
        <w:spacing w:line="320" w:lineRule="exact"/>
        <w:rPr>
          <w:color w:val="000000"/>
          <w:szCs w:val="21"/>
        </w:rPr>
      </w:pPr>
      <w:r>
        <w:rPr>
          <w:rFonts w:hint="eastAsia"/>
          <w:color w:val="000000"/>
          <w:szCs w:val="21"/>
        </w:rPr>
        <w:t>3.3</w:t>
      </w:r>
      <w:r>
        <w:rPr>
          <w:rFonts w:hint="eastAsia"/>
          <w:color w:val="000000"/>
          <w:szCs w:val="21"/>
        </w:rPr>
        <w:tab/>
      </w:r>
      <w:r>
        <w:rPr>
          <w:rFonts w:hint="eastAsia"/>
          <w:color w:val="000000"/>
          <w:szCs w:val="21"/>
        </w:rPr>
        <w:t>承包人人员………………………………………………………………………………………</w:t>
      </w:r>
    </w:p>
    <w:p>
      <w:pPr>
        <w:spacing w:line="320" w:lineRule="exact"/>
        <w:rPr>
          <w:color w:val="000000"/>
          <w:szCs w:val="21"/>
        </w:rPr>
      </w:pPr>
      <w:r>
        <w:rPr>
          <w:rFonts w:hint="eastAsia"/>
          <w:color w:val="000000"/>
          <w:szCs w:val="21"/>
        </w:rPr>
        <w:t>3.5</w:t>
      </w:r>
      <w:r>
        <w:rPr>
          <w:rFonts w:hint="eastAsia"/>
          <w:color w:val="000000"/>
          <w:szCs w:val="21"/>
        </w:rPr>
        <w:tab/>
      </w:r>
      <w:r>
        <w:rPr>
          <w:rFonts w:hint="eastAsia"/>
          <w:color w:val="000000"/>
          <w:szCs w:val="21"/>
        </w:rPr>
        <w:t>分包………………………………………………………………………………………………</w:t>
      </w:r>
    </w:p>
    <w:p>
      <w:pPr>
        <w:spacing w:line="320" w:lineRule="exact"/>
        <w:rPr>
          <w:color w:val="000000"/>
          <w:szCs w:val="21"/>
        </w:rPr>
      </w:pPr>
      <w:r>
        <w:rPr>
          <w:rFonts w:hint="eastAsia"/>
          <w:color w:val="000000"/>
          <w:szCs w:val="21"/>
        </w:rPr>
        <w:t>3.6</w:t>
      </w:r>
      <w:r>
        <w:rPr>
          <w:rFonts w:hint="eastAsia"/>
          <w:color w:val="000000"/>
          <w:szCs w:val="21"/>
        </w:rPr>
        <w:tab/>
      </w:r>
      <w:r>
        <w:rPr>
          <w:rFonts w:hint="eastAsia"/>
          <w:color w:val="000000"/>
          <w:szCs w:val="21"/>
        </w:rPr>
        <w:t>工程照管与成品、半成品保护…………………………………………………………………</w:t>
      </w:r>
    </w:p>
    <w:p>
      <w:pPr>
        <w:spacing w:line="320" w:lineRule="exact"/>
        <w:rPr>
          <w:color w:val="000000"/>
          <w:szCs w:val="21"/>
        </w:rPr>
      </w:pPr>
      <w:r>
        <w:rPr>
          <w:rFonts w:hint="eastAsia"/>
          <w:color w:val="000000"/>
          <w:szCs w:val="21"/>
        </w:rPr>
        <w:t>3.7</w:t>
      </w:r>
      <w:r>
        <w:rPr>
          <w:rFonts w:hint="eastAsia"/>
          <w:color w:val="000000"/>
          <w:szCs w:val="21"/>
        </w:rPr>
        <w:tab/>
      </w:r>
      <w:r>
        <w:rPr>
          <w:rFonts w:hint="eastAsia"/>
          <w:color w:val="000000"/>
          <w:szCs w:val="21"/>
        </w:rPr>
        <w:t>履约担保…………………………………………………………………………………………</w:t>
      </w:r>
    </w:p>
    <w:p>
      <w:pPr>
        <w:spacing w:line="320" w:lineRule="exact"/>
        <w:rPr>
          <w:color w:val="000000"/>
          <w:szCs w:val="21"/>
        </w:rPr>
      </w:pPr>
      <w:r>
        <w:rPr>
          <w:rFonts w:hint="eastAsia"/>
          <w:color w:val="000000"/>
          <w:szCs w:val="21"/>
        </w:rPr>
        <w:t>4.</w:t>
      </w:r>
      <w:r>
        <w:rPr>
          <w:rFonts w:hint="eastAsia"/>
          <w:color w:val="000000"/>
          <w:szCs w:val="21"/>
        </w:rPr>
        <w:tab/>
      </w:r>
      <w:r>
        <w:rPr>
          <w:rFonts w:hint="eastAsia"/>
          <w:color w:val="000000"/>
          <w:szCs w:val="21"/>
        </w:rPr>
        <w:t>项目管理人………………………………………………………………………………………</w:t>
      </w:r>
    </w:p>
    <w:p>
      <w:pPr>
        <w:spacing w:line="320" w:lineRule="exact"/>
        <w:rPr>
          <w:color w:val="000000"/>
          <w:szCs w:val="21"/>
        </w:rPr>
      </w:pPr>
      <w:r>
        <w:rPr>
          <w:rFonts w:hint="eastAsia"/>
          <w:color w:val="000000"/>
          <w:szCs w:val="21"/>
        </w:rPr>
        <w:t>4.1</w:t>
      </w:r>
      <w:r>
        <w:rPr>
          <w:rFonts w:hint="eastAsia"/>
          <w:color w:val="000000"/>
          <w:szCs w:val="21"/>
        </w:rPr>
        <w:tab/>
      </w:r>
      <w:r>
        <w:rPr>
          <w:rFonts w:hint="eastAsia"/>
          <w:color w:val="000000"/>
          <w:szCs w:val="21"/>
        </w:rPr>
        <w:t>项目管理人的一般规定…………………………………………………………………………</w:t>
      </w:r>
    </w:p>
    <w:p>
      <w:pPr>
        <w:spacing w:line="320" w:lineRule="exact"/>
        <w:rPr>
          <w:color w:val="000000"/>
          <w:szCs w:val="21"/>
        </w:rPr>
      </w:pPr>
      <w:r>
        <w:rPr>
          <w:rFonts w:hint="eastAsia"/>
          <w:color w:val="000000"/>
          <w:szCs w:val="21"/>
        </w:rPr>
        <w:t>4.2</w:t>
      </w:r>
      <w:r>
        <w:rPr>
          <w:rFonts w:hint="eastAsia"/>
          <w:color w:val="000000"/>
          <w:szCs w:val="21"/>
        </w:rPr>
        <w:tab/>
      </w:r>
      <w:r>
        <w:rPr>
          <w:rFonts w:hint="eastAsia"/>
          <w:color w:val="000000"/>
          <w:szCs w:val="21"/>
        </w:rPr>
        <w:t>项目管理人员……………………………………………………………………………………</w:t>
      </w:r>
    </w:p>
    <w:p>
      <w:pPr>
        <w:spacing w:line="320" w:lineRule="exact"/>
        <w:rPr>
          <w:color w:val="000000"/>
          <w:szCs w:val="21"/>
        </w:rPr>
      </w:pPr>
      <w:r>
        <w:rPr>
          <w:rFonts w:hint="eastAsia"/>
          <w:color w:val="000000"/>
          <w:szCs w:val="21"/>
        </w:rPr>
        <w:t>5.</w:t>
      </w:r>
      <w:r>
        <w:rPr>
          <w:rFonts w:hint="eastAsia"/>
          <w:color w:val="000000"/>
          <w:szCs w:val="21"/>
        </w:rPr>
        <w:tab/>
      </w:r>
      <w:r>
        <w:rPr>
          <w:rFonts w:hint="eastAsia"/>
          <w:color w:val="000000"/>
          <w:szCs w:val="21"/>
        </w:rPr>
        <w:t>工程质量…………………………………………………………………………………………</w:t>
      </w:r>
    </w:p>
    <w:p>
      <w:pPr>
        <w:spacing w:line="320" w:lineRule="exact"/>
        <w:rPr>
          <w:color w:val="000000"/>
          <w:szCs w:val="21"/>
        </w:rPr>
      </w:pPr>
      <w:r>
        <w:rPr>
          <w:rFonts w:hint="eastAsia"/>
          <w:color w:val="000000"/>
          <w:szCs w:val="21"/>
        </w:rPr>
        <w:t>5.3</w:t>
      </w:r>
      <w:r>
        <w:rPr>
          <w:rFonts w:hint="eastAsia"/>
          <w:color w:val="000000"/>
          <w:szCs w:val="21"/>
        </w:rPr>
        <w:tab/>
      </w:r>
      <w:r>
        <w:rPr>
          <w:rFonts w:hint="eastAsia"/>
          <w:color w:val="000000"/>
          <w:szCs w:val="21"/>
        </w:rPr>
        <w:t>隐蔽工程检查……………………………………………………………………………………</w:t>
      </w:r>
    </w:p>
    <w:p>
      <w:pPr>
        <w:spacing w:line="320" w:lineRule="exact"/>
        <w:rPr>
          <w:color w:val="000000"/>
          <w:szCs w:val="21"/>
        </w:rPr>
      </w:pPr>
      <w:r>
        <w:rPr>
          <w:rFonts w:hint="eastAsia"/>
          <w:color w:val="000000"/>
          <w:szCs w:val="21"/>
        </w:rPr>
        <w:t>6.</w:t>
      </w:r>
      <w:r>
        <w:rPr>
          <w:rFonts w:hint="eastAsia"/>
          <w:color w:val="000000"/>
          <w:szCs w:val="21"/>
        </w:rPr>
        <w:tab/>
      </w:r>
      <w:r>
        <w:rPr>
          <w:rFonts w:hint="eastAsia"/>
          <w:color w:val="000000"/>
          <w:szCs w:val="21"/>
        </w:rPr>
        <w:t>安全文明施工与环境保护………………………………………………………………………</w:t>
      </w:r>
    </w:p>
    <w:p>
      <w:pPr>
        <w:spacing w:line="320" w:lineRule="exact"/>
        <w:rPr>
          <w:color w:val="000000"/>
          <w:szCs w:val="21"/>
        </w:rPr>
      </w:pPr>
      <w:r>
        <w:rPr>
          <w:rFonts w:hint="eastAsia"/>
          <w:color w:val="000000"/>
          <w:szCs w:val="21"/>
        </w:rPr>
        <w:t>6.1</w:t>
      </w:r>
      <w:r>
        <w:rPr>
          <w:rFonts w:hint="eastAsia"/>
          <w:color w:val="000000"/>
          <w:szCs w:val="21"/>
        </w:rPr>
        <w:tab/>
      </w:r>
      <w:r>
        <w:rPr>
          <w:rFonts w:hint="eastAsia"/>
          <w:color w:val="000000"/>
          <w:szCs w:val="21"/>
        </w:rPr>
        <w:t>安全文明施工……………………………………………………………………………………</w:t>
      </w:r>
    </w:p>
    <w:p>
      <w:pPr>
        <w:spacing w:line="320" w:lineRule="exact"/>
        <w:rPr>
          <w:color w:val="000000"/>
          <w:szCs w:val="21"/>
        </w:rPr>
      </w:pPr>
      <w:r>
        <w:rPr>
          <w:rFonts w:hint="eastAsia"/>
          <w:color w:val="000000"/>
          <w:szCs w:val="21"/>
        </w:rPr>
        <w:t>7.</w:t>
      </w:r>
      <w:r>
        <w:rPr>
          <w:rFonts w:hint="eastAsia"/>
          <w:color w:val="000000"/>
          <w:szCs w:val="21"/>
        </w:rPr>
        <w:tab/>
      </w:r>
      <w:r>
        <w:rPr>
          <w:rFonts w:hint="eastAsia"/>
          <w:color w:val="000000"/>
          <w:szCs w:val="21"/>
        </w:rPr>
        <w:t>工期和进度………………………………………………………………………………………</w:t>
      </w:r>
    </w:p>
    <w:p>
      <w:pPr>
        <w:spacing w:line="320" w:lineRule="exact"/>
        <w:rPr>
          <w:color w:val="000000"/>
          <w:szCs w:val="21"/>
        </w:rPr>
      </w:pPr>
      <w:r>
        <w:rPr>
          <w:rFonts w:hint="eastAsia"/>
          <w:color w:val="000000"/>
          <w:szCs w:val="21"/>
        </w:rPr>
        <w:t>7.1</w:t>
      </w:r>
      <w:r>
        <w:rPr>
          <w:rFonts w:hint="eastAsia"/>
          <w:color w:val="000000"/>
          <w:szCs w:val="21"/>
        </w:rPr>
        <w:tab/>
      </w:r>
      <w:r>
        <w:rPr>
          <w:rFonts w:hint="eastAsia"/>
          <w:color w:val="000000"/>
          <w:szCs w:val="21"/>
        </w:rPr>
        <w:t>施工组织设计……………………………………………………………………………………</w:t>
      </w:r>
    </w:p>
    <w:p>
      <w:pPr>
        <w:spacing w:line="320" w:lineRule="exact"/>
        <w:rPr>
          <w:color w:val="000000"/>
          <w:szCs w:val="21"/>
        </w:rPr>
      </w:pPr>
      <w:r>
        <w:rPr>
          <w:rFonts w:hint="eastAsia"/>
          <w:color w:val="000000"/>
          <w:szCs w:val="21"/>
        </w:rPr>
        <w:t>7.2</w:t>
      </w:r>
      <w:r>
        <w:rPr>
          <w:rFonts w:hint="eastAsia"/>
          <w:color w:val="000000"/>
          <w:szCs w:val="21"/>
        </w:rPr>
        <w:tab/>
      </w:r>
      <w:r>
        <w:rPr>
          <w:rFonts w:hint="eastAsia"/>
          <w:color w:val="000000"/>
          <w:szCs w:val="21"/>
        </w:rPr>
        <w:t xml:space="preserve">施工进度计划…………………………………………………………………………………… </w:t>
      </w:r>
    </w:p>
    <w:p>
      <w:pPr>
        <w:spacing w:line="320" w:lineRule="exact"/>
        <w:rPr>
          <w:color w:val="000000"/>
          <w:szCs w:val="21"/>
        </w:rPr>
      </w:pPr>
      <w:r>
        <w:rPr>
          <w:rFonts w:hint="eastAsia"/>
          <w:color w:val="000000"/>
          <w:szCs w:val="21"/>
        </w:rPr>
        <w:t>7.3</w:t>
      </w:r>
      <w:r>
        <w:rPr>
          <w:rFonts w:hint="eastAsia"/>
          <w:color w:val="000000"/>
          <w:szCs w:val="21"/>
        </w:rPr>
        <w:tab/>
      </w:r>
      <w:r>
        <w:rPr>
          <w:rFonts w:hint="eastAsia"/>
          <w:color w:val="000000"/>
          <w:szCs w:val="21"/>
        </w:rPr>
        <w:t xml:space="preserve">开工……………………………………………………………………………………………… </w:t>
      </w:r>
    </w:p>
    <w:p>
      <w:pPr>
        <w:spacing w:line="320" w:lineRule="exact"/>
        <w:rPr>
          <w:color w:val="000000"/>
          <w:szCs w:val="21"/>
        </w:rPr>
      </w:pPr>
      <w:r>
        <w:rPr>
          <w:rFonts w:hint="eastAsia"/>
          <w:color w:val="000000"/>
          <w:szCs w:val="21"/>
        </w:rPr>
        <w:t>7.5</w:t>
      </w:r>
      <w:r>
        <w:rPr>
          <w:rFonts w:hint="eastAsia"/>
          <w:color w:val="000000"/>
          <w:szCs w:val="21"/>
        </w:rPr>
        <w:tab/>
      </w:r>
      <w:r>
        <w:rPr>
          <w:rFonts w:hint="eastAsia"/>
          <w:color w:val="000000"/>
          <w:szCs w:val="21"/>
        </w:rPr>
        <w:t>工期延误…………………………………………………………………………………………</w:t>
      </w:r>
    </w:p>
    <w:p>
      <w:pPr>
        <w:spacing w:line="320" w:lineRule="exact"/>
        <w:rPr>
          <w:color w:val="000000"/>
          <w:szCs w:val="21"/>
        </w:rPr>
      </w:pPr>
      <w:r>
        <w:rPr>
          <w:rFonts w:hint="eastAsia"/>
          <w:color w:val="000000"/>
          <w:szCs w:val="21"/>
        </w:rPr>
        <w:t>7.9</w:t>
      </w:r>
      <w:r>
        <w:rPr>
          <w:rFonts w:hint="eastAsia"/>
          <w:color w:val="000000"/>
          <w:szCs w:val="21"/>
        </w:rPr>
        <w:tab/>
      </w:r>
      <w:r>
        <w:rPr>
          <w:rFonts w:hint="eastAsia"/>
          <w:color w:val="000000"/>
          <w:szCs w:val="21"/>
        </w:rPr>
        <w:t xml:space="preserve">提前竣工的奖励………………………………………………………………………………… </w:t>
      </w:r>
    </w:p>
    <w:p>
      <w:pPr>
        <w:spacing w:line="320" w:lineRule="exact"/>
        <w:rPr>
          <w:color w:val="000000"/>
          <w:szCs w:val="21"/>
        </w:rPr>
      </w:pPr>
      <w:r>
        <w:rPr>
          <w:rFonts w:hint="eastAsia"/>
          <w:color w:val="000000"/>
          <w:szCs w:val="21"/>
        </w:rPr>
        <w:t>8.</w:t>
      </w:r>
      <w:r>
        <w:rPr>
          <w:rFonts w:hint="eastAsia"/>
          <w:color w:val="000000"/>
          <w:szCs w:val="21"/>
        </w:rPr>
        <w:tab/>
      </w:r>
      <w:r>
        <w:rPr>
          <w:rFonts w:hint="eastAsia"/>
          <w:color w:val="000000"/>
          <w:szCs w:val="21"/>
        </w:rPr>
        <w:t>材料与设备………………………………………………………………………………………</w:t>
      </w:r>
    </w:p>
    <w:p>
      <w:pPr>
        <w:spacing w:line="320" w:lineRule="exact"/>
        <w:rPr>
          <w:color w:val="000000"/>
          <w:szCs w:val="21"/>
        </w:rPr>
      </w:pPr>
      <w:r>
        <w:rPr>
          <w:rFonts w:hint="eastAsia"/>
          <w:color w:val="000000"/>
          <w:szCs w:val="21"/>
        </w:rPr>
        <w:t>8.6</w:t>
      </w:r>
      <w:r>
        <w:rPr>
          <w:rFonts w:hint="eastAsia"/>
          <w:color w:val="000000"/>
          <w:szCs w:val="21"/>
        </w:rPr>
        <w:tab/>
      </w:r>
      <w:r>
        <w:rPr>
          <w:rFonts w:hint="eastAsia"/>
          <w:color w:val="000000"/>
          <w:szCs w:val="21"/>
        </w:rPr>
        <w:t>样品………………………………………………………………………………………………</w:t>
      </w:r>
    </w:p>
    <w:p>
      <w:pPr>
        <w:spacing w:line="320" w:lineRule="exact"/>
        <w:rPr>
          <w:color w:val="000000"/>
          <w:szCs w:val="21"/>
        </w:rPr>
      </w:pPr>
      <w:r>
        <w:rPr>
          <w:rFonts w:hint="eastAsia"/>
          <w:color w:val="000000"/>
          <w:szCs w:val="21"/>
        </w:rPr>
        <w:t>9.</w:t>
      </w:r>
      <w:r>
        <w:rPr>
          <w:rFonts w:hint="eastAsia"/>
          <w:color w:val="000000"/>
          <w:szCs w:val="21"/>
        </w:rPr>
        <w:tab/>
      </w:r>
      <w:r>
        <w:rPr>
          <w:rFonts w:hint="eastAsia"/>
          <w:color w:val="000000"/>
          <w:szCs w:val="21"/>
        </w:rPr>
        <w:t>试验与检验………………………………………………………………………………………</w:t>
      </w:r>
    </w:p>
    <w:p>
      <w:pPr>
        <w:spacing w:line="320" w:lineRule="exact"/>
        <w:rPr>
          <w:color w:val="000000"/>
          <w:szCs w:val="21"/>
        </w:rPr>
      </w:pPr>
      <w:r>
        <w:rPr>
          <w:rFonts w:hint="eastAsia"/>
          <w:color w:val="000000"/>
          <w:szCs w:val="21"/>
        </w:rPr>
        <w:t>10.</w:t>
      </w:r>
      <w:r>
        <w:rPr>
          <w:rFonts w:hint="eastAsia"/>
          <w:color w:val="000000"/>
          <w:szCs w:val="21"/>
        </w:rPr>
        <w:tab/>
      </w:r>
      <w:r>
        <w:rPr>
          <w:rFonts w:hint="eastAsia"/>
          <w:color w:val="000000"/>
          <w:szCs w:val="21"/>
        </w:rPr>
        <w:t xml:space="preserve">变更……………………………………………………………………………………………… </w:t>
      </w:r>
    </w:p>
    <w:p>
      <w:pPr>
        <w:spacing w:line="320" w:lineRule="exact"/>
        <w:rPr>
          <w:color w:val="000000"/>
          <w:szCs w:val="21"/>
        </w:rPr>
      </w:pPr>
      <w:r>
        <w:rPr>
          <w:rFonts w:hint="eastAsia"/>
          <w:color w:val="000000"/>
          <w:szCs w:val="21"/>
        </w:rPr>
        <w:t>10.1</w:t>
      </w:r>
      <w:r>
        <w:rPr>
          <w:rFonts w:hint="eastAsia"/>
          <w:color w:val="000000"/>
          <w:szCs w:val="21"/>
        </w:rPr>
        <w:tab/>
      </w:r>
      <w:r>
        <w:rPr>
          <w:rFonts w:hint="eastAsia"/>
          <w:color w:val="000000"/>
          <w:szCs w:val="21"/>
        </w:rPr>
        <w:t>变更的范围………………………………………………………………………………………</w:t>
      </w:r>
    </w:p>
    <w:p>
      <w:pPr>
        <w:spacing w:line="320" w:lineRule="exact"/>
        <w:rPr>
          <w:color w:val="000000"/>
          <w:szCs w:val="21"/>
        </w:rPr>
      </w:pPr>
      <w:r>
        <w:rPr>
          <w:rFonts w:hint="eastAsia"/>
          <w:color w:val="000000"/>
          <w:szCs w:val="21"/>
        </w:rPr>
        <w:t>10.3变更程序…………………………………………………………………………………………</w:t>
      </w:r>
    </w:p>
    <w:p>
      <w:pPr>
        <w:spacing w:line="320" w:lineRule="exact"/>
        <w:rPr>
          <w:color w:val="000000"/>
          <w:szCs w:val="21"/>
        </w:rPr>
      </w:pPr>
      <w:r>
        <w:rPr>
          <w:rFonts w:hint="eastAsia"/>
          <w:color w:val="000000"/>
          <w:szCs w:val="21"/>
        </w:rPr>
        <w:t>10.4</w:t>
      </w:r>
      <w:r>
        <w:rPr>
          <w:rFonts w:hint="eastAsia"/>
          <w:color w:val="000000"/>
          <w:szCs w:val="21"/>
        </w:rPr>
        <w:tab/>
      </w:r>
      <w:r>
        <w:rPr>
          <w:rFonts w:hint="eastAsia"/>
          <w:color w:val="000000"/>
          <w:szCs w:val="21"/>
        </w:rPr>
        <w:t>变更估价…………………………………………………………………………………………</w:t>
      </w:r>
    </w:p>
    <w:p>
      <w:pPr>
        <w:spacing w:line="320" w:lineRule="exact"/>
        <w:rPr>
          <w:color w:val="000000"/>
          <w:szCs w:val="21"/>
        </w:rPr>
      </w:pPr>
      <w:r>
        <w:rPr>
          <w:rFonts w:hint="eastAsia"/>
          <w:color w:val="000000"/>
          <w:szCs w:val="21"/>
        </w:rPr>
        <w:t>10.7</w:t>
      </w:r>
      <w:r>
        <w:rPr>
          <w:rFonts w:hint="eastAsia"/>
          <w:color w:val="000000"/>
          <w:szCs w:val="21"/>
        </w:rPr>
        <w:tab/>
      </w:r>
      <w:r>
        <w:rPr>
          <w:rFonts w:hint="eastAsia"/>
          <w:color w:val="000000"/>
          <w:szCs w:val="21"/>
        </w:rPr>
        <w:t>暂估价……………………………………………………………………………………………</w:t>
      </w:r>
    </w:p>
    <w:p>
      <w:pPr>
        <w:spacing w:line="320" w:lineRule="exact"/>
        <w:rPr>
          <w:color w:val="000000"/>
          <w:szCs w:val="21"/>
        </w:rPr>
      </w:pPr>
      <w:r>
        <w:rPr>
          <w:rFonts w:hint="eastAsia"/>
          <w:color w:val="000000"/>
          <w:szCs w:val="21"/>
        </w:rPr>
        <w:t>10.8</w:t>
      </w:r>
      <w:r>
        <w:rPr>
          <w:rFonts w:hint="eastAsia"/>
          <w:color w:val="000000"/>
          <w:szCs w:val="21"/>
        </w:rPr>
        <w:tab/>
      </w:r>
      <w:r>
        <w:rPr>
          <w:rFonts w:hint="eastAsia"/>
          <w:color w:val="000000"/>
          <w:szCs w:val="21"/>
        </w:rPr>
        <w:t>暂列金额…………………………………………………………………………………………</w:t>
      </w:r>
    </w:p>
    <w:p>
      <w:pPr>
        <w:spacing w:line="320" w:lineRule="exact"/>
        <w:rPr>
          <w:color w:val="000000"/>
          <w:szCs w:val="21"/>
        </w:rPr>
      </w:pPr>
      <w:r>
        <w:rPr>
          <w:rFonts w:hint="eastAsia"/>
          <w:color w:val="000000"/>
          <w:szCs w:val="21"/>
        </w:rPr>
        <w:t>11.</w:t>
      </w:r>
      <w:r>
        <w:rPr>
          <w:rFonts w:hint="eastAsia"/>
          <w:color w:val="000000"/>
          <w:szCs w:val="21"/>
        </w:rPr>
        <w:tab/>
      </w:r>
      <w:r>
        <w:rPr>
          <w:rFonts w:hint="eastAsia"/>
          <w:color w:val="000000"/>
          <w:szCs w:val="21"/>
        </w:rPr>
        <w:t>价格调整…………………………………………………………………………………………</w:t>
      </w:r>
    </w:p>
    <w:p>
      <w:pPr>
        <w:spacing w:line="320" w:lineRule="exact"/>
        <w:rPr>
          <w:color w:val="000000"/>
          <w:szCs w:val="21"/>
        </w:rPr>
      </w:pPr>
      <w:r>
        <w:rPr>
          <w:rFonts w:hint="eastAsia"/>
          <w:color w:val="000000"/>
          <w:szCs w:val="21"/>
        </w:rPr>
        <w:t>11.1物价波动引起的价格调整………………………………………………………………………</w:t>
      </w:r>
    </w:p>
    <w:p>
      <w:pPr>
        <w:spacing w:line="320" w:lineRule="exact"/>
        <w:rPr>
          <w:color w:val="000000"/>
          <w:szCs w:val="21"/>
        </w:rPr>
      </w:pPr>
      <w:r>
        <w:rPr>
          <w:rFonts w:hint="eastAsia"/>
          <w:color w:val="000000"/>
          <w:szCs w:val="21"/>
        </w:rPr>
        <w:t>12.</w:t>
      </w:r>
      <w:r>
        <w:rPr>
          <w:rFonts w:hint="eastAsia"/>
          <w:color w:val="000000"/>
          <w:szCs w:val="21"/>
        </w:rPr>
        <w:tab/>
      </w:r>
      <w:r>
        <w:rPr>
          <w:rFonts w:hint="eastAsia"/>
          <w:color w:val="000000"/>
          <w:szCs w:val="21"/>
        </w:rPr>
        <w:t>合同价格、计量与支付…………………………………………………………………………</w:t>
      </w:r>
    </w:p>
    <w:p>
      <w:pPr>
        <w:spacing w:line="320" w:lineRule="exact"/>
        <w:rPr>
          <w:color w:val="000000"/>
          <w:szCs w:val="21"/>
        </w:rPr>
      </w:pPr>
      <w:r>
        <w:rPr>
          <w:rFonts w:hint="eastAsia"/>
          <w:color w:val="000000"/>
          <w:szCs w:val="21"/>
        </w:rPr>
        <w:t>12.1</w:t>
      </w:r>
      <w:r>
        <w:rPr>
          <w:rFonts w:hint="eastAsia"/>
          <w:color w:val="000000"/>
          <w:szCs w:val="21"/>
        </w:rPr>
        <w:tab/>
      </w:r>
      <w:r>
        <w:rPr>
          <w:rFonts w:hint="eastAsia"/>
          <w:color w:val="000000"/>
          <w:szCs w:val="21"/>
        </w:rPr>
        <w:t>合同价格形式……………………………………………………………………………………</w:t>
      </w:r>
    </w:p>
    <w:p>
      <w:pPr>
        <w:spacing w:line="320" w:lineRule="exact"/>
        <w:rPr>
          <w:color w:val="000000"/>
          <w:szCs w:val="21"/>
        </w:rPr>
      </w:pPr>
      <w:r>
        <w:rPr>
          <w:rFonts w:hint="eastAsia"/>
          <w:color w:val="000000"/>
          <w:szCs w:val="21"/>
        </w:rPr>
        <w:t>12.2</w:t>
      </w:r>
      <w:r>
        <w:rPr>
          <w:rFonts w:hint="eastAsia"/>
          <w:color w:val="000000"/>
          <w:szCs w:val="21"/>
        </w:rPr>
        <w:tab/>
      </w:r>
      <w:r>
        <w:rPr>
          <w:rFonts w:hint="eastAsia"/>
          <w:color w:val="000000"/>
          <w:szCs w:val="21"/>
        </w:rPr>
        <w:t>预付款……………………………………………………………………………………………</w:t>
      </w:r>
    </w:p>
    <w:p>
      <w:pPr>
        <w:spacing w:line="320" w:lineRule="exact"/>
        <w:rPr>
          <w:color w:val="000000"/>
          <w:szCs w:val="21"/>
        </w:rPr>
      </w:pPr>
      <w:r>
        <w:rPr>
          <w:rFonts w:hint="eastAsia"/>
          <w:color w:val="000000"/>
          <w:szCs w:val="21"/>
        </w:rPr>
        <w:t>12.4</w:t>
      </w:r>
      <w:r>
        <w:rPr>
          <w:rFonts w:hint="eastAsia"/>
          <w:color w:val="000000"/>
          <w:szCs w:val="21"/>
        </w:rPr>
        <w:tab/>
      </w:r>
      <w:r>
        <w:rPr>
          <w:rFonts w:hint="eastAsia"/>
          <w:color w:val="000000"/>
          <w:szCs w:val="21"/>
        </w:rPr>
        <w:t>工程进度款支付…………………………………………………………………………………</w:t>
      </w:r>
    </w:p>
    <w:p>
      <w:pPr>
        <w:spacing w:line="320" w:lineRule="exact"/>
        <w:rPr>
          <w:color w:val="000000"/>
          <w:szCs w:val="21"/>
        </w:rPr>
      </w:pPr>
      <w:r>
        <w:rPr>
          <w:rFonts w:hint="eastAsia"/>
          <w:color w:val="000000"/>
          <w:szCs w:val="21"/>
        </w:rPr>
        <w:t>13.</w:t>
      </w:r>
      <w:r>
        <w:rPr>
          <w:rFonts w:hint="eastAsia"/>
          <w:color w:val="000000"/>
          <w:szCs w:val="21"/>
        </w:rPr>
        <w:tab/>
      </w:r>
      <w:r>
        <w:rPr>
          <w:rFonts w:hint="eastAsia"/>
          <w:color w:val="000000"/>
          <w:szCs w:val="21"/>
        </w:rPr>
        <w:t>验收和工程试车…………………………………………………………………………………</w:t>
      </w:r>
    </w:p>
    <w:p>
      <w:pPr>
        <w:spacing w:line="320" w:lineRule="exact"/>
        <w:rPr>
          <w:color w:val="000000"/>
          <w:szCs w:val="21"/>
        </w:rPr>
      </w:pPr>
      <w:r>
        <w:rPr>
          <w:rFonts w:hint="eastAsia"/>
          <w:color w:val="000000"/>
          <w:szCs w:val="21"/>
        </w:rPr>
        <w:t>13.1</w:t>
      </w:r>
      <w:r>
        <w:rPr>
          <w:rFonts w:hint="eastAsia"/>
          <w:color w:val="000000"/>
          <w:szCs w:val="21"/>
        </w:rPr>
        <w:tab/>
      </w:r>
      <w:r>
        <w:rPr>
          <w:rFonts w:hint="eastAsia"/>
          <w:color w:val="000000"/>
          <w:szCs w:val="21"/>
        </w:rPr>
        <w:t>分部分项工程验收………………………………………………………………………………</w:t>
      </w:r>
    </w:p>
    <w:p>
      <w:pPr>
        <w:spacing w:line="320" w:lineRule="exact"/>
        <w:rPr>
          <w:color w:val="000000"/>
          <w:szCs w:val="21"/>
        </w:rPr>
      </w:pPr>
      <w:r>
        <w:rPr>
          <w:rFonts w:hint="eastAsia"/>
          <w:color w:val="000000"/>
          <w:szCs w:val="21"/>
        </w:rPr>
        <w:t>13.2</w:t>
      </w:r>
      <w:r>
        <w:rPr>
          <w:rFonts w:hint="eastAsia"/>
          <w:color w:val="000000"/>
          <w:szCs w:val="21"/>
        </w:rPr>
        <w:tab/>
      </w:r>
      <w:r>
        <w:rPr>
          <w:rFonts w:hint="eastAsia"/>
          <w:color w:val="000000"/>
          <w:szCs w:val="21"/>
        </w:rPr>
        <w:t>竣工验收…………………………………………………………………………………………</w:t>
      </w:r>
    </w:p>
    <w:p>
      <w:pPr>
        <w:spacing w:line="320" w:lineRule="exact"/>
        <w:rPr>
          <w:color w:val="000000"/>
          <w:szCs w:val="21"/>
        </w:rPr>
      </w:pPr>
      <w:r>
        <w:rPr>
          <w:rFonts w:hint="eastAsia"/>
          <w:color w:val="000000"/>
          <w:szCs w:val="21"/>
        </w:rPr>
        <w:t>13.6</w:t>
      </w:r>
      <w:r>
        <w:rPr>
          <w:rFonts w:hint="eastAsia"/>
          <w:color w:val="000000"/>
          <w:szCs w:val="21"/>
        </w:rPr>
        <w:tab/>
      </w:r>
      <w:r>
        <w:rPr>
          <w:rFonts w:hint="eastAsia"/>
          <w:color w:val="000000"/>
          <w:szCs w:val="21"/>
        </w:rPr>
        <w:t>竣工退场…………………………………………………………………………………………</w:t>
      </w:r>
    </w:p>
    <w:p>
      <w:pPr>
        <w:spacing w:line="320" w:lineRule="exact"/>
        <w:rPr>
          <w:color w:val="000000"/>
          <w:szCs w:val="21"/>
        </w:rPr>
      </w:pPr>
      <w:r>
        <w:rPr>
          <w:rFonts w:hint="eastAsia"/>
          <w:color w:val="000000"/>
          <w:szCs w:val="21"/>
        </w:rPr>
        <w:t>14.</w:t>
      </w:r>
      <w:r>
        <w:rPr>
          <w:rFonts w:hint="eastAsia"/>
          <w:color w:val="000000"/>
          <w:szCs w:val="21"/>
        </w:rPr>
        <w:tab/>
      </w:r>
      <w:r>
        <w:rPr>
          <w:rFonts w:hint="eastAsia"/>
          <w:color w:val="000000"/>
          <w:szCs w:val="21"/>
        </w:rPr>
        <w:t>竣工结算…………………………………………………………………………………………</w:t>
      </w:r>
    </w:p>
    <w:p>
      <w:pPr>
        <w:spacing w:line="320" w:lineRule="exact"/>
        <w:rPr>
          <w:color w:val="000000"/>
          <w:szCs w:val="21"/>
        </w:rPr>
      </w:pPr>
      <w:r>
        <w:rPr>
          <w:rFonts w:hint="eastAsia"/>
          <w:color w:val="000000"/>
          <w:szCs w:val="21"/>
        </w:rPr>
        <w:t>14.1</w:t>
      </w:r>
      <w:r>
        <w:rPr>
          <w:rFonts w:hint="eastAsia"/>
          <w:color w:val="000000"/>
          <w:szCs w:val="21"/>
        </w:rPr>
        <w:tab/>
      </w:r>
      <w:r>
        <w:rPr>
          <w:rFonts w:hint="eastAsia"/>
          <w:color w:val="000000"/>
          <w:szCs w:val="21"/>
        </w:rPr>
        <w:t>竣工付款申请……………………………………………………………………………………</w:t>
      </w:r>
    </w:p>
    <w:p>
      <w:pPr>
        <w:spacing w:line="320" w:lineRule="exact"/>
        <w:rPr>
          <w:color w:val="000000"/>
          <w:szCs w:val="21"/>
        </w:rPr>
      </w:pPr>
      <w:r>
        <w:rPr>
          <w:rFonts w:hint="eastAsia"/>
          <w:color w:val="000000"/>
          <w:szCs w:val="21"/>
        </w:rPr>
        <w:t>14.2</w:t>
      </w:r>
      <w:r>
        <w:rPr>
          <w:rFonts w:hint="eastAsia"/>
          <w:color w:val="000000"/>
          <w:szCs w:val="21"/>
        </w:rPr>
        <w:tab/>
      </w:r>
      <w:r>
        <w:rPr>
          <w:rFonts w:hint="eastAsia"/>
          <w:color w:val="000000"/>
          <w:szCs w:val="21"/>
        </w:rPr>
        <w:t>竣工结算审核……………………………………………………………………………………</w:t>
      </w:r>
    </w:p>
    <w:p>
      <w:pPr>
        <w:spacing w:line="320" w:lineRule="exact"/>
        <w:rPr>
          <w:color w:val="000000"/>
          <w:szCs w:val="21"/>
        </w:rPr>
      </w:pPr>
      <w:r>
        <w:rPr>
          <w:rFonts w:hint="eastAsia"/>
          <w:color w:val="000000"/>
          <w:szCs w:val="21"/>
        </w:rPr>
        <w:t>14.4</w:t>
      </w:r>
      <w:r>
        <w:rPr>
          <w:rFonts w:hint="eastAsia"/>
          <w:color w:val="000000"/>
          <w:szCs w:val="21"/>
        </w:rPr>
        <w:tab/>
      </w:r>
      <w:r>
        <w:rPr>
          <w:rFonts w:hint="eastAsia"/>
          <w:color w:val="000000"/>
          <w:szCs w:val="21"/>
        </w:rPr>
        <w:t>最终结清…………………………………………………………………………………………</w:t>
      </w:r>
    </w:p>
    <w:p>
      <w:pPr>
        <w:spacing w:line="320" w:lineRule="exact"/>
        <w:rPr>
          <w:color w:val="000000"/>
          <w:szCs w:val="21"/>
        </w:rPr>
      </w:pPr>
      <w:r>
        <w:rPr>
          <w:rFonts w:hint="eastAsia"/>
          <w:color w:val="000000"/>
          <w:szCs w:val="21"/>
        </w:rPr>
        <w:t>15.</w:t>
      </w:r>
      <w:r>
        <w:rPr>
          <w:rFonts w:hint="eastAsia"/>
          <w:color w:val="000000"/>
          <w:szCs w:val="21"/>
        </w:rPr>
        <w:tab/>
      </w:r>
      <w:r>
        <w:rPr>
          <w:rFonts w:hint="eastAsia"/>
          <w:color w:val="000000"/>
          <w:szCs w:val="21"/>
        </w:rPr>
        <w:t>缺陷责任期与保修………………………………………………………………………………</w:t>
      </w:r>
    </w:p>
    <w:p>
      <w:pPr>
        <w:spacing w:line="320" w:lineRule="exact"/>
        <w:rPr>
          <w:color w:val="000000"/>
          <w:szCs w:val="21"/>
        </w:rPr>
      </w:pPr>
      <w:r>
        <w:rPr>
          <w:rFonts w:hint="eastAsia"/>
          <w:color w:val="000000"/>
          <w:szCs w:val="21"/>
        </w:rPr>
        <w:t>15.3</w:t>
      </w:r>
      <w:r>
        <w:rPr>
          <w:rFonts w:hint="eastAsia"/>
          <w:color w:val="000000"/>
          <w:szCs w:val="21"/>
        </w:rPr>
        <w:tab/>
      </w:r>
      <w:r>
        <w:rPr>
          <w:rFonts w:hint="eastAsia"/>
          <w:color w:val="000000"/>
          <w:szCs w:val="21"/>
        </w:rPr>
        <w:t>质量保证金………………………………………………………………………………………</w:t>
      </w:r>
    </w:p>
    <w:p>
      <w:pPr>
        <w:spacing w:line="320" w:lineRule="exact"/>
        <w:rPr>
          <w:color w:val="000000"/>
          <w:szCs w:val="21"/>
        </w:rPr>
      </w:pPr>
      <w:r>
        <w:rPr>
          <w:rFonts w:hint="eastAsia"/>
          <w:color w:val="000000"/>
          <w:szCs w:val="21"/>
        </w:rPr>
        <w:t>15.4</w:t>
      </w:r>
      <w:r>
        <w:rPr>
          <w:rFonts w:hint="eastAsia"/>
          <w:color w:val="000000"/>
          <w:szCs w:val="21"/>
        </w:rPr>
        <w:tab/>
      </w:r>
      <w:r>
        <w:rPr>
          <w:rFonts w:hint="eastAsia"/>
          <w:color w:val="000000"/>
          <w:szCs w:val="21"/>
        </w:rPr>
        <w:t>保修………………………………………………………………………………………………</w:t>
      </w:r>
    </w:p>
    <w:p>
      <w:pPr>
        <w:spacing w:line="320" w:lineRule="exact"/>
        <w:rPr>
          <w:color w:val="000000"/>
          <w:szCs w:val="21"/>
        </w:rPr>
      </w:pPr>
      <w:r>
        <w:rPr>
          <w:rFonts w:hint="eastAsia"/>
          <w:color w:val="000000"/>
          <w:szCs w:val="21"/>
        </w:rPr>
        <w:t>16.</w:t>
      </w:r>
      <w:r>
        <w:rPr>
          <w:rFonts w:hint="eastAsia"/>
          <w:color w:val="000000"/>
          <w:szCs w:val="21"/>
        </w:rPr>
        <w:tab/>
      </w:r>
      <w:r>
        <w:rPr>
          <w:rFonts w:hint="eastAsia"/>
          <w:color w:val="000000"/>
          <w:szCs w:val="21"/>
        </w:rPr>
        <w:t>违约………………………………………………………………………………………………</w:t>
      </w:r>
    </w:p>
    <w:p>
      <w:pPr>
        <w:spacing w:line="320" w:lineRule="exact"/>
        <w:rPr>
          <w:color w:val="000000"/>
          <w:szCs w:val="21"/>
        </w:rPr>
      </w:pPr>
      <w:r>
        <w:rPr>
          <w:rFonts w:hint="eastAsia"/>
          <w:color w:val="000000"/>
          <w:szCs w:val="21"/>
        </w:rPr>
        <w:t>16.2</w:t>
      </w:r>
      <w:r>
        <w:rPr>
          <w:rFonts w:hint="eastAsia"/>
          <w:color w:val="000000"/>
          <w:szCs w:val="21"/>
        </w:rPr>
        <w:tab/>
      </w:r>
      <w:r>
        <w:rPr>
          <w:rFonts w:hint="eastAsia"/>
          <w:color w:val="000000"/>
          <w:szCs w:val="21"/>
        </w:rPr>
        <w:t>承包人违约………………………………………………………………………………………</w:t>
      </w:r>
    </w:p>
    <w:p>
      <w:pPr>
        <w:spacing w:line="320" w:lineRule="exact"/>
        <w:rPr>
          <w:color w:val="000000"/>
          <w:szCs w:val="21"/>
        </w:rPr>
      </w:pPr>
      <w:r>
        <w:rPr>
          <w:rFonts w:hint="eastAsia"/>
          <w:color w:val="000000"/>
          <w:szCs w:val="21"/>
        </w:rPr>
        <w:t>17.</w:t>
      </w:r>
      <w:r>
        <w:rPr>
          <w:rFonts w:hint="eastAsia"/>
          <w:color w:val="000000"/>
          <w:szCs w:val="21"/>
        </w:rPr>
        <w:tab/>
      </w:r>
      <w:r>
        <w:rPr>
          <w:rFonts w:hint="eastAsia"/>
          <w:color w:val="000000"/>
          <w:szCs w:val="21"/>
        </w:rPr>
        <w:t>不可抗力…………………………………………………………………………………………</w:t>
      </w:r>
    </w:p>
    <w:p>
      <w:pPr>
        <w:spacing w:line="320" w:lineRule="exact"/>
        <w:rPr>
          <w:color w:val="000000"/>
          <w:szCs w:val="21"/>
        </w:rPr>
      </w:pPr>
      <w:r>
        <w:rPr>
          <w:rFonts w:hint="eastAsia"/>
          <w:color w:val="000000"/>
          <w:szCs w:val="21"/>
        </w:rPr>
        <w:t>18.</w:t>
      </w:r>
      <w:r>
        <w:rPr>
          <w:rFonts w:hint="eastAsia"/>
          <w:color w:val="000000"/>
          <w:szCs w:val="21"/>
        </w:rPr>
        <w:tab/>
      </w:r>
      <w:r>
        <w:rPr>
          <w:rFonts w:hint="eastAsia"/>
          <w:color w:val="000000"/>
          <w:szCs w:val="21"/>
        </w:rPr>
        <w:t>保险………………………………………………………………………………………………</w:t>
      </w:r>
    </w:p>
    <w:p>
      <w:pPr>
        <w:spacing w:line="320" w:lineRule="exact"/>
        <w:rPr>
          <w:color w:val="000000"/>
          <w:szCs w:val="21"/>
        </w:rPr>
      </w:pPr>
      <w:r>
        <w:rPr>
          <w:rFonts w:hint="eastAsia"/>
          <w:color w:val="000000"/>
          <w:szCs w:val="21"/>
        </w:rPr>
        <w:t>18.3</w:t>
      </w:r>
      <w:r>
        <w:rPr>
          <w:rFonts w:hint="eastAsia"/>
          <w:color w:val="000000"/>
          <w:szCs w:val="21"/>
        </w:rPr>
        <w:tab/>
      </w:r>
      <w:r>
        <w:rPr>
          <w:rFonts w:hint="eastAsia"/>
          <w:color w:val="000000"/>
          <w:szCs w:val="21"/>
        </w:rPr>
        <w:t>安全生产责任保险………………………………………………………………………………</w:t>
      </w:r>
    </w:p>
    <w:p>
      <w:pPr>
        <w:spacing w:line="320" w:lineRule="exact"/>
        <w:rPr>
          <w:color w:val="000000"/>
          <w:szCs w:val="21"/>
        </w:rPr>
      </w:pPr>
      <w:r>
        <w:rPr>
          <w:rFonts w:hint="eastAsia"/>
          <w:color w:val="000000"/>
          <w:szCs w:val="21"/>
        </w:rPr>
        <w:t>20.</w:t>
      </w:r>
      <w:r>
        <w:rPr>
          <w:rFonts w:hint="eastAsia"/>
          <w:color w:val="000000"/>
          <w:szCs w:val="21"/>
        </w:rPr>
        <w:tab/>
      </w:r>
      <w:r>
        <w:rPr>
          <w:rFonts w:hint="eastAsia"/>
          <w:color w:val="000000"/>
          <w:szCs w:val="21"/>
        </w:rPr>
        <w:t>争议解决…………………………………………………………………………………………</w:t>
      </w:r>
    </w:p>
    <w:p>
      <w:pPr>
        <w:spacing w:line="320" w:lineRule="exact"/>
        <w:rPr>
          <w:color w:val="000000"/>
          <w:szCs w:val="21"/>
        </w:rPr>
      </w:pPr>
      <w:r>
        <w:rPr>
          <w:rFonts w:hint="eastAsia"/>
          <w:color w:val="000000"/>
          <w:szCs w:val="21"/>
        </w:rPr>
        <w:t>20.4</w:t>
      </w:r>
      <w:r>
        <w:rPr>
          <w:rFonts w:hint="eastAsia"/>
          <w:color w:val="000000"/>
          <w:szCs w:val="21"/>
        </w:rPr>
        <w:tab/>
      </w:r>
      <w:r>
        <w:rPr>
          <w:rFonts w:hint="eastAsia"/>
          <w:color w:val="000000"/>
          <w:szCs w:val="21"/>
        </w:rPr>
        <w:t>仲裁或诉讼………………………………………………………………………………………</w:t>
      </w:r>
    </w:p>
    <w:p>
      <w:pPr>
        <w:spacing w:line="320" w:lineRule="exact"/>
        <w:rPr>
          <w:color w:val="000000"/>
          <w:szCs w:val="21"/>
        </w:rPr>
      </w:pPr>
      <w:r>
        <w:rPr>
          <w:rFonts w:hint="eastAsia"/>
          <w:color w:val="000000"/>
          <w:szCs w:val="21"/>
        </w:rPr>
        <w:t>25 补充条款……………………………………………………………………………………………</w:t>
      </w:r>
    </w:p>
    <w:p>
      <w:pPr>
        <w:autoSpaceDE w:val="0"/>
        <w:autoSpaceDN w:val="0"/>
        <w:adjustRightInd w:val="0"/>
        <w:jc w:val="center"/>
        <w:rPr>
          <w:rFonts w:ascii="宋体" w:hAnsi="宋体" w:cs="方正小标宋简体"/>
          <w:color w:val="000000"/>
          <w:kern w:val="0"/>
          <w:szCs w:val="21"/>
        </w:rPr>
      </w:pPr>
    </w:p>
    <w:p>
      <w:pPr>
        <w:autoSpaceDE w:val="0"/>
        <w:autoSpaceDN w:val="0"/>
        <w:adjustRightInd w:val="0"/>
        <w:jc w:val="center"/>
        <w:rPr>
          <w:rFonts w:ascii="宋体" w:hAnsi="宋体" w:cs="方正小标宋简体"/>
          <w:color w:val="000000"/>
          <w:kern w:val="0"/>
          <w:sz w:val="24"/>
        </w:rPr>
      </w:pPr>
    </w:p>
    <w:p>
      <w:pPr>
        <w:autoSpaceDE w:val="0"/>
        <w:autoSpaceDN w:val="0"/>
        <w:adjustRightInd w:val="0"/>
        <w:jc w:val="center"/>
        <w:rPr>
          <w:rFonts w:ascii="宋体" w:hAnsi="宋体" w:cs="方正小标宋简体"/>
          <w:color w:val="000000"/>
          <w:kern w:val="0"/>
          <w:sz w:val="24"/>
        </w:rPr>
      </w:pPr>
    </w:p>
    <w:p>
      <w:pPr>
        <w:autoSpaceDE w:val="0"/>
        <w:autoSpaceDN w:val="0"/>
        <w:adjustRightInd w:val="0"/>
        <w:jc w:val="center"/>
        <w:rPr>
          <w:rFonts w:ascii="宋体" w:hAnsi="宋体" w:cs="方正小标宋简体"/>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宋体" w:hAnsi="宋体" w:cs="方正小标宋简体"/>
          <w:b/>
          <w:color w:val="000000"/>
          <w:kern w:val="0"/>
          <w:sz w:val="44"/>
          <w:szCs w:val="44"/>
        </w:rPr>
      </w:pPr>
      <w:r>
        <w:rPr>
          <w:rFonts w:hint="eastAsia" w:ascii="宋体" w:hAnsi="宋体" w:cs="方正小标宋简体"/>
          <w:b/>
          <w:color w:val="000000"/>
          <w:kern w:val="0"/>
          <w:sz w:val="44"/>
          <w:szCs w:val="44"/>
        </w:rPr>
        <w:t>第一部分</w:t>
      </w:r>
      <w:r>
        <w:rPr>
          <w:rFonts w:ascii="宋体" w:hAnsi="宋体" w:cs="方正小标宋简体"/>
          <w:b/>
          <w:color w:val="000000"/>
          <w:kern w:val="0"/>
          <w:sz w:val="44"/>
          <w:szCs w:val="44"/>
        </w:rPr>
        <w:t xml:space="preserve"> </w:t>
      </w:r>
      <w:r>
        <w:rPr>
          <w:rFonts w:hint="eastAsia" w:ascii="宋体" w:hAnsi="宋体" w:cs="方正小标宋简体"/>
          <w:b/>
          <w:color w:val="000000"/>
          <w:kern w:val="0"/>
          <w:sz w:val="44"/>
          <w:szCs w:val="44"/>
        </w:rPr>
        <w:t>合同协议书</w:t>
      </w:r>
    </w:p>
    <w:p>
      <w:pPr>
        <w:autoSpaceDE w:val="0"/>
        <w:autoSpaceDN w:val="0"/>
        <w:adjustRightInd w:val="0"/>
        <w:spacing w:line="500" w:lineRule="exact"/>
        <w:ind w:firstLine="560" w:firstLineChars="200"/>
        <w:jc w:val="left"/>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发包人（全称）：</w:t>
      </w:r>
      <w:r>
        <w:rPr>
          <w:rFonts w:hint="eastAsia" w:ascii="宋体" w:hAnsi="宋体" w:eastAsia="宋体" w:cs="宋体"/>
          <w:color w:val="000000"/>
          <w:kern w:val="0"/>
          <w:sz w:val="28"/>
          <w:szCs w:val="28"/>
          <w:u w:val="single"/>
        </w:rPr>
        <w:t xml:space="preserve">怀化市鹤城区城市建设投资有限公司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承包人（全称）：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根据《中华人民共和国</w:t>
      </w:r>
      <w:r>
        <w:rPr>
          <w:rFonts w:hint="eastAsia" w:ascii="宋体" w:hAnsi="宋体" w:eastAsia="宋体" w:cs="宋体"/>
          <w:color w:val="000000"/>
          <w:kern w:val="0"/>
          <w:sz w:val="28"/>
          <w:szCs w:val="28"/>
          <w:lang w:eastAsia="zh-CN"/>
        </w:rPr>
        <w:t>民法典</w:t>
      </w:r>
      <w:r>
        <w:rPr>
          <w:rFonts w:hint="eastAsia" w:ascii="宋体" w:hAnsi="宋体" w:eastAsia="宋体" w:cs="宋体"/>
          <w:color w:val="000000"/>
          <w:kern w:val="0"/>
          <w:sz w:val="28"/>
          <w:szCs w:val="28"/>
        </w:rPr>
        <w:t>》、《中华人民共和国建筑法》及有关法律规定，遵循平等、自愿、公平和诚实信用的原则，双方就工程施工及有关事项协商一致，共同达成如下协议：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一、工程概况</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1.工程名称</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u w:val="single"/>
          <w:lang w:val="en-US" w:eastAsia="zh-CN"/>
        </w:rPr>
        <w:t>怀化市鹤城区16处农村千人以上集中式饮用水水源地环境综合整治工程。</w:t>
      </w:r>
      <w:r>
        <w:rPr>
          <w:rFonts w:hint="eastAsia" w:ascii="宋体" w:hAnsi="宋体" w:eastAsia="宋体" w:cs="宋体"/>
          <w:color w:val="000000"/>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u w:val="single"/>
          <w:lang w:val="en-US" w:eastAsia="zh-CN"/>
        </w:rPr>
      </w:pPr>
      <w:r>
        <w:rPr>
          <w:rFonts w:hint="eastAsia" w:ascii="宋体" w:hAnsi="宋体" w:eastAsia="宋体" w:cs="宋体"/>
          <w:color w:val="000000"/>
          <w:kern w:val="0"/>
          <w:sz w:val="28"/>
          <w:szCs w:val="28"/>
        </w:rPr>
        <w:t>2.工程地点：</w:t>
      </w:r>
      <w:r>
        <w:rPr>
          <w:rFonts w:hint="eastAsia" w:ascii="宋体" w:hAnsi="宋体" w:eastAsia="宋体" w:cs="宋体"/>
          <w:color w:val="000000"/>
          <w:kern w:val="0"/>
          <w:sz w:val="28"/>
          <w:szCs w:val="28"/>
          <w:u w:val="single"/>
          <w:lang w:val="en-US" w:eastAsia="zh-CN"/>
        </w:rPr>
        <w:t>怀化市鹤城区黄金坳镇仇家村、城南街道杨村、城南街道水垅村、中方县中方镇乌溪村、坨院街道犁头园村、盈口乡炉天冲村、坨院街道阳塘村、河西街道花背村、城南街道桥梁村、城南街道池回村、凉亭坳乡杨潭村、黄金坳镇坪星村芦坪乡等村庄。</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3.资金来源：</w:t>
      </w:r>
      <w:r>
        <w:rPr>
          <w:rFonts w:hint="eastAsia" w:ascii="宋体" w:hAnsi="宋体" w:eastAsia="宋体" w:cs="宋体"/>
          <w:color w:val="000000"/>
          <w:kern w:val="0"/>
          <w:sz w:val="28"/>
          <w:szCs w:val="28"/>
          <w:u w:val="single"/>
          <w:lang w:eastAsia="zh-CN"/>
        </w:rPr>
        <w:t>从区财政资金拼盘整合中解决或者其他资金</w:t>
      </w:r>
      <w:r>
        <w:rPr>
          <w:rFonts w:hint="eastAsia" w:ascii="宋体" w:hAnsi="宋体" w:eastAsia="宋体" w:cs="宋体"/>
          <w:color w:val="000000"/>
          <w:kern w:val="0"/>
          <w:sz w:val="28"/>
          <w:szCs w:val="28"/>
          <w:u w:val="single"/>
          <w:lang w:val="en-US" w:eastAsia="zh-CN"/>
        </w:rPr>
        <w:t>。</w:t>
      </w:r>
    </w:p>
    <w:p>
      <w:pPr>
        <w:keepNext w:val="0"/>
        <w:keepLines w:val="0"/>
        <w:pageBreakBefore w:val="0"/>
        <w:widowControl w:val="0"/>
        <w:kinsoku/>
        <w:wordWrap/>
        <w:overflowPunct/>
        <w:topLinePunct w:val="0"/>
        <w:bidi w:val="0"/>
        <w:snapToGrid/>
        <w:spacing w:line="500" w:lineRule="exact"/>
        <w:ind w:firstLine="560" w:firstLineChars="200"/>
        <w:jc w:val="both"/>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themeColor="text1"/>
          <w:kern w:val="0"/>
          <w:sz w:val="28"/>
          <w:szCs w:val="28"/>
          <w14:textFill>
            <w14:solidFill>
              <w14:schemeClr w14:val="tx1"/>
            </w14:solidFill>
          </w14:textFill>
        </w:rPr>
        <w:t>4.工程内容：</w:t>
      </w:r>
      <w:r>
        <w:rPr>
          <w:rFonts w:hint="eastAsia" w:ascii="宋体" w:hAnsi="宋体" w:eastAsia="宋体" w:cs="宋体"/>
          <w:color w:val="auto"/>
          <w:kern w:val="0"/>
          <w:sz w:val="28"/>
          <w:szCs w:val="28"/>
          <w:u w:val="single"/>
          <w:lang w:eastAsia="zh-CN"/>
        </w:rPr>
        <w:t>包括</w:t>
      </w:r>
      <w:r>
        <w:rPr>
          <w:rFonts w:hint="eastAsia" w:ascii="宋体" w:hAnsi="宋体" w:eastAsia="宋体" w:cs="宋体"/>
          <w:color w:val="auto"/>
          <w:kern w:val="0"/>
          <w:sz w:val="28"/>
          <w:szCs w:val="28"/>
          <w:u w:val="single"/>
          <w:lang w:val="en-US" w:eastAsia="zh-CN"/>
        </w:rPr>
        <w:t>：标志牌、防护隔离网设置、四格池、截流沟、垃圾分类间、挡水墙、导流槽、应急池、沉淀池、入户井、村民道路</w:t>
      </w:r>
      <w:r>
        <w:rPr>
          <w:rFonts w:hint="eastAsia" w:ascii="宋体" w:hAnsi="宋体" w:eastAsia="宋体" w:cs="宋体"/>
          <w:color w:val="auto"/>
          <w:kern w:val="0"/>
          <w:sz w:val="28"/>
          <w:szCs w:val="28"/>
          <w:u w:val="single"/>
          <w:lang w:eastAsia="zh-CN"/>
        </w:rPr>
        <w:t>等工程。</w:t>
      </w:r>
      <w:r>
        <w:rPr>
          <w:rFonts w:hint="eastAsia" w:ascii="宋体" w:hAnsi="宋体" w:eastAsia="宋体" w:cs="宋体"/>
          <w:color w:val="auto"/>
          <w:kern w:val="0"/>
          <w:sz w:val="28"/>
          <w:szCs w:val="28"/>
        </w:rPr>
        <w:t xml:space="preserve"> </w:t>
      </w:r>
      <w:r>
        <w:rPr>
          <w:rFonts w:hint="eastAsia" w:ascii="宋体" w:hAnsi="宋体" w:eastAsia="宋体" w:cs="宋体"/>
          <w:color w:val="000000"/>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5.工程承包范围：</w:t>
      </w:r>
      <w:r>
        <w:rPr>
          <w:rFonts w:hint="eastAsia" w:ascii="宋体" w:hAnsi="宋体" w:eastAsia="宋体" w:cs="宋体"/>
          <w:color w:val="000000"/>
          <w:kern w:val="0"/>
          <w:sz w:val="28"/>
          <w:szCs w:val="28"/>
          <w:u w:val="single"/>
        </w:rPr>
        <w:t>详见施工图及工程量清单</w:t>
      </w:r>
      <w:r>
        <w:rPr>
          <w:rFonts w:hint="eastAsia" w:ascii="宋体" w:hAnsi="宋体" w:eastAsia="宋体" w:cs="宋体"/>
          <w:color w:val="000000"/>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二、工期</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1、计划开工日期：</w:t>
      </w:r>
      <w:r>
        <w:rPr>
          <w:rFonts w:hint="eastAsia" w:ascii="宋体" w:hAnsi="宋体" w:eastAsia="宋体" w:cs="宋体"/>
          <w:color w:val="000000"/>
          <w:kern w:val="0"/>
          <w:sz w:val="28"/>
          <w:szCs w:val="28"/>
          <w:u w:val="single"/>
          <w:lang w:val="en-US" w:eastAsia="zh-CN"/>
        </w:rPr>
        <w:t xml:space="preserve"> 2022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lang w:val="en-US" w:eastAsia="zh-CN"/>
        </w:rPr>
        <w:t xml:space="preserve"> 8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lang w:val="en-US" w:eastAsia="zh-CN"/>
        </w:rPr>
        <w:t xml:space="preserve"> 1 </w:t>
      </w:r>
      <w:r>
        <w:rPr>
          <w:rFonts w:hint="eastAsia" w:ascii="宋体" w:hAnsi="宋体" w:eastAsia="宋体" w:cs="宋体"/>
          <w:color w:val="000000"/>
          <w:kern w:val="0"/>
          <w:sz w:val="28"/>
          <w:szCs w:val="28"/>
        </w:rPr>
        <w:t>日。</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2、计划竣工日期：</w:t>
      </w:r>
      <w:r>
        <w:rPr>
          <w:rFonts w:hint="eastAsia" w:ascii="宋体" w:hAnsi="宋体" w:eastAsia="宋体" w:cs="宋体"/>
          <w:color w:val="000000"/>
          <w:kern w:val="0"/>
          <w:sz w:val="28"/>
          <w:szCs w:val="28"/>
          <w:u w:val="single"/>
          <w:lang w:val="en-US" w:eastAsia="zh-CN"/>
        </w:rPr>
        <w:t xml:space="preserve"> 2022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9</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19 </w:t>
      </w:r>
      <w:r>
        <w:rPr>
          <w:rFonts w:hint="eastAsia" w:ascii="宋体" w:hAnsi="宋体" w:eastAsia="宋体" w:cs="宋体"/>
          <w:color w:val="000000"/>
          <w:kern w:val="0"/>
          <w:sz w:val="28"/>
          <w:szCs w:val="28"/>
        </w:rPr>
        <w:t>日。</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3、工期总日历天数：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50</w:t>
      </w:r>
      <w:r>
        <w:rPr>
          <w:rFonts w:hint="eastAsia" w:ascii="宋体" w:hAnsi="宋体" w:eastAsia="宋体" w:cs="宋体"/>
          <w:color w:val="000000"/>
          <w:kern w:val="0"/>
          <w:sz w:val="28"/>
          <w:szCs w:val="28"/>
          <w:u w:val="single"/>
          <w:lang w:eastAsia="zh-CN"/>
        </w:rPr>
        <w:t>天</w:t>
      </w:r>
      <w:r>
        <w:rPr>
          <w:rFonts w:hint="eastAsia" w:ascii="宋体" w:hAnsi="宋体" w:eastAsia="宋体" w:cs="宋体"/>
          <w:color w:val="000000"/>
          <w:kern w:val="0"/>
          <w:sz w:val="28"/>
          <w:szCs w:val="28"/>
        </w:rPr>
        <w:t>。工期总日历天数与根据前述计划开竣工日期计算的工期天数不一致的，以工期总日历天数为准。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三、质量标准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工程质量符合</w:t>
      </w:r>
      <w:r>
        <w:rPr>
          <w:rFonts w:hint="eastAsia" w:ascii="宋体" w:hAnsi="宋体" w:eastAsia="宋体" w:cs="宋体"/>
          <w:color w:val="000000"/>
          <w:kern w:val="0"/>
          <w:sz w:val="28"/>
          <w:szCs w:val="28"/>
          <w:u w:val="single"/>
        </w:rPr>
        <w:t>国家验收规范合格工程</w:t>
      </w:r>
      <w:r>
        <w:rPr>
          <w:rFonts w:hint="eastAsia" w:ascii="宋体" w:hAnsi="宋体" w:eastAsia="宋体" w:cs="宋体"/>
          <w:color w:val="000000"/>
          <w:kern w:val="0"/>
          <w:sz w:val="28"/>
          <w:szCs w:val="28"/>
        </w:rPr>
        <w:t>标准。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四、合同价与合同价格形式</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1、合同价为人民币：大写：</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元）</w:t>
      </w:r>
      <w:r>
        <w:rPr>
          <w:rFonts w:hint="eastAsia" w:ascii="宋体" w:hAnsi="宋体" w:eastAsia="宋体" w:cs="宋体"/>
          <w:color w:val="000000"/>
          <w:kern w:val="0"/>
          <w:sz w:val="28"/>
          <w:szCs w:val="28"/>
          <w:lang w:eastAsia="zh-CN"/>
        </w:rPr>
        <w:t>，最终</w:t>
      </w:r>
      <w:r>
        <w:rPr>
          <w:rFonts w:hint="eastAsia" w:ascii="宋体" w:hAnsi="宋体" w:eastAsia="宋体" w:cs="宋体"/>
          <w:color w:val="000000"/>
          <w:kern w:val="0"/>
          <w:sz w:val="28"/>
          <w:szCs w:val="28"/>
        </w:rPr>
        <w:t>结算</w:t>
      </w:r>
      <w:r>
        <w:rPr>
          <w:rFonts w:hint="eastAsia" w:ascii="宋体" w:hAnsi="宋体" w:eastAsia="宋体" w:cs="宋体"/>
          <w:color w:val="000000"/>
          <w:kern w:val="0"/>
          <w:sz w:val="28"/>
          <w:szCs w:val="28"/>
          <w:lang w:eastAsia="zh-CN"/>
        </w:rPr>
        <w:t>金额</w:t>
      </w:r>
      <w:r>
        <w:rPr>
          <w:rFonts w:hint="eastAsia" w:ascii="宋体" w:hAnsi="宋体" w:eastAsia="宋体" w:cs="宋体"/>
          <w:color w:val="000000"/>
          <w:kern w:val="0"/>
          <w:sz w:val="28"/>
          <w:szCs w:val="28"/>
        </w:rPr>
        <w:t>以</w:t>
      </w:r>
      <w:r>
        <w:rPr>
          <w:rFonts w:hint="eastAsia" w:ascii="宋体" w:hAnsi="宋体" w:eastAsia="宋体" w:cs="宋体"/>
          <w:color w:val="000000"/>
          <w:kern w:val="0"/>
          <w:sz w:val="28"/>
          <w:szCs w:val="28"/>
          <w:lang w:eastAsia="zh-CN"/>
        </w:rPr>
        <w:t>鹤城区</w:t>
      </w:r>
      <w:r>
        <w:rPr>
          <w:rFonts w:hint="eastAsia" w:ascii="宋体" w:hAnsi="宋体" w:eastAsia="宋体" w:cs="宋体"/>
          <w:color w:val="000000"/>
          <w:kern w:val="0"/>
          <w:sz w:val="28"/>
          <w:szCs w:val="28"/>
        </w:rPr>
        <w:t>审计审定为准。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、合同价格形式：</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单价合同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pStyle w:val="15"/>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r>
        <w:rPr>
          <w:rFonts w:hint="eastAsia" w:ascii="宋体" w:hAnsi="宋体" w:eastAsia="宋体" w:cs="宋体"/>
          <w:color w:val="000000"/>
          <w:kern w:val="0"/>
          <w:sz w:val="28"/>
          <w:szCs w:val="28"/>
          <w:lang w:eastAsia="zh-CN"/>
        </w:rPr>
        <w:t>本合同价款支付前，</w:t>
      </w:r>
      <w:r>
        <w:rPr>
          <w:rFonts w:hint="eastAsia" w:ascii="宋体" w:hAnsi="宋体" w:eastAsia="宋体" w:cs="宋体"/>
          <w:color w:val="000000"/>
          <w:kern w:val="0"/>
          <w:sz w:val="28"/>
          <w:szCs w:val="28"/>
        </w:rPr>
        <w:t>承包人向发包人提供符合发包人要求的增值税专用发票。</w:t>
      </w:r>
    </w:p>
    <w:p>
      <w:pPr>
        <w:pStyle w:val="15"/>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4、实际施工过程中需要对本施工合同工程量清单以外新增加工程量</w:t>
      </w:r>
      <w:r>
        <w:rPr>
          <w:rFonts w:hint="eastAsia" w:ascii="宋体" w:hAnsi="宋体" w:eastAsia="宋体" w:cs="宋体"/>
          <w:color w:val="000000"/>
          <w:kern w:val="0"/>
          <w:sz w:val="28"/>
          <w:szCs w:val="28"/>
          <w:lang w:eastAsia="zh-CN"/>
        </w:rPr>
        <w:t>及设计变更、错漏项等</w:t>
      </w:r>
      <w:r>
        <w:rPr>
          <w:rFonts w:hint="eastAsia" w:ascii="宋体" w:hAnsi="宋体" w:eastAsia="宋体" w:cs="宋体"/>
          <w:color w:val="000000"/>
          <w:kern w:val="0"/>
          <w:sz w:val="28"/>
          <w:szCs w:val="28"/>
        </w:rPr>
        <w:t>，按鹤</w:t>
      </w:r>
      <w:r>
        <w:rPr>
          <w:rFonts w:hint="eastAsia" w:ascii="宋体" w:hAnsi="宋体" w:eastAsia="宋体" w:cs="宋体"/>
          <w:color w:val="000000"/>
          <w:kern w:val="0"/>
          <w:sz w:val="28"/>
          <w:szCs w:val="28"/>
          <w:lang w:eastAsia="zh-CN"/>
        </w:rPr>
        <w:t>办</w:t>
      </w:r>
      <w:r>
        <w:rPr>
          <w:rFonts w:hint="eastAsia" w:ascii="宋体" w:hAnsi="宋体" w:eastAsia="宋体" w:cs="宋体"/>
          <w:color w:val="000000"/>
          <w:kern w:val="0"/>
          <w:sz w:val="28"/>
          <w:szCs w:val="28"/>
        </w:rPr>
        <w:t>【202</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75</w:t>
      </w:r>
      <w:r>
        <w:rPr>
          <w:rFonts w:hint="eastAsia" w:ascii="宋体" w:hAnsi="宋体" w:eastAsia="宋体" w:cs="宋体"/>
          <w:color w:val="000000"/>
          <w:kern w:val="0"/>
          <w:sz w:val="28"/>
          <w:szCs w:val="28"/>
        </w:rPr>
        <w:t>号文件</w:t>
      </w:r>
      <w:r>
        <w:rPr>
          <w:rFonts w:hint="eastAsia" w:ascii="宋体" w:hAnsi="宋体" w:eastAsia="宋体" w:cs="宋体"/>
          <w:color w:val="000000"/>
          <w:kern w:val="0"/>
          <w:sz w:val="28"/>
          <w:szCs w:val="28"/>
          <w:lang w:eastAsia="zh-CN"/>
        </w:rPr>
        <w:t>扏</w:t>
      </w:r>
      <w:r>
        <w:rPr>
          <w:rFonts w:hint="eastAsia" w:ascii="宋体" w:hAnsi="宋体" w:eastAsia="宋体" w:cs="宋体"/>
          <w:color w:val="000000"/>
          <w:kern w:val="0"/>
          <w:sz w:val="28"/>
          <w:szCs w:val="28"/>
        </w:rPr>
        <w:t>行。</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五、项目经理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承包人项目经理：</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shd w:val="clear" w:color="auto" w:fill="FFFFFF"/>
        </w:rPr>
        <w:t>执业证书号：</w:t>
      </w:r>
      <w:r>
        <w:rPr>
          <w:rFonts w:hint="eastAsia" w:ascii="宋体" w:hAnsi="宋体" w:eastAsia="宋体" w:cs="宋体"/>
          <w:color w:val="000000"/>
          <w:sz w:val="28"/>
          <w:szCs w:val="28"/>
          <w:u w:val="single"/>
          <w:shd w:val="clear" w:color="auto" w:fill="FFFFFF"/>
        </w:rPr>
        <w:t xml:space="preserve">        </w:t>
      </w:r>
      <w:r>
        <w:rPr>
          <w:rFonts w:hint="eastAsia" w:ascii="宋体" w:hAnsi="宋体" w:eastAsia="宋体" w:cs="宋体"/>
          <w:color w:val="000000"/>
          <w:sz w:val="28"/>
          <w:szCs w:val="28"/>
          <w:u w:val="single"/>
          <w:shd w:val="clear" w:color="auto" w:fill="FFFFFF"/>
          <w:lang w:val="en-US" w:eastAsia="zh-CN"/>
        </w:rPr>
        <w:t xml:space="preserve">  </w:t>
      </w:r>
      <w:r>
        <w:rPr>
          <w:rFonts w:hint="eastAsia" w:ascii="宋体" w:hAnsi="宋体" w:eastAsia="宋体" w:cs="宋体"/>
          <w:color w:val="000000"/>
          <w:sz w:val="28"/>
          <w:szCs w:val="28"/>
          <w:u w:val="single"/>
          <w:shd w:val="clear" w:color="auto" w:fill="FFFFFF"/>
        </w:rPr>
        <w:t xml:space="preserve"> </w:t>
      </w:r>
      <w:r>
        <w:rPr>
          <w:rFonts w:hint="eastAsia" w:ascii="宋体" w:hAnsi="宋体" w:eastAsia="宋体" w:cs="宋体"/>
          <w:color w:val="000000"/>
          <w:sz w:val="28"/>
          <w:szCs w:val="28"/>
          <w:u w:val="single"/>
          <w:shd w:val="clear" w:color="auto" w:fill="FFFFFF"/>
          <w:lang w:val="en-US" w:eastAsia="zh-CN"/>
        </w:rPr>
        <w:t xml:space="preserve">   </w:t>
      </w:r>
      <w:r>
        <w:rPr>
          <w:rFonts w:hint="eastAsia" w:ascii="宋体" w:hAnsi="宋体" w:eastAsia="宋体" w:cs="宋体"/>
          <w:color w:val="000000"/>
          <w:sz w:val="28"/>
          <w:szCs w:val="28"/>
          <w:u w:val="single"/>
          <w:shd w:val="clear" w:color="auto" w:fill="FFFFFF"/>
        </w:rPr>
        <w:t xml:space="preserve">  </w:t>
      </w:r>
      <w:r>
        <w:rPr>
          <w:rFonts w:hint="eastAsia" w:ascii="宋体" w:hAnsi="宋体" w:eastAsia="宋体" w:cs="宋体"/>
          <w:color w:val="000000"/>
          <w:sz w:val="28"/>
          <w:szCs w:val="28"/>
          <w:shd w:val="clear" w:color="auto" w:fill="FFFFFF"/>
        </w:rPr>
        <w:t>，身份证号码：</w:t>
      </w:r>
      <w:r>
        <w:rPr>
          <w:rFonts w:hint="eastAsia" w:ascii="宋体" w:hAnsi="宋体" w:eastAsia="宋体" w:cs="宋体"/>
          <w:color w:val="000000"/>
          <w:sz w:val="28"/>
          <w:szCs w:val="28"/>
          <w:u w:val="single"/>
          <w:shd w:val="clear" w:color="auto" w:fill="FFFFFF"/>
        </w:rPr>
        <w:t xml:space="preserve">                   </w:t>
      </w:r>
      <w:r>
        <w:rPr>
          <w:rFonts w:hint="eastAsia" w:ascii="宋体" w:hAnsi="宋体" w:eastAsia="宋体" w:cs="宋体"/>
          <w:color w:val="000000"/>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六、合同文件构成</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本协议书与下列文件一起构成合同文件：</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（1）中标通知书（如果有）；</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（2）投标函及其附录（如果有）；</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（3）专用合同条款及其附件；</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（4）通用合同条款；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（5）技术标准和要求；</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（6）图纸；</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（7）已标价工程量清单或预算书（中标价）；</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（8）其他合同文件。</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七、承诺</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1.发包人承诺按照法律规定履行项目审批手续、筹集工程建设资金并按照合同定的期限和方式支付合同价款。</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2.承包人承诺按照法律规定及合同约定组织完成工程施工，确保工程质量和安全，不进行转包及分包，并在缺陷责任期及保修期内承担相应的工程维修责任。</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3.发包人和承包人通过招投标形式签订合同的，双方理解并承诺不再就同一工程另行签订与合同实质性内容相背离的协议。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八、词语含义</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本协议书中词语含义与第二部分通用合同条款中赋予的含义相同。</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九、签订时间</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本合同于</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日签订。</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十、签订地点</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本合同在</w:t>
      </w:r>
      <w:r>
        <w:rPr>
          <w:rFonts w:hint="eastAsia" w:ascii="宋体" w:hAnsi="宋体" w:eastAsia="宋体" w:cs="宋体"/>
          <w:color w:val="000000"/>
          <w:kern w:val="0"/>
          <w:sz w:val="28"/>
          <w:szCs w:val="28"/>
          <w:u w:val="single"/>
        </w:rPr>
        <w:t xml:space="preserve"> 怀化市鹤城区 </w:t>
      </w:r>
      <w:r>
        <w:rPr>
          <w:rFonts w:hint="eastAsia" w:ascii="宋体" w:hAnsi="宋体" w:eastAsia="宋体" w:cs="宋体"/>
          <w:color w:val="000000"/>
          <w:kern w:val="0"/>
          <w:sz w:val="28"/>
          <w:szCs w:val="28"/>
        </w:rPr>
        <w:t>签订。</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十一、补充协议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合同未尽事宜，合同当事人另行签订补充协议，补充协议是合同的组成部分。</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黑体" w:hAnsi="黑体" w:eastAsia="黑体" w:cs="黑体"/>
          <w:b w:val="0"/>
          <w:bCs w:val="0"/>
          <w:color w:val="000000"/>
          <w:kern w:val="0"/>
          <w:sz w:val="28"/>
          <w:szCs w:val="28"/>
        </w:rPr>
        <w:t>十二、合同生效：</w:t>
      </w:r>
      <w:r>
        <w:rPr>
          <w:rFonts w:hint="eastAsia" w:ascii="宋体" w:hAnsi="宋体" w:eastAsia="宋体" w:cs="宋体"/>
          <w:color w:val="000000"/>
          <w:kern w:val="0"/>
          <w:sz w:val="28"/>
          <w:szCs w:val="28"/>
        </w:rPr>
        <w:t>本合同自双方签字盖章后生效。</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黑体" w:hAnsi="黑体" w:eastAsia="黑体" w:cs="黑体"/>
          <w:b w:val="0"/>
          <w:bCs w:val="0"/>
          <w:color w:val="000000"/>
          <w:kern w:val="0"/>
          <w:sz w:val="28"/>
          <w:szCs w:val="28"/>
        </w:rPr>
        <w:t>十三、合同份数：</w:t>
      </w:r>
      <w:r>
        <w:rPr>
          <w:rFonts w:hint="eastAsia" w:ascii="宋体" w:hAnsi="宋体" w:eastAsia="宋体" w:cs="宋体"/>
          <w:color w:val="000000"/>
          <w:kern w:val="0"/>
          <w:sz w:val="28"/>
          <w:szCs w:val="28"/>
        </w:rPr>
        <w:t>本合同一式</w:t>
      </w:r>
      <w:r>
        <w:rPr>
          <w:rFonts w:hint="eastAsia" w:ascii="宋体" w:hAnsi="宋体" w:eastAsia="宋体" w:cs="宋体"/>
          <w:color w:val="000000"/>
          <w:kern w:val="0"/>
          <w:sz w:val="28"/>
          <w:szCs w:val="28"/>
          <w:u w:val="single"/>
        </w:rPr>
        <w:t xml:space="preserve"> 肆 </w:t>
      </w:r>
      <w:r>
        <w:rPr>
          <w:rFonts w:hint="eastAsia" w:ascii="宋体" w:hAnsi="宋体" w:eastAsia="宋体" w:cs="宋体"/>
          <w:color w:val="000000"/>
          <w:kern w:val="0"/>
          <w:sz w:val="28"/>
          <w:szCs w:val="28"/>
        </w:rPr>
        <w:t>份，均具有同等法律效力，发包人执</w:t>
      </w:r>
      <w:r>
        <w:rPr>
          <w:rFonts w:hint="eastAsia" w:ascii="宋体" w:hAnsi="宋体" w:eastAsia="宋体" w:cs="宋体"/>
          <w:color w:val="000000"/>
          <w:kern w:val="0"/>
          <w:sz w:val="28"/>
          <w:szCs w:val="28"/>
          <w:u w:val="single"/>
        </w:rPr>
        <w:t xml:space="preserve"> 贰 </w:t>
      </w:r>
      <w:r>
        <w:rPr>
          <w:rFonts w:hint="eastAsia" w:ascii="宋体" w:hAnsi="宋体" w:eastAsia="宋体" w:cs="宋体"/>
          <w:color w:val="000000"/>
          <w:kern w:val="0"/>
          <w:sz w:val="28"/>
          <w:szCs w:val="28"/>
        </w:rPr>
        <w:t>份，承包人执</w:t>
      </w:r>
      <w:r>
        <w:rPr>
          <w:rFonts w:hint="eastAsia" w:ascii="宋体" w:hAnsi="宋体" w:eastAsia="宋体" w:cs="宋体"/>
          <w:color w:val="000000"/>
          <w:kern w:val="0"/>
          <w:sz w:val="28"/>
          <w:szCs w:val="28"/>
          <w:u w:val="single"/>
        </w:rPr>
        <w:t xml:space="preserve"> 贰 </w:t>
      </w:r>
      <w:r>
        <w:rPr>
          <w:rFonts w:hint="eastAsia" w:ascii="宋体" w:hAnsi="宋体" w:eastAsia="宋体" w:cs="宋体"/>
          <w:color w:val="000000"/>
          <w:kern w:val="0"/>
          <w:sz w:val="28"/>
          <w:szCs w:val="28"/>
        </w:rPr>
        <w:t>份。</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i/>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i/>
          <w:color w:val="000000"/>
          <w:kern w:val="0"/>
          <w:sz w:val="28"/>
          <w:szCs w:val="28"/>
        </w:rPr>
      </w:pPr>
      <w:r>
        <w:rPr>
          <w:rFonts w:hint="eastAsia" w:ascii="宋体" w:hAnsi="宋体" w:eastAsia="宋体" w:cs="宋体"/>
          <w:i/>
          <w:color w:val="000000"/>
          <w:kern w:val="0"/>
          <w:sz w:val="28"/>
          <w:szCs w:val="28"/>
        </w:rPr>
        <w:t>（以下无正文）</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发包人：（公章）                    承包人：（公章）</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法定代表人或其委托代理人：  法定代表人或其委托代理人：</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（签字）                    （签字）</w:t>
      </w:r>
    </w:p>
    <w:p>
      <w:pPr>
        <w:keepNext w:val="0"/>
        <w:keepLines w:val="0"/>
        <w:pageBreakBefore w:val="0"/>
        <w:widowControl w:val="0"/>
        <w:kinsoku/>
        <w:wordWrap/>
        <w:overflowPunct/>
        <w:topLinePunct w:val="0"/>
        <w:autoSpaceDE w:val="0"/>
        <w:autoSpaceDN w:val="0"/>
        <w:bidi w:val="0"/>
        <w:adjustRightInd w:val="0"/>
        <w:snapToGrid/>
        <w:spacing w:line="500" w:lineRule="exact"/>
        <w:ind w:left="5880" w:hanging="5880" w:hangingChars="2100"/>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5880" w:hanging="5880" w:hangingChars="21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开户银行：                     开户银行：</w:t>
      </w:r>
      <w:r>
        <w:rPr>
          <w:rFonts w:hint="eastAsia" w:ascii="宋体" w:hAnsi="宋体" w:eastAsia="宋体" w:cs="宋体"/>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账号：                         账号： </w:t>
      </w:r>
    </w:p>
    <w:p>
      <w:pPr>
        <w:autoSpaceDE w:val="0"/>
        <w:autoSpaceDN w:val="0"/>
        <w:adjustRightInd w:val="0"/>
        <w:jc w:val="center"/>
        <w:rPr>
          <w:rFonts w:hint="eastAsia" w:ascii="仿宋" w:hAnsi="仿宋" w:eastAsia="仿宋" w:cs="仿宋"/>
          <w:b/>
          <w:bCs/>
          <w:color w:val="000000"/>
          <w:kern w:val="0"/>
          <w:sz w:val="36"/>
          <w:szCs w:val="36"/>
        </w:rPr>
      </w:pPr>
      <w:r>
        <w:rPr>
          <w:rFonts w:hint="eastAsia" w:ascii="仿宋" w:hAnsi="仿宋" w:eastAsia="仿宋" w:cs="仿宋"/>
          <w:color w:val="000000"/>
          <w:kern w:val="0"/>
          <w:sz w:val="24"/>
          <w:szCs w:val="24"/>
        </w:rPr>
        <w:br w:type="page"/>
      </w:r>
      <w:r>
        <w:rPr>
          <w:rFonts w:hint="eastAsia" w:ascii="仿宋" w:hAnsi="仿宋" w:eastAsia="仿宋" w:cs="仿宋"/>
          <w:b/>
          <w:bCs/>
          <w:color w:val="000000"/>
          <w:kern w:val="0"/>
          <w:sz w:val="36"/>
          <w:szCs w:val="36"/>
        </w:rPr>
        <w:t>第二部分通用合同条款</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b/>
          <w:bCs/>
          <w:color w:val="000000"/>
          <w:kern w:val="0"/>
          <w:sz w:val="24"/>
          <w:szCs w:val="24"/>
        </w:rPr>
      </w:pPr>
    </w:p>
    <w:p>
      <w:pPr>
        <w:keepNext w:val="0"/>
        <w:keepLines w:val="0"/>
        <w:pageBreakBefore w:val="0"/>
        <w:numPr>
          <w:ilvl w:val="0"/>
          <w:numId w:val="2"/>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一般约定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词语定义与解释</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合同协议书、通用合同条款、专用合同条款中的下列词语具有本款所赋予的含义：</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合同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合同协议书：是指构成合同的由发包人和承包人共同签署的称为“合同协议书”的书面文件。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中标通知书：是指构成合同的由发包人通知承包人中标的书面文件。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1.1.1.4 </w:t>
      </w:r>
      <w:r>
        <w:rPr>
          <w:rFonts w:hint="eastAsia" w:ascii="仿宋" w:hAnsi="仿宋" w:eastAsia="仿宋" w:cs="仿宋"/>
          <w:color w:val="000000"/>
          <w:kern w:val="0"/>
          <w:sz w:val="24"/>
          <w:szCs w:val="24"/>
        </w:rPr>
        <w:t>投标函：是指构成合同的由承包人填写并签署的用于投标的称为“投标函”的文件。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投标函附录：是指构成合同的附在投标函后的称为“投标函附录”的文件。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技术标准和要求：是指构成合同的施工应当遵守的或指导施工的国家、行业或地方的技术标准和要求，以及合同约定的技术标准和要求。</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图纸：是指构成合同的图纸，包括由发包人按照合同约定提供或经发包人批准的设计文件、施工图、鸟瞰图及模型等，以及在合同履行过程中形成的图纸文件。图纸应当按照法律规定审查合格。</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1.1.1.8 </w:t>
      </w:r>
      <w:r>
        <w:rPr>
          <w:rFonts w:hint="eastAsia" w:ascii="仿宋" w:hAnsi="仿宋" w:eastAsia="仿宋" w:cs="仿宋"/>
          <w:color w:val="000000"/>
          <w:kern w:val="0"/>
          <w:sz w:val="24"/>
          <w:szCs w:val="24"/>
        </w:rPr>
        <w:t>已标价工程量清单：是指构成合同的由承包人按照规定的格式和要求填写并标明价格的工程量清单，包括说明和表格。</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1.1.1.9</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预算书：是指构成合同的由承包人按照发包人规定的格式</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和要求编制的工程预算文件。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1.1.1.10</w:t>
      </w:r>
      <w:r>
        <w:rPr>
          <w:rFonts w:hint="eastAsia" w:ascii="仿宋" w:hAnsi="仿宋" w:eastAsia="仿宋" w:cs="仿宋"/>
          <w:color w:val="000000"/>
          <w:kern w:val="0"/>
          <w:sz w:val="24"/>
          <w:szCs w:val="24"/>
        </w:rPr>
        <w:t>其他合同文件：是指经合同当事人约定的与工程施工有关的具有合同约束力的文件或书面协议。合同当事人可以在专用合同条款中进行约定。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合同当事人及其他相关方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合同当事人：是指发包人和（或）承包人。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1.1.2.2 </w:t>
      </w:r>
      <w:r>
        <w:rPr>
          <w:rFonts w:hint="eastAsia" w:ascii="仿宋" w:hAnsi="仿宋" w:eastAsia="仿宋" w:cs="仿宋"/>
          <w:color w:val="000000"/>
          <w:kern w:val="0"/>
          <w:sz w:val="24"/>
          <w:szCs w:val="24"/>
        </w:rPr>
        <w:t>发包人：是指与承包人签订合同协议书的当事人及取得该DR当事人资格的合法继承人。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承包人：是指与发包人签订合同协议书的，具有相应工程施工承包资质的当事人及取得该当事人资格的合法继承人。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监理人：是指在专用合同条款中指明的，受发包人委托按照法律规定进行工程监督管理的法人或其他组织。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设计人：是指在专用合同条款中指明的，受发包人委托负责工程设计并具备相应工程设计资质的法人或其他组织。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分包人：是指按照法律规定和合同约定，分包部分工程或工作，并与承包人签订分包合同的具有相应资质的法人。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发包人代表：是指由发包人任命并派驻施工现场在发包人授权范围内行使发包人权利的人。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1.1.2.8</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项目经理：是指由承包人任命并派驻施工现场，在承包人授权范围内负责合同履行，且按照法律规定具有相应资格的项目负责人。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1.1.2.9 </w:t>
      </w:r>
      <w:r>
        <w:rPr>
          <w:rFonts w:hint="eastAsia" w:ascii="仿宋" w:hAnsi="仿宋" w:eastAsia="仿宋" w:cs="仿宋"/>
          <w:color w:val="000000"/>
          <w:kern w:val="0"/>
          <w:sz w:val="24"/>
          <w:szCs w:val="24"/>
        </w:rPr>
        <w:t>总监理工程师：是指由监理人任命并派驻施工现场进行工程监理的总负责人。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工程和设备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1.1.3.1 </w:t>
      </w:r>
      <w:r>
        <w:rPr>
          <w:rFonts w:hint="eastAsia" w:ascii="仿宋" w:hAnsi="仿宋" w:eastAsia="仿宋" w:cs="仿宋"/>
          <w:color w:val="000000"/>
          <w:kern w:val="0"/>
          <w:sz w:val="24"/>
          <w:szCs w:val="24"/>
        </w:rPr>
        <w:t>工程：是指与合同协议书中工程承包范围对应的永久工程和（或）临时工程。</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永久工程：是指按合同约定建造并移交给发包人的工程，包括工程设备。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临时工程：是指为完成合同约定的永久工程所修建的各类临时性工程，不包括施工设备。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1.1.3.4 </w:t>
      </w:r>
      <w:r>
        <w:rPr>
          <w:rFonts w:hint="eastAsia" w:ascii="仿宋" w:hAnsi="仿宋" w:eastAsia="仿宋" w:cs="仿宋"/>
          <w:color w:val="000000"/>
          <w:kern w:val="0"/>
          <w:sz w:val="24"/>
          <w:szCs w:val="24"/>
        </w:rPr>
        <w:t>单位工程：是指在合同协议书中指明的，具备独立施工条件并能形成独立使用功能的永久工程。</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工程设备：是指构成永久工程的机电设备、金属结构设备、仪器及其他类似的设备和装置。</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施工设备：是指为完成合同约定的各项工作所需的设备、器具和其他物品，但不包括工程设备、临时工程和材料。</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施工现场：是指用于工程施工的场所，以及在专用合同条款中指明作为施工场所组成部分的其他场所，包括永久占地和临时占地。</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1.1.3.8 </w:t>
      </w:r>
      <w:r>
        <w:rPr>
          <w:rFonts w:hint="eastAsia" w:ascii="仿宋" w:hAnsi="仿宋" w:eastAsia="仿宋" w:cs="仿宋"/>
          <w:color w:val="000000"/>
          <w:kern w:val="0"/>
          <w:sz w:val="24"/>
          <w:szCs w:val="24"/>
        </w:rPr>
        <w:t>临时设施：是指为完成合同约定的各项工作所服务的临时性生产和生活设施。</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1.1.3.9 </w:t>
      </w:r>
      <w:r>
        <w:rPr>
          <w:rFonts w:hint="eastAsia" w:ascii="仿宋" w:hAnsi="仿宋" w:eastAsia="仿宋" w:cs="仿宋"/>
          <w:color w:val="000000"/>
          <w:kern w:val="0"/>
          <w:sz w:val="24"/>
          <w:szCs w:val="24"/>
        </w:rPr>
        <w:t>永久占地：是指专用合同条款中指明为实施工程需永久占用的土地。</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1.1.3.10</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临时占地：是指专用合同条款中指明为实施工程需要临时占用的土地。</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日期和期限</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开工日期：包括计划开工日期和实际开工日期。计划开工日期是指合同协议书约定的开工日期；实际开工日期是指监理人按照第7.3.2项〔开工通知〕约定发出的符合法律规定的开工通知中载明的开工日期。</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1.1.4.2 </w:t>
      </w:r>
      <w:r>
        <w:rPr>
          <w:rFonts w:hint="eastAsia" w:ascii="仿宋" w:hAnsi="仿宋" w:eastAsia="仿宋" w:cs="仿宋"/>
          <w:color w:val="000000"/>
          <w:kern w:val="0"/>
          <w:sz w:val="24"/>
          <w:szCs w:val="24"/>
        </w:rPr>
        <w:t>竣工日期：包括计划竣工日期和实际竣工日期。计划竣工日期是指合同协议书约定的竣工日期；实际竣工日期按照第13.2.3项〔竣工日期〕的约定确定。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工期：是指在合同协议书约定的承包人完成工程所需的期限，包括按照合同约定所作的期限变更。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缺陷责任期：是指承包人按照合同约定承担缺陷修复义务，且发包人预留质量保证金的期限，自工程实际竣工日期起计算。</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1.1.4.5 </w:t>
      </w:r>
      <w:r>
        <w:rPr>
          <w:rFonts w:hint="eastAsia" w:ascii="仿宋" w:hAnsi="仿宋" w:eastAsia="仿宋" w:cs="仿宋"/>
          <w:color w:val="000000"/>
          <w:kern w:val="0"/>
          <w:sz w:val="24"/>
          <w:szCs w:val="24"/>
        </w:rPr>
        <w:t>保修期：是指承包人按照合同约定对工程承担保修责任的期限，从工程竣工验收合格之日起计算。</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1.1.4.6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基准日期：招标发包的工程以投标截止日前28天的日期为基准日期，直接发包的工程以合同签订日前28天的日期为基准日期。</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1.1.4.7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天：除特别指明外，均指日历天。合同中按天计算时间的，开始当天不计入，从次日开始计算，期限最后一天的截止时间为当天24:00时。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合同价格和费用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1.1.5.1 </w:t>
      </w:r>
      <w:r>
        <w:rPr>
          <w:rFonts w:hint="eastAsia" w:ascii="仿宋" w:hAnsi="仿宋" w:eastAsia="仿宋" w:cs="仿宋"/>
          <w:color w:val="000000"/>
          <w:kern w:val="0"/>
          <w:sz w:val="24"/>
          <w:szCs w:val="24"/>
        </w:rPr>
        <w:t>签约合同价：是指发包人和承包人在合同协议书中确定的总金额，包括安全文明施工费、暂估价及暂列金额等。</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合同价格：是指发包人用于支付承包人按照合同约定完成承包范围内全部工作的金额，包括合同履行过程中按合同约定发生的价格变化。</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费用：是指为履行合同所发生的或将要发生的所有必需的开支，包括管理费和应分摊的其他费用，但不包括利润。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1.1.5.4 </w:t>
      </w:r>
      <w:r>
        <w:rPr>
          <w:rFonts w:hint="eastAsia" w:ascii="仿宋" w:hAnsi="仿宋" w:eastAsia="仿宋" w:cs="仿宋"/>
          <w:color w:val="000000"/>
          <w:kern w:val="0"/>
          <w:sz w:val="24"/>
          <w:szCs w:val="24"/>
        </w:rPr>
        <w:t>暂估价：是指发包人在工程量清单或预算书中提供的用于支付必然发生但暂时不能确定价格的材料、工程设备的单价、专业工程以及服务工作的金额。</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1.1.5.5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1.1.5.6 </w:t>
      </w:r>
      <w:r>
        <w:rPr>
          <w:rFonts w:hint="eastAsia" w:ascii="仿宋" w:hAnsi="仿宋" w:eastAsia="仿宋" w:cs="仿宋"/>
          <w:color w:val="000000"/>
          <w:kern w:val="0"/>
          <w:sz w:val="24"/>
          <w:szCs w:val="24"/>
        </w:rPr>
        <w:t>计日工：是指合同履行过程中，承包人完成发包人提出的零星工作或需要采用计日工计价的变更工作时，按合同中约定的单价计价的一种方式。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1.1.5.</w:t>
      </w:r>
      <w:r>
        <w:rPr>
          <w:rFonts w:hint="eastAsia" w:ascii="仿宋" w:hAnsi="仿宋" w:eastAsia="仿宋" w:cs="仿宋"/>
          <w:b/>
          <w:bCs/>
          <w:color w:val="000000"/>
          <w:kern w:val="0"/>
          <w:sz w:val="24"/>
          <w:szCs w:val="24"/>
        </w:rPr>
        <w:t>7</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质量保证金：是指按照第15.3款〔质量保证金〕约定承包人用于保证其在缺陷责任期内履行缺陷修补义务的担保。</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1.1.5.8</w:t>
      </w:r>
      <w:r>
        <w:rPr>
          <w:rFonts w:hint="eastAsia" w:ascii="仿宋" w:hAnsi="仿宋" w:eastAsia="仿宋" w:cs="仿宋"/>
          <w:color w:val="000000"/>
          <w:kern w:val="0"/>
          <w:sz w:val="24"/>
          <w:szCs w:val="24"/>
        </w:rPr>
        <w:t xml:space="preserve"> 总价项目：是指在现行国家、行业以及地方的计量规则中无工程量计算规则，在已标价工程量清单或预算书中以总价或以费率形式计算的项目。</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其他</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1.1.6.1 </w:t>
      </w:r>
      <w:r>
        <w:rPr>
          <w:rFonts w:hint="eastAsia" w:ascii="仿宋" w:hAnsi="仿宋" w:eastAsia="仿宋" w:cs="仿宋"/>
          <w:color w:val="000000"/>
          <w:kern w:val="0"/>
          <w:sz w:val="24"/>
          <w:szCs w:val="24"/>
        </w:rPr>
        <w:t>书面形式：是指合同文件、信函、电报、传真等可以有形地表现所载内容的形式。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 语言文字</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合同以中国的汉语简体文字编写、解释和说明。合同当事人在专用合同条款中约定使用两种以上语言时，汉语为优先解释和说明合同的语言。</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1.3 法律</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合同所称法律是指中华人民共和国法律、行政法规、部门规章，以及工程所在地的地方性法规、自治条例、单行条例和地方政府规章等。合同当事人可以在专用合同条款中约定合同适用的其他规范性文件。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1.4 标准和规范</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适用于工程的国家标准、行业标准、工程所在地的地方性标准，以及相应的规范、规程等，合同当事人有特别要求的，应在专用合同条款中约定。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发包人要求使用国外标准、规范的，发包人负责提供原文版本和中文译本，并在专用合同条款中约定提供标准规范的名称、份数和时间。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1.5 合同文件的优先顺序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组成合同的各项文件应互相解释，互为说明。除专用合同条款另</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有约定外，解释合同文件的优先顺序如下：</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（1）合同协议书；</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（2）中标通知书（如果有）；</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（3）投标函及其附录（如果有）；</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（4）专用合同条款及其附件；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（5）通用合同条款；</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（6）技术标准和要求；</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（7）图纸；</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（8）已标价工程量清单或预算书；</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（9）其他合同文件。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上述各项合同文件包括合同当事人就该项合同文件所作出的补充和修改，属于同一类内容的文件，应以最新签署的为准。</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在合同订立及履行过程中形成的与合同有关的文件均构成合同文件组成部分，并根据其性质确定优先解释顺序。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 图纸和承包人文件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图纸的提供和交底</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发包人应按照专用合同条款约定的期限、数量和内容向承包人免费提供图纸，并组织承包人、监理人和设计人进行图纸会审和设计交底。发包人至迟不得晚于第7.3.2 项〔开工通知〕载明的开工日期前14天向承包人提供图纸。因发包人未按合同约定提供图纸导致承包人费用增加和（或）工期延误的，按照第7.5.1项〔因发包人原因导致工期延误〕约定办理。</w:t>
      </w:r>
    </w:p>
    <w:p>
      <w:pPr>
        <w:keepNext w:val="0"/>
        <w:keepLines w:val="0"/>
        <w:pageBreakBefore w:val="0"/>
        <w:kinsoku/>
        <w:overflowPunct/>
        <w:topLinePunct w:val="0"/>
        <w:autoSpaceDE w:val="0"/>
        <w:autoSpaceDN w:val="0"/>
        <w:bidi w:val="0"/>
        <w:adjustRightInd w:val="0"/>
        <w:snapToGrid/>
        <w:spacing w:line="240" w:lineRule="auto"/>
        <w:ind w:firstLine="361" w:firstLineChars="15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图纸的错误</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图纸的修改和补充</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承包人文件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照专用合同条款的约定提供应当由其编制的与工程施工有关的文件，并按照专用合同条款约定的期限、数量和形式提交监理人，并由监理人报送发包人。除专用合同条款另有约定外，监理人应在收到承包人文件后3天内审查完毕，监理人对承包人文件有异议的，承包人应予以修改，并重新报送监理人。监理人的审查并不减轻或免除承包人根据合同约定应当承担的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1.6.5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图纸和承包人文件的保管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除专用合同条款另有约定外，承包人应在施工现场另外保存一套完整的图纸和承包人文件，供发包人、监理人及有关人员进行工程检查时使用。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1.7 联络</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与合同有关的通知、批准、证明、证书、指示、指令、要求、请求、同意、意见、确定和决定等，均应采用书面形式，并应在合同约定的期限内送达接收人和送达地点。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发包人和承包人应在专用合同条款中约定各自的送达接收人和送达地点。任何一方合同当事人指定的接收人或送达地点发生变动的，应提前3天以书面形式通知对方。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发包人和承包人应当及时签收另一方送达至送达地点和指定接收人的来往信函。拒不签收的，由此增加的费用和（或）延误的工期由拒绝接收一方承担。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1.8 严禁贿赂</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不得以贿赂或变相贿赂的方式，谋取非法利益或损害对方权益。因一方合同当事人的贿赂造成对方损失的，应赔偿损失，并承担相应的法律责任。承包人不得与监理人或发包人聘请的第三方串通损害发包人利益。未经发包人书面同意，承包人不得为监理人提供合同约定以外的通讯设备、交通工具及其他任何形式的利益，不得向监理人支付报酬。</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1.9 化石、文物</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发包人、监理人和承包人应按有关政府行政管理部门要求采取妥善的保护措施，由此增加的费用和（或）延误的工期由发包人承担。承包人发现文物后不及时报告或隐瞒不报，致使文物丢失或损坏的，应赔偿损失，并承担相应的法律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 交通运输</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出入现场的权利</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应根据施工需要，负责取得出入施工现场所的批准手续和全部权利，以及取得因施工所需修建道路、桥梁以及其他基础设施的权利，并承担相关手续费用和建设费用。承包人应协助发包人办理修建场内外道路、桥梁以及其他基础设施的手续。承包人应在订立合同前查勘施工现场，并根据工程规模及技术参数合理预见工程施工所需的进出施工现场的方式、手段、路径等。因承包人未合理预见所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场外交通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场内交通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除发包人按照合同约定提供的场内道路和交通设施外，承包人负责修建、维修、养护和管理施工所需的其他场内临时道路和交通设施。发包人和监理人可以为实现合同目的使用承包人修建的场内临时道路和交通设施。场外交通和场内交通的边界由合同当事人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超大件和超重件的运输</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道路和桥梁的损坏责任</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因承包人运输造成施工场地内外公共道路和桥梁损坏的，由承包人承担修复损坏的全部费用和可能引起的赔偿。</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1.10.6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水路和航空运输</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本款前述各项的内容适用于水路运输和航空运输，其中“道路”一词的涵义包括河道、航线、船闸、机场、码头、堤防以及水路或航空运输中其他相似结构物；“车辆”一词的涵义包括船舶和飞机等。</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1.11 知识产权</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1.11.3 </w:t>
      </w:r>
      <w:r>
        <w:rPr>
          <w:rFonts w:hint="eastAsia" w:ascii="仿宋" w:hAnsi="仿宋" w:eastAsia="仿宋" w:cs="仿宋"/>
          <w:color w:val="000000"/>
          <w:kern w:val="0"/>
          <w:sz w:val="24"/>
          <w:szCs w:val="24"/>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除专用合同条款另有约定外，承包人在合同签订前和签订时已确定采用的专利、专有技术、技术秘密的使用费已包含在签约合同价中。</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1.12 保密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法律规定或合同另有约定外，未经发包人同意，承包人不得将发包人提供的图纸、文件以及声明需要保密的资料信息等商业秘密泄露给第三方。除法律规定或合同另有约定外，未经承包人同意，发包人不得将承包人提供的技术秘密及声明需要保密的资料信息等商业秘密泄露给第三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1.13 工程量清单错误的修正</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除专用合同条款另有约定外，发包人提供的工程量清单，应被认为是准确的和完整的。出现下列情形之一时，发包人应予以修正，并相应调整合同价格：</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（1）工程量清单存在缺项、漏项的；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（2）工程量清单偏差超出专用合同条款约定的工程量偏差范围的；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（3）未按照国家现行计量规范强制性规定计量的。</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发包人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2.1</w:t>
      </w:r>
      <w:r>
        <w:rPr>
          <w:rFonts w:hint="eastAsia" w:ascii="仿宋" w:hAnsi="仿宋" w:eastAsia="仿宋" w:cs="仿宋"/>
          <w:color w:val="000000"/>
          <w:kern w:val="0"/>
          <w:sz w:val="24"/>
          <w:szCs w:val="24"/>
        </w:rPr>
        <w:t xml:space="preserve"> 许可或批准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因发包人原因未能及时办理完毕前述许可、批准或备案，由发包人承担由此增加的费用和（或）延误的工期，并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2.2 发包人代表</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书面通知承包人。发包人代表不能按照合同约定履行其职责及义务，并导致合同无法继续正常履行的，承包人可以要求发包人撤换发包人代表。不属于法定必须监理的工程，监理人的职权可以由发包人代表或发包人指定的其他人员行使。</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2.3 发包人人员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发包人应要求在施工现场的发包人人员遵守法律及有关安全、质量、环境保护、文明施工等规定，并保障承包人免于承受因发包人人员未遵守上述要求给承包人造成的损失和责任。</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发包人人员包括发包人代表及其他由发包人派驻施工现场的人员。</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施工现场、施工条件和基础资料的提供</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提供施工现场</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除专用合同条款另有约定外，发包人应最迟于开工日期3天前向承包人移交施工现场。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提供施工条件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除专用合同条款另有约定外，发包人应负责提供施工所需要的条件，包括：</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（1）将施工用水、电力、通讯线路等施工所必需的条件接至施工现场内；</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（2）保证向承包人提供正常施工所需要的进入施工现场的交通条件；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（3）协调处理施工现场周围地下管线和邻近建筑物、构筑物、古树名木的保护工作，并承担相关费用；</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（4）按照专用合同条款约定应提供的其他设施和条件。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提供基础资料</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按照法律规定确需在开工后方能提供的基础资料，发包人应尽其努力及时地在相应工程施工前的合理期限内提供，合理期限应以不影响承包人的正常施工为限。</w:t>
      </w:r>
    </w:p>
    <w:p>
      <w:pPr>
        <w:keepNext w:val="0"/>
        <w:keepLines w:val="0"/>
        <w:pageBreakBefore w:val="0"/>
        <w:kinsoku/>
        <w:overflowPunct/>
        <w:topLinePunct w:val="0"/>
        <w:autoSpaceDE w:val="0"/>
        <w:autoSpaceDN w:val="0"/>
        <w:bidi w:val="0"/>
        <w:adjustRightInd w:val="0"/>
        <w:snapToGrid/>
        <w:spacing w:line="240" w:lineRule="auto"/>
        <w:ind w:firstLine="361" w:firstLineChars="15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逾期提供的责任</w:t>
      </w:r>
    </w:p>
    <w:p>
      <w:pPr>
        <w:pStyle w:val="15"/>
        <w:keepNext w:val="0"/>
        <w:keepLines w:val="0"/>
        <w:pageBreakBefore w:val="0"/>
        <w:kinsoku/>
        <w:overflowPunct/>
        <w:topLinePunct w:val="0"/>
        <w:bidi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因发包人原因未能按合同约定及时向承包人提供施工现场、施工条件、基础资料的，由发包人承担由此增加的费用和（或）延误的工期，不可抗力、政府政策行为等非发包人的原因除外。</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2.5 资金来源证明及支付担保</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应在收到承包人要求提供资金来源证明的书面通知后3天内，向承包人提供能够按照合同约定支付合同价款的相应资金来源证明。除专用合同条款另有约定外，发包人要求承包人提供履约担保的，发包人应当向承包人提供支付担保。支付担保可以采用银行保函或担保公司担保等形式，具体由合同当事人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2.6 支付合同价款</w:t>
      </w:r>
    </w:p>
    <w:p>
      <w:pPr>
        <w:keepNext w:val="0"/>
        <w:keepLines w:val="0"/>
        <w:pageBreakBefore w:val="0"/>
        <w:kinsoku/>
        <w:overflowPunct/>
        <w:topLinePunct w:val="0"/>
        <w:autoSpaceDE w:val="0"/>
        <w:autoSpaceDN w:val="0"/>
        <w:bidi w:val="0"/>
        <w:adjustRightInd w:val="0"/>
        <w:snapToGrid/>
        <w:spacing w:line="240" w:lineRule="auto"/>
        <w:ind w:firstLine="360" w:firstLineChars="15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发包人应按合同约定向承包人及时支付合同价款。</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2.7 组织竣工验收</w:t>
      </w:r>
    </w:p>
    <w:p>
      <w:pPr>
        <w:keepNext w:val="0"/>
        <w:keepLines w:val="0"/>
        <w:pageBreakBefore w:val="0"/>
        <w:kinsoku/>
        <w:overflowPunct/>
        <w:topLinePunct w:val="0"/>
        <w:autoSpaceDE w:val="0"/>
        <w:autoSpaceDN w:val="0"/>
        <w:bidi w:val="0"/>
        <w:adjustRightInd w:val="0"/>
        <w:snapToGrid/>
        <w:spacing w:line="240" w:lineRule="auto"/>
        <w:ind w:firstLine="360" w:firstLineChars="15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发包人应按合同约定及时组织竣工验收。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2.8 现场统一管理协议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发包人应与承包人、由发包人直接发包的专业工程的承包人签订施工现场统一管理协议，明确各方的权利义务。施工现场统一管理协议作为专用合同条款的附件。</w:t>
      </w:r>
    </w:p>
    <w:p>
      <w:pPr>
        <w:keepNext w:val="0"/>
        <w:keepLines w:val="0"/>
        <w:pageBreakBefore w:val="0"/>
        <w:numPr>
          <w:ilvl w:val="0"/>
          <w:numId w:val="3"/>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承包人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3.1 承包人的一般义务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承包人在履行合同过程中应遵守法律和工程建设标准规范，并履行以下义务：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（1）办理法律规定应由承包人办理的许可和批准，并将办理结果书面报送发包人留存；</w:t>
      </w:r>
    </w:p>
    <w:p>
      <w:pPr>
        <w:pStyle w:val="15"/>
        <w:keepNext w:val="0"/>
        <w:keepLines w:val="0"/>
        <w:pageBreakBefore w:val="0"/>
        <w:kinsoku/>
        <w:overflowPunct/>
        <w:topLinePunct w:val="0"/>
        <w:bidi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（2）按法律规定和合同约定完成工程，并在保修期内</w:t>
      </w:r>
      <w:r>
        <w:rPr>
          <w:rFonts w:hint="eastAsia" w:ascii="仿宋" w:hAnsi="仿宋" w:eastAsia="仿宋" w:cs="仿宋"/>
          <w:color w:val="000000"/>
          <w:sz w:val="24"/>
          <w:szCs w:val="24"/>
          <w:u w:val="single"/>
          <w:shd w:val="clear" w:color="auto" w:fill="FFFFFF"/>
        </w:rPr>
        <w:t>及时承</w:t>
      </w:r>
      <w:r>
        <w:rPr>
          <w:rFonts w:hint="eastAsia" w:ascii="仿宋" w:hAnsi="仿宋" w:eastAsia="仿宋" w:cs="仿宋"/>
          <w:color w:val="000000"/>
          <w:kern w:val="0"/>
          <w:sz w:val="24"/>
          <w:szCs w:val="24"/>
        </w:rPr>
        <w:t>担保修义务；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color w:val="000000"/>
          <w:kern w:val="0"/>
          <w:sz w:val="24"/>
          <w:szCs w:val="24"/>
        </w:rPr>
        <w:t>（3）按法律规定和合同约定采取施工安全和环境保护措施</w:t>
      </w:r>
      <w:r>
        <w:rPr>
          <w:rFonts w:hint="eastAsia" w:ascii="仿宋" w:hAnsi="仿宋" w:eastAsia="仿宋" w:cs="仿宋"/>
          <w:color w:val="000000"/>
          <w:sz w:val="24"/>
          <w:szCs w:val="24"/>
          <w:u w:val="single"/>
          <w:shd w:val="clear" w:color="auto" w:fill="FFFFFF"/>
        </w:rPr>
        <w:t>：承包人应对项目施工人员进行法律意义上的安全教育，施工人员必须持证上岗，承包人要对项目施工人员的人身安全、安全设施工作负全部责任，并为施工人员缴纳相应保险，保险费用由承包人负责支付。承包人应承担施工过程中的人身、安全生产事故造成的损失和产生的法律责任。</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（4）按合同约定的工作内容和施工进度要求，编制施工组织设计和施工措施计划，并对所有施工作业和施工方法的完备性和安全可靠性负责；</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（6）按照第6.3款〔环境保护〕约定负责施工场地及其周边环境与生态的保护工作；</w:t>
      </w:r>
    </w:p>
    <w:p>
      <w:pPr>
        <w:pStyle w:val="15"/>
        <w:keepNext w:val="0"/>
        <w:keepLines w:val="0"/>
        <w:pageBreakBefore w:val="0"/>
        <w:kinsoku/>
        <w:overflowPunct/>
        <w:topLinePunct w:val="0"/>
        <w:bidi w:val="0"/>
        <w:snapToGrid/>
        <w:spacing w:line="240" w:lineRule="auto"/>
        <w:ind w:firstLine="480"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color w:val="000000"/>
          <w:kern w:val="0"/>
          <w:sz w:val="24"/>
          <w:szCs w:val="24"/>
        </w:rPr>
        <w:t>（7）按第6.1款〔安全文明施工〕约定采取施工安全措施，确保工程及其人员、材料、设备和设施的安全：</w:t>
      </w:r>
      <w:r>
        <w:rPr>
          <w:rFonts w:hint="eastAsia" w:ascii="仿宋" w:hAnsi="仿宋" w:eastAsia="仿宋" w:cs="仿宋"/>
          <w:color w:val="000000"/>
          <w:sz w:val="24"/>
          <w:szCs w:val="24"/>
          <w:u w:val="single"/>
          <w:shd w:val="clear" w:color="auto" w:fill="FFFFFF"/>
        </w:rPr>
        <w:t>承包人在施工过程中发生任何安全事故,由承包人承担由此引发的一切经济损失和法律责任；若造成发包人损失的，承包人应负责赔偿。</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color w:val="000000"/>
          <w:kern w:val="0"/>
          <w:sz w:val="24"/>
          <w:szCs w:val="24"/>
        </w:rPr>
        <w:t>（8）将发包人按合同约定支付的各项价款专用于合同工程，且应及时向分包人支付合同价款，</w:t>
      </w:r>
      <w:r>
        <w:rPr>
          <w:rFonts w:hint="eastAsia" w:ascii="仿宋" w:hAnsi="仿宋" w:eastAsia="仿宋" w:cs="仿宋"/>
          <w:color w:val="000000"/>
          <w:sz w:val="24"/>
          <w:szCs w:val="24"/>
          <w:u w:val="single"/>
          <w:shd w:val="clear" w:color="auto" w:fill="FFFFFF"/>
        </w:rPr>
        <w:t>承包人须如期、如数支付农民工工资，如承包人未按时支付农民工工资引起的一切法律后果，由承包人负责；承包人未支付农民工工资的，发包人可以直接从承包人的工程款中扣除，并赔偿由此给发包人造成的所有损失（包含但不限于因农民工起诉发包人而使发包人产生的诉讼费、保全费及律师费等）。</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（9）按照法律规定和合同约定编制竣工资料，完成竣工资料立卷及归档，并按专用合同条款约定的竣工资料的套数、内容、时间等要求移交发包人；</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（10）应履行的其他义务。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3.2 项目经理</w:t>
      </w:r>
    </w:p>
    <w:p>
      <w:pPr>
        <w:pStyle w:val="15"/>
        <w:keepNext w:val="0"/>
        <w:keepLines w:val="0"/>
        <w:pageBreakBefore w:val="0"/>
        <w:kinsoku/>
        <w:overflowPunct/>
        <w:topLinePunct w:val="0"/>
        <w:bidi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承包人在发包人规定的期限内更换符合要求的项目经理，由此增加的费用和（或）延误的工期由承包人承担。项目经理应常驻施工现场，且每月在施工现场时间不得少于专用合同条款约定的天数。项目经理不得同时担任其他项目的项目经理。项目经理确需离开施工现场时，应事先书面通知监理人，并取得发包人的书面同意。项目经理的通知中应当载明临时代行其职责的人员的注册执业资格、管理经验等资料，该人员应具备履行相应职责的能力。</w:t>
      </w:r>
    </w:p>
    <w:p>
      <w:pPr>
        <w:pStyle w:val="15"/>
        <w:keepNext w:val="0"/>
        <w:keepLines w:val="0"/>
        <w:pageBreakBefore w:val="0"/>
        <w:kinsoku/>
        <w:overflowPunct/>
        <w:topLinePunct w:val="0"/>
        <w:bidi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承包人违反上述约定的，应按照专用合同条款的约定，承担违约责任，并赔偿发包人的所有损失。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3.2.3 </w:t>
      </w:r>
      <w:r>
        <w:rPr>
          <w:rFonts w:hint="eastAsia" w:ascii="仿宋" w:hAnsi="仿宋" w:eastAsia="仿宋" w:cs="仿宋"/>
          <w:color w:val="000000"/>
          <w:kern w:val="0"/>
          <w:sz w:val="24"/>
          <w:szCs w:val="24"/>
        </w:rPr>
        <w:t>承包人需要更换项目经理的，应提前14</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需经发包人书面同意，并应按照专用合同条款的约定承担违约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取得发包人书面同意。继任项目经理继续履行第3.2.1项约定的职责。承包人无正当理由拒绝更换项目经理的，应按照专用合同条款的约定承担违约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3.2.5 </w:t>
      </w:r>
      <w:r>
        <w:rPr>
          <w:rFonts w:hint="eastAsia" w:ascii="仿宋" w:hAnsi="仿宋" w:eastAsia="仿宋" w:cs="仿宋"/>
          <w:color w:val="000000"/>
          <w:kern w:val="0"/>
          <w:sz w:val="24"/>
          <w:szCs w:val="24"/>
        </w:rPr>
        <w:t>项目经理因特殊情况授权其下属人员履行其某项工作职责的，该下属人员应具备履行相应职责的能力，并应提前3天将上述人员的姓名和授权范围书面通知监理人，并征得发包人书面同意。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3.3 承包人人员</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3.3.1 </w:t>
      </w:r>
      <w:r>
        <w:rPr>
          <w:rFonts w:hint="eastAsia" w:ascii="仿宋" w:hAnsi="仿宋" w:eastAsia="仿宋" w:cs="仿宋"/>
          <w:color w:val="000000"/>
          <w:kern w:val="0"/>
          <w:sz w:val="24"/>
          <w:szCs w:val="24"/>
        </w:rPr>
        <w:t>除专用合同条款另有约定外，承包人应在接到开工通知后3天内，向监理人提交承包人项目管理机构及施工现场人员安排的报告，其内容应包括合同管理、施工、技术、材料、质量、安全、财务等主要施工管理人员名单及其岗位、注册执业资格等，以及各工种技术工人和所有用工人员的安排情况，并同时提交主要施工管理人员与承包人之间的劳动关系证明和缴纳社会保险的有效证明。</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派驻到施工现场的主要施工管理人员应相对稳定。施工过程中如有变动，承包人应及时向监理人提交施工现场人员变动情况的报告。承包人更换主要施工管理人员时，应提前3天书面通知监理人，并征得发包人书面同意。通知中应当载明继任人员的注册执业资格、管理经验等资料。特殊工种作业人员均应持有相应的资格证明，监理人可以随时检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3.3.3 </w:t>
      </w:r>
      <w:r>
        <w:rPr>
          <w:rFonts w:hint="eastAsia" w:ascii="仿宋" w:hAnsi="仿宋" w:eastAsia="仿宋" w:cs="仿宋"/>
          <w:color w:val="000000"/>
          <w:kern w:val="0"/>
          <w:sz w:val="24"/>
          <w:szCs w:val="24"/>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承包人的主要施工管理人员离开施工现场每月累计不超过5天的，应报监理人书面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书面同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承包人擅自更换主要施工管理人员，或前述人员未经监理人或发包人同意擅自离开施工现场的，应按照专用合同条款约定承担违约责任，并赔偿给发包人造成的所有损失。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3.4 承包人现场查勘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对基于发包人按照第2.4.3项〔提供基础资料〕提交的基础资料所做出的解释和推断负责，但因基础资料存在错误、遗漏导致承包人解释或推断失实的，由发包人承担责任。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 分包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分包的一般约定</w:t>
      </w:r>
    </w:p>
    <w:p>
      <w:pPr>
        <w:pStyle w:val="38"/>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本工程严禁承包人违法转包、肢解分包、挂靠其他公司资质承担工程等违法行为，一经发现，合同无效并由承包人承担违约责任，并承担因此而造成的一切经济损失。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分包的确定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内向发包人和监理人提交分包合同副本。</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分包管理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承包人应向监理人提交分包人的主要施工管理人员表，并对分包人的施工人员进行实名制管理，包括但不限于进出场管理、登记造册以及各种证照的办理。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分包合同价款</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（1）除本项第（2）目约定的情况或专用合同条款另有约定外，分包合同价款由承包人与分包人结算，未经承包人同意，发包人不得向分包人支付分包工程价款；</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（2）生效法律文书要求发包人向分包人支付分包合同价款的，发包人有权从应付承包人工程款中扣除该部分款项。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3.5.5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分包合同权益的转让</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3.6 工程照管与成品、半成品保护</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（1）除专用合同条款另有约定外，自发包人向承包人移交施工现场之日起，承包人应负责照管工程及工程相关的材料、工程设备，直到颁发工程接收证书之日止。</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（2）在承包人负责照管期间，因承包人原因造成工程、材料、工程设备损坏的，由承包人负责修复或更换，并承担由此增加的费用和（或）延误的工期。</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3.7 履约担保</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需要承包人提供履约担保的，由合同当事人在专用合同条款中约定履约担保的方式、金额及期限等。履约担保可以采用银行保函或担保公司担保等形式，具体由合同当事人在专用合同条款中约定。因承包人原因导致工期延长的，继续提供履约担保所增加的费用由承包人承担；非因承包人原因导致工期延长的，继续提供履约担保所增加的费用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3.8 联合体</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3.8.1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联合体各方应共同与发包人签订合同协议书。联合体各方应为履行合同向发包人承担连带责任。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3.8.2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联合体协议经发包人确认后作为合同附件。在履行合同过程中，未经发包人同意，不得修改联合体协议。</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3.8.3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联合体牵头人负责与发包人和监理人联系，并接受指示，负责组织联合体各成员全面履行合同。</w:t>
      </w:r>
    </w:p>
    <w:p>
      <w:pPr>
        <w:keepNext w:val="0"/>
        <w:keepLines w:val="0"/>
        <w:pageBreakBefore w:val="0"/>
        <w:numPr>
          <w:ilvl w:val="0"/>
          <w:numId w:val="4"/>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监理人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4.1 监理人的一般规定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除专用合同条款另有约定外，监理人在施工现场的办公场所、生活场所由承包人提供，所发生的费用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4.2 监理人员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3天书面通知承包人；更换其他监理人员，监理人应提前48小时书面通知承包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4.3 监理人的指示</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承包人对监理人发出的指示有疑问的，应向监理人提出书面异议，监理人应在48小时内对该指示予以确认、更改或撤销，监理人逾期未回复的，承包人有权拒绝执行上述指示。监理人对承包人的任何工作、工程或其采用的材料和工程设备未在约定的或合理期限内提出意见的，视为批准，但不免除或减轻承包人对该工作、工程、材料、工程设备等应承担的责任和义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4.4 商定或确定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合同当事人进行商定或确定时，总监理工程师应当会同合同当事人尽量通过协商达成一致，不能达成一致的，由总监理工程师按照合同约定审慎做出公正的确定。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keepNext w:val="0"/>
        <w:keepLines w:val="0"/>
        <w:pageBreakBefore w:val="0"/>
        <w:numPr>
          <w:ilvl w:val="0"/>
          <w:numId w:val="5"/>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工程质量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5.1 质量要求</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工程质量标准必须符合现行国家有关工程施工质量验收规范和标准的要求。有关工程质量的特殊标准或要求由合同当事人在专用合同条款中约定。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因发包人原因造成工程质量未达到合同约定标准的，由发包人承担由此增加的费用和（或）延误的工期，并支付承包人合理的利润。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5.1.3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因承包人原因造成工程质量未达到合同约定标准的，发包人有权要求承包人返工直至工程质量达到合同约定的标准为止，并由承包人承担由此增加的费用和（或）延误的工期，并赔偿给发包人所有损失。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质量保证措施</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发包人的质量管理</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发包人应按照法律规定及合同约定完成与工程质量有关的各项工作。</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承包人的质量管理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承包人应对施工人员进行质量教育和技术培训，定期考核施工人员的劳动技能，严格执行施工规范和操作规程。承包人按照法律规定和发包人、监理人的要求，应配合受委托的检测机构，对材料、工程设备以及工程的所有部位及其施工工艺进行全过程的质量检查和检验，根据检测机构提供的检测报告，编制工程质量报表，报送监理人审查。承包人还应按照法律规定和发包人、监理人、检测机构的要求进行施工现场取样，提供试验样品，进行工程复测并应提交测量成果及其他工作。</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监理人的质量检查和检验</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5.3 隐蔽工程检查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承包人自检</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承包人应当对工程隐蔽部位进行自检，并经自检确认是否具备覆盖条件。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检查程序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重新检查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5.3.4承包人私自覆盖</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不合格工程的处理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非发包人原因造成工程不合格的，发包人有权随时要求承包人采取补救措施，直至达到合同要求的质量标准，由此增加的费用和（或）延误的工期由承包人承担。无法补救的，按照第13.2.4项〔拒绝接收全部或部分工程〕约定执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因发包人原因造成工程不合格的，由此增加的费用和（或）延误的工期由发包人承担，并支付承包人合理的利润。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5.5 质量争议检测</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对工程质量有争议的，由双方协商确定的工程质量检测机构鉴定，由此产生的费用及因此造成的损失，由责任方承担。合同当事人均有责任的，由双方根据其责任分别承担。合同当事人无法达成一致的，按照第4.4款〔商定或确定〕执行。</w:t>
      </w:r>
    </w:p>
    <w:p>
      <w:pPr>
        <w:keepNext w:val="0"/>
        <w:keepLines w:val="0"/>
        <w:pageBreakBefore w:val="0"/>
        <w:numPr>
          <w:ilvl w:val="0"/>
          <w:numId w:val="6"/>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安全文明施工与环境保护</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安全文明施工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安全生产要求</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在施工过程中，如遇到突发的地质变动、事先未知的地下施工障碍等影响施工安全的紧急情况，承包人应及时报告监理人和发包人，发包人应当及时下令停工并报政府有关行政管理部门采取应急措施。因安全生产需要暂停施工的，按照第7.8 款〔暂停施工〕的约定执行。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安全生产保证措施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特别安全生产事项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在动力设备、输电线路、地下管道、密封防震车间、易燃易爆地段以及临街交通要道附近施工时，施工开始前应向发包人和监理人提出安全防护措施，经发包人认可后实施。实施爆破作业，在放射、毒害性环境中施工（含储存、运输、使用）及使用毒害性、腐蚀性物品施工时，承包人应在施工前3天以书面通知发包人和监理人，并报送相应的安全防护措施，经发包人认可后实施。需单独编制危险性较大分部分项专项工程施工方案的，及要求进行专家论证的超过一定规模的危险性较大的分部分项工程，承包人应及时编制和组织论证。</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治安保卫</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应与当地公安部门协商，在现场建立治安管理机构或联防组织，统一管理施工场地的治安保卫事项，履行合同工程的治安保卫职责。发包人和承包人除应协助现场治安管理机构或联防组织维护施工场地的社会治安外，还应做好包括生活区在内的各自管辖区的治安保卫工作。除专用合同条款另有约定外，发包人和承包人应在工程开工后3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文明施工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安全文明施工费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文明施工费由发包人承担，发包人不得以任何形式扣减该部分费用。因基准日期后合同所适用的法律或政府有关规定发生变化，增加的安全文明施工费由发包人承担。承包人经发包人书面同意采取合同约定以外的安全措施所产生的费用，由发包人承担。未经发包人书面同意的，如果该措施避免了发包人的损失，则发包人在避免损失的额度内承担该措施费。如果该措施避免了承包人的损失，由承包人承担该措施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除专用合同条款另有约定外，安全文明费支付方案应符合以下规定：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（1）合同工期在一年以内的工程，建设单位应在办理工程项目安全受监手续时将安全文明费一次性支付到位；</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（2）合同工期在一年以上两年以内的工程，应在办理工程项目安全受监手续时支付安全文明费的50%，剩余50%应在工程开工满一年前支付到位；</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合同工期在两年以上的工程，应在办理工程项目安全受监手续时支付安全文明费的50%，开工满一年前，再支付安全文明费的30%，开工满二年前剩余费用全部支付到位。发包人逾期支付安全文明施工费超过7天的，承包人有权向发包人发出要求预付的催告书面通知，发包人收到书面通知后7天内仍未支付的，承包人有权暂停施工，并按第16.1.1项〔发包人违约的情形〕执行。承包人对安全文明施工费应专款专用，承包人应在财务账目中单独列项备查，不得挪作他用，否则发包人有权责令其限期改正；逾期未改正的，可以责令其暂停施工，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紧急情况处理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6.1.8</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事故处理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6.1.9</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安全生产责任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6.1.9.1</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发包人的安全责任</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发包人应负责赔偿以下各种情况造成的损失：</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（1）工程或工程的任何部分对土地的占用所造成的第三者财产损失；</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（2）由于发包人原因造成的发包人自身人员的人身伤害以及财产损失。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6.1.9.2</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承包人的安全责任</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非发包人原因在施工场地内及其毗邻地带造成的发包人、监理人以及工程所有施工人员伤亡和财产损失，由承包人负责赔偿。</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6.2 职业健康</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劳动保护</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生活条件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备必要的伤病防治和急救的医务人员与医疗设施。</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6.3 环境保护</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在施工组织设计中列明环境保护的具体措施。在合同履行期间，承包人应采取合理措施保护施工现场环境。对施工作业过程中可能引起的扬尘、大气、水、噪音以及固体废物污染采取具体可行的防范措施。承包人应当承担因其原因引起的环境污染侵权损害赔偿责任，因上述环境污染引起纠纷而导致暂停施工的，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7.工期和进度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7.1 施工组织设计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施工组织设计的内容</w:t>
      </w:r>
      <w:r>
        <w:rPr>
          <w:rFonts w:hint="eastAsia" w:ascii="仿宋" w:hAnsi="仿宋" w:eastAsia="仿宋" w:cs="仿宋"/>
          <w:color w:val="000000"/>
          <w:kern w:val="0"/>
          <w:sz w:val="24"/>
          <w:szCs w:val="24"/>
        </w:rPr>
        <w:t>施工组织设计应包含以下内容：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（1）施工方案；</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（2）施工现场平面布置图；</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（3）施工进度计划和保证措施；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（4）劳动力及材料供应计划；</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（5）施工机械设备的选用；</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（6）质量保证体系及措施；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（7）安全生产、文明施工措施；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（8）环境保护、成本控制措施；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（9）合同当事人约定的其他内容。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施工组织设计的提交和修改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承包人应在合同签订后3天内，但至迟不得晚于第7.3.2项〔开工通知〕载明的开工日期前3天，向监理人提交详细的施工组织设计，并由监理人报送发包人。除专用合同条款另有约定外，发包人和监理人应在监理人收到施工组织设计后3天内确认或提出修改意见。对发包人和监理人提出的合理意见和要求，承包人应自费修改完善。根据工程实际情况需要修改施工组织设计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承包人应向发包人和监理人提交修改后的施工组织设计。施工进度计划的编制和修改按照第7.2款〔施工进度计划〕执行。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7.2 施工进度计划</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施工进度计划的编制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施工进度计划的修订</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施工进度计划不符合合同要求或与工程的实际进度不一致的，承包人应向监理人提交书面修订的施工进度计划，并附具有关措施和相关资料，由监理人书面报送发包人。除专用合同条款另有约定外，发包人和监理人应在收到修订的施工进度计划后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内完成审核和批准或提出修改意见。发包人和监理人对承包人提交的施工进度计划的书面确认，不能减轻或免除承包人根据法律规定和合同约定应承担的任何责任或义务。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7.3 开工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开工准备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除专用合同条款另有约定外，合同当事人应按约定完成开工准备工作。</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开工通知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按照法律规定获得工程施工所需的许可。经发包人书面同意后，监理人发出的开工通知应符合法律规定。监理人应在计划开工日期3天前向承包人发出书面开工通知，工期自开工通知中载明的开工日期起算。除专用合同条款另有约定外，因发包人原因造成监理人未能在计划开工日期之日起10天内发出开工通知的，承包人有权提出价格调整要求，或者解除合同。发包人应当承担由此增加的费用和（或）延误的工期，并向承包人支付合理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7.4 测量放线</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除专用合同条款另有约定外，发包人应在至迟不得晚于</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开工通知〕载明的开工日期前7天通过监理人向承包人提供测量基准点、基准线和水准点及其书面资料。发包人应对其提供的测量基准点、基准线和水准点及其书面资料的真实性、准确性和完整性负责。承包人发现发包人提供的测量基准点、基准线和水准点及其书面资料存在错误或疏漏的，应及时书面通知监理人。监理人应及时书面报告发包人，并会同发包人和承包人予以核实。发包人应就如何处理和是否继续施工作出决定，并通知监理人和承包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负责施工过程中的全部施工测量放线工作，并配置具有相应资质的人员、合格的仪器、设备和其他物品。承包人应矫正工程的位置、标高、尺寸或准线中出现的任何差错，并对工程各部分的定位负责。施工过程中对施工现场内水准点等测量标志物的保护工作由承包人负责。</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7.5 工期延误</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7.5.1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因发包人原因导致工期延误</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在合同履行过程中，因下列情况导致工期延误和（或）费用增加的，由发包人承担由此延误的工期和（或）增加的费用，且发包人应支付承包人合理的利润：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（1）发包人未能按合同约定提供图纸或所提供图纸不符合合同约定的；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（2）发包人未能按合同约定提供施工现场、施工条件、基础资料、许可、批准等开工条件的；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（3）发包人提供的测量基准点、基准线和水准点及其书面资料存在错误或疏漏的；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（4）发包人未能在计划开工日期之日起3天内同意下达开工通知的；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（5）监理人未按合同约定发出指示、批准等文件的；</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（6）专用合同条款中约定的其他情形。</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承包人原因导致工期延误</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7.6 不利物质条件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承包人遇到不利物质条件时，应采取克服不利物质条件的合理措施继续施工，并及时通知发包人和监理人。通知应载明不利物质条件的内容以及承包人认为不可预见的理由。监理人经发包人书面同意后应当及时发出指示，指示构成变更的，按第10条〔变更〕约定执行。承包人因采取合理措施而增加的费用和（或）延误的工期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7.7 异常恶劣的气候条件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采取克服异常恶劣的气候条件的合理措施继续施工，并及时通知发包人和监理人。监理人经发包人书面同意后应当及时发出指示，指示构成变更的，按第10条〔变更〕约定办理。承包人因采取合理措施而增加的费用和（或）延误的工期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 暂停施工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发包人原因引起的暂停施工</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发包人原因引起暂停施工的，监理人经发包人同意后，应及时下达暂停施工指示。情况紧急且监理人未及时下达暂停施工指示的，按照第7.8.4项〔紧急情况下的暂停施工〕执行。因发包人原因引起的暂停施工，发包人应承担由此增加的费用和（或）延误的工期，并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承包人原因引起的暂停施工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指示暂停施工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监理人认为有必要时，并经发包人批准后，可向承包人作出暂停施工的指示，承包人应按监理人指示暂停施工。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紧急情况下的暂停施工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紧急情况需暂停施工，且监理人未及时下达暂停施工指示的，承包人可先暂停施工，并及时书面通知监理人。监理人应在接到通知后24小时内发出指示，逾期未发出指示，视为同意承包人暂停施工。监理人不同意承包人暂停施工的，应说明理由，承包人对监理人的答复有异议，按照第20条〔争议解决〕约定处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暂停施工后的复工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书面批准后向承包人发出书面复工通知，承包人应按照复工通知要求复工。承包人无故拖延和拒绝复工的，承包人承担由此增加的费用和（或）延误的工期；因发包人原因无法按时复工的，按照第7.5.1项〔因发包人原因导致工期延误〕约定办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暂停施工持续56</w:t>
      </w:r>
      <w:r>
        <w:rPr>
          <w:rFonts w:hint="eastAsia" w:ascii="仿宋" w:hAnsi="仿宋" w:eastAsia="仿宋" w:cs="仿宋"/>
          <w:b/>
          <w:color w:val="000000"/>
          <w:kern w:val="0"/>
          <w:sz w:val="24"/>
          <w:szCs w:val="24"/>
          <w:lang w:eastAsia="zh-CN"/>
        </w:rPr>
        <w:t>天</w:t>
      </w:r>
      <w:r>
        <w:rPr>
          <w:rFonts w:hint="eastAsia" w:ascii="仿宋" w:hAnsi="仿宋" w:eastAsia="仿宋" w:cs="仿宋"/>
          <w:b/>
          <w:color w:val="000000"/>
          <w:kern w:val="0"/>
          <w:sz w:val="24"/>
          <w:szCs w:val="24"/>
        </w:rPr>
        <w:t>以上</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3天内准许已暂停施工的部分或全部工程继续施工。发包人逾期不予批准的，则承包人可以通知发包人，将工程受影响的部分视为按第10.1款〔变更的范围〕第（2）项的可取消工作。</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暂停施工期间的工程照管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暂停施工期间，承包人应负责妥善照管工程并提供安全保障，由此增加的费用由责任方承担。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7.8.8</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暂停施工的措施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暂停施工期间，发包人和承包人均应采取必要的措施确保工程质量及安全，防止因暂停施工扩大损失。</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7.9 提前竣工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7.9.1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合理费用由发包人承担。承包人应在确保工程质量、施工安全的前提下方能赶工。承包人认为提前竣工指示无法执行的，应向监理人和发包人提出书面异议，发包人和监理人应在收到异议后3天内予以答复。任何情况下，发包人不得压缩合理工期。</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7.9.2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发包人要求承包人提前竣工，或承包人提出提前竣工的建议能够给发包人带来效益的，合同当事人可以在专用合同条款中约定提前竣工的奖励。</w:t>
      </w:r>
    </w:p>
    <w:p>
      <w:pPr>
        <w:keepNext w:val="0"/>
        <w:keepLines w:val="0"/>
        <w:pageBreakBefore w:val="0"/>
        <w:numPr>
          <w:ilvl w:val="0"/>
          <w:numId w:val="7"/>
        </w:numPr>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材料与设备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8.1 发包人供应材料与工程设备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自行供应材料、工程设备的，应在签订合同时在专用合同条款的附件《发包人供应材料设备一览表》中明确材料、工程设备的品种、规格、型号、数量、单价、质量等级和送达地点。承包人应提前3天通过监理人以书面形式通知发包人供应材料与工程设备进场。承包人按照第7.2.2项〔施工进度计划的修订〕约定修订施工进度计划时，需同时提交经修订后的发包人供应材料与工程设备的进场计划。</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8.2 承包人采购材料与工程设备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8.3 材料与工程设备的接收与拒收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发包人提供的材料和工程设备的规格、数量或质量不符合合同约定的，或因发包人原因导致交货日期延误或交货地点变更等情况的，按照第16.1款〔发包人违约〕约定办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采购的材料和工程设备，应保证产品质量合格，承包人应在材料和工程设备到货前24小时书面通知监理人检验。承包人进行永久设备、材料的制造和生产的，应符合相关质量标准，并向监理人提交材料的样本以及有关资料，并应在使用该材料或工程设备之前获得监理人书面同意。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8.4 材料与工程设备的保管与使用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发包人供应材料与工程设备的保管与使用</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发包人供应的材料和工程设备使用前，由受委托的检测机构负责检验，检验合理费用由发包人承担，不合格的不得使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承包人采购材料与工程设备的保管与使用</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采购的材料和工程设备由承包人妥善保管，保管费用由承包人承担。法律规定材料和工程设备使用前必须进行检验或试验的，承包人应按监理人的要求配合受委托的检测机构进行检验或试验，检验或试验合理费用由发包人承担，不合格的不得使用。发包人或监理人发现承包人使用不符合设计或有关标准要求的材料和工程设备时，有权要求承包人进行修复、拆除或重新采购，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8.5 禁止使用不合格的材料和工程设备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8.5.1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监理人有权拒绝承包人提供的不合格材料或工程设备，并要求承包人立即进行更换。监理人应在更换后再次进行检查和检验，由此增加的费用和（或）延误的工期由承包人承担。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监理人发现承包人使用了不合格的材料和工程设备，承包人应按照监理人的指示立即改正，并禁止在工程中继续使用不合格的材料和工程设备。</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发包人提供的材料或工程设备不符合合同要求的，承包人有权拒绝，并可要求发包人更换，由此增加的费用和（或）延误的工期由发包人承担，并支付承包人合理的利润。</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8.6 样品</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8.6.1 样品的报送与封存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需要承包人报送样品的材料或工程设备，样品的种类、名称、规格、数量等要求均应在专用合同条款中约定。样品的报送程序如下：</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在计划采购前3天向监理人报送样品。承包人报送的样品均应来自供应材料的实际生产地，且提供的样品的规格、数量足以表明材料或工程设备的质量、型号、颜色、表面处理、质地、误差和其他要求的特征。</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每次报送样品时应随附申报单，申报单应载明报送样品的相关数据和资料，并标明每件样品对应的图纸号，预留监理人批复意见栏。监理人应在收到承包人报送的样品后3天向承包人回复经发包人签认的样品审批意见。</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（3）经发包人和监理人审批确认的样品应按约定的方法封样，封存的样品作为检验工程相关部分的标准之一。承包人在施工过程中不得使用与样品不符的材料或工程设备。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8.6.2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样品的保管</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经批准的样品应由监理人负责封存于现场，承包人应在现场为保存样品提供适当和固定的场所并保持适当和良好的存储环境条件。</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8.7 材料与工程设备的替代</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出现下列情况需要使用替代材料和工程设备的，承包人应按照第8.7.2项约定的程序执行：</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（1）基准日期后生效的法律规定禁止使用的；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（2）发包人要求使用替代品的；</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（3）因其他原因必须使用替代品的。</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8.7.2 </w:t>
      </w:r>
      <w:r>
        <w:rPr>
          <w:rFonts w:hint="eastAsia" w:ascii="仿宋" w:hAnsi="仿宋" w:eastAsia="仿宋" w:cs="仿宋"/>
          <w:color w:val="000000"/>
          <w:kern w:val="0"/>
          <w:sz w:val="24"/>
          <w:szCs w:val="24"/>
        </w:rPr>
        <w:t>承包人应在使用替代材料和工程设备3天前书面通知监理人，并附下列文件：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（1）被替代的材料和工程设备的名称、数量、规格、型号、品牌、性能、价格及其他相关资料；</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（2）替代品的名称、数量、规格、型号、品牌、性能、价格及其他相关资料；</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（3）替代品与被替代产品之间的差异以及使用替代品可能对工程产生的影响；</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（4）替代品与被替代产品的价格差异；</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（5）使用替代品的理由和原因说明；</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（6）监理人要求的其他文件。监理人应在收到通知后3天内向承包人发出经发包人签认的书面指示；监理人逾期发出书面指示的，视为发包人和监理人同意使用替代品。</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8.7.3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 款〔商定或确定〕确定价格。</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8.8 施工设备和临时设施</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8.8.1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承包人提供的施工设备和临时设施</w:t>
      </w:r>
    </w:p>
    <w:p>
      <w:pPr>
        <w:keepNext w:val="0"/>
        <w:keepLines w:val="0"/>
        <w:pageBreakBefore w:val="0"/>
        <w:kinsoku/>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合同进度计划的要求，及时配置施工设备和修建临时设施。进入施工场地的承包人设备需经监理人核查后才能投入使用。承包人更换合同约定的承包人设备的，应报监理人批准。除专用合同条款另有约定外，承包人应自行承担修建临时设施的费用，需要临时占地的，应由发包人办理申请手续并承担相应费用。</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8.8.2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发包人提供的施工设备和临时设施</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发包人提供的施工设备或临时设施在专用合同条款中约定。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8.8.3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要求承包人增加或更换施工设备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承包人使用的施工设备不能满足合同进度计划和（或）质量要求时，监理人有权要求承包人增加或更换施工设备，承包人应按照发包人的要求及时增加或更换，由此增加的费用和（或）延误的工期由承包人承担。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8.9 材料与设备专用要求</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keepNext w:val="0"/>
        <w:keepLines w:val="0"/>
        <w:pageBreakBefore w:val="0"/>
        <w:numPr>
          <w:ilvl w:val="0"/>
          <w:numId w:val="7"/>
        </w:numPr>
        <w:kinsoku/>
        <w:overflowPunct/>
        <w:topLinePunct w:val="0"/>
        <w:autoSpaceDE w:val="0"/>
        <w:autoSpaceDN w:val="0"/>
        <w:bidi w:val="0"/>
        <w:adjustRightInd w:val="0"/>
        <w:snapToGrid/>
        <w:spacing w:line="240" w:lineRule="auto"/>
        <w:ind w:left="0" w:leftChars="0"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试验与检验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9.1 试验和检验业务</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9.1.1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试验和检验是指工程检测机构接受发包人委托，依据国家有关法律法规和工程建设强制性标准，对涉及结构安全和使用功能项目的抽样检测和进入施工现场的建筑材料、构配件、工程设备和工程的取样检测。</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9.1.2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试验和检验除专用合同另有约定外，应由发包人委托具有相应资质的检测机构进行检测。发包人应与检测机构签订书面委托合同，并支付相应的检测费用。发包人签订委托合同后的3天内应将被委托的检测机构名称及委托事项告之监理人、承包人。监理人、承包人必须将试验和检验交由被委托的检测机构进行。检测机构完成试验和检验业务后，出具检测报告。检测经发包人、监理人确定后，由承包人归档。</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9.2 取样</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检测的试样取样，应严格执行工程建设的标准和国家的有关规定，在监理人和（或）发包人的监督下现场取样。提供质量检测试样的单位和个人，对试样的真伪负责。</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9.3 材料、工程设备和工程的试验和检验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9.3.1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应按合同约定配合受委托的检测机构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9.3.2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约定试验属于承包人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9.3.3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和质量标准的，由此增加的费用和（或）延误的工期由承包人承担；重新试验和检验结果证明该项材料、工程设备和工程符合合同要求的，由此增加的费用和（或）延误的工期由发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9.4 现场工艺试验</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承包人应按合同约定或监理人指示进行现场工艺试验。对大型的现场工艺试验，监理人认为必要时，承包人应根据监理人提出的工艺试验要求，编制工艺试验措施计划和试验经费，报送监理人审查。</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10.变更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10.1 变更的范围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除专用合同条款另有约定外，合同履行过程中发生以下情形的，应按照本条约定进行变更：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（1）增加或减少合同中任何工作，或追加额外的工作；</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（2）取消合同中任何工作，但转由他人实施的工作除外；</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（3）改变合同中任何工作的质量标准或其他特性；</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（4）改变工程的基线、标高、位置和尺寸；</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（5）改变工程的时间安排或实施顺序。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10.2 变更权</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和监理人均可以提出书面变更。变更指示均通过监理人发出，监理人发出变更指示前应征得发包人书面同意。承包人收到经发包人签认的变更指示后，方可实施变更。未经许可，承包人不得擅自对工程的任何部分进行变更。涉及设计变更的，应由设计人提供变更后的图纸和说明。如变更超过原设计标准或批准的建设规模时，发包人应及时办理规划、设计变更等审批手续。</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10.3 变更程序</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发包人提出变更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发包人提出变更的，应通过监理人向承包人发出变更指示，变更指示应说明计划变更的工程范围和变更的内容。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监理人提出变更建议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书面变更指示。发包人不同意变更的，监理人无权擅自发出变更指示。</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变更执行</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收到监理人下达的变更指示后，认为不能执行，应立即书面提出不能执行该变更指示的理由。承包人认为可以执行变更的，应当书面说明实施该变更指示对合同价格和工期的影响，且合同当事人应当按照第10.4款〔变更估价〕约定确定变更估价。</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10.4 变更估价</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变更估价原则</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除专用合同条款另有约定外，变更估价按照本款约定处理：</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10.4.1.1</w:t>
      </w:r>
      <w:r>
        <w:rPr>
          <w:rFonts w:hint="eastAsia" w:ascii="仿宋" w:hAnsi="仿宋" w:eastAsia="仿宋" w:cs="仿宋"/>
          <w:color w:val="000000"/>
          <w:kern w:val="0"/>
          <w:sz w:val="24"/>
          <w:szCs w:val="24"/>
        </w:rPr>
        <w:t xml:space="preserve"> 因工程变更引起已标价工程量清单项目或其他工程数量发生变化时，其相应的综合单价除专用合同条款另有约定外，按下列规定调整：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1.当分部分项工程量项目变更后调增量小于原工程量的15%（含15%）时，其综合单价按原综合单价确定。</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当分部分项工程量项目变更后调增量大于原工程量的15%以上部分，或由于设计变更引起新增项目时，其综合单价应按省建设行政主管部门颁发的建设工程消耗量标准，取费标准、计费程序、人工工资单价及工程造价管理机构发布的工程造价信息（工程造价信息没有发布的参照市场价）确定，但投标人投标报价时的优惠比例应予保持。</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3.当分部分项工程量变更后调减的工程量以及因设计变更被取消的项目，其综合单价按原综合单价确定。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10.4.1.2</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因工程变更引起施工方案改变使措施项目发生变化时，承包人应提出调整措施项目费，并将拟实施的方案报送监理人审核、发包人书面确认，按下列约定调整措施项目费：</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①安全文明施工费应按调整后清单项目费和措施项目费计算。</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②按系数计算的措施项目费，按调整后的清单项目费为基数调整。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③按总价计算的措施项目费，按实际发生的措施项目调整。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④按单价计算的措施项目费，按10.4.1.1的规定调整。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变更估价程序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在收到变更指示后3天内，向监理人提交书面变更估价申请。监理人应在收到承包人提交的变更估价申请后3天内审查完毕并报送发包人，监理人对变更估价申请有异议，通知承包人修改后重新提交。发包人应在承包人提交变更估价申请后3天内审批完毕。发包人逾期未完成审批或未提出异议的，视为认可承包人提交的变更估价申请。因变更引起的价格调整应计入最近一期的进度款中支付。</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10.5 承包人的合理化建议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出合理化建议的，应向监理人提交书面合理化建议说明，说明建议的内容和理由，以及实施该建议对合同价格和工期的影响。除专用合同条款另有约定外，监理人应在收到承包人提交的合理化建议后3天内审查完毕并报送发包人，发现其中存在技术上的缺陷，应通知承包人修改。发包人应在收到监理人报送的合理化建议后3天内审批完毕。合理化建议经发包人批准的，监理人应及时发出变更指示，由此引起的合同价格调整按照第10.4款〔变更估价〕约定执行。发包人不同意变更的，监理人应书面通知承包人。合理化建议降低了合同价格或者提高了工程经济效益的，发包人可对承包人给予奖励，奖励的方法和金额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10.6 变更引起的工期调整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因变更引起工期变化的，合同当事人均可要求调整合同工期，由合同当事人按照第4.4款〔商定或确定〕并参考工程所在地的工期定额标准确定增减工期天数。</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10.7 暂估价</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暂估价专业分包工程、服务、材料和工程设备的明细由合同当事人在专用合同条款中约定。</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依法必须招标的暂估价项目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对于依法必须招标的暂估价项目，采取以下第1 种方式确定。合同当事人也可以在专用合同条款中选择其他招标方式。第1 种方式：对于依法必须招标的暂估价项目，由承包人招标，对该暂估价项目的确认和批准按照以下约定执行：</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当根据施工进度计划，在招标工作启动前3天将招标方案通过监理人书面报送发包人审查，发包人应当在收到承包人报送的招标方案后3天内批准或提出修改意见。承包人应当按照经过发包人批准的招标方案开展招标工作；</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应当根据施工进度计划，提前3天将招标文件通过监理人书面报送发包人审批，发包人应当在收到承包人报送的相关文件后3天内完成审批或提出修改意见；发包人有权确定招标控制价并按照法律规定参加评标；</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（3）承包人与供应商、分包人在签订暂估价合同前，应当提前3天将确定的中标候选供应商或中标候选分包人的资料书面报送发包人，发包人应在收到资料后3</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内与承包人共同确定中标人；承包人应当在签订合同后3天内，将暂估价合同副本报送发包人留存。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种方式：对于依法必须招标的暂估价项目，由发包人和承包人共同招标确定暂估价供应商或分包人的，承包人应按照施工进度计划，在招标工作启动前3天通知发包人，并提交暂估价招标方案和工作分工。发包人应在收到后3天内确认。确定中标人后，由发包人、承包人与中标人共同签订暂估价合同。</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不属于依法必须招标的暂估价项目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除专用合同条款另有约定外，对于不属于依法必须招标的暂估价项目，采取以下第1种方式确定：第1种方式：对于不属于依法必须招标的暂估价项目，按本项约定确认和批准：</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根据施工进度计划，在签订暂估价项目的采购合同、分包合同前3天向监理人提出书面申请。监理人应当在收到申请后3天内报送发包人，发包人应当在收到申请后3天内给予批准或提出修改意见，发包人逾期未予批准或提出修改意见的，视为该书面申请已获得同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（2）发包人认为承包人确定的供应商、分包人无法满足工程质量或合同要求的，发包人可以要求承包人重新确定暂估价项目的供应商、分包人</w:t>
      </w:r>
      <w:r>
        <w:rPr>
          <w:rFonts w:hint="eastAsia" w:ascii="仿宋" w:hAnsi="仿宋" w:eastAsia="仿宋" w:cs="仿宋"/>
          <w:color w:val="000000"/>
          <w:kern w:val="0"/>
          <w:sz w:val="24"/>
          <w:szCs w:val="24"/>
          <w:lang w:eastAsia="zh-CN"/>
        </w:rPr>
        <w:t>；</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（3）承包人应当在签订暂估价合同后3天内，将暂估价合同副本报送发包人留存。</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第2种方式：承包人按照第10.7.1项〔依法必须招标的暂估价项目〕约定的第1种方式确定暂估价项目。</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第3种方式：承包人直接实施的暂估价项目承包人具备实施暂估价项目的资格和条件的，经发包人和承包人协商一致后，可由承包人自行实施暂估价项目，合同当事人可以在专用合同条款约定具体事项。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10.7.3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发包人原因导致暂估价合同订立和履行迟延的，由此增加的费用（或）延误的工期由发包人承担，并支付承包人合理的利润。因承包人原因导致暂估价合同订立和履行迟延的，由此增加的费用和（或）延误的工期由承包人承担。</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10.8 暂列金额</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暂列金额应按照发包人的要求使用，发包人的要求应通过监理人发出。合同当事人可以在专用合同条款中协商确定有关事项。</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10.9 计日工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要采用计日工方式的，经发包人书面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采用计日工计价的任何一项工作，承包人应在该项工作实施过程中，每天提交以下报表和有关凭证报送监理人审查：</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（1）工作名称、内容和数量；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（2）投入该工作的所有人员的姓名、专业、工种、级别和耗用工时；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（3）投入该工作的材料类别和数量；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（4）投入该工作的施工设备型号、台数和耗用台时；</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（5）其他有关资料和凭证。计日工由承包人汇总后，列入最近一期进度付款申请单，由监理人审查并经发包人批准后列入进度付款。</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价格调整</w:t>
      </w:r>
    </w:p>
    <w:p>
      <w:pPr>
        <w:keepNext w:val="0"/>
        <w:keepLines w:val="0"/>
        <w:pageBreakBefore w:val="0"/>
        <w:kinsoku/>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11.1 市场价格波动引起的调整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除专用合同条款另有约定外，市场价格波动超过合同当事人约定的范围，合同价格应当调整。合同当事人可以在专用合同条款中约定选择以下一种方式对合同价格进行调整：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第1种方式：采用价格指数进行价格调整。</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（1）价格调整公式</w:t>
      </w:r>
    </w:p>
    <w:p>
      <w:pPr>
        <w:keepNext w:val="0"/>
        <w:keepLines w:val="0"/>
        <w:pageBreakBefore w:val="0"/>
        <w:kinsoku/>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因人工、材料和设备等价格波动影响合同价格时，根据专用合同条款中约定的数据，按以下公式计算差额并调整合同价格：</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drawing>
          <wp:inline distT="0" distB="0" distL="114300" distR="114300">
            <wp:extent cx="5649595" cy="771525"/>
            <wp:effectExtent l="0" t="0" r="825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649595" cy="7715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公式中：ΔP——需调整的价格差额；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P0—约定的付款证书中承包人应得到的已完成工程量的金额。此项金额应不包括价格调整、不计质量保证金的扣留和支付、预付款的支付和扣回。约定的变更及其他金额已按现行价格计价的，也不计在内；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A—定值权重（即不调部分的权重）；</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B1；B2；B3……Bn—各可调因子的变值权重（即可调部分的权重），为各可调因子在签约合同价中所占的比例；</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Ft1；Ft2；Ft3……Ftn——各可调因子的现行价格指数，指约定的付款证书相关周期最后一天的前42天的各可调因子的价格指数；</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F01；F02；F03……F0n——各可调因子的基本价格指数，指基准日期的各可调因子的价格指数。</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（2）暂时确定调整差额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在计算调整差额时无现行价格指数的，合同当事人同意暂用前次价格指数计算。实际价格指数有调整的，合同当事人进行相应调整。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（3）权重的调整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因变更导致合同约定的权重不合理时，按照第4.4款〔商定或确定〕执行。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因承包人原因工期延误后的价格调整因承包人原因未按期竣工的，对合同约定的竣工日期后继续施工的工程，在使用价格调整公式时，应采用计划竣工日期与实际竣工日期的两个价格指数中较低的一个作为现行价格指数。</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第2种方式：采用造价信息进行价格调整。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履行期间，因人工、材料、工程设备和机械台班价格波动影响合同价格时，人工、机械使用费按照国家或省建设行政管理部门、行业建设管理部门或其授权的工程造价管理机构发布的人工、机械台班单价进行调整；需要进行价格调整的材料，其单价和采购数量应由发包人审批，发包人确认需调整的材料单价及数量，作为调整合同价格的依据。</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（2）材料、工程设备价格变化的价款调整按照发包人提供的基准价格，按以下风险范围规定执行: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①承包人在已标价工程量清单或预算书中载明的材料、工程设备单价，在合同履行期间涨、跌幅以基准价格为基础超过风险范围时，据实调整。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②承包人在投标报价中载明的材料、工程设备单价在合同履行期间涨、跌幅超过省及各市州建设行政主管部门各期间发布的预算价格的风险范围时，据实调整。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（3）风险范围及幅度，专用合同条款有约定的按其约定，专用合同条款没有约定，按以下幅度为准：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①建筑工程、市政工程与仿古建筑工程的风险幅度值为±3%。</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②装饰工程、安装工程与园林景观工程的风险幅度值为±5%。</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生合同工期延误，应按下列约定，确定合同履行期的价格：因非承包人原因导致工期延误，计划进度日期后续工程的材料、工程设备价格，应采用计划进度日期与实际进度日期两者之间的较高者。因承包人原因导致工期延误，计划日期后续工程的材料、工程设备价格，应采用计划进度日期与实际进度日期两者之间的较低者。前述基准价格是指由发包人在招标文件或专用合同条款中给定的材料、工程设备的价格，该价格原则上应当按照省级或行业建设主管部门或其授权的工程造价管理机构发布的信息价编制。</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（5）施工机械台班单价的调整，根据机械台班中所包括的人工和燃料、动力数量按第11.1款中的第2种方法调整。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第3种方式：专用合同条款约定的其他方式。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11.2 法律变化引起的调整</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因法律变化引起的合同价格和工期调整，合同当事人无法达成一致的，由总监理工程师按第4.4款〔商定或确定〕的约定处理。非发包人原因造成工期延误，在工期延误期间出现法律变化的，由此增加的费用和（或）延误的工期由承包人承担。</w:t>
      </w:r>
    </w:p>
    <w:p>
      <w:pPr>
        <w:keepNext w:val="0"/>
        <w:keepLines w:val="0"/>
        <w:pageBreakBefore w:val="0"/>
        <w:widowControl w:val="0"/>
        <w:numPr>
          <w:ilvl w:val="0"/>
          <w:numId w:val="8"/>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合同价格、计量与支付</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12.1 合同价格形式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发包人和承包人应在合同协议书中选择下列一种合同价格形式：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1.单价合同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2.总价合同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3.其它价格形式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合同当事人可在专用合同条款中约定其他合同价格形式。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12.2 预付款</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预付款的支付</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付款的支付按照专用合同条款约定执行，但最迟应在开工通知载明的开工日期3天前支付。预付款应当用于材料、工程设备、施工设备的采购及修建临时工程、组织施工队伍进场等。除专用合同条款另有约定外，预付款在进度付款中同比例扣回。</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颁发工程接收证书前，提前解除合同的，尚未扣完的预付款应与合同价款一并结算。发包人逾期支付预付款超过3天的，承包人有权向发包人发出要求预付的催告通知，发包人收到通知后3天内仍未支付的，承包人有权暂停施工，并按第16.1.1项〔发包人违约的情形〕执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预付款担保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发包人要求承包人提供预付款担保的，承包人应在发包人支付预付款7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前提供预付款担保，专用合同条款另有约定除外。承包人未按照约定提供预付款担保的，发包人可拒绝付款。预付款担保可采用银行保函、担保公司担保等形式，具体由合同当事人在专用合同条款中约定。在预付款完全扣回之前，承包人应保证预付款担保持续有效。发包人在工程款中逐期扣回预付款后，预付款担保额度应相应减少，但剩余的预付款担保金额不得低于未被扣回的预付款金额。</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 计量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计量原则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工程量计量按照合同约定的工程量计算规则、图纸及变更指示等进行计量。工程量计算规则应以相关的国家标准、行业标准等为依据，由合同当事人在专用合同条款中约定。</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计量周期</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除专用合同条款另有约定外，工程量的计量按月进行。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单价合同的计量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除专用合同条款另有约定外，单价合同的计量按照本项约定执行：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（1）承包人应于每月25日向监理人书面报送上月20日至当月19日已完成的工程量报告，并附具进度付款申请单、已完成工程量报表和有关资料。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监理人应在收到承包人提交的工程量报告后3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（3）监理人未在收到承包人提交的书面工程量报表后的3天内完成审核的，承包人报送的工程量报告中的工程量视为承包人实际完成的工程量，据此计算工程价款。</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总价合同的计量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除专用合同条款另有约定外，按月计量支付的总价合同，按照本项约定执行：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（1）承包人应于每月25日向监理人书面报送上月20日至当月19日已完成的工程量报告，并附具进度付款申请单、已完成工程量报表和有关资料。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监理人应在收到承包人提交的工程量报告后3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（3）监理人未在收到承包人提交的书面工程量报表后的3天内完成复核的，承包人提交的工程量报告中的工程量视为承包人实际完成的工程量。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12.3.5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总价合同采用支付分解表计量支付的，可以按照第12.3.4项〔总价合同的计量〕约定进行计量，但合同价款按照支付分解表进行支付。</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12.3.6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其他价格形式合同的计量</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合同当事人可在专用合同条款中约定其他价格形式合同的计量方式和程序。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12.4 工程进度款支付</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12.4.1付款周期</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除专用合同条款另有约定外，付款周期应按照第12.3.2项〔计量周期〕的约定与计量周期保持一致。</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进度付款申请单的编制</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除专用合同条款另有约定外，进度付款申请单应包括下列内容：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（1）截至本次付款周期已完成工作对应的金额；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（2）根据第10条〔变更〕应增加和扣减的变更金额；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（3）根据第12.2款〔预付款〕约定应支付的预付款和扣减的返</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还预付款；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（4）根据第15.3款〔质量保证金〕约定应扣减的质量保证金；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（5）根据第19条〔索赔〕应增加和扣减的索赔金额；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（6）对已签发的进度款支付证书中出现错误的修正，应在本次进度付款中支付或扣除的金额；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（7）根据合同约定应增加和扣减的其他金额。</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进度付款申请单的提交</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单价合同进度付款申请单的提交单价合同的进度付款申请单，按照第12.3.3项〔单价合同的计量〕约定的时间按月向监理人提交，并附上已完成工程量报表和有关资料。单价合同中的总价项目按月进行支付分解，并汇总列入当期进度付款申请单。</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（2）总价合同进度付款申请单的提交</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价合同按月计量支付的，承包人按照第12.3.4项〔总价合同的计量〕约定的时间按月向监理人提交进度付款申请单，并附上已完成工程量报表和有关资料。总价合同按支付分解表支付的，承包人应按照第12.4.6项〔支付分解表〕及第12.4.2项〔进度付款申请单的编制〕的约定向监理人提交进度付款申请单。</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（3）其他价格形式合同的进度付款申请单的提交合同当事人可在专用合同条款中约定其他价格形式合同的进度付款申请单的编制和提交程序。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进度款审核和支付</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（1）除专用合同条款另有约定外，监理人应在收到承包人进度付款申请单以及相关资料后3天内完成审查并报送发包人，发包人应在收到后3</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完成审批并签发进度款支付证书。发包人逾期未完成审批且未提出异议的，视为已签发进度款支付证书。发包人和监理人对承包人的进度付款申请单有异议的，有权要求承包人修正和提供补充资料，承包人应提交修正后的进度付款申请单。监理人应在收到承包人修正后的进度付款申请单及相关资料后3天内完成审查并报送发包人，发包人应在收到监理人报送的进度付款申请单及相关资料后3天内，向承包人签发无异议部分的临时进度款支付证书。存在争议的部分，按照第20条〔争议解决〕的约定处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（2）除专用合同条款另有约定外，发包人应在进度款支付证书或临时进度款支付证书签发后3天内完成支付，发包人逾期支付进度款的，应按照中国人民银行发布的同期同类贷款基准利率支付违约金。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（3）发包人签发进度款支付证书或临时进度款支付证书，不表明发包人已同意、批准或接受了承包人完成的相应部分的工作。</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进度付款的修正</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对已签发的进度款支付证书进行阶段汇总和复核中发现错误、遗漏或重复的，发包人和承包人均有权提出修正申请。经发包人和承包人同意的修正，发包人确属需要修正的，应予以修正，费用应在下期进度付款中支付或扣除。</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支付分解表</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1、支付分解表的编制要求</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（1）支付分解表中所列的每期付款金额，应为第12.4.2项〔进度付款申请单的编制〕第（1）目的估算金额；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（2）实际进度与施工进度计划不一致的，合同当事人可按照第4.4款〔商定或确定〕修改支付分解表；</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（3）不采用支付分解表的，承包人应向发包人和监理人提交按季度编制的支付估算分解表，用于支付参考。</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2、总价合同支付分解表的编制与审批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3天内，将支付分解表及编制支付分解表的支持性资料报送监理人。</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（2）监理人应在收到支付分解表后3天内完成审核并报送发包人。发包人应在收到经监理人审核的支付分解表后3天内完成审批，经发包人批准的支付分解表为有约束力的支付分解表。</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（3）发包人逾期未完成支付分解表审批的，也未及时要求承包人进行修正和提供补充资料的，则承包人提交的支付分解表视为已经获得发包人批准。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单价合同的总价项目支付分解表的编制与审批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支付账户</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发包人应将合同价款支付至合同协议书中约定的承包人账户。</w:t>
      </w:r>
    </w:p>
    <w:p>
      <w:pPr>
        <w:keepNext w:val="0"/>
        <w:keepLines w:val="0"/>
        <w:pageBreakBefore w:val="0"/>
        <w:widowControl w:val="0"/>
        <w:numPr>
          <w:ilvl w:val="0"/>
          <w:numId w:val="9"/>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验收和工程试车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分部分项工程验收</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13.1.1 </w:t>
      </w:r>
      <w:r>
        <w:rPr>
          <w:rFonts w:hint="eastAsia" w:ascii="仿宋" w:hAnsi="仿宋" w:eastAsia="仿宋" w:cs="仿宋"/>
          <w:color w:val="000000"/>
          <w:kern w:val="0"/>
          <w:sz w:val="24"/>
          <w:szCs w:val="24"/>
        </w:rPr>
        <w:t>分部分项工程质量应符合国家有关工程施工验收规范、标准及合同约定，承包人应按照施工图设计文件和施工组织设计的要求完成分部分项工程施工。</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分部分项工程的验收资料应当作为竣工资料的组成部分。</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竣工验收</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竣工验收条件工程具备以下条件的，承包人可以申请竣工验收：</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（1）除发包人同意的甩项工作和缺陷修补工作外，合同范围内的全部工程以及有关工作，包括合同要求的试验、试运行以及检验均已完成，并符合合同要求；</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（2）已按合同约定编制了甩项工作和缺陷修补工作清单以及相应的施工计划；</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（3）已按合同约定的内容和份数备齐竣工资料。</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竣工验收程序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除专用合同条款另有约定外，承包人申请竣工验收的，应当按照以下程序进行：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监理人审查后认为已具备竣工验收条件的，应将竣工验收申请报告提交发包人，发包人应在收到经监理人审核的竣工验收申请报告后5天内审批完毕，并在建设主管部门质量监督机构监督下组织监理人、承包人、设计人等相关单位完成竣工验收。</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（3）竣工验收合格的，发包人应在验收合格后14天内向承包人签发工程接收证书。发包人无正当理由逾期不颁发工程接收证书的，自验收合格后第15天起视为已颁发工程接收证书。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（5）工程未经验收或验收不合格，发包人擅自使用的，应在转移占有工程后7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向承包人颁发工程接收证书；发包人无正当理由逾期不颁发工程接收证书的，自转移占有后第15天起视为已颁发工程接收证书。除专用合同条款另有约定外，发包人不按照本项约定组织竣工验收、颁发工程接收证书的，每逾期一天，应以签约合同价为基数，按照中国人民银行发布的同期同类贷款基准利率支付违约金。</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竣工日期</w:t>
      </w:r>
    </w:p>
    <w:p>
      <w:pPr>
        <w:keepNext w:val="0"/>
        <w:keepLines w:val="0"/>
        <w:pageBreakBefore w:val="0"/>
        <w:widowControl w:val="0"/>
        <w:kinsoku/>
        <w:wordWrap/>
        <w:overflowPunct/>
        <w:topLinePunct w:val="0"/>
        <w:autoSpaceDE w:val="0"/>
        <w:autoSpaceDN w:val="0"/>
        <w:bidi w:val="0"/>
        <w:adjustRightInd w:val="0"/>
        <w:snapToGrid/>
        <w:ind w:firstLine="470"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经竣工验收合格的，以竣工验收合格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拒绝接收全部或部分工程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移交、接收全部与部分工程除专用合同条款另有约定外，合同当事人应当在颁发工程接收证书后14天内完成工程的移交。发包人无正当理由不接收工程的，发包人自应当接收工程之日起，承担工程照管、成品保护、保管等与工程有关的各项费用，合同当事人可以在专用合同条款中另行约定发包人逾期接收工程的违约责任。承包人无正当理由不移交工程的，承包人应承担工程照管、成品保护、保管等与工程有关的各项费用，合同当事人可以在专用合同条款中另行约定承包人无正当理由不移交工程的违约责任。</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工程试车</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试车程序工程需要试车的，除专用合同条款另有约定外，试车内容应与承包人承包范围相一致，试车费用由承包人承担。工程试车应按如下程序进行：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试车中的责任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投料试车如需进行投料试车的，发包人应在工程竣工验收后组织投料试车。发包人要求在工程竣工验收前进行或需要承包人配合时，应征得承包人同意，并在专用合同条款中约定有关事项。投料试车合格的，费用由发包人承担；因承包人原因造成投料试车不合格的，承包人应按照发包人要求进行整改，由此产生的整改费用由承包人承担；若因发包人原因导致投料试车不合格的，如发包人要求承包人进行整改的，由此产生的费用由发包人承担。</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提前交付单位工程的验收</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需要在工程竣工前使用单位工程的，或承包人提出提前交付已经竣工的单位工程且经发包人同意的，可进行单位工程验收，验收的程序按照第13.2款〔竣工验收〕的约定进行。验收合格后，由监理人向承包人出具经发包人签认的单位工程接收证书。已签发单位工程接收证书的单位工程由发包人负责照管。单位工程的验收成果和结论作为整体工程竣工验收申请报告的附件。</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发包人要求在工程竣工前交付单位工程，由此导致承包人费用增加和（或）工期延误的，由发包人承担由此增加的费用和（或）延误的工期，并支付承包人合理的利润。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施工期运行</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13.5.1 </w:t>
      </w:r>
      <w:r>
        <w:rPr>
          <w:rFonts w:hint="eastAsia" w:ascii="仿宋" w:hAnsi="仿宋" w:eastAsia="仿宋" w:cs="仿宋"/>
          <w:color w:val="000000"/>
          <w:kern w:val="0"/>
          <w:sz w:val="24"/>
          <w:szCs w:val="24"/>
        </w:rPr>
        <w:t>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在施工期运行中发现工程或工程设备损坏或存在缺陷的，由承包人按第15.2款〔缺陷责任期〕约定进行修复。</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竣工退场</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竣工退场颁发工程接收证书后，承包人应按以下要求对施工现场进行清理：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（1）施工现场内残留的垃圾已全部清除出场；</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（2）临时工程已拆除，场地已进行清理、平整或复原；</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（3）按合同约定应撤离的人员、承包人施工设备和剩余的材料，包括废弃的施工设备和材料，已按计划撤离施工现场；</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（4）施工现场周边及其附近道路、河道的施工堆积物，已全部清理；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施工现场其他场地清理工作已全部完成。施工现场的竣工退场费用由承包人承担。承包人应在专用合同条款约定的期限内完成竣工退场，逾期未完成的，发包人有权出售或另行处理承包人遗留的物品，由此支出的费用由承包人承担，并赔偿由此给发包人造成的所有损失。</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13.6.2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地表还原承包人应按发包人要求恢复临时占地及清理场地，承包人未按发包人的要求恢复临时占地，或者场地清理未达到合同约定要求的，发包人有权委托其他人恢复或清理，所发生的费用由承包人承担。</w:t>
      </w:r>
    </w:p>
    <w:p>
      <w:pPr>
        <w:keepNext w:val="0"/>
        <w:keepLines w:val="0"/>
        <w:pageBreakBefore w:val="0"/>
        <w:widowControl w:val="0"/>
        <w:numPr>
          <w:ilvl w:val="0"/>
          <w:numId w:val="10"/>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竣工结算</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结算申请除专用合同条款另有约定外，承包人应在工程竣工验收合格后3天内向发包人和监理人提交竣工结算申请单，并提交完整的结算资料，有关竣工结算申请单的资料清单和份数等要求由合同当事人在专用合同条款中约定。除专用合同条款另有约定外，竣工结算申请单应包括以下内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（1）竣工结算合同价格；</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（2）发包人已支付承包人的款项；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（3）应扣留的质量保证金；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（4）发包人应支付承包人的合同价款。</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竣工结算审核</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发包人在收到承包人提交竣工结算申请书后7天内未完成审批且未提出异议的，视为发包人认可承包人提交的竣工结算申请单，并自发包人收到承包人提交的竣工结算申请单后第29</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起视为已签发竣工付款证书。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除专用合同条款另有约定外，发包人应在签发竣工付款证书后的14天内，完成对承包人的竣工付款。发包人逾期支付的，按照中国人民银行发布的同期同类贷款基准利率支付违约金；逾期支付超过56天的，按照中国人民银行发布的同期同类贷款基准利率计算。</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对发包人签认的竣工付款证书有异议的，对于有异议部分应在收到发包人签认的竣工付款证书后3天内提出异议，并由合同当事人按照专用合同条款约定的方式和程序进行复核，或按照第20条〔争议解决〕约定处理。对于无异议部分，发包人应签发临时竣工付款证书，并按本款第（2）项完成付款。承包人逾期未提出书面异议的，视为认可发包人的审批结果。</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甩项竣工协议发包人要求甩项竣工的，合同当事人应签订甩项竣工协议。在甩项竣工协议中应明确，合同当事人按照第14.1款〔竣工结算申请〕及14.2 款〔竣工结算审核〕的约定，对已完合格工程进行结算，并支付相应合同价款。</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最终结清</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最终结清申请单</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（1）除专用合同条款另有约定外，承包人应在缺陷责任期终止证书颁发后3天内，按专用合同条款约定的份数向发包人提交最终结清申请单，并提供相关证明材料。</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除专用合同条款另有约定外，最终结清申请单应列明质量保证金、应扣除的质量保证金、缺陷责任期内发生的增减费用。</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（2）发包人对最终结清申请单内容有异议的，有权要求承包人进行修正和提供补充资料，承包人应向发包人提交修正后的最终结清申请单。</w:t>
      </w:r>
    </w:p>
    <w:p>
      <w:pPr>
        <w:keepNext w:val="0"/>
        <w:keepLines w:val="0"/>
        <w:pageBreakBefore w:val="0"/>
        <w:widowControl w:val="0"/>
        <w:kinsoku/>
        <w:wordWrap/>
        <w:overflowPunct/>
        <w:topLinePunct w:val="0"/>
        <w:autoSpaceDE w:val="0"/>
        <w:autoSpaceDN w:val="0"/>
        <w:bidi w:val="0"/>
        <w:adjustRightInd w:val="0"/>
        <w:snapToGrid/>
        <w:ind w:firstLine="590" w:firstLineChars="245"/>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最终结清证书和支付</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（2）除专用合同条款另有约定外，发包人应在颁发最终结清证书后7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内完成支付。发包人逾期支付的，按照中国人民银行发布的同期同类贷款基准利率支付违约金；逾期支付超过56天的，按照中国人民银行发布的同期同类贷款基准利率。</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（3）承包人对发包人颁发的最终结清证书有异议的，按第20条〔争议解决〕的约定办理。</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15.</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缺陷责任与保修</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工程保修的原则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在工程移交发包人后，非发包人原因产生的质量缺陷，承包人应承担质量缺陷责任和保修义务。缺陷责任期届满，承包人仍应按合同约定的工程各部位保修年限承担保修义务。</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缺陷责任期</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缺陷责任期自实际竣工日期起计算，合同当事人应在专用合同条款约定缺陷责任期的具体期限，但该期限最长不超过24个月。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15.2.2 </w:t>
      </w:r>
      <w:r>
        <w:rPr>
          <w:rFonts w:hint="eastAsia" w:ascii="仿宋" w:hAnsi="仿宋" w:eastAsia="仿宋" w:cs="仿宋"/>
          <w:color w:val="000000"/>
          <w:kern w:val="0"/>
          <w:sz w:val="24"/>
          <w:szCs w:val="24"/>
        </w:rPr>
        <w:t>工程竣工验收合格后，非发包人原因导致的缺陷或损坏致使工程、单位工程或某项主要设备不能按原定目的使用的，则发包人有权要求承包人延长缺陷责任期，并应在原缺陷责任期届满前发出延长通知，但缺陷责任期最长不能超过24个月。</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任何一项缺陷或损坏修复后，经检查证明其影响了工程或工程设备的使用性能，承包人应重新进行合同约定的试验和试运行，试验和试运行的全部费用应由责任方承担。</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除专用合同条款另有约定外，承包人应于缺陷责任期届满后7</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内，向承包人颁发缺陷责任期终止证书。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质量保证金经合同当事人协商一致扣留质量保证金的，应在专用合同条款中予以明确。</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承包人提供质量保证金的方式承包人提供质量保证金有以下三种方式：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（1）质量保证金保函；</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（2）相应比例的工程款；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（3）双方约定的其他方式。除专用合同条款另有约定外，质量保证金原则上采用上述第（1）种方式。</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质量保证金的扣留质量保证金的扣留有以下三种方式：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（1）在支付工程进度款时逐次扣留，在此情形下，质量保证金的计算基数不包括预付款的支付、扣回以及价格调整的金额；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（2）工程竣工结算时一次性扣留质量保证金；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（3）双方约定的其他扣留方式。</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除专用合同条款另有约定外，质量保证金的扣留原则上采用上述第（1）种方式。</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发包人累计扣留的质量保证金不得超过结算合同价格的5%，如承包人在发包人签发竣工付款证书后3天内提交质量保证金保函，发包人应同时无息退还扣留的作为质量保证金的工程价款。</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质量保证金的退还发包人应按14.4款〔最终结清〕的约定无息退还质量保证金。</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保修</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保修责任工程保修期从工程竣工验收合格之日起算，具体分部分项工程的保修期由合同当事人在专用合同条款中约定，但不得低于法定最低保修年限。在工程保修期内，承包人应当根据有关法律规定以及合同约定承担保修责任。发包人未经竣工验收擅自使用工程的，保修期自转移占有之日起算。</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修复费用保修期内，修复的费用按照以下约定处理：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（1）保修期内，非发包人原因造成工程的缺陷、损坏，承包人应负责修复，并承担修复的费用以及因工程的缺陷、损坏造成的人身伤害和财产损失；</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（2）保修期内，因发包人使用不当造成工程的缺陷、损坏，可以委托承包人修复，但发包人应承担修复的费用，并支付承包人合理利润；</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修复通知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未能修复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keepNext w:val="0"/>
        <w:keepLines w:val="0"/>
        <w:pageBreakBefore w:val="0"/>
        <w:widowControl w:val="0"/>
        <w:kinsoku/>
        <w:wordWrap/>
        <w:overflowPunct/>
        <w:topLinePunct w:val="0"/>
        <w:autoSpaceDE w:val="0"/>
        <w:autoSpaceDN w:val="0"/>
        <w:bidi w:val="0"/>
        <w:adjustRightInd w:val="0"/>
        <w:snapToGrid/>
        <w:ind w:firstLine="472" w:firstLineChars="196"/>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15.4.5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出入权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keepNext w:val="0"/>
        <w:keepLines w:val="0"/>
        <w:pageBreakBefore w:val="0"/>
        <w:widowControl w:val="0"/>
        <w:numPr>
          <w:ilvl w:val="0"/>
          <w:numId w:val="11"/>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违约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发包人违约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发包人违约的情形在合同履行过程中发生的下列情形，属于发包人违约：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（1）因发包人原因未能在计划开工日期前3天内下达开工通知的；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（2）因发包人原因未能按合同约定支付合同价款的；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（3）发包人违反第10.1款〔变更的范围〕第（2）项约定，自行实施被取消的工作或转由他人实施的；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（4）发包人提供的材料、工程设备的规格、数量或质量不符合合同约定，或因发包人原因导致交货日期延误或交货地点变更等情况的；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（5）因发包人违反合同约定造成暂停施工的；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（6）发包人无正当理由没有在约定期限内发出复工指示，导致承包人无法复工的；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（7）发包人明确表示或者以其行为表明不履行合同主要义务的；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发包人未能按照合同约定履行其他义务的。发包人发生除本项第（7）目以外的违约情况时，承包人可向发包人发出通知，要求发包人采取有效措施纠正违约行为。发包人收到承包人通知后3天内仍不纠正违约行为的，承包人有权暂停相应部位工程施工，并通知监理人。</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发包人违约的责任</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发包人应承担因其违约给承包人增加的费用和（或）延误的工期，并支付承包人合理的利润。此外，合同当事人可在专用合同条款中另行约定发包人违约责任的承担方式和计算方法。</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因发包人违约解除合同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因发包人违约解除合同后的付款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承包人按照本款约定解除合同的，发包人应在解除合同后28天内支付下列款项，并解除履约担保：</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（1）合同解除前所完成工作的价款；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（2）承包人为工程施工订购并已付款的材料、工程设备和其他物品的价款；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（3）承包人撤离施工现场以及遣散承包人人员的款项；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（4）按照合同约定在合同解除前应支付的违约金；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（5）按照合同约定应当支付给承包人的其他款项；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（6）按照合同约定应退还的质量保证金；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因解除合同给承包人造成的损失。合同当事人未能就解除合同后的结清达成一致的，按照第20条争议解决的约定处理。承包人应妥善做好已完工程和与工程有关的已购材料、工程设备的保护和移交工作，并将施工设备和人员撤出施工现场，发包人应为承包人撤出提供必要条件。</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承包人违约</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承包人违约的情形在合同履行过程中发生的下列情形，属于承包人违约：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（1）承包人违反合同约定进行转包或违法分包的；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（2）承包人违反合同约定采购和使用不合格的材料和工程设备的；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（3）因承包人原因导致工程质量不符合合同要求的；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（4）承包人违反第8.9款〔材料与设备专用要求〕的约定，未经书面批准，私自将已按照合同约定进入施工现场的材料或设备撤离施工现场的；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（5）承包人未能按施工进度计划及时完成合同约定的工作，造成工期延误的；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（6）承包人在缺陷责任期及保修期内，未能在合理期限对工程缺陷进行修复，或拒绝按发包人要求进行修复的；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（7）承包人明确表示或者以其行为表明不履行合同主要义务的；</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（8）承包人未能按照合同约定履行其他义务的。承包人发生除本项第（7）目约定以外的其他违约情况时，监理人可向承包人发出整改通知，要求其在指定的期限内改正。</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rPr>
        <w:t>（9）关于未按《劳动合同法》和约定履行应承包方履行的义务和未及时支付劳动报酬的。若因承包人拖欠工程款和民工工资的，发包人有权从承包人的工程款中直接扣除。</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承包人违约的责任</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应承担因其违约行为而增加的费用和（或）延误的工期，并赔偿由此给发包人造成的所有损失（包含直接损失和间接损失）。此外，合同当事人可在专用合同条款中另行约定承包人违约责任的承担方式和计算方法。</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因承包人违约解除合同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因承包人违约解除合同后的处理</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因承包人原因导致合同解除的，则合同当事人应在合同解除后28天内完成估价、付款和清算，并按以下约定执行：</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（1）合同解除后，按第4.4款〔商定或确定〕商定或确定承包人实际完成工作对应的合同价款，以及承包人已提供的材料、工程设备、施工设备和临时工程等的价值；</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（2）合同解除后，承包人应支付的违约金；</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（3）合同解除后，因解除合同给发包人造成的损失（包含但不限于工程损失、维权时支付的诉讼费、保全费、律师费等相关费用）；</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（4）合同解除后，承包人应按照发包人要求和监理人的指示完成现场的清理和撤离；</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发包人和承包人应在合同解除后进行清算，出具最终结清付款证书，结清全部款项。因承包人违约解除合同的，发包人有权暂停对承包人的付款，查清各项付款和已扣款项。发包人和承包人未能就合同解除后的清算和款项支付达成一致的，按照第20条〔争议解决〕的约定处理。</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采购合同权益转让</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keepNext w:val="0"/>
        <w:keepLines w:val="0"/>
        <w:pageBreakBefore w:val="0"/>
        <w:widowControl w:val="0"/>
        <w:kinsoku/>
        <w:wordWrap/>
        <w:overflowPunct/>
        <w:topLinePunct w:val="0"/>
        <w:autoSpaceDE w:val="0"/>
        <w:autoSpaceDN w:val="0"/>
        <w:bidi w:val="0"/>
        <w:adjustRightInd w:val="0"/>
        <w:snapToGrid/>
        <w:ind w:left="481" w:leftChars="229" w:firstLine="0" w:firstLineChars="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第三人造成的违约</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在履行合同过程中，一方当事人因第三人的原因造成违约的，应当向对方当事人承担违约责任。一方当事人和第三人之间的纠纷，依照法律规定或者按照约定解决。</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sz w:val="24"/>
          <w:szCs w:val="24"/>
        </w:rPr>
        <w:t>16.4</w:t>
      </w:r>
      <w:r>
        <w:rPr>
          <w:rFonts w:hint="eastAsia" w:ascii="仿宋" w:hAnsi="仿宋" w:eastAsia="仿宋" w:cs="仿宋"/>
          <w:b/>
          <w:color w:val="000000"/>
          <w:sz w:val="24"/>
          <w:szCs w:val="24"/>
          <w:lang w:val="en-US" w:eastAsia="zh-CN"/>
        </w:rPr>
        <w:t xml:space="preserve"> </w:t>
      </w:r>
      <w:r>
        <w:rPr>
          <w:rFonts w:hint="eastAsia" w:ascii="仿宋" w:hAnsi="仿宋" w:eastAsia="仿宋" w:cs="仿宋"/>
          <w:color w:val="000000"/>
          <w:sz w:val="24"/>
          <w:szCs w:val="24"/>
        </w:rPr>
        <w:t>若因承包人的原因导致发包人承担行政责任或向第三方承担经济责任的，发包人有权向承包人追偿并要求承包人赔偿由此给发包人造成的所有损失（包含直接损失和间接损失）。</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17.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bCs/>
          <w:color w:val="000000"/>
          <w:kern w:val="0"/>
          <w:sz w:val="24"/>
          <w:szCs w:val="24"/>
        </w:rPr>
        <w:t>不可抗力</w:t>
      </w:r>
    </w:p>
    <w:p>
      <w:pPr>
        <w:keepNext w:val="0"/>
        <w:keepLines w:val="0"/>
        <w:pageBreakBefore w:val="0"/>
        <w:widowControl w:val="0"/>
        <w:kinsoku/>
        <w:wordWrap/>
        <w:overflowPunct/>
        <w:topLinePunct w:val="0"/>
        <w:autoSpaceDE w:val="0"/>
        <w:autoSpaceDN w:val="0"/>
        <w:bidi w:val="0"/>
        <w:adjustRightInd w:val="0"/>
        <w:snapToGrid/>
        <w:ind w:left="481" w:leftChars="229" w:firstLine="0" w:firstLineChars="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不可抗力的确认</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keepNext w:val="0"/>
        <w:keepLines w:val="0"/>
        <w:pageBreakBefore w:val="0"/>
        <w:widowControl w:val="0"/>
        <w:kinsoku/>
        <w:wordWrap/>
        <w:overflowPunct/>
        <w:topLinePunct w:val="0"/>
        <w:autoSpaceDE w:val="0"/>
        <w:autoSpaceDN w:val="0"/>
        <w:bidi w:val="0"/>
        <w:adjustRightInd w:val="0"/>
        <w:snapToGrid/>
        <w:ind w:left="481" w:leftChars="229" w:firstLine="0" w:firstLineChars="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不可抗力的通知</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一方当事人遇到不可抗力事件，使其履行合同义务受到阻碍时，应立即通知合同另一方当事人和监理人，书面说明不可抗力和受阻碍的详细情况，并提供必要的证明。不可抗力持续发生的，合同一方当事人应及时向合同另一方当事人和监理人提交中间报告，说明不可抗力和履行合同受阻的情况，并于不可抗力事件结束后7天内提交最终报告及有关资料。</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17.3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不可抗力后果的承担</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不可抗力引起的后果及造成的损失由合同当事人按照法律规定及合同约定各自承担。不可抗力发生前已完成的工程应当按照合同约定进行计量支付。</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17.3.2 </w:t>
      </w:r>
      <w:r>
        <w:rPr>
          <w:rFonts w:hint="eastAsia" w:ascii="仿宋" w:hAnsi="仿宋" w:eastAsia="仿宋" w:cs="仿宋"/>
          <w:color w:val="000000"/>
          <w:kern w:val="0"/>
          <w:sz w:val="24"/>
          <w:szCs w:val="24"/>
        </w:rPr>
        <w:t>不可抗力导致的人员伤亡、财产损失、费用增加和（或）工期延误等后果，由合同当事人按以下原则承担：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（1）永久工程、已运至施工现场的材料和工程设备的损坏，以及因工程损坏造成的第三人人员伤亡和财产损失由</w:t>
      </w:r>
      <w:r>
        <w:rPr>
          <w:rFonts w:hint="eastAsia" w:ascii="仿宋" w:hAnsi="仿宋" w:eastAsia="仿宋" w:cs="仿宋"/>
          <w:b/>
          <w:color w:val="000000"/>
          <w:kern w:val="0"/>
          <w:sz w:val="24"/>
          <w:szCs w:val="24"/>
        </w:rPr>
        <w:t>发包人</w:t>
      </w:r>
      <w:r>
        <w:rPr>
          <w:rFonts w:hint="eastAsia" w:ascii="仿宋" w:hAnsi="仿宋" w:eastAsia="仿宋" w:cs="仿宋"/>
          <w:color w:val="000000"/>
          <w:kern w:val="0"/>
          <w:sz w:val="24"/>
          <w:szCs w:val="24"/>
        </w:rPr>
        <w:t>承担；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（2）承包人施工设备的损坏由承包人承担；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（3）发包人和承包人承担各自人员伤亡和财产的损失；</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（4）因不可抗力影响承包人履行合同约定的义务，已经引起或将引起工期延误的，应当顺延工期，由此导致承包人停工的费用损失由发包人和承包人合理分担，停工期间必须支付的工人工资由双方共同承担；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（5）因不可抗力引起或将引起工期延误，发包人要求赶工的，由此增加的赶工费用由双方共同承担；</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承包人在停工期间按照发包人要求照管、清理和修复工程的费用由发包人承担。不可抗力发生后，合同当事人均应采取措施尽量避免和减少损失的扩大，任何一方当事人没有采取有效措施导致损失扩大的，应对扩大的损失承担责任。因合同一方迟延履行合同义务，在迟延履行期间遭遇不可抗力的，不免除其违约责任。</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因不可抗力解除合同因不可抗力导致合同无法履行连续超过84</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或累计超过140</w:t>
      </w:r>
      <w:r>
        <w:rPr>
          <w:rFonts w:hint="eastAsia" w:ascii="仿宋" w:hAnsi="仿宋" w:eastAsia="仿宋" w:cs="仿宋"/>
          <w:color w:val="000000"/>
          <w:kern w:val="0"/>
          <w:sz w:val="24"/>
          <w:szCs w:val="24"/>
          <w:lang w:eastAsia="zh-CN"/>
        </w:rPr>
        <w:t>天</w:t>
      </w:r>
      <w:r>
        <w:rPr>
          <w:rFonts w:hint="eastAsia" w:ascii="仿宋" w:hAnsi="仿宋" w:eastAsia="仿宋" w:cs="仿宋"/>
          <w:color w:val="000000"/>
          <w:kern w:val="0"/>
          <w:sz w:val="24"/>
          <w:szCs w:val="24"/>
        </w:rPr>
        <w:t>的，发包人和承包人均有权解除合同。合同解除后，由双方当事人按照第4.4 款〔商定或确定〕商定或确定发包人应支付的款项，该款项包括：</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（1）合同解除前承包人已完成工作的价款；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（2）承包人为工程订购的并已交付给承包人，或承包人有责任接受交付的材料、工程设备和其他物品的价款；</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（3）按照合同约定在合同解除前应支付给承包人的其他款项；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（4）扣减承包人按照合同约定应向发包人支付的款项；</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（5）双方商定或确定的其他款项。除专用合同条款另有约定外，合同解除后，发包人应在商定或确定上述款项后28天内完成上述款项的支付。</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保险</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工程保险除专用合同条款另有约定外，发包人应投保建筑工程一切险或安装工程一切险；发包人委托承包人投保的，因投保产生的保险费和其他相关费用由发包人承担。</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18.2工伤保险</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18.2.1 </w:t>
      </w:r>
      <w:r>
        <w:rPr>
          <w:rFonts w:hint="eastAsia" w:ascii="仿宋" w:hAnsi="仿宋" w:eastAsia="仿宋" w:cs="仿宋"/>
          <w:color w:val="000000"/>
          <w:kern w:val="0"/>
          <w:sz w:val="24"/>
          <w:szCs w:val="24"/>
        </w:rPr>
        <w:t>发包人应依照法律规定参加工伤保险，并为在施工现场的全部员工办理工伤保险，缴纳工伤保险费，并要求监理人及由发包人为履行合同聘请的第三方依法参加工伤保险。</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18.2.2 </w:t>
      </w:r>
      <w:r>
        <w:rPr>
          <w:rFonts w:hint="eastAsia" w:ascii="仿宋" w:hAnsi="仿宋" w:eastAsia="仿宋" w:cs="仿宋"/>
          <w:color w:val="000000"/>
          <w:kern w:val="0"/>
          <w:sz w:val="24"/>
          <w:szCs w:val="24"/>
        </w:rPr>
        <w:t>承包人应依照法律规定参加工伤保险，并为其履行合同的全部员工办理工伤保险，缴纳工伤保险费，并要求分包人及由承包人为履行合同聘请的第三方依法参加工伤保险。</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安全生产责任保险承包人应依照法律规定为本企业施工项目缴纳安全生产责任保险。除专用合同条款另有约定外，安全生产责任保险由项目总承包人及与发包人直接签订工程承包合同的专业承包人分别缴纳。</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持续保险合同当事人应与保险人保持联系，使保险人能够随时了解工程实施中的变动，并确保按保险合同条款要求持续保险。</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保险凭证合同当事人应及时向另一方当事人提交其已投保的各项保险的凭证和保险单复印件。</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未按约定投保的补救</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发包人未按合同约定办理保险，或未能使保险持续有效的，则承包人可代为办理，所需费用由发包人承担。发包人未按合同约定办理保险，导致未能得到足额赔偿的，由发包人负责补足。</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18.6.2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承包人未按合同约定办理保险，或未能使保险持续有效的，则发包人可代为办理，所需费用由承包人承担。承包人未按合同约定办理保险，导致未能得到足额赔偿的，由承包人负责补足。</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通知义务</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发包人变更除工伤保险与安全生产责任保险之外的保险合同时，应事先征得承包人同意，并通知监理人；承包人变更除工伤保险与安全生产责任保险之外的保险合同时，应事先征得发包人书面同意，并通知监理人。保险事故发生时，投保人应按照保险合同规定的条件和期限及时向保险人报告。发包人和承包人应当在知道保险事故发生后及时通知对方。</w:t>
      </w:r>
    </w:p>
    <w:p>
      <w:pPr>
        <w:keepNext w:val="0"/>
        <w:keepLines w:val="0"/>
        <w:pageBreakBefore w:val="0"/>
        <w:widowControl w:val="0"/>
        <w:numPr>
          <w:ilvl w:val="0"/>
          <w:numId w:val="12"/>
        </w:numPr>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索赔</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19.1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承包人的索赔</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根据合同约定，承包人认为有权得到追加付款和（或）延长工期的，应按以下程序向发包人提出索赔：</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（1）承包人应在知道或应当知道索赔事件发生后3天内，向监理人递交索赔意向通知书，并说明发生索赔事件的事由；承包人未在前述3天内发出索赔意向通知书的，丧失要求追加付款和（或）延长工期的权利；</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（2）承包人应在发出索赔意向通知书后3天内，向监理人正式递交索赔报告；索赔报告应详细说明索赔理由以及要求追加的付款金额和（或）延长的工期，并附必要的记录和证明材料；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（3）索赔事件具有持续影响的，承包人应按合理时间间隔继续递交延续索赔通知，说明持续影响的实际情况和记录，列出累计的追加付款金额和（或）工期延长天数；</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（4）在索赔事件影响结束后3天内，承包人应向监理人递交最终索赔报告，说明最终要求索赔的追加付款金额和（或）延长的工期，并附必要的记录和证明材料。</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19.2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对承包人索赔的处理如下：</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（1）监理人应在收到索赔报告后3天内完成审查并报送发包人。监理人对索赔报告存在异议的，有权要求承包人提交全部原始记录副本；</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（2）发包人应在监理人收到索赔报告或有关索赔的进一步证明材料后的3天内，由监理人向承包人出具经发包人签认的索赔处理结果。发包人逾期答复的，则视为认可承包人的索赔要求；</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（3）承包人接受索赔处理结果的，索赔款项在当期进度款中进行支付；承包人不接受索赔处理结果的，按照第20条〔争议解决〕约定处理。</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19.3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发包人的索赔</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合同约定，发包人认为有权得到赔付金额和（或）延长缺陷责任期的，监理人应向承包人发出通知并附有详细的证明。发包人应在知道或应当知道索赔事件发生后3天内通过监理人向承包人提出索赔意向通知书，发包人未在前述3天内发出索赔意向通知书的，丧失要求赔付金额和（或）延长缺陷责任期的权利。发包人应在发出索赔意向通知书后3天内，通过监理人向承包人正式递交索赔报告。</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19.4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对发包人索赔的处理如下：</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（1）承包人收到发包人提交的索赔报告后，应及时审查索赔报告的内容、查验发包人证明材料；</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（2）承包人应在收到索赔报告或有关索赔的进一步证明材料后3天内，将索赔处理结果答复发包人。如果承包人未在上述期限内作出答复的，则视为对发包人索赔要求的认可；</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（3）承包人接受索赔处理结果的，发包人可从应支付给承包人的合同价款中扣除赔付的金额或延长缺陷责任期；承包人不接受索赔处理结果的，按第20条〔争议解决〕约定处理。 </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19.5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提出索赔的期限</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（1）承包人按第14.2款〔竣工结算审核〕约定接收竣工付款证书后，应被视为已无权再提出在工程接收证书颁发前所发生的任何索赔。</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（2）承包人按第14.4款〔最终结清〕提交的最终结清申请单中，只限于提出工程接收证书颁发后发生的索赔。提出索赔的期限自接受最终结清证书时终止。</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20.</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争议解决</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和解</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合同当事人可以就争议自行和解，自行和解达成协议的经双方签字并盖章后作为合同补充文件，双方均应遵照执行。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调解</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合同当事人可以就争议请求建设行政主管部门、行业协会或其他第三方进行调解，调解达成协议的，经双方签字并盖章后作为合同补充文件，双方均应遵照执行。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争议评审</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合同当事人在专用合同条款中约定采取争议评审方式解决争议以及评审规则，并按下列约定执行：</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争议评审小组的确定合同当事人可以共同选择一名或三名争议评审员，组成争议评审小组。除专用合同条款另有约定外，合同当事人应当自合同签订后3天内，或者争议发生后3天内，选定争议评审员。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除专用合同条款另有约定外，评审员报酬由发包人和承包人各承担一半。</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争议评审小组的决定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3天内作出书面决定，并说明理由。合同当事人可以在专用合同条款中对本项事项另行约定。</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争议评审小组决定的效力争议评审小组作出的书面决定经合同当事人签字确认后，对双方具有约束力，双方应遵照执行。任何一方当事人不接受争议评审小组决定或不履行争议评审小组决定的，双方可选择采用其他争议解决方式。</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仲裁或诉讼因合同及合同有关事项产生的争议，合同当事人可以在专用合同条款中约定以下方式解决争议：（2）</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（1）向约定的仲裁委员会申请仲裁；</w:t>
      </w:r>
    </w:p>
    <w:p>
      <w:pPr>
        <w:keepNext w:val="0"/>
        <w:keepLines w:val="0"/>
        <w:pageBreakBefore w:val="0"/>
        <w:widowControl w:val="0"/>
        <w:kinsoku/>
        <w:wordWrap/>
        <w:overflowPunct/>
        <w:topLinePunct w:val="0"/>
        <w:autoSpaceDE w:val="0"/>
        <w:autoSpaceDN w:val="0"/>
        <w:bidi w:val="0"/>
        <w:adjustRightInd w:val="0"/>
        <w:snapToGrid/>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（2）向项目所在地或发包人所在地人民法院提起诉讼。</w:t>
      </w:r>
    </w:p>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20.5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争议解决条款效力合同有关争议解决的条款独立存在，合同的变更、解除、终止、无效或者被撤销均不影响其效力。</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 w:hAnsi="仿宋" w:eastAsia="仿宋" w:cs="仿宋"/>
          <w:bCs/>
          <w:i/>
          <w:color w:val="000000"/>
          <w:kern w:val="0"/>
          <w:sz w:val="24"/>
          <w:szCs w:val="24"/>
        </w:rPr>
      </w:pPr>
      <w:r>
        <w:rPr>
          <w:rFonts w:hint="eastAsia" w:ascii="仿宋" w:hAnsi="仿宋" w:eastAsia="仿宋" w:cs="仿宋"/>
          <w:bCs/>
          <w:i/>
          <w:color w:val="000000"/>
          <w:kern w:val="0"/>
          <w:sz w:val="24"/>
          <w:szCs w:val="24"/>
        </w:rPr>
        <w:t>（以下无正文）</w:t>
      </w:r>
    </w:p>
    <w:p>
      <w:pPr>
        <w:autoSpaceDE w:val="0"/>
        <w:autoSpaceDN w:val="0"/>
        <w:adjustRightInd w:val="0"/>
        <w:spacing w:line="500" w:lineRule="exact"/>
        <w:jc w:val="center"/>
        <w:rPr>
          <w:rFonts w:hint="eastAsia" w:ascii="仿宋" w:hAnsi="仿宋" w:eastAsia="仿宋" w:cs="仿宋"/>
          <w:b/>
          <w:bCs/>
          <w:color w:val="000000"/>
          <w:kern w:val="0"/>
          <w:sz w:val="24"/>
          <w:szCs w:val="24"/>
        </w:rPr>
      </w:pPr>
    </w:p>
    <w:p>
      <w:pPr>
        <w:autoSpaceDE w:val="0"/>
        <w:autoSpaceDN w:val="0"/>
        <w:adjustRightInd w:val="0"/>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24"/>
          <w:szCs w:val="24"/>
        </w:rPr>
        <w:br w:type="page"/>
      </w:r>
      <w:r>
        <w:rPr>
          <w:rFonts w:hint="eastAsia" w:ascii="仿宋" w:hAnsi="仿宋" w:eastAsia="仿宋" w:cs="仿宋"/>
          <w:b/>
          <w:bCs/>
          <w:color w:val="000000"/>
          <w:kern w:val="0"/>
          <w:sz w:val="32"/>
          <w:szCs w:val="32"/>
        </w:rPr>
        <w:t>第三部分专用合同条款</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b/>
          <w:bCs/>
          <w:color w:val="000000"/>
          <w:kern w:val="0"/>
          <w:sz w:val="24"/>
          <w:szCs w:val="24"/>
        </w:rPr>
      </w:pPr>
    </w:p>
    <w:p>
      <w:pPr>
        <w:keepNext w:val="0"/>
        <w:keepLines w:val="0"/>
        <w:pageBreakBefore w:val="0"/>
        <w:numPr>
          <w:ilvl w:val="0"/>
          <w:numId w:val="13"/>
        </w:numPr>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一般约定</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词语定义</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u w:val="single"/>
          <w:lang w:eastAsia="zh-CN"/>
        </w:rPr>
      </w:pPr>
      <w:r>
        <w:rPr>
          <w:rFonts w:hint="eastAsia" w:ascii="仿宋" w:hAnsi="仿宋" w:eastAsia="仿宋" w:cs="仿宋"/>
          <w:b/>
          <w:color w:val="000000"/>
          <w:kern w:val="0"/>
          <w:sz w:val="24"/>
          <w:szCs w:val="24"/>
        </w:rPr>
        <w:t>1.1.1.1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其他合同文件包括：</w:t>
      </w:r>
      <w:r>
        <w:rPr>
          <w:rFonts w:hint="eastAsia" w:ascii="仿宋" w:hAnsi="仿宋" w:eastAsia="仿宋" w:cs="仿宋"/>
          <w:color w:val="000000"/>
          <w:kern w:val="0"/>
          <w:sz w:val="24"/>
          <w:szCs w:val="24"/>
          <w:u w:val="single"/>
        </w:rPr>
        <w:t xml:space="preserve">    /    </w:t>
      </w:r>
      <w:r>
        <w:rPr>
          <w:rFonts w:hint="eastAsia" w:ascii="仿宋" w:hAnsi="仿宋" w:eastAsia="仿宋" w:cs="仿宋"/>
          <w:color w:val="000000"/>
          <w:kern w:val="0"/>
          <w:sz w:val="24"/>
          <w:szCs w:val="24"/>
          <w:u w:val="none"/>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sz w:val="24"/>
          <w:szCs w:val="24"/>
          <w:shd w:val="clear" w:color="auto" w:fill="FFFFFF"/>
        </w:rPr>
        <w:t>双方有关工程的补充合同、工作联系单（函）、工程签证、隐蔽工程验收记录等，其他按合同通用条款1.1.1.10执行。</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合同当事人及其他相关方</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1.1.2.1 </w:t>
      </w:r>
      <w:r>
        <w:rPr>
          <w:rFonts w:hint="eastAsia" w:ascii="仿宋" w:hAnsi="仿宋" w:eastAsia="仿宋" w:cs="仿宋"/>
          <w:color w:val="000000"/>
          <w:kern w:val="0"/>
          <w:sz w:val="24"/>
          <w:szCs w:val="24"/>
        </w:rPr>
        <w:t>监理人：</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shd w:val="clear" w:color="auto" w:fill="FFFFFF"/>
        </w:rPr>
        <w:t>资质类别和等级：</w:t>
      </w:r>
      <w:r>
        <w:rPr>
          <w:rFonts w:hint="eastAsia" w:ascii="仿宋" w:hAnsi="仿宋" w:eastAsia="仿宋" w:cs="仿宋"/>
          <w:color w:val="000000"/>
          <w:sz w:val="24"/>
          <w:szCs w:val="24"/>
          <w:u w:val="single"/>
          <w:shd w:val="clear" w:color="auto" w:fill="FFFFFF"/>
        </w:rPr>
        <w:t xml:space="preserve">      </w:t>
      </w:r>
      <w:r>
        <w:rPr>
          <w:rFonts w:hint="eastAsia" w:ascii="仿宋" w:hAnsi="仿宋" w:eastAsia="仿宋" w:cs="仿宋"/>
          <w:color w:val="000000"/>
          <w:sz w:val="24"/>
          <w:szCs w:val="24"/>
          <w:u w:val="single"/>
          <w:shd w:val="clear" w:color="auto" w:fill="FFFFFF"/>
          <w:lang w:val="en-US" w:eastAsia="zh-CN"/>
        </w:rPr>
        <w:t xml:space="preserve">   </w:t>
      </w:r>
      <w:r>
        <w:rPr>
          <w:rFonts w:hint="eastAsia" w:ascii="仿宋" w:hAnsi="仿宋" w:eastAsia="仿宋" w:cs="仿宋"/>
          <w:color w:val="000000"/>
          <w:sz w:val="24"/>
          <w:szCs w:val="24"/>
          <w:u w:val="single"/>
          <w:shd w:val="clear" w:color="auto" w:fill="FFFFFF"/>
        </w:rPr>
        <w:t xml:space="preserve">    </w:t>
      </w:r>
      <w:r>
        <w:rPr>
          <w:rFonts w:hint="eastAsia" w:ascii="仿宋" w:hAnsi="仿宋" w:eastAsia="仿宋" w:cs="仿宋"/>
          <w:color w:val="000000"/>
          <w:sz w:val="24"/>
          <w:szCs w:val="24"/>
          <w:shd w:val="clear" w:color="auto" w:fill="FFFFFF"/>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联系电话：</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电子信箱：</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通信地址：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default" w:ascii="仿宋" w:hAnsi="仿宋" w:eastAsia="仿宋" w:cs="仿宋"/>
          <w:color w:val="000000"/>
          <w:kern w:val="0"/>
          <w:sz w:val="24"/>
          <w:szCs w:val="24"/>
          <w:lang w:val="en-US" w:eastAsia="zh-CN"/>
        </w:rPr>
      </w:pPr>
      <w:r>
        <w:rPr>
          <w:rFonts w:hint="eastAsia" w:ascii="仿宋" w:hAnsi="仿宋" w:eastAsia="仿宋" w:cs="仿宋"/>
          <w:b/>
          <w:color w:val="000000"/>
          <w:kern w:val="0"/>
          <w:sz w:val="24"/>
          <w:szCs w:val="24"/>
        </w:rPr>
        <w:t>1.1.2.2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设计人：</w:t>
      </w:r>
      <w:r>
        <w:rPr>
          <w:rFonts w:hint="eastAsia" w:ascii="仿宋" w:hAnsi="仿宋" w:eastAsia="仿宋" w:cs="仿宋"/>
          <w:color w:val="000000"/>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shd w:val="clear" w:color="auto" w:fill="FFFFFF"/>
        </w:rPr>
        <w:t>资质类别和等级：；</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联系电话：</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电子信箱：</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通信地址：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1.1.3 </w:t>
      </w:r>
      <w:r>
        <w:rPr>
          <w:rFonts w:hint="eastAsia" w:ascii="仿宋" w:hAnsi="仿宋" w:eastAsia="仿宋" w:cs="仿宋"/>
          <w:bCs/>
          <w:color w:val="000000"/>
          <w:kern w:val="0"/>
          <w:sz w:val="24"/>
          <w:szCs w:val="24"/>
        </w:rPr>
        <w:t>工程和设备</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shd w:val="clear" w:color="auto" w:fill="FFFFFF"/>
        </w:rPr>
        <w:t>1.1.3.1</w:t>
      </w:r>
      <w:r>
        <w:rPr>
          <w:rFonts w:hint="eastAsia" w:ascii="仿宋" w:hAnsi="仿宋" w:eastAsia="仿宋" w:cs="仿宋"/>
          <w:color w:val="000000"/>
          <w:sz w:val="24"/>
          <w:szCs w:val="24"/>
          <w:shd w:val="clear" w:color="auto" w:fill="FFFFFF"/>
        </w:rPr>
        <w:t> 作为施工现场组成部分的其他场所包括：</w:t>
      </w:r>
      <w:r>
        <w:rPr>
          <w:rFonts w:hint="eastAsia" w:ascii="仿宋" w:hAnsi="仿宋" w:eastAsia="仿宋" w:cs="仿宋"/>
          <w:color w:val="000000"/>
          <w:sz w:val="24"/>
          <w:szCs w:val="24"/>
          <w:u w:val="single"/>
          <w:shd w:val="clear" w:color="auto" w:fill="FFFFFF"/>
        </w:rPr>
        <w:t xml:space="preserve"> 符合合同通用条款提供的其他场所 </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shd w:val="clear" w:color="auto" w:fill="FFFFFF"/>
        </w:rPr>
        <w:t>1.1.3.2</w:t>
      </w:r>
      <w:r>
        <w:rPr>
          <w:rFonts w:hint="eastAsia" w:ascii="仿宋" w:hAnsi="仿宋" w:eastAsia="仿宋" w:cs="仿宋"/>
          <w:color w:val="000000"/>
          <w:sz w:val="24"/>
          <w:szCs w:val="24"/>
          <w:shd w:val="clear" w:color="auto" w:fill="FFFFFF"/>
        </w:rPr>
        <w:t> 永久占地包括：</w:t>
      </w:r>
      <w:r>
        <w:rPr>
          <w:rFonts w:hint="eastAsia" w:ascii="仿宋" w:hAnsi="仿宋" w:eastAsia="仿宋" w:cs="仿宋"/>
          <w:color w:val="000000"/>
          <w:sz w:val="24"/>
          <w:szCs w:val="24"/>
          <w:u w:val="single"/>
          <w:shd w:val="clear" w:color="auto" w:fill="FFFFFF"/>
        </w:rPr>
        <w:t>项目用地红线内及设计图纸确定的范围     </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1.1.3.3</w:t>
      </w:r>
      <w:r>
        <w:rPr>
          <w:rFonts w:hint="eastAsia" w:ascii="仿宋" w:hAnsi="仿宋" w:eastAsia="仿宋" w:cs="仿宋"/>
          <w:color w:val="000000"/>
          <w:sz w:val="24"/>
          <w:szCs w:val="24"/>
          <w:shd w:val="clear" w:color="auto" w:fill="FFFFFF"/>
        </w:rPr>
        <w:t> 临时占地包括： </w:t>
      </w:r>
      <w:r>
        <w:rPr>
          <w:rFonts w:hint="eastAsia" w:ascii="仿宋" w:hAnsi="仿宋" w:eastAsia="仿宋" w:cs="仿宋"/>
          <w:color w:val="000000"/>
          <w:sz w:val="24"/>
          <w:szCs w:val="24"/>
          <w:u w:val="single"/>
          <w:shd w:val="clear" w:color="auto" w:fill="FFFFFF"/>
        </w:rPr>
        <w:t> 经发包人及监理人批准的施工临时占用场地 </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shd w:val="clear" w:color="auto" w:fill="FFFFFF"/>
        </w:rPr>
        <w:t>1.2</w:t>
      </w:r>
      <w:r>
        <w:rPr>
          <w:rFonts w:hint="eastAsia" w:ascii="仿宋" w:hAnsi="仿宋" w:eastAsia="仿宋" w:cs="仿宋"/>
          <w:b/>
          <w:bCs/>
          <w:color w:val="000000"/>
          <w:sz w:val="24"/>
          <w:szCs w:val="24"/>
          <w:shd w:val="clear" w:color="auto" w:fill="FFFFFF"/>
          <w:lang w:val="en-US" w:eastAsia="zh-CN"/>
        </w:rPr>
        <w:t xml:space="preserve"> </w:t>
      </w:r>
      <w:r>
        <w:rPr>
          <w:rFonts w:hint="eastAsia" w:ascii="仿宋" w:hAnsi="仿宋" w:eastAsia="仿宋" w:cs="仿宋"/>
          <w:color w:val="000000"/>
          <w:sz w:val="24"/>
          <w:szCs w:val="24"/>
          <w:shd w:val="clear" w:color="auto" w:fill="FFFFFF"/>
        </w:rPr>
        <w:t>法律</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适用于合同的其他规范性文件：国家、省、市、县建设行政管理部门（含其授权的工程造价管理机构）和政府有关部门颁布的政策性文件。</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1.3</w:t>
      </w:r>
      <w:r>
        <w:rPr>
          <w:rFonts w:hint="eastAsia" w:ascii="仿宋" w:hAnsi="仿宋" w:eastAsia="仿宋" w:cs="仿宋"/>
          <w:color w:val="000000"/>
          <w:sz w:val="24"/>
          <w:szCs w:val="24"/>
          <w:shd w:val="clear" w:color="auto" w:fill="FFFFFF"/>
        </w:rPr>
        <w:t> 标准和规范</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shd w:val="clear" w:color="auto" w:fill="FFFFFF"/>
        </w:rPr>
        <w:t>1.3.1</w:t>
      </w:r>
      <w:r>
        <w:rPr>
          <w:rFonts w:hint="eastAsia" w:ascii="仿宋" w:hAnsi="仿宋" w:eastAsia="仿宋" w:cs="仿宋"/>
          <w:color w:val="000000"/>
          <w:sz w:val="24"/>
          <w:szCs w:val="24"/>
          <w:shd w:val="clear" w:color="auto" w:fill="FFFFFF"/>
        </w:rPr>
        <w:t>适用于工程的标准规范包括：执行现行国家、行业、湖南省的规范、规程、标准等及怀化市、鹤城区的相关规定。</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shd w:val="clear" w:color="auto" w:fill="FFFFFF"/>
        </w:rPr>
        <w:t>1.3.2</w:t>
      </w:r>
      <w:r>
        <w:rPr>
          <w:rFonts w:hint="eastAsia" w:ascii="仿宋" w:hAnsi="仿宋" w:eastAsia="仿宋" w:cs="仿宋"/>
          <w:color w:val="000000"/>
          <w:sz w:val="24"/>
          <w:szCs w:val="24"/>
          <w:shd w:val="clear" w:color="auto" w:fill="FFFFFF"/>
        </w:rPr>
        <w:t> 发包人提供国外标准、规范的名称：</w:t>
      </w:r>
      <w:r>
        <w:rPr>
          <w:rStyle w:val="45"/>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color w:val="000000"/>
          <w:sz w:val="24"/>
          <w:szCs w:val="24"/>
          <w:shd w:val="clear" w:color="auto" w:fill="FFFFFF"/>
        </w:rPr>
        <w:t>发包人提供国外标准、规范的份数：</w:t>
      </w:r>
      <w:r>
        <w:rPr>
          <w:rStyle w:val="45"/>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发包人提供国外标准、规范的名称：</w:t>
      </w:r>
      <w:r>
        <w:rPr>
          <w:rStyle w:val="45"/>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shd w:val="clear" w:color="auto" w:fill="FFFFFF"/>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b/>
          <w:bCs/>
          <w:color w:val="000000"/>
          <w:sz w:val="24"/>
          <w:szCs w:val="24"/>
          <w:shd w:val="clear" w:color="auto" w:fill="FFFFFF"/>
        </w:rPr>
        <w:t>1.3.3</w:t>
      </w:r>
      <w:r>
        <w:rPr>
          <w:rFonts w:hint="eastAsia" w:ascii="仿宋" w:hAnsi="仿宋" w:eastAsia="仿宋" w:cs="仿宋"/>
          <w:color w:val="000000"/>
          <w:sz w:val="24"/>
          <w:szCs w:val="24"/>
          <w:shd w:val="clear" w:color="auto" w:fill="FFFFFF"/>
          <w:lang w:val="en-US" w:eastAsia="zh-CN"/>
        </w:rPr>
        <w:t xml:space="preserve"> </w:t>
      </w:r>
      <w:r>
        <w:rPr>
          <w:rFonts w:hint="eastAsia" w:ascii="仿宋" w:hAnsi="仿宋" w:eastAsia="仿宋" w:cs="仿宋"/>
          <w:color w:val="000000"/>
          <w:sz w:val="24"/>
          <w:szCs w:val="24"/>
          <w:shd w:val="clear" w:color="auto" w:fill="FFFFFF"/>
        </w:rPr>
        <w:t>发包人对工程的技术标准和功能要求的特殊要求：</w:t>
      </w:r>
      <w:r>
        <w:rPr>
          <w:rStyle w:val="45"/>
          <w:rFonts w:hint="eastAsia" w:ascii="仿宋" w:hAnsi="仿宋" w:eastAsia="仿宋" w:cs="仿宋"/>
          <w:color w:val="000000"/>
          <w:sz w:val="24"/>
          <w:szCs w:val="24"/>
          <w:u w:val="single"/>
          <w:shd w:val="clear" w:color="auto" w:fill="FFFFFF"/>
        </w:rPr>
        <w:t> </w:t>
      </w:r>
      <w:r>
        <w:rPr>
          <w:rFonts w:hint="eastAsia" w:ascii="仿宋" w:hAnsi="仿宋" w:eastAsia="仿宋" w:cs="仿宋"/>
          <w:color w:val="000000"/>
          <w:sz w:val="24"/>
          <w:szCs w:val="24"/>
          <w:u w:val="single"/>
          <w:shd w:val="clear" w:color="auto" w:fill="FFFFFF"/>
        </w:rPr>
        <w:t>/</w:t>
      </w:r>
      <w:r>
        <w:rPr>
          <w:rFonts w:hint="eastAsia" w:ascii="仿宋" w:hAnsi="仿宋" w:eastAsia="仿宋" w:cs="仿宋"/>
          <w:color w:val="000000"/>
          <w:sz w:val="24"/>
          <w:szCs w:val="24"/>
          <w:shd w:val="clear" w:color="auto" w:fill="FFFFFF"/>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1.4</w:t>
      </w:r>
      <w:r>
        <w:rPr>
          <w:rFonts w:hint="eastAsia" w:ascii="仿宋" w:hAnsi="仿宋" w:eastAsia="仿宋" w:cs="仿宋"/>
          <w:color w:val="000000"/>
          <w:sz w:val="24"/>
          <w:szCs w:val="24"/>
          <w:shd w:val="clear" w:color="auto" w:fill="FFFFFF"/>
        </w:rPr>
        <w:t>日期和期限</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1.4.1</w:t>
      </w:r>
      <w:r>
        <w:rPr>
          <w:rFonts w:hint="eastAsia" w:ascii="仿宋" w:hAnsi="仿宋" w:eastAsia="仿宋" w:cs="仿宋"/>
          <w:b/>
          <w:bCs/>
          <w:color w:val="000000"/>
          <w:sz w:val="24"/>
          <w:szCs w:val="24"/>
          <w:shd w:val="clear" w:color="auto" w:fill="FFFFFF"/>
          <w:lang w:val="en-US" w:eastAsia="zh-CN"/>
        </w:rPr>
        <w:t xml:space="preserve"> </w:t>
      </w:r>
      <w:r>
        <w:rPr>
          <w:rFonts w:hint="eastAsia" w:ascii="仿宋" w:hAnsi="仿宋" w:eastAsia="仿宋" w:cs="仿宋"/>
          <w:color w:val="000000"/>
          <w:sz w:val="24"/>
          <w:szCs w:val="24"/>
          <w:shd w:val="clear" w:color="auto" w:fill="FFFFFF"/>
        </w:rPr>
        <w:t>质量保证金无息返还期：是指承包人按照合同约定履行工程缺陷修复义务且发包人预留质量保证金的期限，自工程竣工验收合格之日起算。</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合同文件的优先顺序</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合同文件组成及优先顺序为：</w:t>
      </w:r>
      <w:r>
        <w:rPr>
          <w:rFonts w:hint="eastAsia" w:ascii="仿宋" w:hAnsi="仿宋" w:eastAsia="仿宋" w:cs="仿宋"/>
          <w:color w:val="000000"/>
          <w:kern w:val="0"/>
          <w:sz w:val="24"/>
          <w:szCs w:val="24"/>
          <w:u w:val="single"/>
        </w:rPr>
        <w:t>（1）合同协议书、（2）本合同的专用条款、（3）本合同的通用条款、（4）国家颁布的技术标准和规范、（5）图纸、已标价的工程量清单或预算书（中标价）</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图纸和承包人文件</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图纸的提供</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发包人向承包人提供图纸的期限：</w:t>
      </w:r>
      <w:r>
        <w:rPr>
          <w:rFonts w:hint="eastAsia" w:ascii="仿宋" w:hAnsi="仿宋" w:eastAsia="仿宋" w:cs="仿宋"/>
          <w:color w:val="000000"/>
          <w:kern w:val="0"/>
          <w:sz w:val="24"/>
          <w:szCs w:val="24"/>
          <w:u w:val="single"/>
        </w:rPr>
        <w:t xml:space="preserve"> 合同签订后3天内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发包人向承包人提供图纸的数量：</w:t>
      </w:r>
      <w:r>
        <w:rPr>
          <w:rFonts w:hint="eastAsia" w:ascii="仿宋" w:hAnsi="仿宋" w:eastAsia="仿宋" w:cs="仿宋"/>
          <w:color w:val="000000"/>
          <w:kern w:val="0"/>
          <w:sz w:val="24"/>
          <w:szCs w:val="24"/>
          <w:u w:val="single"/>
        </w:rPr>
        <w:t xml:space="preserve"> 2套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发包人向承包人提供图纸的内容：</w:t>
      </w:r>
      <w:r>
        <w:rPr>
          <w:rFonts w:hint="eastAsia" w:ascii="仿宋" w:hAnsi="仿宋" w:eastAsia="仿宋" w:cs="仿宋"/>
          <w:color w:val="000000"/>
          <w:kern w:val="0"/>
          <w:sz w:val="24"/>
          <w:szCs w:val="24"/>
          <w:u w:val="single"/>
        </w:rPr>
        <w:t xml:space="preserve"> 施工图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承包人文件</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需要由承包人提供的文件，</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包括:</w:t>
      </w:r>
      <w:r>
        <w:rPr>
          <w:rFonts w:hint="eastAsia" w:ascii="仿宋" w:hAnsi="仿宋" w:eastAsia="仿宋" w:cs="仿宋"/>
          <w:color w:val="000000"/>
          <w:kern w:val="0"/>
          <w:sz w:val="24"/>
          <w:szCs w:val="24"/>
          <w:u w:val="single"/>
        </w:rPr>
        <w:t xml:space="preserve"> 1、施工组织方案，2、进度计划（横道图或网络图） ；3、承包人企业资质及现场管理机构人员资质资料、技术资料、各类施工组织设计专项方案、审查结论书及隐蔽工程验收记录，竣工验收资料及技术保证资料、实验检验报告等 ；4、用工合同；5</w:t>
      </w:r>
      <w:r>
        <w:rPr>
          <w:rFonts w:hint="eastAsia" w:ascii="仿宋" w:hAnsi="仿宋" w:eastAsia="仿宋" w:cs="仿宋"/>
          <w:color w:val="000000"/>
          <w:kern w:val="0"/>
          <w:sz w:val="24"/>
          <w:szCs w:val="24"/>
          <w:u w:val="single"/>
          <w:lang w:eastAsia="zh-CN"/>
        </w:rPr>
        <w:t>、</w:t>
      </w:r>
      <w:r>
        <w:rPr>
          <w:rFonts w:hint="eastAsia" w:ascii="仿宋" w:hAnsi="仿宋" w:eastAsia="仿宋" w:cs="仿宋"/>
          <w:color w:val="000000"/>
          <w:kern w:val="0"/>
          <w:sz w:val="24"/>
          <w:szCs w:val="24"/>
          <w:u w:val="single"/>
        </w:rPr>
        <w:t>付款周期（按月、季、年度）承包人依照用工合同（与用工人员签订的）中约定的比例向农民工支付工资的凭证及相关资料</w:t>
      </w:r>
      <w:r>
        <w:rPr>
          <w:rFonts w:hint="eastAsia" w:ascii="仿宋" w:hAnsi="仿宋" w:eastAsia="仿宋" w:cs="仿宋"/>
          <w:color w:val="000000"/>
          <w:kern w:val="0"/>
          <w:sz w:val="24"/>
          <w:szCs w:val="24"/>
          <w:u w:val="single"/>
          <w:lang w:eastAsia="zh-CN"/>
        </w:rPr>
        <w:t>等</w:t>
      </w:r>
      <w:r>
        <w:rPr>
          <w:rFonts w:hint="eastAsia" w:ascii="仿宋" w:hAnsi="仿宋" w:eastAsia="仿宋" w:cs="仿宋"/>
          <w:color w:val="000000"/>
          <w:kern w:val="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承包人提供的文件的期限为：</w:t>
      </w:r>
      <w:r>
        <w:rPr>
          <w:rFonts w:hint="eastAsia" w:ascii="仿宋" w:hAnsi="仿宋" w:eastAsia="仿宋" w:cs="仿宋"/>
          <w:color w:val="000000"/>
          <w:kern w:val="0"/>
          <w:sz w:val="24"/>
          <w:szCs w:val="24"/>
          <w:u w:val="single"/>
        </w:rPr>
        <w:t>施工前、隐蔽前及竣工交工验收时</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承包人提供的文件的数量为：</w:t>
      </w:r>
      <w:r>
        <w:rPr>
          <w:rFonts w:hint="eastAsia" w:ascii="仿宋" w:hAnsi="仿宋" w:eastAsia="仿宋" w:cs="仿宋"/>
          <w:color w:val="000000"/>
          <w:kern w:val="0"/>
          <w:sz w:val="24"/>
          <w:szCs w:val="24"/>
          <w:u w:val="single"/>
        </w:rPr>
        <w:t xml:space="preserve"> 2套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承包人提供的文件的形式为：</w:t>
      </w:r>
      <w:r>
        <w:rPr>
          <w:rFonts w:hint="eastAsia" w:ascii="仿宋" w:hAnsi="仿宋" w:eastAsia="仿宋" w:cs="仿宋"/>
          <w:color w:val="000000"/>
          <w:kern w:val="0"/>
          <w:sz w:val="24"/>
          <w:szCs w:val="24"/>
          <w:u w:val="single"/>
        </w:rPr>
        <w:t xml:space="preserve"> 书面文件及电子文件</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发包人审批承包人文件的期限：</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7天</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1.6.5</w:t>
      </w:r>
      <w:r>
        <w:rPr>
          <w:rFonts w:hint="eastAsia" w:ascii="仿宋" w:hAnsi="仿宋" w:eastAsia="仿宋" w:cs="仿宋"/>
          <w:color w:val="000000"/>
          <w:sz w:val="24"/>
          <w:szCs w:val="24"/>
        </w:rPr>
        <w:t> 现场图纸准备</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u w:val="none"/>
        </w:rPr>
      </w:pPr>
      <w:r>
        <w:rPr>
          <w:rFonts w:hint="eastAsia" w:ascii="仿宋" w:hAnsi="仿宋" w:eastAsia="仿宋" w:cs="仿宋"/>
          <w:color w:val="000000"/>
          <w:sz w:val="24"/>
          <w:szCs w:val="24"/>
        </w:rPr>
        <w:t>关于现场图纸准备的约定：</w:t>
      </w:r>
      <w:r>
        <w:rPr>
          <w:rFonts w:hint="eastAsia" w:ascii="仿宋" w:hAnsi="仿宋" w:eastAsia="仿宋" w:cs="仿宋"/>
          <w:color w:val="000000"/>
          <w:sz w:val="24"/>
          <w:szCs w:val="24"/>
          <w:u w:val="single"/>
        </w:rPr>
        <w:t>按合同通用条款</w:t>
      </w:r>
      <w:r>
        <w:rPr>
          <w:rFonts w:hint="eastAsia" w:ascii="仿宋" w:hAnsi="仿宋" w:eastAsia="仿宋" w:cs="仿宋"/>
          <w:color w:val="00000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联络</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发包人和承包人应当在</w:t>
      </w:r>
      <w:r>
        <w:rPr>
          <w:rFonts w:hint="eastAsia" w:ascii="仿宋" w:hAnsi="仿宋" w:eastAsia="仿宋" w:cs="仿宋"/>
          <w:color w:val="000000"/>
          <w:kern w:val="0"/>
          <w:sz w:val="24"/>
          <w:szCs w:val="24"/>
          <w:u w:val="single"/>
        </w:rPr>
        <w:t xml:space="preserve">  2 </w:t>
      </w:r>
      <w:r>
        <w:rPr>
          <w:rFonts w:hint="eastAsia" w:ascii="仿宋" w:hAnsi="仿宋" w:eastAsia="仿宋" w:cs="仿宋"/>
          <w:color w:val="000000"/>
          <w:kern w:val="0"/>
          <w:sz w:val="24"/>
          <w:szCs w:val="24"/>
          <w:u w:val="single"/>
          <w:lang w:eastAsia="zh-CN"/>
        </w:rPr>
        <w:t>天</w:t>
      </w:r>
      <w:r>
        <w:rPr>
          <w:rFonts w:hint="eastAsia" w:ascii="仿宋" w:hAnsi="仿宋" w:eastAsia="仿宋" w:cs="仿宋"/>
          <w:color w:val="000000"/>
          <w:kern w:val="0"/>
          <w:sz w:val="24"/>
          <w:szCs w:val="24"/>
        </w:rPr>
        <w:t>内将与合同有关的通知、批准、证明、证书、指示、指令、要求、请求、同意、意见、确定和决定等书面函件送达对方当事人。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发包人接收文件的地点：</w:t>
      </w:r>
      <w:r>
        <w:rPr>
          <w:rFonts w:hint="eastAsia" w:ascii="仿宋" w:hAnsi="仿宋" w:eastAsia="仿宋" w:cs="仿宋"/>
          <w:color w:val="000000"/>
          <w:kern w:val="0"/>
          <w:sz w:val="24"/>
          <w:szCs w:val="24"/>
          <w:u w:val="single"/>
        </w:rPr>
        <w:t xml:space="preserve">发包人项目部办公室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发包人指定的接收人为：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承包人接收文件的地点：</w:t>
      </w:r>
      <w:r>
        <w:rPr>
          <w:rFonts w:hint="eastAsia" w:ascii="仿宋" w:hAnsi="仿宋" w:eastAsia="仿宋" w:cs="仿宋"/>
          <w:color w:val="000000"/>
          <w:kern w:val="0"/>
          <w:sz w:val="24"/>
          <w:szCs w:val="24"/>
          <w:u w:val="single"/>
        </w:rPr>
        <w:t xml:space="preserve">   发包人项目部办公室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承包人指定的接收人为：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监理人接收文件的地点：</w:t>
      </w:r>
      <w:r>
        <w:rPr>
          <w:rFonts w:hint="eastAsia" w:ascii="仿宋" w:hAnsi="仿宋" w:eastAsia="仿宋" w:cs="仿宋"/>
          <w:color w:val="000000"/>
          <w:kern w:val="0"/>
          <w:sz w:val="24"/>
          <w:szCs w:val="24"/>
          <w:u w:val="single"/>
        </w:rPr>
        <w:t xml:space="preserve">   发包人项目部办公室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监理人指定的接收人为：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1.10</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交通运输</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1.10.1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出入现场的权利</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关于出入现场的权利的约定：</w:t>
      </w:r>
      <w:r>
        <w:rPr>
          <w:rFonts w:hint="eastAsia" w:ascii="仿宋" w:hAnsi="仿宋" w:eastAsia="仿宋" w:cs="仿宋"/>
          <w:color w:val="000000"/>
          <w:sz w:val="24"/>
          <w:szCs w:val="24"/>
          <w:u w:val="single"/>
        </w:rPr>
        <w:t>由承包人按发包人要求负责取得出入施工现场所需的批准手续和全部权利，以及取得因施工所需修建道路、桥梁以及其他基础设施的权利（如果有），并承担相关手续费用和建设费用</w:t>
      </w:r>
      <w:r>
        <w:rPr>
          <w:rFonts w:hint="eastAsia" w:ascii="仿宋" w:hAnsi="仿宋" w:eastAsia="仿宋" w:cs="仿宋"/>
          <w:color w:val="00000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single"/>
        </w:rPr>
        <w:t>除通用条款约定外，承包人应采取一切合理预防措施，并维护治安和保护工程附近的个人（门店）或财产免遭破坏，由此造成的一切人身损害和财产损失由承包人负责</w:t>
      </w:r>
      <w:r>
        <w:rPr>
          <w:rFonts w:hint="eastAsia" w:ascii="仿宋" w:hAnsi="仿宋" w:eastAsia="仿宋" w:cs="仿宋"/>
          <w:color w:val="000000"/>
          <w:kern w:val="0"/>
          <w:sz w:val="24"/>
          <w:szCs w:val="24"/>
          <w:u w:val="none"/>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1.10.2</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rPr>
        <w:t>场内交通</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关于场外交通和场内交通的边界的约定：本项目施工现场大门为界</w:t>
      </w:r>
      <w:r>
        <w:rPr>
          <w:rFonts w:hint="eastAsia" w:ascii="仿宋" w:hAnsi="仿宋" w:eastAsia="仿宋" w:cs="仿宋"/>
          <w:color w:val="00000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1.10.3</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超大件和超重件的运输</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运输超大件或超重件所需的道路和桥梁临时加固改造费用和其他有关费用由承包方承担</w:t>
      </w:r>
      <w:r>
        <w:rPr>
          <w:rFonts w:hint="eastAsia" w:ascii="仿宋" w:hAnsi="仿宋" w:eastAsia="仿宋" w:cs="仿宋"/>
          <w:color w:val="00000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知识产权</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1.11.1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color w:val="000000"/>
          <w:kern w:val="0"/>
          <w:sz w:val="24"/>
          <w:szCs w:val="24"/>
          <w:u w:val="single"/>
        </w:rPr>
        <w:t xml:space="preserve"> 归发包人</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关于发包人提供的上述文件的使用限制的要求：</w:t>
      </w:r>
      <w:r>
        <w:rPr>
          <w:rFonts w:hint="eastAsia" w:ascii="仿宋" w:hAnsi="仿宋" w:eastAsia="仿宋" w:cs="仿宋"/>
          <w:color w:val="000000"/>
          <w:kern w:val="0"/>
          <w:sz w:val="24"/>
          <w:szCs w:val="24"/>
          <w:u w:val="single"/>
        </w:rPr>
        <w:t>只限于本工程</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b/>
          <w:color w:val="000000"/>
          <w:kern w:val="0"/>
          <w:sz w:val="24"/>
          <w:szCs w:val="24"/>
        </w:rPr>
        <w:t>1.11.2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关于承包人为实施工程所编制文件的著作权的归属：</w:t>
      </w:r>
      <w:r>
        <w:rPr>
          <w:rFonts w:hint="eastAsia" w:ascii="仿宋" w:hAnsi="仿宋" w:eastAsia="仿宋" w:cs="仿宋"/>
          <w:color w:val="000000"/>
          <w:kern w:val="0"/>
          <w:sz w:val="24"/>
          <w:szCs w:val="24"/>
          <w:u w:val="single"/>
        </w:rPr>
        <w:t>归发包人</w:t>
      </w:r>
      <w:r>
        <w:rPr>
          <w:rFonts w:hint="eastAsia" w:ascii="仿宋" w:hAnsi="仿宋" w:eastAsia="仿宋" w:cs="仿宋"/>
          <w:color w:val="000000"/>
          <w:kern w:val="0"/>
          <w:sz w:val="24"/>
          <w:szCs w:val="24"/>
        </w:rPr>
        <w:t xml:space="preserve">。 </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关于承包人提供的上述文件的使用限制的要求：</w:t>
      </w:r>
      <w:r>
        <w:rPr>
          <w:rFonts w:hint="eastAsia" w:ascii="仿宋" w:hAnsi="仿宋" w:eastAsia="仿宋" w:cs="仿宋"/>
          <w:color w:val="000000"/>
          <w:kern w:val="0"/>
          <w:sz w:val="24"/>
          <w:szCs w:val="24"/>
          <w:u w:val="single"/>
        </w:rPr>
        <w:t>只限于本工程</w:t>
      </w:r>
      <w:r>
        <w:rPr>
          <w:rFonts w:hint="eastAsia" w:ascii="仿宋" w:hAnsi="仿宋" w:eastAsia="仿宋" w:cs="仿宋"/>
          <w:color w:val="000000"/>
          <w:kern w:val="0"/>
          <w:sz w:val="24"/>
          <w:szCs w:val="24"/>
        </w:rPr>
        <w:t>。</w:t>
      </w:r>
    </w:p>
    <w:p>
      <w:pPr>
        <w:keepNext w:val="0"/>
        <w:keepLines w:val="0"/>
        <w:pageBreakBefore w:val="0"/>
        <w:numPr>
          <w:ilvl w:val="0"/>
          <w:numId w:val="2"/>
        </w:numPr>
        <w:kinsoku/>
        <w:wordWrap/>
        <w:overflowPunct/>
        <w:topLinePunct w:val="0"/>
        <w:autoSpaceDE w:val="0"/>
        <w:autoSpaceDN w:val="0"/>
        <w:bidi w:val="0"/>
        <w:adjustRightInd w:val="0"/>
        <w:snapToGrid/>
        <w:spacing w:line="240" w:lineRule="auto"/>
        <w:ind w:left="0" w:leftChars="0"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发包人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发包人代表</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发包人代表：</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职务：</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联系电话：</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电子邮箱：</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通信地址：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发包人对发包人代表的授权范围如下： </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（1）督导监理工程师行使职权，处理和协调施工现场及外部关系；</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（2）对工程质量、工期、进度、安全、文明施工、材料与工程设备进场进行监督检查；</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（3）解决有关设计和技术问题；</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（4）审查确认工程变更的有关事宜；</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（5）审查确认材料、工程设备的品牌及价格；</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（6）审查确认承包人提出的工期、顺延工期、经济技术和机械台班价格的审核签证；</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（7）审查确认施工组织设计、专项施工方案；</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（8）审查确认工程量及工程签证；</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（9）审批工程预付款及进度款的支付；</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（10）审批承包人提出的竣工验收申请、组织竣工验收、签发工程验收证书、办理工程移交相关事宜</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（11）审查、接受承包人提交的竣工结算资料；</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（12）代表发包人行使本合同约定的其他权利和义务。</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施工现场、施工条件和基础资料的提供</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提供施工现场</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关于发包人移交施工现场的期限要求：</w:t>
      </w:r>
      <w:r>
        <w:rPr>
          <w:rFonts w:hint="eastAsia" w:ascii="仿宋" w:hAnsi="仿宋" w:eastAsia="仿宋" w:cs="仿宋"/>
          <w:color w:val="000000"/>
          <w:kern w:val="0"/>
          <w:sz w:val="24"/>
          <w:szCs w:val="24"/>
          <w:u w:val="single"/>
        </w:rPr>
        <w:t xml:space="preserve"> 开工前7天 </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2.4.2</w:t>
      </w:r>
      <w:r>
        <w:rPr>
          <w:rFonts w:hint="eastAsia" w:ascii="仿宋" w:hAnsi="仿宋" w:eastAsia="仿宋" w:cs="仿宋"/>
          <w:color w:val="000000"/>
          <w:sz w:val="24"/>
          <w:szCs w:val="24"/>
          <w:shd w:val="clear" w:color="auto" w:fill="FFFFFF"/>
          <w:lang w:val="en-US" w:eastAsia="zh-CN"/>
        </w:rPr>
        <w:t xml:space="preserve"> </w:t>
      </w:r>
      <w:r>
        <w:rPr>
          <w:rFonts w:hint="eastAsia" w:ascii="仿宋" w:hAnsi="仿宋" w:eastAsia="仿宋" w:cs="仿宋"/>
          <w:color w:val="000000"/>
          <w:sz w:val="24"/>
          <w:szCs w:val="24"/>
          <w:shd w:val="clear" w:color="auto" w:fill="FFFFFF"/>
        </w:rPr>
        <w:t>提供施工条件</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关于发包人应负责提供施工所需要的条件，包括：施工用水、施工用电由发包方将指定接点，并满足施工要求，接点至施工现场段管道/管线、计量设备由承包人自行解决，承包人每月底向发包人缴纳水电费（价格执行施工当地价格）。</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2.4.3</w:t>
      </w:r>
      <w:r>
        <w:rPr>
          <w:rFonts w:hint="eastAsia" w:ascii="仿宋" w:hAnsi="仿宋" w:eastAsia="仿宋" w:cs="仿宋"/>
          <w:color w:val="000000"/>
          <w:sz w:val="24"/>
          <w:szCs w:val="24"/>
          <w:shd w:val="clear" w:color="auto" w:fill="FFFFFF"/>
          <w:lang w:val="en-US" w:eastAsia="zh-CN"/>
        </w:rPr>
        <w:t xml:space="preserve"> </w:t>
      </w:r>
      <w:r>
        <w:rPr>
          <w:rFonts w:hint="eastAsia" w:ascii="仿宋" w:hAnsi="仿宋" w:eastAsia="仿宋" w:cs="仿宋"/>
          <w:color w:val="000000"/>
          <w:sz w:val="24"/>
          <w:szCs w:val="24"/>
          <w:shd w:val="clear" w:color="auto" w:fill="FFFFFF"/>
        </w:rPr>
        <w:t>逾期提供的责任</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因发包人原因未能按合同约定及时向承包人提供施工现场、施工条件、基础资料的，工期顺延。</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b w:val="0"/>
          <w:bCs w:val="0"/>
          <w:color w:val="000000"/>
          <w:sz w:val="24"/>
          <w:szCs w:val="24"/>
          <w:shd w:val="clear" w:color="auto" w:fill="FFFFFF"/>
          <w:lang w:val="en-US" w:eastAsia="zh-CN"/>
        </w:rPr>
      </w:pPr>
      <w:r>
        <w:rPr>
          <w:rFonts w:hint="eastAsia" w:ascii="仿宋" w:hAnsi="仿宋" w:eastAsia="仿宋" w:cs="仿宋"/>
          <w:b/>
          <w:bCs/>
          <w:color w:val="000000"/>
          <w:sz w:val="24"/>
          <w:szCs w:val="24"/>
          <w:shd w:val="clear" w:color="auto" w:fill="FFFFFF"/>
          <w:lang w:val="en-US" w:eastAsia="zh-CN"/>
        </w:rPr>
        <w:t xml:space="preserve">2.5 </w:t>
      </w:r>
      <w:r>
        <w:rPr>
          <w:rFonts w:hint="eastAsia" w:ascii="仿宋" w:hAnsi="仿宋" w:eastAsia="仿宋" w:cs="仿宋"/>
          <w:b w:val="0"/>
          <w:bCs w:val="0"/>
          <w:color w:val="000000"/>
          <w:sz w:val="24"/>
          <w:szCs w:val="24"/>
          <w:shd w:val="clear" w:color="auto" w:fill="FFFFFF"/>
          <w:lang w:val="en-US" w:eastAsia="zh-CN"/>
        </w:rPr>
        <w:t>资金来源证明及支付担保</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default" w:ascii="仿宋" w:hAnsi="仿宋" w:eastAsia="仿宋" w:cs="仿宋"/>
          <w:b/>
          <w:bCs/>
          <w:color w:val="000000" w:themeColor="text1"/>
          <w:sz w:val="24"/>
          <w:szCs w:val="24"/>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4"/>
          <w:szCs w:val="24"/>
          <w:shd w:val="clear" w:color="auto" w:fill="FFFFFF"/>
          <w:lang w:val="en-US" w:eastAsia="zh-CN"/>
          <w14:textFill>
            <w14:solidFill>
              <w14:schemeClr w14:val="tx1"/>
            </w14:solidFill>
          </w14:textFill>
        </w:rPr>
        <w:t>2.5.1 发</w:t>
      </w:r>
      <w:r>
        <w:rPr>
          <w:rFonts w:hint="eastAsia" w:ascii="仿宋" w:hAnsi="仿宋" w:eastAsia="仿宋" w:cs="仿宋"/>
          <w:b/>
          <w:bCs/>
          <w:color w:val="000000" w:themeColor="text1"/>
          <w:kern w:val="0"/>
          <w:sz w:val="24"/>
          <w:szCs w:val="24"/>
          <w14:textFill>
            <w14:solidFill>
              <w14:schemeClr w14:val="tx1"/>
            </w14:solidFill>
          </w14:textFill>
        </w:rPr>
        <w:t>包人向承包人提供</w:t>
      </w:r>
      <w:r>
        <w:rPr>
          <w:rFonts w:hint="eastAsia" w:ascii="仿宋" w:hAnsi="仿宋" w:eastAsia="仿宋" w:cs="仿宋"/>
          <w:b/>
          <w:bCs/>
          <w:color w:val="000000" w:themeColor="text1"/>
          <w:kern w:val="0"/>
          <w:sz w:val="24"/>
          <w:szCs w:val="24"/>
          <w:lang w:eastAsia="zh-CN"/>
          <w14:textFill>
            <w14:solidFill>
              <w14:schemeClr w14:val="tx1"/>
            </w14:solidFill>
          </w14:textFill>
        </w:rPr>
        <w:t>工程款</w:t>
      </w:r>
      <w:r>
        <w:rPr>
          <w:rFonts w:hint="eastAsia" w:ascii="仿宋" w:hAnsi="仿宋" w:eastAsia="仿宋" w:cs="仿宋"/>
          <w:b/>
          <w:bCs/>
          <w:color w:val="000000" w:themeColor="text1"/>
          <w:kern w:val="0"/>
          <w:sz w:val="24"/>
          <w:szCs w:val="24"/>
          <w14:textFill>
            <w14:solidFill>
              <w14:schemeClr w14:val="tx1"/>
            </w14:solidFill>
          </w14:textFill>
        </w:rPr>
        <w:t>支付担保。</w:t>
      </w:r>
      <w:r>
        <w:rPr>
          <w:rFonts w:hint="eastAsia" w:ascii="仿宋" w:hAnsi="仿宋" w:eastAsia="仿宋" w:cs="仿宋"/>
          <w:b/>
          <w:bCs/>
          <w:color w:val="000000" w:themeColor="text1"/>
          <w:kern w:val="0"/>
          <w:sz w:val="24"/>
          <w:szCs w:val="24"/>
          <w:lang w:eastAsia="zh-CN"/>
          <w14:textFill>
            <w14:solidFill>
              <w14:schemeClr w14:val="tx1"/>
            </w14:solidFill>
          </w14:textFill>
        </w:rPr>
        <w:t>工程款</w:t>
      </w:r>
      <w:r>
        <w:rPr>
          <w:rFonts w:hint="eastAsia" w:ascii="仿宋" w:hAnsi="仿宋" w:eastAsia="仿宋" w:cs="仿宋"/>
          <w:b/>
          <w:bCs/>
          <w:color w:val="000000" w:themeColor="text1"/>
          <w:kern w:val="0"/>
          <w:sz w:val="24"/>
          <w:szCs w:val="24"/>
          <w14:textFill>
            <w14:solidFill>
              <w14:schemeClr w14:val="tx1"/>
            </w14:solidFill>
          </w14:textFill>
        </w:rPr>
        <w:t>支付担保可以采用银行保函或担保公司担保，</w:t>
      </w:r>
      <w:r>
        <w:rPr>
          <w:rFonts w:hint="eastAsia" w:ascii="仿宋" w:hAnsi="仿宋" w:eastAsia="仿宋" w:cs="仿宋"/>
          <w:b/>
          <w:bCs/>
          <w:color w:val="000000" w:themeColor="text1"/>
          <w:kern w:val="0"/>
          <w:sz w:val="24"/>
          <w:szCs w:val="24"/>
          <w:lang w:eastAsia="zh-CN"/>
          <w14:textFill>
            <w14:solidFill>
              <w14:schemeClr w14:val="tx1"/>
            </w14:solidFill>
          </w14:textFill>
        </w:rPr>
        <w:t>期限为：工程竣工验收合格后。担保金额为中标金额的</w:t>
      </w:r>
      <w:r>
        <w:rPr>
          <w:rFonts w:hint="eastAsia" w:ascii="仿宋" w:hAnsi="仿宋" w:eastAsia="仿宋" w:cs="仿宋"/>
          <w:b/>
          <w:bCs/>
          <w:color w:val="000000" w:themeColor="text1"/>
          <w:kern w:val="0"/>
          <w:sz w:val="24"/>
          <w:szCs w:val="24"/>
          <w:lang w:val="en-US" w:eastAsia="zh-CN"/>
          <w14:textFill>
            <w14:solidFill>
              <w14:schemeClr w14:val="tx1"/>
            </w14:solidFill>
          </w14:textFill>
        </w:rPr>
        <w:t>8%。</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承包人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承包人的一般义务</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u w:val="single"/>
          <w:shd w:val="clear" w:color="auto" w:fill="FFFFFF"/>
        </w:rPr>
      </w:pPr>
      <w:r>
        <w:rPr>
          <w:rFonts w:hint="eastAsia" w:ascii="仿宋" w:hAnsi="仿宋" w:eastAsia="仿宋" w:cs="仿宋"/>
          <w:color w:val="000000"/>
          <w:sz w:val="24"/>
          <w:szCs w:val="24"/>
        </w:rPr>
        <w:t>（9）承包人提交的竣工资料的内容：</w:t>
      </w:r>
      <w:r>
        <w:rPr>
          <w:rFonts w:hint="eastAsia" w:ascii="仿宋" w:hAnsi="仿宋" w:eastAsia="仿宋" w:cs="仿宋"/>
          <w:color w:val="000000"/>
          <w:sz w:val="24"/>
          <w:szCs w:val="24"/>
          <w:u w:val="single"/>
          <w:shd w:val="clear" w:color="auto" w:fill="FFFFFF"/>
        </w:rPr>
        <w:t>承包人向发包人提交完整竣工图纸及竣工图电子文档</w:t>
      </w:r>
      <w:r>
        <w:rPr>
          <w:rFonts w:hint="eastAsia" w:ascii="仿宋" w:hAnsi="仿宋" w:eastAsia="仿宋" w:cs="仿宋"/>
          <w:color w:val="000000"/>
          <w:sz w:val="24"/>
          <w:szCs w:val="24"/>
          <w:shd w:val="clear" w:color="auto" w:fill="FFFFFF"/>
        </w:rPr>
        <w:t xml:space="preserve">。     </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承包人需要提交的竣工资料套数：</w:t>
      </w:r>
      <w:r>
        <w:rPr>
          <w:rFonts w:hint="eastAsia" w:ascii="仿宋" w:hAnsi="仿宋" w:eastAsia="仿宋" w:cs="仿宋"/>
          <w:color w:val="000000"/>
          <w:kern w:val="0"/>
          <w:sz w:val="24"/>
          <w:szCs w:val="24"/>
          <w:u w:val="single"/>
        </w:rPr>
        <w:t xml:space="preserve"> 4套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承包人提交的竣工资料的费用承担：</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承包人承担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承包人提交的竣工资料移交时间：</w:t>
      </w:r>
      <w:r>
        <w:rPr>
          <w:rFonts w:hint="eastAsia" w:ascii="仿宋" w:hAnsi="仿宋" w:eastAsia="仿宋" w:cs="仿宋"/>
          <w:color w:val="000000"/>
          <w:kern w:val="0"/>
          <w:sz w:val="24"/>
          <w:szCs w:val="24"/>
          <w:u w:val="single"/>
        </w:rPr>
        <w:t xml:space="preserve">   竣工验收合格后7天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承包人提交的竣工资料形式要求：</w:t>
      </w:r>
      <w:r>
        <w:rPr>
          <w:rFonts w:hint="eastAsia" w:ascii="仿宋" w:hAnsi="仿宋" w:eastAsia="仿宋" w:cs="仿宋"/>
          <w:color w:val="000000"/>
          <w:kern w:val="0"/>
          <w:sz w:val="24"/>
          <w:szCs w:val="24"/>
          <w:u w:val="single"/>
        </w:rPr>
        <w:t xml:space="preserve">  书面文件和电子文件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（10）承包人应履行的其他义务：</w:t>
      </w:r>
      <w:r>
        <w:rPr>
          <w:rFonts w:hint="eastAsia" w:ascii="仿宋" w:hAnsi="仿宋" w:eastAsia="仿宋" w:cs="仿宋"/>
          <w:color w:val="000000"/>
          <w:kern w:val="0"/>
          <w:sz w:val="24"/>
          <w:szCs w:val="24"/>
          <w:u w:val="single"/>
        </w:rPr>
        <w:t>①施工前提供施工组织设计，经发包人批准后实施；每月初向发包人及监理人提供月、周工程进度计划及进度结算报表，由于未按时提供上述计划和月结算报表而影响工程进度和工程款支付的，由承包人承担责任</w:t>
      </w:r>
      <w:r>
        <w:rPr>
          <w:rFonts w:hint="eastAsia" w:ascii="仿宋" w:hAnsi="仿宋" w:eastAsia="仿宋" w:cs="仿宋"/>
          <w:color w:val="0000FF"/>
          <w:kern w:val="0"/>
          <w:sz w:val="24"/>
          <w:szCs w:val="24"/>
          <w:u w:val="single"/>
          <w:lang w:eastAsia="zh-CN"/>
        </w:rPr>
        <w:t>由此造成工期延误的，由承包人向发包人按</w:t>
      </w:r>
      <w:r>
        <w:rPr>
          <w:rFonts w:hint="eastAsia" w:ascii="仿宋" w:hAnsi="仿宋" w:eastAsia="仿宋" w:cs="仿宋"/>
          <w:color w:val="0000FF"/>
          <w:kern w:val="0"/>
          <w:sz w:val="24"/>
          <w:szCs w:val="24"/>
          <w:u w:val="single"/>
          <w:lang w:val="en-US" w:eastAsia="zh-CN"/>
        </w:rPr>
        <w:t>2万元人民币1天支付违约金</w:t>
      </w:r>
      <w:r>
        <w:rPr>
          <w:rFonts w:hint="eastAsia" w:ascii="仿宋" w:hAnsi="仿宋" w:eastAsia="仿宋" w:cs="仿宋"/>
          <w:color w:val="000000"/>
          <w:kern w:val="0"/>
          <w:sz w:val="24"/>
          <w:szCs w:val="24"/>
          <w:u w:val="single"/>
        </w:rPr>
        <w:t>。②根据工程需要，提供和维修施工使用的照明、围栏设施并负责安全保卫。③已竣工工程未交付发包人之前，承包人负责已完工程的保护工作，保护期间发生损坏，承包人自费予以修复；发包人要求承包人采取特殊措施保护的工程部位需要相应的追加合同价款，双方另行约定，结算时一并计入。④做好施工场地地下管线和邻近建筑物、构筑物（包括文物保护建筑）、古树名木的保护工作，否则，造成损失的由承包人负责赔偿。⑤负责配合发包人做好临时停水、停电、中断道路交通等方面的工作。⑥必须为从事施工作业的职工、农民工办理意外伤害保险及工伤保险等保险，并为施工现场内自有工作人员、施工机械设备等办理保险，支付保险费用，未购买相应保险及超过保险赔偿部分的责任及损失由承包人承担。⑦承包人应严格按设计图、本合同要求及相关技术标准、规范进行施工。并随时接受发包人或监理人的检查检验，为检查检验提供便利条件。⑧负责采购的材料、设备应提供产品合格证明，对材料、设备质量负责。材料、设备在使用前承包人应按国家、行业的要求进行检验或试验。材料、设备检验合格后经发包人和监理人核准方能使用。所有材料采保、检验、试验费用均由承包人承担。⑨承包人在本工程竣工验收合格后，对已交付发包人使用的工程项目因质量原因的维修、维护承担责任和费用，承包人在接到发包方通知后2天内不予维修，修护施工的，发包人有权请他人施工，费用</w:t>
      </w:r>
      <w:r>
        <w:rPr>
          <w:rFonts w:hint="eastAsia" w:ascii="仿宋" w:hAnsi="仿宋" w:eastAsia="仿宋" w:cs="仿宋"/>
          <w:color w:val="0000FF"/>
          <w:kern w:val="0"/>
          <w:sz w:val="24"/>
          <w:szCs w:val="24"/>
          <w:u w:val="single"/>
        </w:rPr>
        <w:t>从保修金中扣除</w:t>
      </w:r>
      <w:r>
        <w:rPr>
          <w:rFonts w:hint="eastAsia" w:ascii="仿宋" w:hAnsi="仿宋" w:eastAsia="仿宋" w:cs="仿宋"/>
          <w:color w:val="0000FF"/>
          <w:kern w:val="0"/>
          <w:sz w:val="24"/>
          <w:szCs w:val="24"/>
          <w:u w:val="single"/>
          <w:lang w:eastAsia="zh-CN"/>
        </w:rPr>
        <w:t>保修金不足部分由承包人补足</w:t>
      </w:r>
      <w:r>
        <w:rPr>
          <w:rFonts w:hint="eastAsia" w:ascii="仿宋" w:hAnsi="仿宋" w:eastAsia="仿宋" w:cs="仿宋"/>
          <w:color w:val="000000"/>
          <w:kern w:val="0"/>
          <w:sz w:val="24"/>
          <w:szCs w:val="24"/>
          <w:u w:val="single"/>
        </w:rPr>
        <w:t>。⑩承包人必须采取有效措施，确保民工工资及时全额发放。坚决杜绝拖欠民工工资事件发生。若承包人违反上述规定，发包人有权终止合同，承包人应向发包人支付合同总价款10%的违约金并承担由此造成的损失，同时发包人有权将承包人己完工工程进行结算后的工程款直接支付应付民工工资，该支付（发包人可自行认定）视为对承包人工程款的支付，承包人完全同意并接受。⑾因工程建设需要，发包人要求承包人完成的增加工程量，承包人必须按计划完成。</w:t>
      </w:r>
      <w:r>
        <w:rPr>
          <w:rFonts w:hint="eastAsia" w:ascii="仿宋" w:hAnsi="仿宋" w:eastAsia="仿宋" w:cs="仿宋"/>
          <w:color w:val="000000"/>
          <w:kern w:val="0"/>
          <w:sz w:val="24"/>
          <w:szCs w:val="24"/>
          <w:u w:val="single"/>
        </w:rPr>
        <w:fldChar w:fldCharType="begin"/>
      </w:r>
      <w:r>
        <w:rPr>
          <w:rFonts w:hint="eastAsia" w:ascii="仿宋" w:hAnsi="仿宋" w:eastAsia="仿宋" w:cs="仿宋"/>
          <w:color w:val="000000"/>
          <w:kern w:val="0"/>
          <w:sz w:val="24"/>
          <w:szCs w:val="24"/>
          <w:u w:val="single"/>
        </w:rPr>
        <w:instrText xml:space="preserve">= 12 \* GB2</w:instrText>
      </w:r>
      <w:r>
        <w:rPr>
          <w:rFonts w:hint="eastAsia" w:ascii="仿宋" w:hAnsi="仿宋" w:eastAsia="仿宋" w:cs="仿宋"/>
          <w:color w:val="000000"/>
          <w:kern w:val="0"/>
          <w:sz w:val="24"/>
          <w:szCs w:val="24"/>
          <w:u w:val="single"/>
        </w:rPr>
        <w:fldChar w:fldCharType="separate"/>
      </w:r>
      <w:r>
        <w:rPr>
          <w:rFonts w:hint="eastAsia" w:ascii="仿宋" w:hAnsi="仿宋" w:eastAsia="仿宋" w:cs="仿宋"/>
          <w:color w:val="000000"/>
          <w:kern w:val="0"/>
          <w:sz w:val="24"/>
          <w:szCs w:val="24"/>
          <w:u w:val="single"/>
        </w:rPr>
        <w:t>⑿</w:t>
      </w:r>
      <w:r>
        <w:rPr>
          <w:rFonts w:hint="eastAsia" w:ascii="仿宋" w:hAnsi="仿宋" w:eastAsia="仿宋" w:cs="仿宋"/>
          <w:color w:val="000000"/>
          <w:kern w:val="0"/>
          <w:sz w:val="24"/>
          <w:szCs w:val="24"/>
          <w:u w:val="single"/>
        </w:rPr>
        <w:fldChar w:fldCharType="end"/>
      </w:r>
      <w:r>
        <w:rPr>
          <w:rFonts w:hint="eastAsia" w:ascii="仿宋" w:hAnsi="仿宋" w:eastAsia="仿宋" w:cs="仿宋"/>
          <w:color w:val="000000"/>
          <w:kern w:val="0"/>
          <w:sz w:val="24"/>
          <w:szCs w:val="24"/>
          <w:u w:val="single"/>
        </w:rPr>
        <w:t>发包人按规定计价给承包人的安全文明施工措施费承包人必须专款专用，并建立专门台帐，并接受相关部门监督</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项目经理</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项目经理：</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身份证号：</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注册建造师注册证书号：</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建造师执业印章号：</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安全生产考核合格证书号：</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联系电话：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电子邮箱：</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通信地址：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承包人对项目经理的授权范围如下：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全权负责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关于项目经理每月在施工现场的时间要求：同专用条款约定。</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承包人未提交书面劳动合同，以及没有为项目经理缴纳社会保险证明的违约责任：</w:t>
      </w:r>
      <w:r>
        <w:rPr>
          <w:rFonts w:hint="eastAsia" w:ascii="仿宋" w:hAnsi="仿宋" w:eastAsia="仿宋" w:cs="仿宋"/>
          <w:color w:val="000000"/>
          <w:sz w:val="24"/>
          <w:szCs w:val="24"/>
          <w:u w:val="single"/>
        </w:rPr>
        <w:t>处以5万元违约金，责令限期提交劳动合同并补缴社会保险</w:t>
      </w:r>
      <w:r>
        <w:rPr>
          <w:rFonts w:hint="eastAsia" w:ascii="仿宋" w:hAnsi="仿宋" w:eastAsia="仿宋" w:cs="仿宋"/>
          <w:color w:val="00000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关于项目经理每月在施工现场的时间要求：</w:t>
      </w:r>
      <w:r>
        <w:rPr>
          <w:rFonts w:hint="eastAsia" w:ascii="仿宋" w:hAnsi="仿宋" w:eastAsia="仿宋" w:cs="仿宋"/>
          <w:color w:val="000000"/>
          <w:sz w:val="24"/>
          <w:szCs w:val="24"/>
          <w:u w:val="single"/>
        </w:rPr>
        <w:t>必须全工作时在施工现场，如未能按要求到达施工现场，每天向发包人支付5万元违约金</w:t>
      </w:r>
      <w:r>
        <w:rPr>
          <w:rFonts w:hint="eastAsia" w:ascii="仿宋" w:hAnsi="仿宋" w:eastAsia="仿宋" w:cs="仿宋"/>
          <w:color w:val="000000"/>
          <w:sz w:val="24"/>
          <w:szCs w:val="24"/>
        </w:rPr>
        <w:t xml:space="preserve"> ，承包人承担上述违约给发包人造成的一切损失 。</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3.2.3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承包人擅自更换项目经理的违约责任：</w:t>
      </w:r>
      <w:r>
        <w:rPr>
          <w:rFonts w:hint="eastAsia" w:ascii="仿宋" w:hAnsi="仿宋" w:eastAsia="仿宋" w:cs="仿宋"/>
          <w:color w:val="000000"/>
          <w:kern w:val="0"/>
          <w:sz w:val="24"/>
          <w:szCs w:val="24"/>
          <w:u w:val="single"/>
          <w:lang w:eastAsia="zh-CN"/>
        </w:rPr>
        <w:t>承包人</w:t>
      </w:r>
      <w:r>
        <w:rPr>
          <w:rFonts w:hint="eastAsia" w:ascii="仿宋" w:hAnsi="仿宋" w:eastAsia="仿宋" w:cs="仿宋"/>
          <w:color w:val="000000"/>
          <w:kern w:val="0"/>
          <w:sz w:val="24"/>
          <w:szCs w:val="24"/>
          <w:u w:val="single"/>
        </w:rPr>
        <w:t>向发包人支付</w:t>
      </w:r>
      <w:r>
        <w:rPr>
          <w:rFonts w:hint="eastAsia" w:ascii="仿宋" w:hAnsi="仿宋" w:eastAsia="仿宋" w:cs="仿宋"/>
          <w:color w:val="000000"/>
          <w:kern w:val="0"/>
          <w:sz w:val="24"/>
          <w:szCs w:val="24"/>
          <w:u w:val="single"/>
          <w:lang w:val="en-US" w:eastAsia="zh-CN"/>
        </w:rPr>
        <w:t>2</w:t>
      </w:r>
      <w:r>
        <w:rPr>
          <w:rFonts w:hint="eastAsia" w:ascii="仿宋" w:hAnsi="仿宋" w:eastAsia="仿宋" w:cs="仿宋"/>
          <w:color w:val="000000"/>
          <w:kern w:val="0"/>
          <w:sz w:val="24"/>
          <w:szCs w:val="24"/>
          <w:u w:val="single"/>
        </w:rPr>
        <w:t>5万元</w:t>
      </w:r>
      <w:r>
        <w:rPr>
          <w:rFonts w:hint="eastAsia" w:ascii="仿宋" w:hAnsi="仿宋" w:eastAsia="仿宋" w:cs="仿宋"/>
          <w:color w:val="000000"/>
          <w:kern w:val="0"/>
          <w:sz w:val="24"/>
          <w:szCs w:val="24"/>
          <w:u w:val="single"/>
          <w:lang w:val="en-US" w:eastAsia="zh-CN"/>
        </w:rPr>
        <w:t>/次</w:t>
      </w:r>
      <w:r>
        <w:rPr>
          <w:rFonts w:hint="eastAsia" w:ascii="仿宋" w:hAnsi="仿宋" w:eastAsia="仿宋" w:cs="仿宋"/>
          <w:color w:val="000000"/>
          <w:kern w:val="0"/>
          <w:sz w:val="24"/>
          <w:szCs w:val="24"/>
          <w:u w:val="single"/>
        </w:rPr>
        <w:t>违约金，承包人承担上述违约给发包人造成的一切损失</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color w:val="000000"/>
          <w:sz w:val="24"/>
          <w:szCs w:val="24"/>
        </w:rPr>
        <w:t>3.2.4</w:t>
      </w:r>
      <w:r>
        <w:rPr>
          <w:rFonts w:hint="eastAsia" w:ascii="仿宋" w:hAnsi="仿宋" w:eastAsia="仿宋" w:cs="仿宋"/>
          <w:b/>
          <w:color w:val="000000"/>
          <w:sz w:val="24"/>
          <w:szCs w:val="24"/>
          <w:lang w:val="en-US" w:eastAsia="zh-CN"/>
        </w:rPr>
        <w:t xml:space="preserve"> </w:t>
      </w:r>
      <w:r>
        <w:rPr>
          <w:rFonts w:hint="eastAsia" w:ascii="仿宋" w:hAnsi="仿宋" w:eastAsia="仿宋" w:cs="仿宋"/>
          <w:color w:val="000000"/>
          <w:sz w:val="24"/>
          <w:szCs w:val="24"/>
        </w:rPr>
        <w:t>承包人无正当理由拒绝更换项目经理的违约责任：</w:t>
      </w:r>
      <w:r>
        <w:rPr>
          <w:rFonts w:hint="eastAsia" w:ascii="仿宋" w:hAnsi="仿宋" w:eastAsia="仿宋" w:cs="仿宋"/>
          <w:color w:val="000000"/>
          <w:sz w:val="24"/>
          <w:szCs w:val="24"/>
          <w:u w:val="single"/>
          <w:lang w:eastAsia="zh-CN"/>
        </w:rPr>
        <w:t>承包人</w:t>
      </w:r>
      <w:r>
        <w:rPr>
          <w:rFonts w:hint="eastAsia" w:ascii="仿宋" w:hAnsi="仿宋" w:eastAsia="仿宋" w:cs="仿宋"/>
          <w:color w:val="000000"/>
          <w:sz w:val="24"/>
          <w:szCs w:val="24"/>
          <w:u w:val="single"/>
        </w:rPr>
        <w:t>向发包人支付</w:t>
      </w:r>
      <w:r>
        <w:rPr>
          <w:rFonts w:hint="eastAsia" w:ascii="仿宋" w:hAnsi="仿宋" w:eastAsia="仿宋" w:cs="仿宋"/>
          <w:color w:val="000000"/>
          <w:sz w:val="24"/>
          <w:szCs w:val="24"/>
          <w:u w:val="single"/>
          <w:lang w:val="en-US" w:eastAsia="zh-CN"/>
        </w:rPr>
        <w:t>2</w:t>
      </w:r>
      <w:r>
        <w:rPr>
          <w:rFonts w:hint="eastAsia" w:ascii="仿宋" w:hAnsi="仿宋" w:eastAsia="仿宋" w:cs="仿宋"/>
          <w:color w:val="000000"/>
          <w:sz w:val="24"/>
          <w:szCs w:val="24"/>
          <w:u w:val="single"/>
        </w:rPr>
        <w:t>5万元</w:t>
      </w:r>
      <w:r>
        <w:rPr>
          <w:rFonts w:hint="eastAsia" w:ascii="仿宋" w:hAnsi="仿宋" w:eastAsia="仿宋" w:cs="仿宋"/>
          <w:color w:val="000000"/>
          <w:sz w:val="24"/>
          <w:szCs w:val="24"/>
          <w:u w:val="single"/>
          <w:lang w:val="en-US" w:eastAsia="zh-CN"/>
        </w:rPr>
        <w:t>/次</w:t>
      </w:r>
      <w:r>
        <w:rPr>
          <w:rFonts w:hint="eastAsia" w:ascii="仿宋" w:hAnsi="仿宋" w:eastAsia="仿宋" w:cs="仿宋"/>
          <w:color w:val="000000"/>
          <w:sz w:val="24"/>
          <w:szCs w:val="24"/>
          <w:u w:val="single"/>
        </w:rPr>
        <w:t>违约金，承包人承担上述违约给发包人造成的一切损失</w:t>
      </w:r>
      <w:r>
        <w:rPr>
          <w:rFonts w:hint="eastAsia" w:ascii="仿宋" w:hAnsi="仿宋" w:eastAsia="仿宋" w:cs="仿宋"/>
          <w:color w:val="00000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3.2.4</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项目经理因特殊情况授权其下属人员履行其某项工作职责的，该下属人员应具备履行相应职责的能力，并应提前7</w:t>
      </w:r>
      <w:r>
        <w:rPr>
          <w:rFonts w:hint="eastAsia" w:ascii="仿宋" w:hAnsi="仿宋" w:eastAsia="仿宋" w:cs="仿宋"/>
          <w:color w:val="000000"/>
          <w:sz w:val="24"/>
          <w:szCs w:val="24"/>
          <w:lang w:eastAsia="zh-CN"/>
        </w:rPr>
        <w:t>天</w:t>
      </w:r>
      <w:r>
        <w:rPr>
          <w:rFonts w:hint="eastAsia" w:ascii="仿宋" w:hAnsi="仿宋" w:eastAsia="仿宋" w:cs="仿宋"/>
          <w:color w:val="000000"/>
          <w:sz w:val="24"/>
          <w:szCs w:val="24"/>
        </w:rPr>
        <w:t>将上述人员的姓名和授权范围书面通知发包人和监理人，并征得发包人书面同意。</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承包人人员</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承包人提交项目管理机构及施工现场管理人员安排报告的期限：</w:t>
      </w:r>
      <w:r>
        <w:rPr>
          <w:rFonts w:hint="eastAsia" w:ascii="仿宋" w:hAnsi="仿宋" w:eastAsia="仿宋" w:cs="仿宋"/>
          <w:color w:val="000000"/>
          <w:kern w:val="0"/>
          <w:sz w:val="24"/>
          <w:szCs w:val="24"/>
          <w:u w:val="single"/>
        </w:rPr>
        <w:t>合同签订后3天内</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承包人无正当理由拒绝撤换主要施工管理人员的违约责任：</w:t>
      </w:r>
      <w:r>
        <w:rPr>
          <w:rFonts w:hint="eastAsia" w:ascii="仿宋" w:hAnsi="仿宋" w:eastAsia="仿宋" w:cs="仿宋"/>
          <w:color w:val="000000"/>
          <w:kern w:val="0"/>
          <w:sz w:val="24"/>
          <w:szCs w:val="24"/>
          <w:u w:val="single"/>
        </w:rPr>
        <w:t>向发包人支付5万元违约金，承包人承担上述违约给发包人造成的一切损失</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3.3.4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承包人主要施工管理人员离开施工现场的批准要求：</w:t>
      </w:r>
      <w:r>
        <w:rPr>
          <w:rFonts w:hint="eastAsia" w:ascii="仿宋" w:hAnsi="仿宋" w:eastAsia="仿宋" w:cs="仿宋"/>
          <w:color w:val="000000"/>
          <w:kern w:val="0"/>
          <w:sz w:val="24"/>
          <w:szCs w:val="24"/>
          <w:u w:val="single"/>
        </w:rPr>
        <w:t xml:space="preserve"> 经发包人同意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3.3.5</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承包人擅自更换主要施工管理人员的违约责任：</w:t>
      </w:r>
      <w:r>
        <w:rPr>
          <w:rFonts w:hint="eastAsia" w:ascii="仿宋" w:hAnsi="仿宋" w:eastAsia="仿宋" w:cs="仿宋"/>
          <w:color w:val="000000"/>
          <w:kern w:val="0"/>
          <w:sz w:val="24"/>
          <w:szCs w:val="24"/>
          <w:u w:val="single"/>
        </w:rPr>
        <w:t>向发包人支付5万元违约金，承包人承担上述违约给发包人造成的一切损失</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3.3.6</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承包人主要施工管理人员擅自离开施工现场的违约责任：</w:t>
      </w:r>
      <w:r>
        <w:rPr>
          <w:rFonts w:hint="eastAsia" w:ascii="仿宋" w:hAnsi="仿宋" w:eastAsia="仿宋" w:cs="仿宋"/>
          <w:color w:val="000000"/>
          <w:kern w:val="0"/>
          <w:sz w:val="24"/>
          <w:szCs w:val="24"/>
          <w:u w:val="single"/>
        </w:rPr>
        <w:t>向发包人支付5万元违约金，承包人承担上述违约给发包人造成的一切损失</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分包</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default" w:ascii="仿宋" w:hAnsi="仿宋" w:eastAsia="仿宋" w:cs="仿宋"/>
          <w:color w:val="0000FF"/>
          <w:kern w:val="0"/>
          <w:sz w:val="24"/>
          <w:szCs w:val="24"/>
          <w:lang w:val="en-US" w:eastAsia="zh-CN"/>
        </w:rPr>
      </w:pPr>
      <w:r>
        <w:rPr>
          <w:rFonts w:hint="eastAsia" w:ascii="仿宋" w:hAnsi="仿宋" w:eastAsia="仿宋" w:cs="仿宋"/>
          <w:b/>
          <w:color w:val="000000"/>
          <w:kern w:val="0"/>
          <w:sz w:val="24"/>
          <w:szCs w:val="24"/>
        </w:rPr>
        <w:t>3.5.1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分包的一般约定：</w:t>
      </w:r>
      <w:r>
        <w:rPr>
          <w:rFonts w:hint="eastAsia" w:ascii="仿宋" w:hAnsi="仿宋" w:eastAsia="仿宋" w:cs="仿宋"/>
          <w:color w:val="000000"/>
          <w:sz w:val="24"/>
          <w:szCs w:val="24"/>
          <w:u w:val="single"/>
          <w:shd w:val="clear" w:color="auto" w:fill="FFFFFF"/>
        </w:rPr>
        <w:t>本工程严禁承包人违法转包、肢解分包、挂靠其他公司资质承担工程等违法行为，一经发现，</w:t>
      </w:r>
      <w:r>
        <w:rPr>
          <w:rFonts w:hint="eastAsia" w:ascii="仿宋" w:hAnsi="仿宋" w:eastAsia="仿宋" w:cs="仿宋"/>
          <w:color w:val="000000" w:themeColor="text1"/>
          <w:sz w:val="24"/>
          <w:szCs w:val="24"/>
          <w:u w:val="single"/>
          <w:shd w:val="clear" w:color="auto" w:fill="FFFFFF"/>
          <w14:textFill>
            <w14:solidFill>
              <w14:schemeClr w14:val="tx1"/>
            </w14:solidFill>
          </w14:textFill>
        </w:rPr>
        <w:t>合同无效并由承包人承担</w:t>
      </w:r>
      <w:r>
        <w:rPr>
          <w:rFonts w:hint="eastAsia" w:ascii="仿宋" w:hAnsi="仿宋" w:eastAsia="仿宋" w:cs="仿宋"/>
          <w:color w:val="0000FF"/>
          <w:sz w:val="24"/>
          <w:szCs w:val="24"/>
          <w:u w:val="single"/>
          <w:shd w:val="clear" w:color="auto" w:fill="FFFFFF"/>
          <w:lang w:val="en-US" w:eastAsia="zh-CN"/>
        </w:rPr>
        <w:t>本合同价款20%</w:t>
      </w:r>
      <w:r>
        <w:rPr>
          <w:rFonts w:hint="eastAsia" w:ascii="仿宋" w:hAnsi="仿宋" w:eastAsia="仿宋" w:cs="仿宋"/>
          <w:color w:val="000000" w:themeColor="text1"/>
          <w:sz w:val="24"/>
          <w:szCs w:val="24"/>
          <w:u w:val="single"/>
          <w:shd w:val="clear" w:color="auto" w:fill="FFFFFF"/>
          <w:lang w:val="en-US" w:eastAsia="zh-CN"/>
          <w14:textFill>
            <w14:solidFill>
              <w14:schemeClr w14:val="tx1"/>
            </w14:solidFill>
          </w14:textFill>
        </w:rPr>
        <w:t>的</w:t>
      </w:r>
      <w:r>
        <w:rPr>
          <w:rFonts w:hint="eastAsia" w:ascii="仿宋" w:hAnsi="仿宋" w:eastAsia="仿宋" w:cs="仿宋"/>
          <w:color w:val="000000" w:themeColor="text1"/>
          <w:sz w:val="24"/>
          <w:szCs w:val="24"/>
          <w:u w:val="single"/>
          <w:shd w:val="clear" w:color="auto" w:fill="FFFFFF"/>
          <w14:textFill>
            <w14:solidFill>
              <w14:schemeClr w14:val="tx1"/>
            </w14:solidFill>
          </w14:textFill>
        </w:rPr>
        <w:t>违约责任，并承担因此而造成的一切经济损失。</w:t>
      </w:r>
      <w:r>
        <w:rPr>
          <w:rFonts w:hint="eastAsia" w:ascii="仿宋" w:hAnsi="仿宋" w:eastAsia="仿宋" w:cs="仿宋"/>
          <w:color w:val="0000FF"/>
          <w:sz w:val="24"/>
          <w:szCs w:val="24"/>
          <w:u w:val="single"/>
          <w:shd w:val="clear" w:color="auto" w:fill="FFFFFF"/>
          <w:lang w:eastAsia="zh-CN"/>
        </w:rPr>
        <w:t>所有合法的分包计划需在发包人发出中标通知书并签订合同后</w:t>
      </w:r>
      <w:r>
        <w:rPr>
          <w:rFonts w:hint="eastAsia" w:ascii="仿宋" w:hAnsi="仿宋" w:eastAsia="仿宋" w:cs="仿宋"/>
          <w:color w:val="0000FF"/>
          <w:sz w:val="24"/>
          <w:szCs w:val="24"/>
          <w:u w:val="single"/>
          <w:shd w:val="clear" w:color="auto" w:fill="FFFFFF"/>
          <w:lang w:val="en-US" w:eastAsia="zh-CN"/>
        </w:rPr>
        <w:t>30日内提交发包人审核，承包人必须在分包合同签订7天前，将分包范围，工作内容，分包人资质，营业执照，关键岗位人员资质，合同报送发包人、监理人审查，经监理人及发包人核准后方可签订分包合同，同时在合同签订后3天内向监理人及发包人备案，否则由承包人向发包人支付分包工程总款项20%违约金，并赔偿由此给发包人造成的损失。</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3.6</w:t>
      </w:r>
      <w:r>
        <w:rPr>
          <w:rFonts w:hint="eastAsia" w:ascii="仿宋" w:hAnsi="仿宋" w:eastAsia="仿宋" w:cs="仿宋"/>
          <w:b/>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工程照管与成品、半成品保护</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jc w:val="both"/>
        <w:textAlignment w:val="auto"/>
        <w:rPr>
          <w:rFonts w:hint="eastAsia" w:ascii="仿宋" w:hAnsi="仿宋" w:eastAsia="仿宋" w:cs="仿宋"/>
          <w:color w:val="000000"/>
          <w:kern w:val="2"/>
          <w:sz w:val="24"/>
          <w:szCs w:val="24"/>
          <w:u w:val="single"/>
          <w:shd w:val="clear" w:color="auto" w:fill="FFFFFF"/>
        </w:rPr>
      </w:pPr>
      <w:r>
        <w:rPr>
          <w:rFonts w:hint="eastAsia" w:ascii="仿宋" w:hAnsi="仿宋" w:eastAsia="仿宋" w:cs="仿宋"/>
          <w:color w:val="000000"/>
          <w:sz w:val="24"/>
          <w:szCs w:val="24"/>
        </w:rPr>
        <w:t>承包人负责照管工程及工程相关的材料、工程设备的起始时间：</w:t>
      </w:r>
      <w:r>
        <w:rPr>
          <w:rFonts w:hint="eastAsia" w:ascii="仿宋" w:hAnsi="仿宋" w:eastAsia="仿宋" w:cs="仿宋"/>
          <w:color w:val="000000"/>
          <w:kern w:val="2"/>
          <w:sz w:val="24"/>
          <w:szCs w:val="24"/>
          <w:u w:val="single"/>
          <w:shd w:val="clear" w:color="auto" w:fill="FFFFFF"/>
        </w:rPr>
        <w:t>设备、人员进场至验收交付使用前由承包人负责保管，无其它特殊要求的，费用由承包人承担</w:t>
      </w:r>
      <w:r>
        <w:rPr>
          <w:rFonts w:hint="eastAsia" w:ascii="仿宋" w:hAnsi="仿宋" w:eastAsia="仿宋" w:cs="仿宋"/>
          <w:color w:val="000000"/>
          <w:kern w:val="2"/>
          <w:sz w:val="24"/>
          <w:szCs w:val="24"/>
          <w:u w:val="none"/>
          <w:shd w:val="clear" w:color="auto" w:fill="FFFFFF"/>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3.7</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履约担保</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承包人是否提供履约担保 ：按以下第（1）种方式执行。</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（1）提供履约担保：</w:t>
      </w:r>
      <w:r>
        <w:rPr>
          <w:rFonts w:hint="eastAsia" w:ascii="仿宋" w:hAnsi="仿宋" w:eastAsia="仿宋" w:cs="仿宋"/>
          <w:color w:val="000000"/>
          <w:kern w:val="0"/>
          <w:sz w:val="24"/>
          <w:szCs w:val="24"/>
          <w:u w:val="single"/>
        </w:rPr>
        <w:t>承包人提供履约担保的形式：银行业金融机构保函、非融资性担保公司保函、保险公司保证保险</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履约担保的金额及期限：</w:t>
      </w:r>
      <w:r>
        <w:rPr>
          <w:rFonts w:hint="eastAsia" w:ascii="仿宋" w:hAnsi="仿宋" w:eastAsia="仿宋" w:cs="仿宋"/>
          <w:color w:val="000000"/>
          <w:kern w:val="0"/>
          <w:sz w:val="24"/>
          <w:szCs w:val="24"/>
          <w:u w:val="single"/>
        </w:rPr>
        <w:t>本项目履约担保金额为：     元（中标金额的</w:t>
      </w:r>
      <w:r>
        <w:rPr>
          <w:rFonts w:hint="eastAsia" w:ascii="仿宋" w:hAnsi="仿宋" w:eastAsia="仿宋" w:cs="仿宋"/>
          <w:color w:val="000000"/>
          <w:kern w:val="0"/>
          <w:sz w:val="24"/>
          <w:szCs w:val="24"/>
          <w:u w:val="single"/>
          <w:lang w:val="en-US" w:eastAsia="zh-CN"/>
        </w:rPr>
        <w:t>8</w:t>
      </w:r>
      <w:r>
        <w:rPr>
          <w:rFonts w:hint="eastAsia" w:ascii="仿宋" w:hAnsi="仿宋" w:eastAsia="仿宋" w:cs="仿宋"/>
          <w:color w:val="000000"/>
          <w:kern w:val="0"/>
          <w:sz w:val="24"/>
          <w:szCs w:val="24"/>
          <w:u w:val="single"/>
        </w:rPr>
        <w:t>%）于合同签订前10日内提交</w:t>
      </w:r>
      <w:r>
        <w:rPr>
          <w:rFonts w:hint="eastAsia" w:ascii="仿宋" w:hAnsi="仿宋" w:eastAsia="仿宋" w:cs="仿宋"/>
          <w:color w:val="000000"/>
          <w:kern w:val="0"/>
          <w:sz w:val="24"/>
          <w:szCs w:val="24"/>
          <w:u w:val="single"/>
          <w:lang w:eastAsia="zh-CN"/>
        </w:rPr>
        <w:t>不可撤销、见索即付的保函进行履约担保</w:t>
      </w:r>
      <w:r>
        <w:rPr>
          <w:rFonts w:hint="eastAsia" w:ascii="仿宋" w:hAnsi="仿宋" w:eastAsia="仿宋" w:cs="仿宋"/>
          <w:color w:val="000000"/>
          <w:kern w:val="0"/>
          <w:sz w:val="24"/>
          <w:szCs w:val="24"/>
          <w:u w:val="single"/>
        </w:rPr>
        <w:t>。承包人不按规定提交履约保证金的，发包人将取消其中标资格，本合同自动失效，承包人将无权要求返还投标保证金，给发包人造成的损失超过投标保证金部分，由承包人予以赔偿。若承包人未能切实全面履行投标承诺，承包人无权要求发包人退还履约保证金</w:t>
      </w:r>
      <w:r>
        <w:rPr>
          <w:rFonts w:hint="eastAsia" w:ascii="仿宋" w:hAnsi="仿宋" w:eastAsia="仿宋" w:cs="仿宋"/>
          <w:color w:val="000000"/>
          <w:kern w:val="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single"/>
        </w:rPr>
        <w:t>履约担保的期限：工程竣工验收合格后退还(不计利息)</w:t>
      </w:r>
      <w:r>
        <w:rPr>
          <w:rFonts w:hint="eastAsia" w:ascii="仿宋" w:hAnsi="仿宋" w:eastAsia="仿宋" w:cs="仿宋"/>
          <w:color w:val="000000"/>
          <w:kern w:val="0"/>
          <w:sz w:val="24"/>
          <w:szCs w:val="24"/>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不提供履约担保。</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监理人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监理人的一般规定</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u w:val="single"/>
        </w:rPr>
        <w:t>监理人实行工程施工管理</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关于监理人的管理内容：</w:t>
      </w:r>
      <w:r>
        <w:rPr>
          <w:rFonts w:hint="eastAsia" w:ascii="仿宋" w:hAnsi="仿宋" w:eastAsia="仿宋" w:cs="仿宋"/>
          <w:color w:val="000000"/>
          <w:kern w:val="0"/>
          <w:sz w:val="24"/>
          <w:szCs w:val="24"/>
          <w:u w:val="single"/>
        </w:rPr>
        <w:t>履行发包人与监理人签订的监理委托合同及《建设工程监理规范》所确定的职责</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关于监理人的管理权限：</w:t>
      </w:r>
      <w:r>
        <w:rPr>
          <w:rFonts w:hint="eastAsia" w:ascii="仿宋" w:hAnsi="仿宋" w:eastAsia="仿宋" w:cs="仿宋"/>
          <w:color w:val="000000"/>
          <w:kern w:val="0"/>
          <w:sz w:val="24"/>
          <w:szCs w:val="24"/>
          <w:u w:val="single"/>
        </w:rPr>
        <w:t>发包人委托的全部管理职能</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关于监理人在施工现场的办公场所、生活场所的提供和费用承担的约定：</w:t>
      </w:r>
      <w:r>
        <w:rPr>
          <w:rFonts w:hint="eastAsia" w:ascii="仿宋" w:hAnsi="仿宋" w:eastAsia="仿宋" w:cs="仿宋"/>
          <w:color w:val="000000"/>
          <w:kern w:val="0"/>
          <w:sz w:val="24"/>
          <w:szCs w:val="24"/>
          <w:u w:val="single"/>
        </w:rPr>
        <w:t>按通用条款执行</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4.2</w:t>
      </w:r>
      <w:r>
        <w:rPr>
          <w:rFonts w:hint="eastAsia" w:ascii="仿宋" w:hAnsi="仿宋" w:eastAsia="仿宋" w:cs="仿宋"/>
          <w:color w:val="000000"/>
          <w:kern w:val="0"/>
          <w:sz w:val="24"/>
          <w:szCs w:val="24"/>
        </w:rPr>
        <w:t> 监理人员</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总监理工程师：</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职务：</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监理工程师执业资格证书号：</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联系电话：</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电子信箱：</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通信地址：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关于监理人的其他约定：</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4.3 </w:t>
      </w:r>
      <w:r>
        <w:rPr>
          <w:rFonts w:hint="eastAsia" w:ascii="仿宋" w:hAnsi="仿宋" w:eastAsia="仿宋" w:cs="仿宋"/>
          <w:color w:val="000000"/>
          <w:kern w:val="0"/>
          <w:sz w:val="24"/>
          <w:szCs w:val="24"/>
        </w:rPr>
        <w:t>商定或确定</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bookmarkStart w:id="52" w:name="_Toc267251418"/>
      <w:bookmarkEnd w:id="52"/>
      <w:r>
        <w:rPr>
          <w:rFonts w:hint="eastAsia" w:ascii="仿宋" w:hAnsi="仿宋" w:eastAsia="仿宋" w:cs="仿宋"/>
          <w:color w:val="000000"/>
          <w:kern w:val="0"/>
          <w:sz w:val="24"/>
          <w:szCs w:val="24"/>
        </w:rPr>
        <w:t>在发包人和承包人不能通过协商达成一致意见时，发包人授权监理人对以下事项进行确定：</w:t>
      </w:r>
    </w:p>
    <w:p>
      <w:pPr>
        <w:keepNext w:val="0"/>
        <w:keepLines w:val="0"/>
        <w:pageBreakBefore w:val="0"/>
        <w:numPr>
          <w:ilvl w:val="0"/>
          <w:numId w:val="14"/>
        </w:numPr>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同合同通用条款</w:t>
      </w:r>
      <w:r>
        <w:rPr>
          <w:rFonts w:hint="eastAsia" w:ascii="仿宋" w:hAnsi="仿宋" w:eastAsia="仿宋" w:cs="仿宋"/>
          <w:color w:val="000000"/>
          <w:kern w:val="0"/>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    </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 xml:space="preserve">5. </w:t>
      </w:r>
      <w:r>
        <w:rPr>
          <w:rFonts w:hint="eastAsia" w:ascii="仿宋" w:hAnsi="仿宋" w:eastAsia="仿宋" w:cs="仿宋"/>
          <w:b/>
          <w:bCs/>
          <w:color w:val="000000"/>
          <w:kern w:val="0"/>
          <w:sz w:val="24"/>
          <w:szCs w:val="24"/>
        </w:rPr>
        <w:t>工程质量</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5.1.1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工程质量标准必须符合现行国家有关工程施工质量验收规范和标准的要求。</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5.1.3</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因承包人原因造成工程质量未达到合同约定标准的，发包人有权要求承包人修理或者返工、改建直至工程质量达到合同约定的标准为止，并由承包人承担由此增加的费用和（或）延误的工期。工程质量争议由怀化市建设工程质量管理部门解决。</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bCs/>
          <w:color w:val="000000"/>
          <w:kern w:val="0"/>
          <w:sz w:val="24"/>
          <w:szCs w:val="24"/>
        </w:rPr>
        <w:t>隐蔽工程检查</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5.3.2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承包人提前通知监理人隐蔽工程检查的期限的约定：</w:t>
      </w:r>
      <w:r>
        <w:rPr>
          <w:rFonts w:hint="eastAsia" w:ascii="仿宋" w:hAnsi="仿宋" w:eastAsia="仿宋" w:cs="仿宋"/>
          <w:color w:val="000000"/>
          <w:kern w:val="0"/>
          <w:sz w:val="24"/>
          <w:szCs w:val="24"/>
          <w:u w:val="single"/>
        </w:rPr>
        <w:t xml:space="preserve"> 2天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监理人不能按时进行检查时，应提前</w:t>
      </w:r>
      <w:r>
        <w:rPr>
          <w:rFonts w:hint="eastAsia" w:ascii="仿宋" w:hAnsi="仿宋" w:eastAsia="仿宋" w:cs="仿宋"/>
          <w:color w:val="000000"/>
          <w:kern w:val="0"/>
          <w:sz w:val="24"/>
          <w:szCs w:val="24"/>
          <w:u w:val="single"/>
        </w:rPr>
        <w:t xml:space="preserve"> 24 </w:t>
      </w:r>
      <w:r>
        <w:rPr>
          <w:rFonts w:hint="eastAsia" w:ascii="仿宋" w:hAnsi="仿宋" w:eastAsia="仿宋" w:cs="仿宋"/>
          <w:color w:val="000000"/>
          <w:kern w:val="0"/>
          <w:sz w:val="24"/>
          <w:szCs w:val="24"/>
        </w:rPr>
        <w:t>小时提交书面延期要求。关于延期最长不得超过：</w:t>
      </w:r>
      <w:r>
        <w:rPr>
          <w:rFonts w:hint="eastAsia" w:ascii="仿宋" w:hAnsi="仿宋" w:eastAsia="仿宋" w:cs="仿宋"/>
          <w:color w:val="000000"/>
          <w:kern w:val="0"/>
          <w:sz w:val="24"/>
          <w:szCs w:val="24"/>
          <w:u w:val="single"/>
        </w:rPr>
        <w:t xml:space="preserve"> 48 </w:t>
      </w:r>
      <w:r>
        <w:rPr>
          <w:rFonts w:hint="eastAsia" w:ascii="仿宋" w:hAnsi="仿宋" w:eastAsia="仿宋" w:cs="仿宋"/>
          <w:color w:val="000000"/>
          <w:kern w:val="0"/>
          <w:sz w:val="24"/>
          <w:szCs w:val="24"/>
        </w:rPr>
        <w:t>小时。</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6.</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安全文明施工与环境保护</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安全文明施工</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6.1.1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 xml:space="preserve">项目安全生产的达标目标及相应事项的约定：达到《建筑施工安全检查标准》（JGJ59-2011）。 还应满足如下规定： </w:t>
      </w:r>
      <w:r>
        <w:rPr>
          <w:rFonts w:hint="eastAsia" w:ascii="仿宋" w:hAnsi="仿宋" w:eastAsia="仿宋" w:cs="仿宋"/>
          <w:color w:val="000000"/>
          <w:kern w:val="0"/>
          <w:sz w:val="24"/>
          <w:szCs w:val="24"/>
          <w:u w:val="single"/>
        </w:rPr>
        <w:t>①承包人应遵守工程建设安全生产的有关管理规定，严格按安全标准组织施工。并随时接受行业安全监督人员依法实施的监督检查，采取必要的安全防护措施，消除事故隐患。②承包人应对施工现场的工作人员进行安全教育，并对他们的安全负责。发包人不得要求承包人违反安全管理的规定进行施工。③施工过程中发生的安全事故，责任和损失全部由承包人承担。④根据《中华人民共和国大气污染防治法》，怀化市突出环境问题整改工作领导小组办公室关于印发《怀化城区扬尘污染综合整治实施方案》的通知（怀环整改办发[2017]3号）、怀化市住房和城乡建设局关于印发《怀化城区建筑扬尘专项整治工作方案》的通知（怀建发【2017】38号文）上述两个文件指示精神，为保障施工区域及周边空气质量，防止扬尘污染，明确政府 “5个百分百”、“三个禁止”“三个要求”所要求的实质性工作内容。1万平米以上且工期超过半年的工地安装视频及扬尘在线监测，并与市住建局监控平台联网。乙方需在正式开工前制定符合标准的扬尘治理措施并实施到位后，确保符合环保要求后方可正式开工。</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6.1.4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关于治安保卫的特别约定：</w:t>
      </w:r>
      <w:r>
        <w:rPr>
          <w:rFonts w:hint="eastAsia" w:ascii="仿宋" w:hAnsi="仿宋" w:eastAsia="仿宋" w:cs="仿宋"/>
          <w:color w:val="000000"/>
          <w:kern w:val="0"/>
          <w:sz w:val="24"/>
          <w:szCs w:val="24"/>
          <w:u w:val="single"/>
        </w:rPr>
        <w:t>承包人应做好治安保卫工作，因治安保卫工作不到位发生治保事故，由承包人协调处理并承担相应费用</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关于编制施工场地治安管理计划的约定：</w:t>
      </w:r>
      <w:r>
        <w:rPr>
          <w:rFonts w:hint="eastAsia" w:ascii="仿宋" w:hAnsi="仿宋" w:eastAsia="仿宋" w:cs="仿宋"/>
          <w:color w:val="000000"/>
          <w:kern w:val="0"/>
          <w:sz w:val="24"/>
          <w:szCs w:val="24"/>
          <w:u w:val="single"/>
        </w:rPr>
        <w:t>承包人进场1周内提供治保计划</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6.1.5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文明施工合同当事人对文明施工的要求：</w:t>
      </w:r>
      <w:r>
        <w:rPr>
          <w:rFonts w:hint="eastAsia" w:ascii="仿宋" w:hAnsi="仿宋" w:eastAsia="仿宋" w:cs="仿宋"/>
          <w:color w:val="000000"/>
          <w:kern w:val="0"/>
          <w:sz w:val="24"/>
          <w:szCs w:val="24"/>
          <w:u w:val="single"/>
        </w:rPr>
        <w:t>按发包人和监理人要求实施，达到《建筑施工现场环境与卫生标准》（JGJ146-2004）</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6.1.6</w:t>
      </w:r>
      <w:r>
        <w:rPr>
          <w:rFonts w:hint="eastAsia" w:ascii="仿宋" w:hAnsi="仿宋" w:eastAsia="仿宋" w:cs="仿宋"/>
          <w:color w:val="000000"/>
          <w:kern w:val="0"/>
          <w:sz w:val="24"/>
          <w:szCs w:val="24"/>
        </w:rPr>
        <w:t>关于安全文明施工费支付比例和支付期限的约定：</w:t>
      </w:r>
      <w:r>
        <w:rPr>
          <w:rFonts w:hint="eastAsia" w:ascii="仿宋" w:hAnsi="仿宋" w:eastAsia="仿宋" w:cs="仿宋"/>
          <w:color w:val="000000"/>
          <w:kern w:val="0"/>
          <w:sz w:val="24"/>
          <w:szCs w:val="24"/>
          <w:u w:val="single"/>
        </w:rPr>
        <w:t xml:space="preserve"> 安全文明施工费按国家相关规定计取，承包人保证在标准计费内落实各项安全文明措施，发包人根据承包人提供的安全文明施工费使用计划分批支付，若承包人未按规范做到文明施工，发包人有权委托他人实施，产生的费用在结算时予以扣除</w:t>
      </w:r>
      <w:r>
        <w:rPr>
          <w:rFonts w:hint="eastAsia" w:ascii="仿宋" w:hAnsi="仿宋" w:eastAsia="仿宋" w:cs="仿宋"/>
          <w:color w:val="000000"/>
          <w:kern w:val="0"/>
          <w:sz w:val="24"/>
          <w:szCs w:val="24"/>
        </w:rPr>
        <w:t>。</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6.1.7</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在工程实施期间或缺陷责任期内发生危及工程安全的事件，由监理人或发包人或建筑工程所有权人、管理人、使用人通知承包人进行抢救，承包人声明无能力或不愿立即执行的，发包人有权雇佣其他人员进行抢救。此类抢救按合同约定属于承包人义务的，由此增加的费用和（或）延误的工期由承包人承担。</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7.</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工期和进度</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施工组织设计</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7.1.1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合同当事人约定的施工组织设计应包括的其他内容：按招标文件约定，招标文件无约定的按通用条款或双方另行约定 ，至少</w:t>
      </w:r>
      <w:r>
        <w:rPr>
          <w:rFonts w:hint="eastAsia" w:ascii="仿宋" w:hAnsi="仿宋" w:eastAsia="仿宋" w:cs="仿宋"/>
          <w:color w:val="000000"/>
          <w:kern w:val="0"/>
          <w:sz w:val="24"/>
          <w:szCs w:val="24"/>
          <w:u w:val="single"/>
        </w:rPr>
        <w:t>应当包括专项施工方案，若专项施工方案需请专家论证的，必须通过专家论证后方可实施</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7.1.2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施工组织设计的提交和修改</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承包人提交详细施工组织设计的期限的约定：承包人提交详细施工组织设计的期限的约定：承包人应在合同签订后7天内，向监理人和发包人提交详细的施工组织设计。发包人和监理人应在收到施工组织设计后7</w:t>
      </w:r>
      <w:r>
        <w:rPr>
          <w:rFonts w:hint="eastAsia" w:ascii="仿宋" w:hAnsi="仿宋" w:eastAsia="仿宋" w:cs="仿宋"/>
          <w:color w:val="000000"/>
          <w:sz w:val="24"/>
          <w:szCs w:val="24"/>
          <w:lang w:eastAsia="zh-CN"/>
        </w:rPr>
        <w:t>天</w:t>
      </w:r>
      <w:r>
        <w:rPr>
          <w:rFonts w:hint="eastAsia" w:ascii="仿宋" w:hAnsi="仿宋" w:eastAsia="仿宋" w:cs="仿宋"/>
          <w:color w:val="000000"/>
          <w:sz w:val="24"/>
          <w:szCs w:val="24"/>
        </w:rPr>
        <w:t>内确认或提出修改意见。对发包人和监理人提出的合理意见和要求，承包人应自费修改完善。发包人和监理人意见不一致的，按照发包人的意见和要求修改完善。根据工程实际情况需要修改施工组织设计的，承包人应向发包人和监理人提交修改后的施工组织设计。</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施工进度计划的编制和修改按照第7.2 款〔施工进度计划〕执行。</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施工进度计划</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施工进度计划的修订</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发包人和监理人在收到修订的施工进度计划后确认或提出修改意见的限：</w:t>
      </w:r>
      <w:r>
        <w:rPr>
          <w:rFonts w:hint="eastAsia" w:ascii="仿宋" w:hAnsi="仿宋" w:eastAsia="仿宋" w:cs="仿宋"/>
          <w:color w:val="000000"/>
          <w:kern w:val="0"/>
          <w:sz w:val="24"/>
          <w:szCs w:val="24"/>
          <w:u w:val="single"/>
        </w:rPr>
        <w:t>3天内</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开工</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开工准备</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关于承包人提交工程开工报审表的期限：</w:t>
      </w:r>
      <w:r>
        <w:rPr>
          <w:rFonts w:hint="eastAsia" w:ascii="仿宋" w:hAnsi="仿宋" w:eastAsia="仿宋" w:cs="仿宋"/>
          <w:color w:val="000000"/>
          <w:kern w:val="0"/>
          <w:sz w:val="24"/>
          <w:szCs w:val="24"/>
          <w:u w:val="single"/>
        </w:rPr>
        <w:t xml:space="preserve"> 合同签订后3天内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关于发包人应完成的其他开工准备工作及期限：</w:t>
      </w:r>
      <w:r>
        <w:rPr>
          <w:rFonts w:hint="eastAsia" w:ascii="仿宋" w:hAnsi="仿宋" w:eastAsia="仿宋" w:cs="仿宋"/>
          <w:color w:val="000000"/>
          <w:kern w:val="0"/>
          <w:sz w:val="24"/>
          <w:szCs w:val="24"/>
          <w:u w:val="single"/>
        </w:rPr>
        <w:t xml:space="preserve"> 合同签订后3天内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关于承包人应完成的其他开工准备工作及期限：</w:t>
      </w:r>
      <w:r>
        <w:rPr>
          <w:rFonts w:hint="eastAsia" w:ascii="仿宋" w:hAnsi="仿宋" w:eastAsia="仿宋" w:cs="仿宋"/>
          <w:color w:val="000000"/>
          <w:kern w:val="0"/>
          <w:sz w:val="24"/>
          <w:szCs w:val="24"/>
          <w:u w:val="single"/>
        </w:rPr>
        <w:t xml:space="preserve"> 合同签订后3天内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strike w:val="0"/>
          <w:dstrike w:val="0"/>
          <w:color w:val="000000"/>
          <w:kern w:val="0"/>
          <w:sz w:val="24"/>
          <w:szCs w:val="24"/>
        </w:rPr>
      </w:pPr>
      <w:r>
        <w:rPr>
          <w:rFonts w:hint="eastAsia" w:ascii="仿宋" w:hAnsi="仿宋" w:eastAsia="仿宋" w:cs="仿宋"/>
          <w:b/>
          <w:strike w:val="0"/>
          <w:dstrike w:val="0"/>
          <w:color w:val="000000"/>
          <w:kern w:val="0"/>
          <w:sz w:val="24"/>
          <w:szCs w:val="24"/>
        </w:rPr>
        <w:t xml:space="preserve">7.3.2 </w:t>
      </w:r>
      <w:r>
        <w:rPr>
          <w:rFonts w:hint="eastAsia" w:ascii="仿宋" w:hAnsi="仿宋" w:eastAsia="仿宋" w:cs="仿宋"/>
          <w:bCs/>
          <w:strike w:val="0"/>
          <w:dstrike w:val="0"/>
          <w:color w:val="000000"/>
          <w:kern w:val="0"/>
          <w:sz w:val="24"/>
          <w:szCs w:val="24"/>
        </w:rPr>
        <w:t>开工通知</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strike w:val="0"/>
          <w:color w:val="000000"/>
          <w:kern w:val="0"/>
          <w:sz w:val="24"/>
          <w:szCs w:val="24"/>
        </w:rPr>
      </w:pPr>
      <w:r>
        <w:rPr>
          <w:rFonts w:hint="eastAsia" w:ascii="仿宋" w:hAnsi="仿宋" w:eastAsia="仿宋" w:cs="仿宋"/>
          <w:bCs/>
          <w:strike w:val="0"/>
          <w:dstrike w:val="0"/>
          <w:color w:val="000000"/>
          <w:kern w:val="0"/>
          <w:sz w:val="24"/>
          <w:szCs w:val="24"/>
        </w:rPr>
        <w:t>因发包人原因造成</w:t>
      </w:r>
      <w:r>
        <w:rPr>
          <w:rFonts w:hint="eastAsia" w:ascii="仿宋" w:hAnsi="仿宋" w:eastAsia="仿宋" w:cs="仿宋"/>
          <w:strike w:val="0"/>
          <w:dstrike w:val="0"/>
          <w:color w:val="000000"/>
          <w:kern w:val="0"/>
          <w:sz w:val="24"/>
          <w:szCs w:val="24"/>
        </w:rPr>
        <w:t>监理人未能在计划开工日期之日起</w:t>
      </w:r>
      <w:r>
        <w:rPr>
          <w:rFonts w:hint="eastAsia" w:ascii="仿宋" w:hAnsi="仿宋" w:eastAsia="仿宋" w:cs="仿宋"/>
          <w:strike w:val="0"/>
          <w:dstrike w:val="0"/>
          <w:color w:val="000000"/>
          <w:kern w:val="0"/>
          <w:sz w:val="24"/>
          <w:szCs w:val="24"/>
          <w:u w:val="single"/>
        </w:rPr>
        <w:t xml:space="preserve"> 30</w:t>
      </w:r>
      <w:r>
        <w:rPr>
          <w:rFonts w:hint="eastAsia" w:ascii="仿宋" w:hAnsi="仿宋" w:eastAsia="仿宋" w:cs="仿宋"/>
          <w:strike w:val="0"/>
          <w:dstrike w:val="0"/>
          <w:color w:val="000000"/>
          <w:kern w:val="0"/>
          <w:sz w:val="24"/>
          <w:szCs w:val="24"/>
          <w:u w:val="single"/>
          <w:lang w:eastAsia="zh-CN"/>
        </w:rPr>
        <w:t>天</w:t>
      </w:r>
      <w:r>
        <w:rPr>
          <w:rFonts w:hint="eastAsia" w:ascii="仿宋" w:hAnsi="仿宋" w:eastAsia="仿宋" w:cs="仿宋"/>
          <w:strike w:val="0"/>
          <w:dstrike w:val="0"/>
          <w:color w:val="000000"/>
          <w:kern w:val="0"/>
          <w:sz w:val="24"/>
          <w:szCs w:val="24"/>
          <w:u w:val="single"/>
        </w:rPr>
        <w:t>内</w:t>
      </w:r>
      <w:r>
        <w:rPr>
          <w:rFonts w:hint="eastAsia" w:ascii="仿宋" w:hAnsi="仿宋" w:eastAsia="仿宋" w:cs="仿宋"/>
          <w:strike w:val="0"/>
          <w:dstrike w:val="0"/>
          <w:color w:val="000000"/>
          <w:kern w:val="0"/>
          <w:sz w:val="24"/>
          <w:szCs w:val="24"/>
          <w:u w:val="single"/>
          <w:lang w:val="en-US" w:eastAsia="zh-CN"/>
        </w:rPr>
        <w:t xml:space="preserve"> </w:t>
      </w:r>
      <w:r>
        <w:rPr>
          <w:rFonts w:hint="eastAsia" w:ascii="仿宋" w:hAnsi="仿宋" w:eastAsia="仿宋" w:cs="仿宋"/>
          <w:strike w:val="0"/>
          <w:dstrike w:val="0"/>
          <w:color w:val="000000"/>
          <w:kern w:val="0"/>
          <w:sz w:val="24"/>
          <w:szCs w:val="24"/>
        </w:rPr>
        <w:t>发出开工通知的，承包人有权提出价格调整要求。</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rPr>
      </w:pPr>
      <w:bookmarkStart w:id="53" w:name="_Toc372905731"/>
      <w:bookmarkEnd w:id="53"/>
      <w:r>
        <w:rPr>
          <w:rFonts w:hint="eastAsia" w:ascii="仿宋" w:hAnsi="仿宋" w:eastAsia="仿宋" w:cs="仿宋"/>
          <w:b/>
          <w:color w:val="000000"/>
          <w:kern w:val="0"/>
          <w:sz w:val="24"/>
          <w:szCs w:val="24"/>
        </w:rPr>
        <w:t>7.4</w:t>
      </w:r>
      <w:r>
        <w:rPr>
          <w:rFonts w:hint="eastAsia" w:ascii="仿宋" w:hAnsi="仿宋" w:eastAsia="仿宋" w:cs="仿宋"/>
          <w:bCs/>
          <w:color w:val="000000"/>
          <w:kern w:val="0"/>
          <w:sz w:val="24"/>
          <w:szCs w:val="24"/>
        </w:rPr>
        <w:t> 测量放线</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
          <w:bCs w:val="0"/>
          <w:color w:val="000000"/>
          <w:kern w:val="0"/>
          <w:sz w:val="24"/>
          <w:szCs w:val="24"/>
        </w:rPr>
        <w:t>7.4.1</w:t>
      </w:r>
      <w:r>
        <w:rPr>
          <w:rFonts w:hint="eastAsia" w:ascii="仿宋" w:hAnsi="仿宋" w:eastAsia="仿宋" w:cs="仿宋"/>
          <w:b/>
          <w:bCs w:val="0"/>
          <w:color w:val="000000"/>
          <w:kern w:val="0"/>
          <w:sz w:val="24"/>
          <w:szCs w:val="24"/>
          <w:lang w:val="en-US" w:eastAsia="zh-CN"/>
        </w:rPr>
        <w:t xml:space="preserve"> </w:t>
      </w:r>
      <w:r>
        <w:rPr>
          <w:rFonts w:hint="eastAsia" w:ascii="仿宋" w:hAnsi="仿宋" w:eastAsia="仿宋" w:cs="仿宋"/>
          <w:bCs/>
          <w:color w:val="000000"/>
          <w:kern w:val="0"/>
          <w:sz w:val="24"/>
          <w:szCs w:val="24"/>
        </w:rPr>
        <w:t xml:space="preserve">发包人通过监理人向承包人提供测量基准点、基准线和水准点及其书面资料的期限：开工日期前3天内提供，并进行现场交验，精度符合验收规范标准，做好交接记录。 </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工期延误</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lang w:eastAsia="zh-CN"/>
        </w:rPr>
      </w:pPr>
      <w:r>
        <w:rPr>
          <w:rFonts w:hint="eastAsia" w:ascii="仿宋" w:hAnsi="仿宋" w:eastAsia="仿宋" w:cs="仿宋"/>
          <w:b/>
          <w:color w:val="000000"/>
          <w:kern w:val="0"/>
          <w:sz w:val="24"/>
          <w:szCs w:val="24"/>
        </w:rPr>
        <w:t>7.5.1 </w:t>
      </w:r>
      <w:r>
        <w:rPr>
          <w:rFonts w:hint="eastAsia" w:ascii="仿宋" w:hAnsi="仿宋" w:eastAsia="仿宋" w:cs="仿宋"/>
          <w:bCs/>
          <w:color w:val="000000"/>
          <w:kern w:val="0"/>
          <w:sz w:val="24"/>
          <w:szCs w:val="24"/>
        </w:rPr>
        <w:t>因发包人原因导致工期延误</w:t>
      </w:r>
      <w:r>
        <w:rPr>
          <w:rFonts w:hint="eastAsia" w:ascii="仿宋" w:hAnsi="仿宋" w:eastAsia="仿宋" w:cs="仿宋"/>
          <w:bCs/>
          <w:color w:val="000000"/>
          <w:kern w:val="0"/>
          <w:sz w:val="24"/>
          <w:szCs w:val="24"/>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lang w:eastAsia="zh-CN"/>
        </w:rPr>
      </w:pPr>
      <w:r>
        <w:rPr>
          <w:rFonts w:hint="eastAsia" w:ascii="仿宋" w:hAnsi="仿宋" w:eastAsia="仿宋" w:cs="仿宋"/>
          <w:bCs/>
          <w:color w:val="000000"/>
          <w:kern w:val="0"/>
          <w:sz w:val="24"/>
          <w:szCs w:val="24"/>
        </w:rPr>
        <w:t>（1）因发包人原因导致工期延误的其他情形</w:t>
      </w:r>
      <w:r>
        <w:rPr>
          <w:rFonts w:hint="eastAsia" w:ascii="仿宋" w:hAnsi="仿宋" w:eastAsia="仿宋" w:cs="仿宋"/>
          <w:bCs/>
          <w:color w:val="000000"/>
          <w:kern w:val="0"/>
          <w:sz w:val="24"/>
          <w:szCs w:val="24"/>
          <w:lang w:eastAsia="zh-CN"/>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（2）合同专用条款中约定或经发包人及监理人同意工期顺延的其他情况；</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3）承包人在上述情况发生7天内，就延误的工期以书面形式发包人提出报告，未提出报告视为不需要顺延工期。发包人在收到报告3天内予以确认，逾期不予确认，逾期不予确认也不出修改意见，视为同意顺延工期。</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
          <w:bCs w:val="0"/>
          <w:color w:val="000000"/>
          <w:kern w:val="0"/>
          <w:sz w:val="24"/>
          <w:szCs w:val="24"/>
        </w:rPr>
        <w:t>7.5.2</w:t>
      </w:r>
      <w:r>
        <w:rPr>
          <w:rFonts w:hint="eastAsia" w:ascii="仿宋" w:hAnsi="仿宋" w:eastAsia="仿宋" w:cs="仿宋"/>
          <w:bCs/>
          <w:color w:val="000000"/>
          <w:kern w:val="0"/>
          <w:sz w:val="24"/>
          <w:szCs w:val="24"/>
          <w:lang w:val="en-US" w:eastAsia="zh-CN"/>
        </w:rPr>
        <w:t xml:space="preserve"> </w:t>
      </w:r>
      <w:r>
        <w:rPr>
          <w:rFonts w:hint="eastAsia" w:ascii="仿宋" w:hAnsi="仿宋" w:eastAsia="仿宋" w:cs="仿宋"/>
          <w:bCs/>
          <w:color w:val="000000"/>
          <w:kern w:val="0"/>
          <w:sz w:val="24"/>
          <w:szCs w:val="24"/>
        </w:rPr>
        <w:t>因承包人原因导致工期延误</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因承包人原因造成工期延误，逾期竣工违约金的计算方法为：</w:t>
      </w:r>
      <w:r>
        <w:rPr>
          <w:rFonts w:hint="eastAsia" w:ascii="仿宋" w:hAnsi="仿宋" w:eastAsia="仿宋" w:cs="仿宋"/>
          <w:bCs/>
          <w:color w:val="000000"/>
          <w:kern w:val="0"/>
          <w:sz w:val="24"/>
          <w:szCs w:val="24"/>
          <w:u w:val="single"/>
        </w:rPr>
        <w:t>每延迟一天承包人向发包人支付2万元</w:t>
      </w:r>
      <w:r>
        <w:rPr>
          <w:rFonts w:hint="eastAsia" w:ascii="仿宋" w:hAnsi="仿宋" w:eastAsia="仿宋" w:cs="仿宋"/>
          <w:bCs/>
          <w:color w:val="000000"/>
          <w:kern w:val="0"/>
          <w:sz w:val="24"/>
          <w:szCs w:val="24"/>
          <w:u w:val="single"/>
          <w:lang w:val="en-US" w:eastAsia="zh-CN"/>
        </w:rPr>
        <w:t>/天</w:t>
      </w:r>
      <w:r>
        <w:rPr>
          <w:rFonts w:hint="eastAsia" w:ascii="仿宋" w:hAnsi="仿宋" w:eastAsia="仿宋" w:cs="仿宋"/>
          <w:bCs/>
          <w:color w:val="000000"/>
          <w:kern w:val="0"/>
          <w:sz w:val="24"/>
          <w:szCs w:val="24"/>
          <w:u w:val="single"/>
        </w:rPr>
        <w:t xml:space="preserve">违约金，发包人可在结算时予以扣除 </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因承包人原因造成工期延误，逾期竣工违约金的上限：</w:t>
      </w:r>
      <w:r>
        <w:rPr>
          <w:rFonts w:hint="eastAsia" w:ascii="仿宋" w:hAnsi="仿宋" w:eastAsia="仿宋" w:cs="仿宋"/>
          <w:bCs/>
          <w:color w:val="000000"/>
          <w:kern w:val="0"/>
          <w:sz w:val="24"/>
          <w:szCs w:val="24"/>
          <w:u w:val="single"/>
        </w:rPr>
        <w:t>总额不超过工程总造价的</w:t>
      </w:r>
      <w:r>
        <w:rPr>
          <w:rFonts w:hint="eastAsia" w:ascii="仿宋" w:hAnsi="仿宋" w:eastAsia="仿宋" w:cs="仿宋"/>
          <w:bCs/>
          <w:color w:val="000000"/>
          <w:kern w:val="0"/>
          <w:sz w:val="24"/>
          <w:szCs w:val="24"/>
          <w:u w:val="single"/>
          <w:lang w:val="en-US" w:eastAsia="zh-CN"/>
        </w:rPr>
        <w:t>3</w:t>
      </w:r>
      <w:r>
        <w:rPr>
          <w:rFonts w:hint="eastAsia" w:ascii="仿宋" w:hAnsi="仿宋" w:eastAsia="仿宋" w:cs="仿宋"/>
          <w:bCs/>
          <w:color w:val="000000"/>
          <w:kern w:val="0"/>
          <w:sz w:val="24"/>
          <w:szCs w:val="24"/>
          <w:u w:val="single"/>
        </w:rPr>
        <w:t>0%</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承包人承担前述违约责任并不免除或减轻承包人继续完成工程及修补缺陷的义务。</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7.6</w:t>
      </w:r>
      <w:r>
        <w:rPr>
          <w:rFonts w:hint="eastAsia" w:ascii="仿宋" w:hAnsi="仿宋" w:eastAsia="仿宋" w:cs="仿宋"/>
          <w:color w:val="000000"/>
          <w:kern w:val="0"/>
          <w:sz w:val="24"/>
          <w:szCs w:val="24"/>
        </w:rPr>
        <w:t>不利物质条件</w:t>
      </w:r>
    </w:p>
    <w:p>
      <w:pPr>
        <w:keepNext w:val="0"/>
        <w:keepLines w:val="0"/>
        <w:pageBreakBefore w:val="0"/>
        <w:kinsoku/>
        <w:wordWrap/>
        <w:overflowPunct/>
        <w:topLinePunct w:val="0"/>
        <w:autoSpaceDE w:val="0"/>
        <w:autoSpaceDN w:val="0"/>
        <w:bidi w:val="0"/>
        <w:adjustRightInd w:val="0"/>
        <w:snapToGrid/>
        <w:spacing w:line="240" w:lineRule="auto"/>
        <w:ind w:left="1319" w:leftChars="228" w:hanging="840" w:hangingChars="35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不利物质条件的其他情形和有关约定：</w:t>
      </w:r>
      <w:r>
        <w:rPr>
          <w:rFonts w:hint="eastAsia" w:ascii="仿宋" w:hAnsi="仿宋" w:eastAsia="仿宋" w:cs="仿宋"/>
          <w:color w:val="000000"/>
          <w:kern w:val="0"/>
          <w:sz w:val="24"/>
          <w:szCs w:val="24"/>
          <w:u w:val="single"/>
        </w:rPr>
        <w:t xml:space="preserve"> 无 </w:t>
      </w:r>
      <w:r>
        <w:rPr>
          <w:rFonts w:hint="eastAsia" w:ascii="仿宋" w:hAnsi="仿宋" w:eastAsia="仿宋" w:cs="仿宋"/>
          <w:color w:val="000000"/>
          <w:kern w:val="0"/>
          <w:sz w:val="24"/>
          <w:szCs w:val="24"/>
        </w:rPr>
        <w:t>。   </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7.7</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异常恶劣的气候条件</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发包人和承包人同意以下情形视为异常恶劣的气候条件：</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u w:val="single"/>
        </w:rPr>
        <w:t>由于出现持续一周的暴雨、暴雪或强烈地震等异常恶劣的气候条件导致工期延误的、承包人有权要求发包人顺延工期。气候条件以当地气象部门公布的数据为准。</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7.8.4</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紧急情况下的暂停施工</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紧急情况需暂停施工，且监理人未及时下达暂停施工指示的，承包人可先暂停施工，并及时通知监理人。监理人应在接到通知后24小时内发出指示。监理人不同意承包人暂停施工的，应说明理由，承包人对监理人的答复有异议，按照第20条〔争议解决〕约定处理。</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7.9</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提前竣工的奖励</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7.9.2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提前竣工的奖励：</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无</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 xml:space="preserve">8. </w:t>
      </w:r>
      <w:r>
        <w:rPr>
          <w:rFonts w:hint="eastAsia" w:ascii="仿宋" w:hAnsi="仿宋" w:eastAsia="仿宋" w:cs="仿宋"/>
          <w:b/>
          <w:bCs/>
          <w:color w:val="000000"/>
          <w:kern w:val="0"/>
          <w:sz w:val="24"/>
          <w:szCs w:val="24"/>
        </w:rPr>
        <w:t>材料与设备</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8.4</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rPr>
        <w:t>材料与工程设备的保管与使用</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发包人供应的材料和工程设备，承包人清点后由承包人妥善保管，保管费用由承包人承担，但已标价工程量清单或预算书已经列支或专用合同条款另有约定除外。因承包人原因发生丢失毁损的，由承包人负责赔偿；发包人未通知承包人清点的，承包人不负责材料和工程设备的保管，由此导致丢失毁损的由发包人负责。</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发包人供应的材料和工程设备使用前，由受委托的检测机构负责检验，检验费用由发包人承担，不合格的不得使用。</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8.5</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rPr>
        <w:t>禁止使用不合格的材料和工程设备</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8.6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样品</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8.6.1 </w:t>
      </w:r>
      <w:r>
        <w:rPr>
          <w:rFonts w:hint="eastAsia" w:ascii="仿宋" w:hAnsi="仿宋" w:eastAsia="仿宋" w:cs="仿宋"/>
          <w:color w:val="000000"/>
          <w:kern w:val="0"/>
          <w:sz w:val="24"/>
          <w:szCs w:val="24"/>
        </w:rPr>
        <w:t>样品的报送与封存需要承包人报送样品的材料或工程设备，样品的种类、名称、规格、数量要求：按管理部门要求和发包人需求确定 。</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8.7.2</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监理人应在收到通知后7天内向承包人发出经发包人签认的书面指示。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8.8</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施工设备和临时设施</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8.8.1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承包人提供的施工设备和临时设施</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关于修建临时设施费用承担的约定：</w:t>
      </w:r>
      <w:r>
        <w:rPr>
          <w:rFonts w:hint="eastAsia" w:ascii="仿宋" w:hAnsi="仿宋" w:eastAsia="仿宋" w:cs="仿宋"/>
          <w:color w:val="000000"/>
          <w:kern w:val="0"/>
          <w:sz w:val="24"/>
          <w:szCs w:val="24"/>
          <w:u w:val="single"/>
        </w:rPr>
        <w:t>由承包人承担</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9.</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试验与检验</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试验与检验费用的约定：</w:t>
      </w:r>
      <w:r>
        <w:rPr>
          <w:rFonts w:hint="eastAsia" w:ascii="仿宋" w:hAnsi="仿宋" w:eastAsia="仿宋" w:cs="仿宋"/>
          <w:color w:val="000000"/>
          <w:kern w:val="0"/>
          <w:sz w:val="24"/>
          <w:szCs w:val="24"/>
          <w:u w:val="single"/>
        </w:rPr>
        <w:t>承包人承担</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10.</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变更</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变更的范围</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关于变更的范围的约定：</w:t>
      </w:r>
      <w:r>
        <w:rPr>
          <w:rFonts w:hint="eastAsia" w:ascii="仿宋" w:hAnsi="仿宋" w:eastAsia="仿宋" w:cs="仿宋"/>
          <w:color w:val="000000"/>
          <w:kern w:val="0"/>
          <w:sz w:val="24"/>
          <w:szCs w:val="24"/>
          <w:u w:val="single"/>
        </w:rPr>
        <w:t>发包人根据工程的需要要求进行变更的</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变更估价</w:t>
      </w:r>
    </w:p>
    <w:p>
      <w:pPr>
        <w:keepNext w:val="0"/>
        <w:keepLines w:val="0"/>
        <w:pageBreakBefore w:val="0"/>
        <w:kinsoku/>
        <w:wordWrap/>
        <w:overflowPunct/>
        <w:topLinePunct w:val="0"/>
        <w:autoSpaceDE w:val="0"/>
        <w:autoSpaceDN w:val="0"/>
        <w:bidi w:val="0"/>
        <w:adjustRightInd w:val="0"/>
        <w:snapToGrid/>
        <w:spacing w:line="240" w:lineRule="auto"/>
        <w:ind w:firstLine="56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发包人原因或设计错误及超出设计范围和设计未涉及的工程量变更，承包方以书面形式向监理人提交一式二份工程量报告，监理人在收到报告后7天内必须予以调查核实并经发包人确认后作出签证。在工程量变化时，按实际发生计算工程量，所有涉及到的设计变更应以发包人代表、监理人、设计单位签字盖章的签证单为准，并以此作为合同价款调整及办理竣工验收的依据。发包人、监理人在规定时间未作出具体书面答复或办理签证的，承包人有权采取对该部分工程暂停施工的措施，工期相应顺延，但不得全面停工。另外，承包人不得擅自对原设计进行变更。</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施工现场如有项目需要隐蔽或签证，承包人需提前48小时通知发包人和监理人。发包人和监理人需按时到现场进行确认，并根据实际情况进行签证。现场所签隐蔽记录或签证单作为结算依据。承包人在工程隐蔽前或需要签证项目施工前不通知发包人和监理人到场，则视为承包人放弃由此产生的费用或由发包人和监理人自由裁定进行结算。承包人需要采用新工艺、新材料的，需提前3天报发包人和监理人审批，并对所涉及的工程造价进行评审，确定新工艺的计价办法和新材料的价格，经发包人和监理人签认后方可实施，如承包人未经报审擅自施工，工程结算时发包人不予计价。</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变更估价原则</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关于变更估价的约定：</w:t>
      </w:r>
      <w:r>
        <w:rPr>
          <w:rFonts w:hint="eastAsia" w:ascii="仿宋" w:hAnsi="仿宋" w:eastAsia="仿宋" w:cs="仿宋"/>
          <w:color w:val="000000"/>
          <w:kern w:val="0"/>
          <w:sz w:val="24"/>
          <w:szCs w:val="24"/>
          <w:u w:val="single"/>
        </w:rPr>
        <w:t>合同内工程量增减，综合单价均按投标</w:t>
      </w:r>
      <w:r>
        <w:rPr>
          <w:rFonts w:hint="eastAsia" w:ascii="仿宋" w:hAnsi="仿宋" w:eastAsia="仿宋" w:cs="仿宋"/>
          <w:color w:val="000000"/>
          <w:kern w:val="0"/>
          <w:sz w:val="24"/>
          <w:szCs w:val="24"/>
          <w:u w:val="single"/>
          <w:lang w:eastAsia="zh-CN"/>
        </w:rPr>
        <w:t>文件</w:t>
      </w:r>
      <w:r>
        <w:rPr>
          <w:rFonts w:hint="eastAsia" w:ascii="仿宋" w:hAnsi="仿宋" w:eastAsia="仿宋" w:cs="仿宋"/>
          <w:color w:val="000000"/>
          <w:kern w:val="0"/>
          <w:sz w:val="24"/>
          <w:szCs w:val="24"/>
          <w:u w:val="single"/>
        </w:rPr>
        <w:t>的中标综合单价执行</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10.4.2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变更的计价原则</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
          <w:bCs/>
          <w:iCs/>
          <w:color w:val="000000" w:themeColor="text1"/>
          <w:sz w:val="24"/>
          <w:szCs w:val="24"/>
          <w:lang w:val="en-US" w:eastAsia="zh-CN"/>
          <w14:textFill>
            <w14:solidFill>
              <w14:schemeClr w14:val="tx1"/>
            </w14:solidFill>
          </w14:textFill>
        </w:rPr>
      </w:pPr>
      <w:r>
        <w:rPr>
          <w:rFonts w:hint="eastAsia" w:ascii="仿宋" w:hAnsi="仿宋" w:eastAsia="仿宋" w:cs="仿宋"/>
          <w:color w:val="000000"/>
          <w:kern w:val="0"/>
          <w:sz w:val="24"/>
          <w:szCs w:val="24"/>
        </w:rPr>
        <w:t>变更计价原则的约定：</w:t>
      </w:r>
      <w:r>
        <w:rPr>
          <w:rFonts w:hint="eastAsia" w:ascii="仿宋" w:hAnsi="仿宋" w:eastAsia="仿宋" w:cs="仿宋"/>
          <w:b/>
          <w:bCs/>
          <w:iCs/>
          <w:color w:val="000000" w:themeColor="text1"/>
          <w:sz w:val="24"/>
          <w:szCs w:val="24"/>
          <w14:textFill>
            <w14:solidFill>
              <w14:schemeClr w14:val="tx1"/>
            </w14:solidFill>
          </w14:textFill>
        </w:rPr>
        <w:t>中标价中有综合单价的按其单价；有类似单价的按其类似单价；没有综合单价的按2020年《湖南省建设工程计价办法》、《湖南省</w:t>
      </w:r>
      <w:r>
        <w:rPr>
          <w:rFonts w:hint="eastAsia" w:ascii="仿宋" w:hAnsi="仿宋" w:eastAsia="仿宋" w:cs="仿宋"/>
          <w:b/>
          <w:bCs/>
          <w:iCs/>
          <w:color w:val="000000" w:themeColor="text1"/>
          <w:sz w:val="24"/>
          <w:szCs w:val="24"/>
          <w:lang w:eastAsia="zh-CN"/>
          <w14:textFill>
            <w14:solidFill>
              <w14:schemeClr w14:val="tx1"/>
            </w14:solidFill>
          </w14:textFill>
        </w:rPr>
        <w:t>建设工程</w:t>
      </w:r>
      <w:r>
        <w:rPr>
          <w:rFonts w:hint="eastAsia" w:ascii="仿宋" w:hAnsi="仿宋" w:eastAsia="仿宋" w:cs="仿宋"/>
          <w:b/>
          <w:bCs/>
          <w:iCs/>
          <w:color w:val="000000" w:themeColor="text1"/>
          <w:sz w:val="24"/>
          <w:szCs w:val="24"/>
          <w14:textFill>
            <w14:solidFill>
              <w14:schemeClr w14:val="tx1"/>
            </w14:solidFill>
          </w14:textFill>
        </w:rPr>
        <w:t>消耗量标准》及相关文件重新组价，税率按施工同期相关部门发布的文件执行，材料价格按施工当期</w:t>
      </w:r>
      <w:r>
        <w:rPr>
          <w:rFonts w:hint="eastAsia" w:ascii="仿宋" w:hAnsi="仿宋" w:eastAsia="仿宋" w:cs="仿宋"/>
          <w:b/>
          <w:bCs/>
          <w:iCs/>
          <w:color w:val="000000" w:themeColor="text1"/>
          <w:sz w:val="24"/>
          <w:szCs w:val="24"/>
          <w:lang w:eastAsia="zh-CN"/>
          <w14:textFill>
            <w14:solidFill>
              <w14:schemeClr w14:val="tx1"/>
            </w14:solidFill>
          </w14:textFill>
        </w:rPr>
        <w:t>怀化市城乡建设事务中心发布怀化市建设工程材料预算价格的通知执行，怀化市城乡建设事务中心</w:t>
      </w:r>
      <w:r>
        <w:rPr>
          <w:rFonts w:hint="eastAsia" w:ascii="仿宋" w:hAnsi="仿宋" w:eastAsia="仿宋" w:cs="仿宋"/>
          <w:b/>
          <w:bCs/>
          <w:iCs/>
          <w:color w:val="000000" w:themeColor="text1"/>
          <w:sz w:val="24"/>
          <w:szCs w:val="24"/>
          <w14:textFill>
            <w14:solidFill>
              <w14:schemeClr w14:val="tx1"/>
            </w14:solidFill>
          </w14:textFill>
        </w:rPr>
        <w:t>发布的材料价格与实际市场供应价相差比较大的或当地没有发布价的，</w:t>
      </w:r>
      <w:r>
        <w:rPr>
          <w:rFonts w:hint="eastAsia" w:ascii="仿宋" w:hAnsi="仿宋" w:eastAsia="仿宋" w:cs="仿宋"/>
          <w:b/>
          <w:bCs/>
          <w:iCs/>
          <w:color w:val="000000" w:themeColor="text1"/>
          <w:sz w:val="24"/>
          <w:szCs w:val="24"/>
          <w:lang w:eastAsia="zh-CN"/>
          <w14:textFill>
            <w14:solidFill>
              <w14:schemeClr w14:val="tx1"/>
            </w14:solidFill>
          </w14:textFill>
        </w:rPr>
        <w:t>通过</w:t>
      </w:r>
      <w:r>
        <w:rPr>
          <w:rFonts w:hint="eastAsia" w:ascii="仿宋" w:hAnsi="仿宋" w:eastAsia="仿宋" w:cs="仿宋"/>
          <w:b/>
          <w:bCs/>
          <w:iCs/>
          <w:color w:val="000000" w:themeColor="text1"/>
          <w:sz w:val="24"/>
          <w:szCs w:val="24"/>
          <w14:textFill>
            <w14:solidFill>
              <w14:schemeClr w14:val="tx1"/>
            </w14:solidFill>
          </w14:textFill>
        </w:rPr>
        <w:t>各相关</w:t>
      </w:r>
      <w:r>
        <w:rPr>
          <w:rFonts w:hint="eastAsia" w:ascii="仿宋" w:hAnsi="仿宋" w:eastAsia="仿宋" w:cs="仿宋"/>
          <w:b/>
          <w:bCs/>
          <w:iCs/>
          <w:color w:val="000000" w:themeColor="text1"/>
          <w:sz w:val="24"/>
          <w:szCs w:val="24"/>
          <w:lang w:eastAsia="zh-CN"/>
          <w14:textFill>
            <w14:solidFill>
              <w14:schemeClr w14:val="tx1"/>
            </w14:solidFill>
          </w14:textFill>
        </w:rPr>
        <w:t>单位</w:t>
      </w:r>
      <w:r>
        <w:rPr>
          <w:rFonts w:hint="eastAsia" w:ascii="仿宋" w:hAnsi="仿宋" w:eastAsia="仿宋" w:cs="仿宋"/>
          <w:b/>
          <w:bCs/>
          <w:iCs/>
          <w:color w:val="000000" w:themeColor="text1"/>
          <w:sz w:val="24"/>
          <w:szCs w:val="24"/>
          <w14:textFill>
            <w14:solidFill>
              <w14:schemeClr w14:val="tx1"/>
            </w14:solidFill>
          </w14:textFill>
        </w:rPr>
        <w:t>询价</w:t>
      </w:r>
      <w:r>
        <w:rPr>
          <w:rFonts w:hint="eastAsia" w:ascii="仿宋" w:hAnsi="仿宋" w:eastAsia="仿宋" w:cs="仿宋"/>
          <w:b/>
          <w:bCs/>
          <w:iCs/>
          <w:color w:val="000000" w:themeColor="text1"/>
          <w:sz w:val="24"/>
          <w:szCs w:val="24"/>
          <w:lang w:eastAsia="zh-CN"/>
          <w14:textFill>
            <w14:solidFill>
              <w14:schemeClr w14:val="tx1"/>
            </w14:solidFill>
          </w14:textFill>
        </w:rPr>
        <w:t>确定，且</w:t>
      </w:r>
      <w:r>
        <w:rPr>
          <w:rFonts w:hint="eastAsia" w:ascii="仿宋" w:hAnsi="仿宋" w:eastAsia="仿宋" w:cs="仿宋"/>
          <w:b/>
          <w:bCs/>
          <w:iCs/>
          <w:color w:val="000000" w:themeColor="text1"/>
          <w:sz w:val="24"/>
          <w:szCs w:val="24"/>
          <w14:textFill>
            <w14:solidFill>
              <w14:schemeClr w14:val="tx1"/>
            </w14:solidFill>
          </w14:textFill>
        </w:rPr>
        <w:t>按财评总价与中标总价之间下浮比例下浮。</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10.7.1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依法必须招标的暂估价项目</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对于依法必须招标的暂估价项目的确认和批准采取</w:t>
      </w:r>
      <w:r>
        <w:rPr>
          <w:rFonts w:hint="eastAsia" w:ascii="仿宋" w:hAnsi="仿宋" w:eastAsia="仿宋" w:cs="仿宋"/>
          <w:color w:val="000000"/>
          <w:kern w:val="0"/>
          <w:sz w:val="24"/>
          <w:szCs w:val="24"/>
          <w:lang w:eastAsia="zh-CN"/>
        </w:rPr>
        <w:t>通用合同条款</w:t>
      </w:r>
      <w:r>
        <w:rPr>
          <w:rFonts w:hint="eastAsia" w:ascii="仿宋" w:hAnsi="仿宋" w:eastAsia="仿宋" w:cs="仿宋"/>
          <w:color w:val="000000"/>
          <w:kern w:val="0"/>
          <w:sz w:val="24"/>
          <w:szCs w:val="24"/>
        </w:rPr>
        <w:t>第</w:t>
      </w:r>
      <w:r>
        <w:rPr>
          <w:rFonts w:hint="eastAsia" w:ascii="仿宋" w:hAnsi="仿宋" w:eastAsia="仿宋" w:cs="仿宋"/>
          <w:color w:val="000000"/>
          <w:kern w:val="0"/>
          <w:sz w:val="24"/>
          <w:szCs w:val="24"/>
          <w:u w:val="single"/>
        </w:rPr>
        <w:t xml:space="preserve"> 1 </w:t>
      </w:r>
      <w:r>
        <w:rPr>
          <w:rFonts w:hint="eastAsia" w:ascii="仿宋" w:hAnsi="仿宋" w:eastAsia="仿宋" w:cs="仿宋"/>
          <w:color w:val="000000"/>
          <w:kern w:val="0"/>
          <w:sz w:val="24"/>
          <w:szCs w:val="24"/>
        </w:rPr>
        <w:t>种方式确定。</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10.7.2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不属于依法必须招标的暂估价项目</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对于不属于依法必须招标的暂估价项目的确认和批准采取</w:t>
      </w:r>
      <w:r>
        <w:rPr>
          <w:rFonts w:hint="eastAsia" w:ascii="仿宋" w:hAnsi="仿宋" w:eastAsia="仿宋" w:cs="仿宋"/>
          <w:color w:val="000000"/>
          <w:kern w:val="0"/>
          <w:sz w:val="24"/>
          <w:szCs w:val="24"/>
          <w:lang w:eastAsia="zh-CN"/>
        </w:rPr>
        <w:t>通用合同条款</w:t>
      </w:r>
      <w:r>
        <w:rPr>
          <w:rFonts w:hint="eastAsia" w:ascii="仿宋" w:hAnsi="仿宋" w:eastAsia="仿宋" w:cs="仿宋"/>
          <w:color w:val="000000"/>
          <w:kern w:val="0"/>
          <w:sz w:val="24"/>
          <w:szCs w:val="24"/>
        </w:rPr>
        <w:t>第</w:t>
      </w:r>
      <w:r>
        <w:rPr>
          <w:rFonts w:hint="eastAsia" w:ascii="仿宋" w:hAnsi="仿宋" w:eastAsia="仿宋" w:cs="仿宋"/>
          <w:color w:val="000000"/>
          <w:kern w:val="0"/>
          <w:sz w:val="24"/>
          <w:szCs w:val="24"/>
          <w:u w:val="single"/>
        </w:rPr>
        <w:t xml:space="preserve"> 2 </w:t>
      </w:r>
      <w:r>
        <w:rPr>
          <w:rFonts w:hint="eastAsia" w:ascii="仿宋" w:hAnsi="仿宋" w:eastAsia="仿宋" w:cs="仿宋"/>
          <w:color w:val="000000"/>
          <w:kern w:val="0"/>
          <w:sz w:val="24"/>
          <w:szCs w:val="24"/>
        </w:rPr>
        <w:t>种方式确定。</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10.8</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暂列金额合同当事人关于暂列金额使用的约定：</w:t>
      </w:r>
      <w:r>
        <w:rPr>
          <w:rFonts w:hint="eastAsia" w:ascii="仿宋" w:hAnsi="仿宋" w:eastAsia="仿宋" w:cs="仿宋"/>
          <w:color w:val="000000"/>
          <w:kern w:val="0"/>
          <w:sz w:val="24"/>
          <w:szCs w:val="24"/>
          <w:u w:val="single"/>
        </w:rPr>
        <w:t xml:space="preserve"> 按发包人要求使用</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价格调整</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w:t>
      </w:r>
      <w:r>
        <w:rPr>
          <w:rFonts w:hint="eastAsia" w:ascii="仿宋" w:hAnsi="仿宋" w:eastAsia="仿宋" w:cs="仿宋"/>
          <w:b/>
          <w:bCs/>
          <w:color w:val="000000"/>
          <w:kern w:val="0"/>
          <w:sz w:val="24"/>
          <w:szCs w:val="24"/>
        </w:rPr>
        <w:t>1.1</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物价波动引起的价格调整</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价格调整方式，调整原则、计算方式的约定：</w:t>
      </w:r>
      <w:r>
        <w:rPr>
          <w:rFonts w:hint="eastAsia" w:ascii="仿宋" w:hAnsi="仿宋" w:eastAsia="仿宋" w:cs="仿宋"/>
          <w:bCs/>
          <w:color w:val="000000"/>
          <w:kern w:val="0"/>
          <w:sz w:val="24"/>
          <w:szCs w:val="24"/>
          <w:u w:val="single"/>
        </w:rPr>
        <w:t xml:space="preserve"> / </w:t>
      </w:r>
      <w:r>
        <w:rPr>
          <w:rFonts w:hint="eastAsia" w:ascii="仿宋" w:hAnsi="仿宋" w:eastAsia="仿宋" w:cs="仿宋"/>
          <w:bCs/>
          <w:color w:val="000000"/>
          <w:kern w:val="0"/>
          <w:sz w:val="24"/>
          <w:szCs w:val="24"/>
        </w:rPr>
        <w:t xml:space="preserve">。       </w:t>
      </w:r>
    </w:p>
    <w:p>
      <w:pPr>
        <w:keepNext w:val="0"/>
        <w:keepLines w:val="0"/>
        <w:pageBreakBefore w:val="0"/>
        <w:numPr>
          <w:ilvl w:val="0"/>
          <w:numId w:val="8"/>
        </w:numPr>
        <w:kinsoku/>
        <w:wordWrap/>
        <w:overflowPunct/>
        <w:topLinePunct w:val="0"/>
        <w:autoSpaceDE w:val="0"/>
        <w:autoSpaceDN w:val="0"/>
        <w:bidi w:val="0"/>
        <w:adjustRightInd w:val="0"/>
        <w:snapToGrid/>
        <w:spacing w:line="240" w:lineRule="auto"/>
        <w:ind w:left="0" w:leftChars="0"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合同价格、计量与支付</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合同价格形式</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w:t>
      </w:r>
      <w:r>
        <w:rPr>
          <w:rFonts w:hint="eastAsia" w:ascii="仿宋" w:hAnsi="仿宋" w:eastAsia="仿宋" w:cs="仿宋"/>
          <w:b/>
          <w:color w:val="000000"/>
          <w:kern w:val="0"/>
          <w:sz w:val="24"/>
          <w:szCs w:val="24"/>
          <w:lang w:val="en-US" w:eastAsia="zh-CN"/>
        </w:rPr>
        <w:t>2</w:t>
      </w:r>
      <w:r>
        <w:rPr>
          <w:rFonts w:hint="eastAsia" w:ascii="仿宋" w:hAnsi="仿宋" w:eastAsia="仿宋" w:cs="仿宋"/>
          <w:b/>
          <w:color w:val="000000"/>
          <w:kern w:val="0"/>
          <w:sz w:val="24"/>
          <w:szCs w:val="24"/>
        </w:rPr>
        <w:t>.</w:t>
      </w:r>
      <w:r>
        <w:rPr>
          <w:rFonts w:hint="eastAsia" w:ascii="仿宋" w:hAnsi="仿宋" w:eastAsia="仿宋" w:cs="仿宋"/>
          <w:b/>
          <w:color w:val="000000"/>
          <w:kern w:val="0"/>
          <w:sz w:val="24"/>
          <w:szCs w:val="24"/>
          <w:lang w:val="en-US" w:eastAsia="zh-CN"/>
        </w:rPr>
        <w:t xml:space="preserve">1.1 </w:t>
      </w:r>
      <w:r>
        <w:rPr>
          <w:rFonts w:hint="eastAsia" w:ascii="仿宋" w:hAnsi="仿宋" w:eastAsia="仿宋" w:cs="仿宋"/>
          <w:color w:val="000000"/>
          <w:kern w:val="0"/>
          <w:sz w:val="24"/>
          <w:szCs w:val="24"/>
        </w:rPr>
        <w:t>单价加消耗量定额计价合同。</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jc w:val="both"/>
        <w:textAlignment w:val="auto"/>
        <w:rPr>
          <w:rFonts w:hint="eastAsia" w:ascii="仿宋" w:hAnsi="仿宋" w:eastAsia="仿宋" w:cs="仿宋"/>
          <w:color w:val="000000"/>
          <w:sz w:val="24"/>
          <w:szCs w:val="24"/>
          <w:u w:val="none"/>
        </w:rPr>
      </w:pPr>
      <w:r>
        <w:rPr>
          <w:rFonts w:hint="eastAsia" w:ascii="仿宋" w:hAnsi="仿宋" w:eastAsia="仿宋" w:cs="仿宋"/>
          <w:color w:val="000000"/>
          <w:sz w:val="24"/>
          <w:szCs w:val="24"/>
        </w:rPr>
        <w:t>本工程采用计价方式的约定：</w:t>
      </w:r>
      <w:r>
        <w:rPr>
          <w:rFonts w:hint="eastAsia" w:ascii="仿宋" w:hAnsi="仿宋" w:eastAsia="仿宋" w:cs="仿宋"/>
          <w:color w:val="000000"/>
          <w:sz w:val="24"/>
          <w:szCs w:val="24"/>
          <w:u w:val="single"/>
        </w:rPr>
        <w:t>采用工程量清单综合单价法</w:t>
      </w:r>
      <w:r>
        <w:rPr>
          <w:rFonts w:hint="eastAsia" w:ascii="仿宋" w:hAnsi="仿宋" w:eastAsia="仿宋" w:cs="仿宋"/>
          <w:color w:val="00000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合同价款中包括的风险范围：</w:t>
      </w:r>
      <w:r>
        <w:rPr>
          <w:rFonts w:hint="eastAsia" w:ascii="仿宋" w:hAnsi="仿宋" w:eastAsia="仿宋" w:cs="仿宋"/>
          <w:color w:val="000000"/>
          <w:kern w:val="0"/>
          <w:sz w:val="24"/>
          <w:szCs w:val="24"/>
          <w:u w:val="single"/>
        </w:rPr>
        <w:t>以怀化市</w:t>
      </w:r>
      <w:r>
        <w:rPr>
          <w:rFonts w:hint="eastAsia" w:ascii="仿宋" w:hAnsi="仿宋" w:eastAsia="仿宋" w:cs="仿宋"/>
          <w:color w:val="000000"/>
          <w:kern w:val="0"/>
          <w:sz w:val="24"/>
          <w:szCs w:val="24"/>
          <w:u w:val="single"/>
          <w:lang w:eastAsia="zh-CN"/>
        </w:rPr>
        <w:t>城乡建设事务中心</w:t>
      </w:r>
      <w:r>
        <w:rPr>
          <w:rFonts w:hint="eastAsia" w:ascii="仿宋" w:hAnsi="仿宋" w:eastAsia="仿宋" w:cs="仿宋"/>
          <w:color w:val="000000"/>
          <w:kern w:val="0"/>
          <w:sz w:val="24"/>
          <w:szCs w:val="24"/>
          <w:u w:val="single"/>
        </w:rPr>
        <w:t>的价格为依据，施工工期发布的材料价格超出（涨跌）</w:t>
      </w:r>
      <w:r>
        <w:rPr>
          <w:rFonts w:hint="eastAsia" w:ascii="仿宋" w:hAnsi="仿宋" w:eastAsia="仿宋" w:cs="仿宋"/>
          <w:color w:val="000000"/>
          <w:kern w:val="0"/>
          <w:sz w:val="24"/>
          <w:szCs w:val="24"/>
          <w:u w:val="single"/>
          <w:lang w:eastAsia="zh-CN"/>
        </w:rPr>
        <w:t>投标截止日前</w:t>
      </w:r>
      <w:r>
        <w:rPr>
          <w:rFonts w:hint="eastAsia" w:ascii="仿宋" w:hAnsi="仿宋" w:eastAsia="仿宋" w:cs="仿宋"/>
          <w:color w:val="000000"/>
          <w:kern w:val="0"/>
          <w:sz w:val="24"/>
          <w:szCs w:val="24"/>
          <w:u w:val="single"/>
          <w:lang w:val="en-US" w:eastAsia="zh-CN"/>
        </w:rPr>
        <w:t>28天，</w:t>
      </w:r>
      <w:r>
        <w:rPr>
          <w:rFonts w:hint="eastAsia" w:ascii="仿宋" w:hAnsi="仿宋" w:eastAsia="仿宋" w:cs="仿宋"/>
          <w:color w:val="000000"/>
          <w:kern w:val="0"/>
          <w:sz w:val="24"/>
          <w:szCs w:val="24"/>
          <w:u w:val="single"/>
        </w:rPr>
        <w:t>当期发布的材料价格±10%以上方可进行调整，且只调整±10%以上部分</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合同价款调整的条件：</w:t>
      </w:r>
      <w:r>
        <w:rPr>
          <w:rFonts w:hint="eastAsia" w:ascii="仿宋" w:hAnsi="仿宋" w:eastAsia="仿宋" w:cs="仿宋"/>
          <w:color w:val="000000"/>
          <w:kern w:val="0"/>
          <w:sz w:val="24"/>
          <w:szCs w:val="24"/>
          <w:u w:val="single"/>
        </w:rPr>
        <w:t>工程量以实际发生进行调整，主材价格涨跌超过10%可调</w:t>
      </w:r>
      <w:r>
        <w:rPr>
          <w:rFonts w:hint="eastAsia" w:ascii="仿宋" w:hAnsi="仿宋" w:eastAsia="仿宋" w:cs="仿宋"/>
          <w:color w:val="000000"/>
          <w:kern w:val="0"/>
          <w:sz w:val="24"/>
          <w:szCs w:val="24"/>
          <w:u w:val="single"/>
          <w:lang w:eastAsia="zh-CN"/>
        </w:rPr>
        <w:t>；</w:t>
      </w:r>
      <w:r>
        <w:rPr>
          <w:rFonts w:hint="eastAsia" w:ascii="仿宋" w:hAnsi="仿宋" w:eastAsia="仿宋" w:cs="仿宋"/>
          <w:color w:val="000000"/>
          <w:kern w:val="0"/>
          <w:sz w:val="24"/>
          <w:szCs w:val="24"/>
          <w:u w:val="single"/>
          <w:lang w:val="en-US" w:eastAsia="zh-CN"/>
        </w:rPr>
        <w:t>本合同签订因国家的法律、法规、规章和政策调整，引起工程造价增减变化的，按照建设行政主管部门或其授权的部门发布的规定调整合同价格</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合同价款调整的依据：</w:t>
      </w:r>
      <w:r>
        <w:rPr>
          <w:rFonts w:hint="eastAsia" w:ascii="仿宋" w:hAnsi="仿宋" w:eastAsia="仿宋" w:cs="仿宋"/>
          <w:color w:val="000000"/>
          <w:kern w:val="0"/>
          <w:sz w:val="24"/>
          <w:szCs w:val="24"/>
          <w:u w:val="single"/>
        </w:rPr>
        <w:t>发包人、监理人签署的变更、隐蔽记录文件，财政评审报告中的综合单价及相关计价文件</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default" w:ascii="仿宋" w:hAnsi="仿宋" w:eastAsia="仿宋" w:cs="仿宋"/>
          <w:b/>
          <w:bCs/>
          <w:color w:val="000000" w:themeColor="text1"/>
          <w:kern w:val="0"/>
          <w:sz w:val="24"/>
          <w:szCs w:val="24"/>
          <w:u w:val="single"/>
          <w:lang w:val="en-US" w:eastAsia="zh-CN"/>
          <w14:textFill>
            <w14:solidFill>
              <w14:schemeClr w14:val="tx1"/>
            </w14:solidFill>
          </w14:textFill>
        </w:rPr>
      </w:pPr>
      <w:r>
        <w:rPr>
          <w:rFonts w:hint="eastAsia" w:ascii="仿宋" w:hAnsi="仿宋" w:eastAsia="仿宋" w:cs="仿宋"/>
          <w:color w:val="000000"/>
          <w:kern w:val="0"/>
          <w:sz w:val="24"/>
          <w:szCs w:val="24"/>
        </w:rPr>
        <w:t>合同价款调整的方法：</w:t>
      </w:r>
      <w:r>
        <w:rPr>
          <w:rFonts w:hint="eastAsia" w:ascii="仿宋" w:hAnsi="仿宋" w:eastAsia="仿宋" w:cs="仿宋"/>
          <w:b/>
          <w:bCs/>
          <w:color w:val="000000" w:themeColor="text1"/>
          <w:kern w:val="0"/>
          <w:sz w:val="24"/>
          <w:szCs w:val="24"/>
          <w:u w:val="single"/>
          <w14:textFill>
            <w14:solidFill>
              <w14:schemeClr w14:val="tx1"/>
            </w14:solidFill>
          </w14:textFill>
        </w:rPr>
        <w:t>工程量按实际发生为准，中标价中有综合单价的按其单价；有类似单价的按其类似单价；没有综合单价的按</w:t>
      </w:r>
      <w:r>
        <w:rPr>
          <w:rFonts w:hint="eastAsia" w:ascii="仿宋" w:hAnsi="仿宋" w:eastAsia="仿宋" w:cs="仿宋"/>
          <w:b/>
          <w:bCs/>
          <w:color w:val="000000" w:themeColor="text1"/>
          <w:kern w:val="0"/>
          <w:sz w:val="24"/>
          <w:szCs w:val="24"/>
          <w:u w:val="single"/>
          <w:lang w:val="en-US" w:eastAsia="zh-CN"/>
          <w14:textFill>
            <w14:solidFill>
              <w14:schemeClr w14:val="tx1"/>
            </w14:solidFill>
          </w14:textFill>
        </w:rPr>
        <w:t>10.4.2变更的计价原则执行。合同内结算总价按第一轮投标报价与中标原件之间下浮比例下浮</w:t>
      </w:r>
      <w:r>
        <w:rPr>
          <w:rFonts w:hint="eastAsia" w:ascii="仿宋" w:hAnsi="仿宋" w:eastAsia="仿宋" w:cs="仿宋"/>
          <w:b/>
          <w:bCs/>
          <w:color w:val="000000" w:themeColor="text1"/>
          <w:kern w:val="0"/>
          <w:sz w:val="24"/>
          <w:szCs w:val="24"/>
          <w:u w:val="none"/>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12.2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预付款</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12.2.1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预付款的支付</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（1）预付款支付比例或金额：</w:t>
      </w:r>
      <w:r>
        <w:rPr>
          <w:rFonts w:hint="eastAsia" w:ascii="仿宋" w:hAnsi="仿宋" w:eastAsia="仿宋" w:cs="仿宋"/>
          <w:color w:val="000000"/>
          <w:kern w:val="0"/>
          <w:sz w:val="24"/>
          <w:szCs w:val="24"/>
          <w:u w:val="single"/>
        </w:rPr>
        <w:t xml:space="preserve"> /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工程进度款支付</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付款周期</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关于付款周期的约定：</w:t>
      </w:r>
      <w:r>
        <w:rPr>
          <w:rFonts w:hint="eastAsia" w:ascii="仿宋" w:hAnsi="仿宋" w:eastAsia="仿宋" w:cs="仿宋"/>
          <w:color w:val="000000"/>
          <w:kern w:val="0"/>
          <w:sz w:val="24"/>
          <w:szCs w:val="24"/>
          <w:u w:val="single"/>
        </w:rPr>
        <w:t>按工程进度付款</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
          <w:color w:val="000000"/>
          <w:kern w:val="0"/>
          <w:sz w:val="24"/>
          <w:szCs w:val="24"/>
        </w:rPr>
        <w:t>12.4.3</w:t>
      </w:r>
      <w:r>
        <w:rPr>
          <w:rFonts w:hint="eastAsia" w:ascii="仿宋" w:hAnsi="仿宋" w:eastAsia="仿宋" w:cs="仿宋"/>
          <w:bCs/>
          <w:color w:val="000000"/>
          <w:kern w:val="0"/>
          <w:sz w:val="24"/>
          <w:szCs w:val="24"/>
        </w:rPr>
        <w:t> 进度付款申请单的提交</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（1）单价合同进度付款申请单提交的约定：</w:t>
      </w:r>
      <w:r>
        <w:rPr>
          <w:rFonts w:hint="eastAsia" w:ascii="仿宋" w:hAnsi="仿宋" w:eastAsia="仿宋" w:cs="仿宋"/>
          <w:bCs/>
          <w:color w:val="000000"/>
          <w:kern w:val="0"/>
          <w:sz w:val="24"/>
          <w:szCs w:val="24"/>
          <w:u w:val="single"/>
        </w:rPr>
        <w:t xml:space="preserve"> 按合同通用条款 </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（2）总价合同进度付款申请单提交的约定：</w:t>
      </w:r>
      <w:r>
        <w:rPr>
          <w:rFonts w:hint="eastAsia" w:ascii="仿宋" w:hAnsi="仿宋" w:eastAsia="仿宋" w:cs="仿宋"/>
          <w:bCs/>
          <w:color w:val="000000"/>
          <w:kern w:val="0"/>
          <w:sz w:val="24"/>
          <w:szCs w:val="24"/>
          <w:u w:val="single"/>
        </w:rPr>
        <w:t xml:space="preserve"> 按合同通用条款 </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（3）其他价格形式合同进度付款申请单提交的约定：</w:t>
      </w:r>
      <w:r>
        <w:rPr>
          <w:rFonts w:hint="eastAsia" w:ascii="仿宋" w:hAnsi="仿宋" w:eastAsia="仿宋" w:cs="仿宋"/>
          <w:bCs/>
          <w:color w:val="000000"/>
          <w:kern w:val="0"/>
          <w:sz w:val="24"/>
          <w:szCs w:val="24"/>
          <w:u w:val="single"/>
        </w:rPr>
        <w:t xml:space="preserve">按合同通用条款 </w:t>
      </w:r>
      <w:r>
        <w:rPr>
          <w:rFonts w:hint="eastAsia" w:ascii="仿宋" w:hAnsi="仿宋" w:eastAsia="仿宋" w:cs="仿宋"/>
          <w:bCs/>
          <w:color w:val="000000"/>
          <w:kern w:val="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12.4.4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进度款审核和支付</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（1）监理审查并报送发包人的期限：</w:t>
      </w:r>
      <w:r>
        <w:rPr>
          <w:rFonts w:hint="eastAsia" w:ascii="仿宋" w:hAnsi="仿宋" w:eastAsia="仿宋" w:cs="仿宋"/>
          <w:color w:val="000000"/>
          <w:kern w:val="0"/>
          <w:sz w:val="24"/>
          <w:szCs w:val="24"/>
          <w:u w:val="single"/>
        </w:rPr>
        <w:t xml:space="preserve"> 3天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发包人完成审批并签发进度款支付证书的期限：</w:t>
      </w:r>
      <w:r>
        <w:rPr>
          <w:rFonts w:hint="eastAsia" w:ascii="仿宋" w:hAnsi="仿宋" w:eastAsia="仿宋" w:cs="仿宋"/>
          <w:color w:val="000000"/>
          <w:kern w:val="0"/>
          <w:sz w:val="24"/>
          <w:szCs w:val="24"/>
          <w:u w:val="single"/>
        </w:rPr>
        <w:t xml:space="preserve"> 3天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（2）发包人支付进度款的期限：</w:t>
      </w:r>
      <w:r>
        <w:rPr>
          <w:rFonts w:hint="eastAsia" w:ascii="仿宋" w:hAnsi="仿宋" w:eastAsia="仿宋" w:cs="仿宋"/>
          <w:color w:val="000000"/>
          <w:kern w:val="0"/>
          <w:sz w:val="24"/>
          <w:szCs w:val="24"/>
          <w:u w:val="single"/>
        </w:rPr>
        <w:t xml:space="preserve"> 14天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（3）工程进度付款方式：</w:t>
      </w:r>
      <w:r>
        <w:rPr>
          <w:rFonts w:hint="eastAsia" w:ascii="仿宋" w:hAnsi="仿宋" w:eastAsia="仿宋" w:cs="仿宋"/>
          <w:bCs/>
          <w:color w:val="000000"/>
          <w:kern w:val="0"/>
          <w:sz w:val="24"/>
          <w:szCs w:val="24"/>
          <w:u w:val="single"/>
        </w:rPr>
        <w:t>工程完成工程总量的20%后，发包人按实际工程进度开始支付工程款，以后每完成工程总量的20%，支付相应工程款60%的金额</w:t>
      </w:r>
      <w:r>
        <w:rPr>
          <w:rFonts w:hint="eastAsia" w:ascii="仿宋" w:hAnsi="仿宋" w:eastAsia="仿宋" w:cs="仿宋"/>
          <w:bCs/>
          <w:color w:val="000000"/>
          <w:kern w:val="0"/>
          <w:sz w:val="24"/>
          <w:szCs w:val="24"/>
          <w:u w:val="single"/>
          <w:lang w:eastAsia="zh-CN"/>
        </w:rPr>
        <w:t>，</w:t>
      </w:r>
      <w:r>
        <w:rPr>
          <w:rFonts w:hint="eastAsia" w:ascii="仿宋" w:hAnsi="仿宋" w:eastAsia="仿宋" w:cs="仿宋"/>
          <w:bCs/>
          <w:color w:val="000000"/>
          <w:kern w:val="0"/>
          <w:sz w:val="24"/>
          <w:szCs w:val="24"/>
          <w:u w:val="single"/>
        </w:rPr>
        <w:t>承包人必须按实际工程量报进度款，若虚报工程量被发包人发现后，发包人有权按相应比例罚处工程款；工程完工经验收合格后支付至总工程价款的60%。经怀化市或鹤城区审计局审定后，支付至工程款总额的97%，其余3%做质保金，待缺陷责任期满（两年）无质量问题时无息给付</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注：承包人向发包人提交相应额度的增值税专用发票后予以支付。</w:t>
      </w:r>
    </w:p>
    <w:p>
      <w:pPr>
        <w:keepNext w:val="0"/>
        <w:keepLines w:val="0"/>
        <w:pageBreakBefore w:val="0"/>
        <w:numPr>
          <w:ilvl w:val="0"/>
          <w:numId w:val="15"/>
        </w:numPr>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验收和工程试车</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分部分项工程验收</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13.1.2 </w:t>
      </w:r>
      <w:r>
        <w:rPr>
          <w:rFonts w:hint="eastAsia" w:ascii="仿宋" w:hAnsi="仿宋" w:eastAsia="仿宋" w:cs="仿宋"/>
          <w:color w:val="000000"/>
          <w:kern w:val="0"/>
          <w:sz w:val="24"/>
          <w:szCs w:val="24"/>
        </w:rPr>
        <w:t>监理人不能按时进行验收时，应提前</w:t>
      </w:r>
      <w:r>
        <w:rPr>
          <w:rFonts w:hint="eastAsia" w:ascii="仿宋" w:hAnsi="仿宋" w:eastAsia="仿宋" w:cs="仿宋"/>
          <w:color w:val="000000"/>
          <w:kern w:val="0"/>
          <w:sz w:val="24"/>
          <w:szCs w:val="24"/>
          <w:u w:val="single"/>
        </w:rPr>
        <w:t xml:space="preserve"> 48 </w:t>
      </w:r>
      <w:r>
        <w:rPr>
          <w:rFonts w:hint="eastAsia" w:ascii="仿宋" w:hAnsi="仿宋" w:eastAsia="仿宋" w:cs="仿宋"/>
          <w:color w:val="000000"/>
          <w:kern w:val="0"/>
          <w:sz w:val="24"/>
          <w:szCs w:val="24"/>
        </w:rPr>
        <w:t>小时提交书面延期要求。</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竣工验收</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firstLineChars="200"/>
        <w:jc w:val="both"/>
        <w:textAlignment w:val="auto"/>
        <w:rPr>
          <w:rFonts w:hint="eastAsia" w:ascii="仿宋" w:hAnsi="仿宋" w:eastAsia="仿宋" w:cs="仿宋"/>
          <w:bCs/>
          <w:color w:val="000000"/>
          <w:sz w:val="24"/>
          <w:szCs w:val="24"/>
        </w:rPr>
      </w:pPr>
      <w:r>
        <w:rPr>
          <w:rFonts w:hint="eastAsia" w:ascii="仿宋" w:hAnsi="仿宋" w:eastAsia="仿宋" w:cs="仿宋"/>
          <w:b/>
          <w:color w:val="000000"/>
          <w:sz w:val="24"/>
          <w:szCs w:val="24"/>
        </w:rPr>
        <w:t>13.2.2</w:t>
      </w:r>
      <w:r>
        <w:rPr>
          <w:rFonts w:hint="eastAsia" w:ascii="仿宋" w:hAnsi="仿宋" w:eastAsia="仿宋" w:cs="仿宋"/>
          <w:b/>
          <w:color w:val="000000"/>
          <w:sz w:val="24"/>
          <w:szCs w:val="24"/>
          <w:lang w:val="en-US" w:eastAsia="zh-CN"/>
        </w:rPr>
        <w:t xml:space="preserve"> </w:t>
      </w:r>
      <w:r>
        <w:rPr>
          <w:rFonts w:hint="eastAsia" w:ascii="仿宋" w:hAnsi="仿宋" w:eastAsia="仿宋" w:cs="仿宋"/>
          <w:bCs/>
          <w:color w:val="000000"/>
          <w:sz w:val="24"/>
          <w:szCs w:val="24"/>
        </w:rPr>
        <w:t>竣工验收程序</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bCs/>
          <w:color w:val="000000"/>
          <w:sz w:val="24"/>
          <w:szCs w:val="24"/>
        </w:rPr>
        <w:t>关于竣工验收程序的约定：</w:t>
      </w:r>
      <w:r>
        <w:rPr>
          <w:rFonts w:hint="eastAsia" w:ascii="仿宋" w:hAnsi="仿宋" w:eastAsia="仿宋" w:cs="仿宋"/>
          <w:bCs/>
          <w:color w:val="000000"/>
          <w:sz w:val="24"/>
          <w:szCs w:val="24"/>
          <w:u w:val="single"/>
        </w:rPr>
        <w:t>承包人提交完整的工程技术经济资料和经其签署的工程保修书后，发包人方组织竣工验收。</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13.2.5</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移交、接收全部与部分工程</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承包人向发包人移交工程的期限：</w:t>
      </w:r>
      <w:r>
        <w:rPr>
          <w:rFonts w:hint="eastAsia" w:ascii="仿宋" w:hAnsi="仿宋" w:eastAsia="仿宋" w:cs="仿宋"/>
          <w:bCs/>
          <w:color w:val="000000"/>
          <w:sz w:val="24"/>
          <w:szCs w:val="24"/>
          <w:u w:val="single"/>
        </w:rPr>
        <w:t>颁发工程接收证书后3天内</w:t>
      </w:r>
      <w:r>
        <w:rPr>
          <w:rFonts w:hint="eastAsia" w:ascii="仿宋" w:hAnsi="仿宋" w:eastAsia="仿宋" w:cs="仿宋"/>
          <w:bCs/>
          <w:color w:val="00000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承包人未按时移交工程的，违约金的计算方法为：</w:t>
      </w:r>
      <w:r>
        <w:rPr>
          <w:rFonts w:hint="eastAsia" w:ascii="仿宋" w:hAnsi="仿宋" w:eastAsia="仿宋" w:cs="仿宋"/>
          <w:color w:val="000000"/>
          <w:kern w:val="0"/>
          <w:sz w:val="24"/>
          <w:szCs w:val="24"/>
          <w:u w:val="single"/>
        </w:rPr>
        <w:t xml:space="preserve"> 2万元</w:t>
      </w:r>
      <w:r>
        <w:rPr>
          <w:rFonts w:hint="eastAsia" w:ascii="仿宋" w:hAnsi="仿宋" w:eastAsia="仿宋" w:cs="仿宋"/>
          <w:color w:val="000000"/>
          <w:kern w:val="0"/>
          <w:sz w:val="24"/>
          <w:szCs w:val="24"/>
          <w:u w:val="single"/>
          <w:lang w:val="en-US" w:eastAsia="zh-CN"/>
        </w:rPr>
        <w:t>/天</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13.6</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竣工退场</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13.6.1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竣工退场</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承包人完成竣工退场的期限：</w:t>
      </w:r>
      <w:r>
        <w:rPr>
          <w:rFonts w:hint="eastAsia" w:ascii="仿宋" w:hAnsi="仿宋" w:eastAsia="仿宋" w:cs="仿宋"/>
          <w:color w:val="000000"/>
          <w:kern w:val="0"/>
          <w:sz w:val="24"/>
          <w:szCs w:val="24"/>
          <w:u w:val="single"/>
        </w:rPr>
        <w:t>竣工验收合格后3天内，逾期未完成的，发包人有权出售或者另行处理承包人遗留的物品，由此支付的费用由承包人承担，并赔偿由此给发包人造成的所有损失 。</w:t>
      </w:r>
    </w:p>
    <w:p>
      <w:pPr>
        <w:keepNext w:val="0"/>
        <w:keepLines w:val="0"/>
        <w:pageBreakBefore w:val="0"/>
        <w:numPr>
          <w:ilvl w:val="0"/>
          <w:numId w:val="15"/>
        </w:numPr>
        <w:kinsoku/>
        <w:wordWrap/>
        <w:overflowPunct/>
        <w:topLinePunct w:val="0"/>
        <w:autoSpaceDE w:val="0"/>
        <w:autoSpaceDN w:val="0"/>
        <w:bidi w:val="0"/>
        <w:adjustRightInd w:val="0"/>
        <w:snapToGrid/>
        <w:spacing w:line="240" w:lineRule="auto"/>
        <w:ind w:left="0" w:leftChars="0"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竣工结算</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竣工结算编制、审查、审定时限的约定：</w:t>
      </w:r>
      <w:r>
        <w:rPr>
          <w:rFonts w:hint="eastAsia" w:ascii="仿宋" w:hAnsi="仿宋" w:eastAsia="仿宋" w:cs="仿宋"/>
          <w:color w:val="000000"/>
          <w:kern w:val="0"/>
          <w:sz w:val="24"/>
          <w:szCs w:val="24"/>
          <w:u w:val="single"/>
        </w:rPr>
        <w:t xml:space="preserve"> 工程竣工验收后的30天内，承包人报送竣工结算书，</w:t>
      </w:r>
      <w:r>
        <w:rPr>
          <w:rFonts w:hint="eastAsia" w:ascii="仿宋" w:hAnsi="仿宋" w:eastAsia="仿宋" w:cs="仿宋"/>
          <w:color w:val="000000"/>
          <w:kern w:val="0"/>
          <w:sz w:val="24"/>
          <w:szCs w:val="24"/>
          <w:u w:val="single"/>
          <w:lang w:eastAsia="zh-CN"/>
        </w:rPr>
        <w:t>发包方</w:t>
      </w:r>
      <w:r>
        <w:rPr>
          <w:rFonts w:hint="eastAsia" w:ascii="仿宋" w:hAnsi="仿宋" w:eastAsia="仿宋" w:cs="仿宋"/>
          <w:color w:val="000000"/>
          <w:kern w:val="0"/>
          <w:sz w:val="24"/>
          <w:szCs w:val="24"/>
          <w:u w:val="single"/>
        </w:rPr>
        <w:t>在收到完整的结算资料后在28天内完成初审，并出具初审意见，承包人就初审意见进行核对，双方核对无异议后经发包人认可出具正式初审报告，承包人</w:t>
      </w:r>
      <w:r>
        <w:rPr>
          <w:rFonts w:hint="eastAsia" w:ascii="仿宋" w:hAnsi="仿宋" w:eastAsia="仿宋" w:cs="仿宋"/>
          <w:color w:val="000000"/>
          <w:kern w:val="0"/>
          <w:sz w:val="24"/>
          <w:szCs w:val="24"/>
          <w:u w:val="single"/>
          <w:lang w:eastAsia="zh-CN"/>
        </w:rPr>
        <w:t>再</w:t>
      </w:r>
      <w:r>
        <w:rPr>
          <w:rFonts w:hint="eastAsia" w:ascii="仿宋" w:hAnsi="仿宋" w:eastAsia="仿宋" w:cs="仿宋"/>
          <w:color w:val="000000"/>
          <w:kern w:val="0"/>
          <w:sz w:val="24"/>
          <w:szCs w:val="24"/>
          <w:u w:val="single"/>
        </w:rPr>
        <w:t>根据政府要求送相关部门</w:t>
      </w:r>
      <w:r>
        <w:rPr>
          <w:rFonts w:hint="eastAsia" w:ascii="仿宋" w:hAnsi="仿宋" w:eastAsia="仿宋" w:cs="仿宋"/>
          <w:color w:val="000000"/>
          <w:kern w:val="0"/>
          <w:sz w:val="24"/>
          <w:szCs w:val="24"/>
          <w:u w:val="single"/>
          <w:lang w:eastAsia="zh-CN"/>
        </w:rPr>
        <w:t>审核</w:t>
      </w:r>
      <w:r>
        <w:rPr>
          <w:rFonts w:hint="eastAsia" w:ascii="仿宋" w:hAnsi="仿宋" w:eastAsia="仿宋" w:cs="仿宋"/>
          <w:color w:val="000000"/>
          <w:kern w:val="0"/>
          <w:sz w:val="24"/>
          <w:szCs w:val="24"/>
          <w:u w:val="single"/>
        </w:rPr>
        <w:t>，在规定时间内完成</w:t>
      </w:r>
      <w:r>
        <w:rPr>
          <w:rFonts w:hint="eastAsia" w:ascii="仿宋" w:hAnsi="仿宋" w:eastAsia="仿宋" w:cs="仿宋"/>
          <w:color w:val="000000"/>
          <w:kern w:val="0"/>
          <w:sz w:val="24"/>
          <w:szCs w:val="24"/>
          <w:u w:val="single"/>
          <w:lang w:eastAsia="zh-CN"/>
        </w:rPr>
        <w:t>审核</w:t>
      </w:r>
      <w:r>
        <w:rPr>
          <w:rFonts w:hint="eastAsia" w:ascii="仿宋" w:hAnsi="仿宋" w:eastAsia="仿宋" w:cs="仿宋"/>
          <w:color w:val="000000"/>
          <w:kern w:val="0"/>
          <w:sz w:val="24"/>
          <w:szCs w:val="24"/>
          <w:u w:val="single"/>
        </w:rPr>
        <w:t>程序</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竣工付款申请单应包括的内容：</w:t>
      </w:r>
      <w:r>
        <w:rPr>
          <w:rFonts w:hint="eastAsia" w:ascii="仿宋" w:hAnsi="仿宋" w:eastAsia="仿宋" w:cs="仿宋"/>
          <w:color w:val="000000"/>
          <w:kern w:val="0"/>
          <w:sz w:val="24"/>
          <w:szCs w:val="24"/>
          <w:u w:val="single"/>
        </w:rPr>
        <w:t>按发包人要求</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向监理人提交竣工付款申请单的份数：</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2份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向监理人提交竣工付款申请单的时间：</w:t>
      </w:r>
      <w:r>
        <w:rPr>
          <w:rFonts w:hint="eastAsia" w:ascii="仿宋" w:hAnsi="仿宋" w:eastAsia="仿宋" w:cs="仿宋"/>
          <w:color w:val="000000"/>
          <w:kern w:val="0"/>
          <w:sz w:val="24"/>
          <w:szCs w:val="24"/>
          <w:u w:val="single"/>
        </w:rPr>
        <w:t xml:space="preserve"> 4天</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rPr>
        <w:t xml:space="preserve">。  </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14.2</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竣工结算审核</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监理人应在收到竣工结算申请单后7天内完成核查并报送发包人。发包人应在收到监理人提交的经审核的竣工结算申请单后28个工作日内完成审批，并由监理人向承包人签发经发包人签认的竣工付款证书。监理人或发包人对竣工结算申请单有异议的，有权要求承包人进行修正和提供补充资料，承包人应提交修正后的竣工结算申请单。</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strike/>
          <w:color w:val="000000"/>
          <w:sz w:val="24"/>
          <w:szCs w:val="24"/>
        </w:rPr>
      </w:pPr>
      <w:r>
        <w:rPr>
          <w:rFonts w:hint="eastAsia" w:ascii="仿宋" w:hAnsi="仿宋" w:eastAsia="仿宋" w:cs="仿宋"/>
          <w:bCs/>
          <w:color w:val="000000"/>
          <w:sz w:val="24"/>
          <w:szCs w:val="24"/>
        </w:rPr>
        <w:t>发包人应在签发竣工付款证书后的56个工作日内，完成对承包人的竣工付款。发包人逾期支付的，按照中国人民银行发布的同期同类贷款基准利率支付利息。</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14.4</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最终结清</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14.4.1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最终结清申请单</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承包人提交最终结清申请单的份数：</w:t>
      </w:r>
      <w:r>
        <w:rPr>
          <w:rFonts w:hint="eastAsia" w:ascii="仿宋" w:hAnsi="仿宋" w:eastAsia="仿宋" w:cs="仿宋"/>
          <w:color w:val="000000"/>
          <w:kern w:val="0"/>
          <w:sz w:val="24"/>
          <w:szCs w:val="24"/>
          <w:u w:val="single"/>
        </w:rPr>
        <w:t xml:space="preserve"> 按发包人要求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承包人提交最终结算申请单的期限：</w:t>
      </w:r>
      <w:r>
        <w:rPr>
          <w:rFonts w:hint="eastAsia" w:ascii="仿宋" w:hAnsi="仿宋" w:eastAsia="仿宋" w:cs="仿宋"/>
          <w:color w:val="000000"/>
          <w:kern w:val="0"/>
          <w:sz w:val="24"/>
          <w:szCs w:val="24"/>
          <w:u w:val="single"/>
        </w:rPr>
        <w:t xml:space="preserve"> 30天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 xml:space="preserve">15. </w:t>
      </w:r>
      <w:r>
        <w:rPr>
          <w:rFonts w:hint="eastAsia" w:ascii="仿宋" w:hAnsi="仿宋" w:eastAsia="仿宋" w:cs="仿宋"/>
          <w:b/>
          <w:bCs/>
          <w:color w:val="000000"/>
          <w:kern w:val="0"/>
          <w:sz w:val="24"/>
          <w:szCs w:val="24"/>
        </w:rPr>
        <w:t>缺陷责任期与保修</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bCs/>
          <w:color w:val="000000"/>
          <w:sz w:val="24"/>
          <w:szCs w:val="24"/>
        </w:rPr>
      </w:pPr>
      <w:r>
        <w:rPr>
          <w:rFonts w:hint="eastAsia" w:ascii="仿宋" w:hAnsi="仿宋" w:eastAsia="仿宋" w:cs="仿宋"/>
          <w:b/>
          <w:color w:val="000000"/>
          <w:sz w:val="24"/>
          <w:szCs w:val="24"/>
        </w:rPr>
        <w:t>15.1</w:t>
      </w:r>
      <w:r>
        <w:rPr>
          <w:rFonts w:hint="eastAsia" w:ascii="仿宋" w:hAnsi="仿宋" w:eastAsia="仿宋" w:cs="仿宋"/>
          <w:b/>
          <w:color w:val="000000"/>
          <w:sz w:val="24"/>
          <w:szCs w:val="24"/>
          <w:lang w:val="en-US" w:eastAsia="zh-CN"/>
        </w:rPr>
        <w:t xml:space="preserve"> </w:t>
      </w:r>
      <w:r>
        <w:rPr>
          <w:rFonts w:hint="eastAsia" w:ascii="仿宋" w:hAnsi="仿宋" w:eastAsia="仿宋" w:cs="仿宋"/>
          <w:bCs/>
          <w:color w:val="000000"/>
          <w:sz w:val="24"/>
          <w:szCs w:val="24"/>
        </w:rPr>
        <w:t>工程保修的原则</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在工程移交发包人后，承包人应履行保修义务。缺陷责任期届满，承包人仍应按合同约定的工程各部位保修年限承担保修义务。</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bCs/>
          <w:color w:val="000000"/>
          <w:sz w:val="24"/>
          <w:szCs w:val="24"/>
        </w:rPr>
      </w:pPr>
      <w:r>
        <w:rPr>
          <w:rFonts w:hint="eastAsia" w:ascii="仿宋" w:hAnsi="仿宋" w:eastAsia="仿宋" w:cs="仿宋"/>
          <w:b/>
          <w:color w:val="000000"/>
          <w:sz w:val="24"/>
          <w:szCs w:val="24"/>
        </w:rPr>
        <w:t xml:space="preserve">15.2 </w:t>
      </w:r>
      <w:r>
        <w:rPr>
          <w:rFonts w:hint="eastAsia" w:ascii="仿宋" w:hAnsi="仿宋" w:eastAsia="仿宋" w:cs="仿宋"/>
          <w:bCs/>
          <w:color w:val="000000"/>
          <w:sz w:val="24"/>
          <w:szCs w:val="24"/>
        </w:rPr>
        <w:t>缺陷责任期（质量保证金无息返还期）</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本合同工程缺陷责任期既工程质量保证金返还期，自工程竣工验收合格之日起计算，质量保证金无息返还期限为24个月，但该期限最长不超过</w:t>
      </w:r>
      <w:r>
        <w:rPr>
          <w:rFonts w:hint="eastAsia" w:ascii="仿宋" w:hAnsi="仿宋" w:eastAsia="仿宋" w:cs="仿宋"/>
          <w:bCs/>
          <w:color w:val="000000"/>
          <w:sz w:val="24"/>
          <w:szCs w:val="24"/>
          <w:u w:val="single"/>
        </w:rPr>
        <w:t>24</w:t>
      </w:r>
      <w:r>
        <w:rPr>
          <w:rFonts w:hint="eastAsia" w:ascii="仿宋" w:hAnsi="仿宋" w:eastAsia="仿宋" w:cs="仿宋"/>
          <w:bCs/>
          <w:color w:val="000000"/>
          <w:sz w:val="24"/>
          <w:szCs w:val="24"/>
        </w:rPr>
        <w:t>个月。</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质量保证金</w:t>
      </w:r>
    </w:p>
    <w:p>
      <w:pPr>
        <w:keepNext w:val="0"/>
        <w:keepLines w:val="0"/>
        <w:pageBreakBefore w:val="0"/>
        <w:kinsoku/>
        <w:wordWrap/>
        <w:overflowPunct/>
        <w:topLinePunct w:val="0"/>
        <w:autoSpaceDE w:val="0"/>
        <w:autoSpaceDN w:val="0"/>
        <w:bidi w:val="0"/>
        <w:adjustRightInd w:val="0"/>
        <w:snapToGrid/>
        <w:spacing w:line="240" w:lineRule="auto"/>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关于是否扣留质量保证金的约定：</w:t>
      </w:r>
      <w:r>
        <w:rPr>
          <w:rFonts w:hint="eastAsia" w:ascii="仿宋" w:hAnsi="仿宋" w:eastAsia="仿宋" w:cs="仿宋"/>
          <w:color w:val="000000"/>
          <w:kern w:val="0"/>
          <w:sz w:val="24"/>
          <w:szCs w:val="24"/>
          <w:u w:val="single"/>
        </w:rPr>
        <w:t xml:space="preserve"> 扣留保证金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15.3.1</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承包人提供质量保证金的方式</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质量保证金方式：</w:t>
      </w:r>
      <w:r>
        <w:rPr>
          <w:rFonts w:hint="eastAsia" w:ascii="仿宋" w:hAnsi="仿宋" w:eastAsia="仿宋" w:cs="仿宋"/>
          <w:color w:val="000000"/>
          <w:kern w:val="0"/>
          <w:sz w:val="24"/>
          <w:szCs w:val="24"/>
          <w:u w:val="single"/>
        </w:rPr>
        <w:t xml:space="preserve"> （2）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（1）质量保证金保函，保证金额为：</w:t>
      </w:r>
      <w:r>
        <w:rPr>
          <w:rFonts w:hint="eastAsia" w:ascii="仿宋" w:hAnsi="仿宋" w:eastAsia="仿宋" w:cs="仿宋"/>
          <w:color w:val="000000"/>
          <w:kern w:val="0"/>
          <w:sz w:val="24"/>
          <w:szCs w:val="24"/>
          <w:u w:val="single"/>
        </w:rPr>
        <w:t xml:space="preserve"> / </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u w:val="single"/>
        </w:rPr>
        <w:t xml:space="preserve"> 3%</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rPr>
        <w:t>的工程款；</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15.3.2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质量保证金的扣留</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质量保证金的扣留采取以下第</w:t>
      </w:r>
      <w:r>
        <w:rPr>
          <w:rFonts w:hint="eastAsia" w:ascii="仿宋" w:hAnsi="仿宋" w:eastAsia="仿宋" w:cs="仿宋"/>
          <w:color w:val="000000"/>
          <w:kern w:val="0"/>
          <w:sz w:val="24"/>
          <w:szCs w:val="24"/>
          <w:u w:val="single"/>
        </w:rPr>
        <w:t>（2）</w:t>
      </w:r>
      <w:r>
        <w:rPr>
          <w:rFonts w:hint="eastAsia" w:ascii="仿宋" w:hAnsi="仿宋" w:eastAsia="仿宋" w:cs="仿宋"/>
          <w:color w:val="000000"/>
          <w:kern w:val="0"/>
          <w:sz w:val="24"/>
          <w:szCs w:val="24"/>
        </w:rPr>
        <w:t>种方式：</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（1）在支付工程进度款时逐次扣留，在此情形下，质量保证金的计算基数不包括预付款的支付、扣回以及价格调整的金额；</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（2）工程竣工结算时一次性扣留质量保证金；</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15.4  </w:t>
      </w:r>
      <w:r>
        <w:rPr>
          <w:rFonts w:hint="eastAsia" w:ascii="仿宋" w:hAnsi="仿宋" w:eastAsia="仿宋" w:cs="仿宋"/>
          <w:color w:val="000000"/>
          <w:kern w:val="0"/>
          <w:sz w:val="24"/>
          <w:szCs w:val="24"/>
        </w:rPr>
        <w:t>保修</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15.4.1 </w:t>
      </w:r>
      <w:r>
        <w:rPr>
          <w:rFonts w:hint="eastAsia" w:ascii="仿宋" w:hAnsi="仿宋" w:eastAsia="仿宋" w:cs="仿宋"/>
          <w:color w:val="000000"/>
          <w:kern w:val="0"/>
          <w:sz w:val="24"/>
          <w:szCs w:val="24"/>
        </w:rPr>
        <w:t>保修责任</w:t>
      </w:r>
    </w:p>
    <w:p>
      <w:pPr>
        <w:keepNext w:val="0"/>
        <w:keepLines w:val="0"/>
        <w:pageBreakBefore w:val="0"/>
        <w:widowControl/>
        <w:kinsoku/>
        <w:wordWrap/>
        <w:overflowPunct/>
        <w:topLinePunct w:val="0"/>
        <w:bidi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工程保修期为：</w:t>
      </w:r>
      <w:r>
        <w:rPr>
          <w:rFonts w:hint="eastAsia" w:ascii="仿宋" w:hAnsi="仿宋" w:eastAsia="仿宋" w:cs="仿宋"/>
          <w:color w:val="000000"/>
          <w:kern w:val="0"/>
          <w:sz w:val="24"/>
          <w:szCs w:val="24"/>
          <w:u w:val="single"/>
        </w:rPr>
        <w:t>参见国务院2000年第279号令，</w:t>
      </w:r>
      <w:r>
        <w:rPr>
          <w:rFonts w:hint="eastAsia" w:ascii="仿宋" w:hAnsi="仿宋" w:eastAsia="仿宋" w:cs="仿宋"/>
          <w:bCs/>
          <w:color w:val="000000"/>
          <w:kern w:val="0"/>
          <w:sz w:val="24"/>
          <w:szCs w:val="24"/>
          <w:u w:val="single"/>
        </w:rPr>
        <w:t>详见本合同附件《工程质量保修书》</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15.4.3</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修复通知</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承包人收到保修通知并到达工程现场的合理时间：</w:t>
      </w:r>
      <w:r>
        <w:rPr>
          <w:rFonts w:hint="eastAsia" w:ascii="仿宋" w:hAnsi="仿宋" w:eastAsia="仿宋" w:cs="仿宋"/>
          <w:color w:val="000000"/>
          <w:kern w:val="0"/>
          <w:sz w:val="24"/>
          <w:szCs w:val="24"/>
          <w:u w:val="single"/>
        </w:rPr>
        <w:t xml:space="preserve"> 2天 </w:t>
      </w:r>
      <w:r>
        <w:rPr>
          <w:rFonts w:hint="eastAsia" w:ascii="仿宋" w:hAnsi="仿宋" w:eastAsia="仿宋" w:cs="仿宋"/>
          <w:color w:val="000000"/>
          <w:kern w:val="0"/>
          <w:sz w:val="24"/>
          <w:szCs w:val="24"/>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16.</w:t>
      </w:r>
      <w:r>
        <w:rPr>
          <w:rFonts w:hint="eastAsia" w:ascii="仿宋" w:hAnsi="仿宋" w:eastAsia="仿宋" w:cs="仿宋"/>
          <w:bCs/>
          <w:color w:val="000000"/>
          <w:sz w:val="24"/>
          <w:szCs w:val="24"/>
        </w:rPr>
        <w:t> </w:t>
      </w:r>
      <w:r>
        <w:rPr>
          <w:rFonts w:hint="eastAsia" w:ascii="仿宋" w:hAnsi="仿宋" w:eastAsia="仿宋" w:cs="仿宋"/>
          <w:b/>
          <w:bCs/>
          <w:color w:val="000000"/>
          <w:kern w:val="0"/>
          <w:sz w:val="24"/>
          <w:szCs w:val="24"/>
        </w:rPr>
        <w:t>违约</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bCs/>
          <w:color w:val="000000"/>
          <w:sz w:val="24"/>
          <w:szCs w:val="24"/>
        </w:rPr>
      </w:pPr>
      <w:r>
        <w:rPr>
          <w:rFonts w:hint="eastAsia" w:ascii="仿宋" w:hAnsi="仿宋" w:eastAsia="仿宋" w:cs="仿宋"/>
          <w:b/>
          <w:bCs w:val="0"/>
          <w:color w:val="000000"/>
          <w:sz w:val="24"/>
          <w:szCs w:val="24"/>
        </w:rPr>
        <w:t>16.1.2</w:t>
      </w:r>
      <w:r>
        <w:rPr>
          <w:rFonts w:hint="eastAsia" w:ascii="仿宋" w:hAnsi="仿宋" w:eastAsia="仿宋" w:cs="仿宋"/>
          <w:bCs/>
          <w:color w:val="000000"/>
          <w:sz w:val="24"/>
          <w:szCs w:val="24"/>
        </w:rPr>
        <w:t> 发包人违约的责任，造成工期延误的顺延工期。</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16.2.2</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承包人违约的责任</w:t>
      </w:r>
    </w:p>
    <w:p>
      <w:pPr>
        <w:keepNext w:val="0"/>
        <w:keepLines w:val="0"/>
        <w:pageBreakBefore w:val="0"/>
        <w:widowControl/>
        <w:kinsoku/>
        <w:wordWrap/>
        <w:overflowPunct/>
        <w:topLinePunct w:val="0"/>
        <w:bidi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（1）无故停工3天以上、施工中发现偷工减料行为、不按时支付农民工工资、</w:t>
      </w:r>
      <w:r>
        <w:rPr>
          <w:rFonts w:hint="eastAsia" w:ascii="仿宋" w:hAnsi="仿宋" w:eastAsia="仿宋" w:cs="仿宋"/>
          <w:color w:val="000000"/>
          <w:kern w:val="0"/>
          <w:sz w:val="24"/>
          <w:szCs w:val="24"/>
          <w:lang w:eastAsia="zh-CN"/>
        </w:rPr>
        <w:t>出现通用合同条款第</w:t>
      </w:r>
      <w:r>
        <w:rPr>
          <w:rFonts w:hint="eastAsia" w:ascii="仿宋" w:hAnsi="仿宋" w:eastAsia="仿宋" w:cs="仿宋"/>
          <w:color w:val="000000"/>
          <w:kern w:val="0"/>
          <w:sz w:val="24"/>
          <w:szCs w:val="24"/>
          <w:lang w:val="en-US" w:eastAsia="zh-CN"/>
        </w:rPr>
        <w:t>16.2.1项约定的情形(除第16.2.1项第7目、第9目），</w:t>
      </w:r>
      <w:r>
        <w:rPr>
          <w:rFonts w:hint="eastAsia" w:ascii="仿宋" w:hAnsi="仿宋" w:eastAsia="仿宋" w:cs="仿宋"/>
          <w:color w:val="000000"/>
          <w:kern w:val="0"/>
          <w:sz w:val="24"/>
          <w:szCs w:val="24"/>
        </w:rPr>
        <w:t>承包人出现上述现象之一，发包人</w:t>
      </w:r>
      <w:r>
        <w:rPr>
          <w:rFonts w:hint="eastAsia" w:ascii="仿宋" w:hAnsi="仿宋" w:eastAsia="仿宋" w:cs="仿宋"/>
          <w:color w:val="000000"/>
          <w:kern w:val="0"/>
          <w:sz w:val="24"/>
          <w:szCs w:val="24"/>
          <w:lang w:eastAsia="zh-CN"/>
        </w:rPr>
        <w:t>可向承包人发送通知，要求承包人采取有效措施，纠正违约行为。承包人收到发包人通知</w:t>
      </w:r>
      <w:r>
        <w:rPr>
          <w:rFonts w:hint="eastAsia" w:ascii="仿宋" w:hAnsi="仿宋" w:eastAsia="仿宋" w:cs="仿宋"/>
          <w:color w:val="000000"/>
          <w:kern w:val="0"/>
          <w:sz w:val="24"/>
          <w:szCs w:val="24"/>
          <w:lang w:val="en-US" w:eastAsia="zh-CN"/>
        </w:rPr>
        <w:t>10日内仍不纠正违法行为的，发包人</w:t>
      </w:r>
      <w:r>
        <w:rPr>
          <w:rFonts w:hint="eastAsia" w:ascii="仿宋" w:hAnsi="仿宋" w:eastAsia="仿宋" w:cs="仿宋"/>
          <w:color w:val="000000"/>
          <w:kern w:val="0"/>
          <w:sz w:val="24"/>
          <w:szCs w:val="24"/>
        </w:rPr>
        <w:t>有权单方面通知承包人解除合同</w:t>
      </w:r>
      <w:r>
        <w:rPr>
          <w:rFonts w:hint="eastAsia" w:ascii="仿宋" w:hAnsi="仿宋" w:eastAsia="仿宋" w:cs="仿宋"/>
          <w:color w:val="000000"/>
          <w:kern w:val="0"/>
          <w:sz w:val="24"/>
          <w:szCs w:val="24"/>
          <w:lang w:eastAsia="zh-CN"/>
        </w:rPr>
        <w:t>；施工质量存在严重问题、未经发包人及监理人同意擅自改变设计并造成严重后果的，</w:t>
      </w:r>
      <w:r>
        <w:rPr>
          <w:rFonts w:hint="eastAsia" w:ascii="仿宋" w:hAnsi="仿宋" w:eastAsia="仿宋" w:cs="仿宋"/>
          <w:color w:val="000000" w:themeColor="text1"/>
          <w:kern w:val="0"/>
          <w:sz w:val="24"/>
          <w:szCs w:val="24"/>
          <w:lang w:eastAsia="zh-CN"/>
          <w14:textFill>
            <w14:solidFill>
              <w14:schemeClr w14:val="tx1"/>
            </w14:solidFill>
          </w14:textFill>
        </w:rPr>
        <w:t>与第三人串通损害发包人利益的，</w:t>
      </w:r>
      <w:r>
        <w:rPr>
          <w:rFonts w:hint="eastAsia" w:ascii="仿宋" w:hAnsi="仿宋" w:eastAsia="仿宋" w:cs="仿宋"/>
          <w:color w:val="000000"/>
          <w:kern w:val="0"/>
          <w:sz w:val="24"/>
          <w:szCs w:val="24"/>
          <w:lang w:eastAsia="zh-CN"/>
        </w:rPr>
        <w:t>承包人出现通用合同条款第</w:t>
      </w:r>
      <w:r>
        <w:rPr>
          <w:rFonts w:hint="eastAsia" w:ascii="仿宋" w:hAnsi="仿宋" w:eastAsia="仿宋" w:cs="仿宋"/>
          <w:color w:val="000000"/>
          <w:kern w:val="0"/>
          <w:sz w:val="24"/>
          <w:szCs w:val="24"/>
          <w:lang w:val="en-US" w:eastAsia="zh-CN"/>
        </w:rPr>
        <w:t>16.2.1项第（7）目、第（9）目情形，承包人出现上述情形之一，发包有有权单方面通知承包人解除合同，</w:t>
      </w:r>
      <w:r>
        <w:rPr>
          <w:rFonts w:hint="eastAsia" w:ascii="仿宋" w:hAnsi="仿宋" w:eastAsia="仿宋" w:cs="仿宋"/>
          <w:color w:val="000000"/>
          <w:kern w:val="0"/>
          <w:sz w:val="24"/>
          <w:szCs w:val="24"/>
        </w:rPr>
        <w:t>承包人已完的合格工程量作为违约金赔偿发包人</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承包人应在收到发包人通知解除合同之日起十五日内无条件撤离现场。由上述原因给发包人造成损失，全部由承包人承担。</w:t>
      </w:r>
    </w:p>
    <w:p>
      <w:pPr>
        <w:keepNext w:val="0"/>
        <w:keepLines w:val="0"/>
        <w:pageBreakBefore w:val="0"/>
        <w:widowControl/>
        <w:kinsoku/>
        <w:wordWrap/>
        <w:overflowPunct/>
        <w:topLinePunct w:val="0"/>
        <w:bidi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（2）承包人不得以限价项目的价格没有达成一致为由拖延工期，</w:t>
      </w:r>
      <w:r>
        <w:rPr>
          <w:rFonts w:hint="eastAsia" w:ascii="仿宋" w:hAnsi="仿宋" w:eastAsia="仿宋" w:cs="仿宋"/>
          <w:color w:val="000000"/>
          <w:kern w:val="0"/>
          <w:sz w:val="24"/>
          <w:szCs w:val="24"/>
          <w:lang w:eastAsia="zh-CN"/>
        </w:rPr>
        <w:t>视为专用合同条款</w:t>
      </w:r>
      <w:r>
        <w:rPr>
          <w:rFonts w:hint="eastAsia" w:ascii="仿宋" w:hAnsi="仿宋" w:eastAsia="仿宋" w:cs="仿宋"/>
          <w:color w:val="000000"/>
          <w:kern w:val="0"/>
          <w:sz w:val="24"/>
          <w:szCs w:val="24"/>
          <w:lang w:val="en-US" w:eastAsia="zh-CN"/>
        </w:rPr>
        <w:t>7.5.2项因承包人原因导致工期延误情形按照</w:t>
      </w:r>
      <w:r>
        <w:rPr>
          <w:rFonts w:hint="eastAsia" w:ascii="仿宋" w:hAnsi="仿宋" w:eastAsia="仿宋" w:cs="仿宋"/>
          <w:color w:val="000000"/>
          <w:kern w:val="0"/>
          <w:sz w:val="24"/>
          <w:szCs w:val="24"/>
          <w:lang w:eastAsia="zh-CN"/>
        </w:rPr>
        <w:t>专用合同条款第</w:t>
      </w:r>
      <w:r>
        <w:rPr>
          <w:rFonts w:hint="eastAsia" w:ascii="仿宋" w:hAnsi="仿宋" w:eastAsia="仿宋" w:cs="仿宋"/>
          <w:color w:val="000000"/>
          <w:kern w:val="0"/>
          <w:sz w:val="24"/>
          <w:szCs w:val="24"/>
          <w:lang w:val="en-US" w:eastAsia="zh-CN"/>
        </w:rPr>
        <w:t>7.5.2项约定的违约责任承担</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（3）承包人必须遵守安全文明施工的相关内容要求并实施到位，对施工现场扬尘污染问题被相关部门扣分处罚的，承包人承担所有罚款并及时整改；</w:t>
      </w:r>
      <w:r>
        <w:rPr>
          <w:rFonts w:hint="eastAsia" w:ascii="仿宋" w:hAnsi="仿宋" w:eastAsia="仿宋" w:cs="仿宋"/>
          <w:bCs/>
          <w:color w:val="000000"/>
          <w:kern w:val="0"/>
          <w:sz w:val="24"/>
          <w:szCs w:val="24"/>
        </w:rPr>
        <w:t>并根据本合同附件《在建项目扬尘污染防治管理》责任书处理；</w:t>
      </w:r>
      <w:r>
        <w:rPr>
          <w:rFonts w:hint="eastAsia" w:ascii="仿宋" w:hAnsi="仿宋" w:eastAsia="仿宋" w:cs="仿宋"/>
          <w:color w:val="000000"/>
          <w:kern w:val="0"/>
          <w:sz w:val="24"/>
          <w:szCs w:val="24"/>
        </w:rPr>
        <w:t>两次次违反相关规定被处罚的，发包人有权终止、解除合同。解除合同的，承包人向发包人支付本合同总金额20%的违约金，并承担由此造成的损失。</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4）由于本项目时间紧、任务重。为确保施工质量和进度，承包人关键岗位人员必须常驻现场，除不可抗力因素外，承包人自合同签订之日起至完成合同约定工程量之日止，不得更换和撤离关键岗位人员；发包人对工程施工进行全程管理，直至项目验收合格。</w:t>
      </w:r>
      <w:r>
        <w:rPr>
          <w:rFonts w:hint="eastAsia" w:ascii="仿宋" w:hAnsi="仿宋" w:eastAsia="仿宋" w:cs="仿宋"/>
          <w:bCs/>
          <w:color w:val="000000"/>
          <w:kern w:val="0"/>
          <w:sz w:val="24"/>
          <w:szCs w:val="24"/>
        </w:rPr>
        <w:t>如发现关键岗位人员中有不在岗三次（或三人）以上的，承包人除向发包人支付合同约定违约责任外，造成严重影响的，发包人有权解除本合同，承包人向发包人支付本合同总金额20%的违约金，并承担由此造成的损失。</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strike/>
          <w:color w:val="000000"/>
          <w:kern w:val="0"/>
          <w:sz w:val="24"/>
          <w:szCs w:val="24"/>
        </w:rPr>
      </w:pPr>
      <w:r>
        <w:rPr>
          <w:rFonts w:hint="eastAsia" w:ascii="仿宋" w:hAnsi="仿宋" w:eastAsia="仿宋" w:cs="仿宋"/>
          <w:bCs/>
          <w:color w:val="000000"/>
          <w:kern w:val="0"/>
          <w:sz w:val="24"/>
          <w:szCs w:val="24"/>
        </w:rPr>
        <w:t>（5）合同解除的，承</w:t>
      </w:r>
      <w:r>
        <w:rPr>
          <w:rFonts w:hint="eastAsia" w:ascii="仿宋" w:hAnsi="仿宋" w:eastAsia="仿宋" w:cs="仿宋"/>
          <w:color w:val="000000"/>
          <w:kern w:val="0"/>
          <w:sz w:val="24"/>
          <w:szCs w:val="24"/>
        </w:rPr>
        <w:t>包人应在收到发包人通知解除合同之日起十五日内无条件撤离现场。由上述原因给发包人造成损失，全部由承包人承担。</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17.</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不可抗力</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bCs/>
          <w:color w:val="000000"/>
          <w:sz w:val="24"/>
          <w:szCs w:val="24"/>
        </w:rPr>
      </w:pPr>
      <w:r>
        <w:rPr>
          <w:rFonts w:hint="eastAsia" w:ascii="仿宋" w:hAnsi="仿宋" w:eastAsia="仿宋" w:cs="仿宋"/>
          <w:b/>
          <w:color w:val="000000"/>
          <w:sz w:val="24"/>
          <w:szCs w:val="24"/>
        </w:rPr>
        <w:t>17.1</w:t>
      </w:r>
      <w:r>
        <w:rPr>
          <w:rFonts w:hint="eastAsia" w:ascii="仿宋" w:hAnsi="仿宋" w:eastAsia="仿宋" w:cs="仿宋"/>
          <w:b/>
          <w:color w:val="000000"/>
          <w:sz w:val="24"/>
          <w:szCs w:val="24"/>
          <w:lang w:val="en-US" w:eastAsia="zh-CN"/>
        </w:rPr>
        <w:t xml:space="preserve"> </w:t>
      </w:r>
      <w:r>
        <w:rPr>
          <w:rFonts w:hint="eastAsia" w:ascii="仿宋" w:hAnsi="仿宋" w:eastAsia="仿宋" w:cs="仿宋"/>
          <w:bCs/>
          <w:color w:val="000000"/>
          <w:sz w:val="24"/>
          <w:szCs w:val="24"/>
        </w:rPr>
        <w:t>不可抗力的确认</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除通用合同条款约定的不可抗力事件之外，视为不可抗力的其他情形：</w:t>
      </w:r>
      <w:r>
        <w:rPr>
          <w:rFonts w:hint="eastAsia" w:ascii="仿宋" w:hAnsi="仿宋" w:eastAsia="仿宋" w:cs="仿宋"/>
          <w:bCs/>
          <w:color w:val="000000"/>
          <w:sz w:val="24"/>
          <w:szCs w:val="24"/>
          <w:u w:val="single"/>
        </w:rPr>
        <w:t>地震、瘟疫、水灾、骚乱、战争情形</w:t>
      </w:r>
      <w:r>
        <w:rPr>
          <w:rFonts w:hint="eastAsia" w:ascii="仿宋" w:hAnsi="仿宋" w:eastAsia="仿宋" w:cs="仿宋"/>
          <w:bCs/>
          <w:color w:val="000000"/>
          <w:sz w:val="24"/>
          <w:szCs w:val="24"/>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Cs/>
          <w:color w:val="000000"/>
          <w:kern w:val="0"/>
          <w:sz w:val="24"/>
          <w:szCs w:val="24"/>
          <w:u w:val="single"/>
          <w:lang w:eastAsia="zh-CN"/>
        </w:rPr>
      </w:pPr>
      <w:r>
        <w:rPr>
          <w:rFonts w:hint="eastAsia" w:ascii="仿宋" w:hAnsi="仿宋" w:eastAsia="仿宋" w:cs="仿宋"/>
          <w:b/>
          <w:bCs w:val="0"/>
          <w:color w:val="000000"/>
          <w:kern w:val="0"/>
          <w:sz w:val="24"/>
          <w:szCs w:val="24"/>
        </w:rPr>
        <w:t>17.5</w:t>
      </w:r>
      <w:r>
        <w:rPr>
          <w:rFonts w:hint="eastAsia" w:ascii="仿宋" w:hAnsi="仿宋" w:eastAsia="仿宋" w:cs="仿宋"/>
          <w:bCs/>
          <w:color w:val="000000"/>
          <w:kern w:val="0"/>
          <w:sz w:val="24"/>
          <w:szCs w:val="24"/>
          <w:lang w:val="en-US" w:eastAsia="zh-CN"/>
        </w:rPr>
        <w:t xml:space="preserve"> </w:t>
      </w:r>
      <w:r>
        <w:rPr>
          <w:rFonts w:hint="eastAsia" w:ascii="仿宋" w:hAnsi="仿宋" w:eastAsia="仿宋" w:cs="仿宋"/>
          <w:bCs/>
          <w:color w:val="000000"/>
          <w:kern w:val="0"/>
          <w:sz w:val="24"/>
          <w:szCs w:val="24"/>
        </w:rPr>
        <w:t>不可抗力造成损失的责任承担原则的约定：</w:t>
      </w:r>
      <w:r>
        <w:rPr>
          <w:rFonts w:hint="eastAsia" w:ascii="仿宋" w:hAnsi="仿宋" w:eastAsia="仿宋" w:cs="仿宋"/>
          <w:bCs/>
          <w:color w:val="000000"/>
          <w:kern w:val="0"/>
          <w:sz w:val="24"/>
          <w:szCs w:val="24"/>
          <w:u w:val="single"/>
        </w:rPr>
        <w:t xml:space="preserve"> 根据法律法规规定处理 </w:t>
      </w:r>
      <w:r>
        <w:rPr>
          <w:rFonts w:hint="eastAsia" w:ascii="仿宋" w:hAnsi="仿宋" w:eastAsia="仿宋" w:cs="仿宋"/>
          <w:bCs/>
          <w:color w:val="000000"/>
          <w:kern w:val="0"/>
          <w:sz w:val="24"/>
          <w:szCs w:val="24"/>
          <w:u w:val="none"/>
        </w:rPr>
        <w:t>。</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b/>
          <w:bCs/>
          <w:color w:val="000000"/>
          <w:kern w:val="0"/>
          <w:sz w:val="24"/>
          <w:szCs w:val="24"/>
        </w:rPr>
        <w:t>保险</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18.3</w:t>
      </w: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color w:val="000000"/>
          <w:kern w:val="0"/>
          <w:sz w:val="24"/>
          <w:szCs w:val="24"/>
        </w:rPr>
        <w:t>安全生产责任保险</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kern w:val="0"/>
          <w:sz w:val="24"/>
          <w:szCs w:val="24"/>
        </w:rPr>
        <w:t>关于安全生产责任保险的约定：</w:t>
      </w:r>
      <w:r>
        <w:rPr>
          <w:rFonts w:hint="eastAsia" w:ascii="仿宋" w:hAnsi="仿宋" w:eastAsia="仿宋" w:cs="仿宋"/>
          <w:color w:val="000000"/>
          <w:kern w:val="0"/>
          <w:sz w:val="24"/>
          <w:szCs w:val="24"/>
          <w:u w:val="single"/>
        </w:rPr>
        <w:t>由承包人足额及时缴纳</w:t>
      </w:r>
      <w:r>
        <w:rPr>
          <w:rFonts w:hint="eastAsia" w:ascii="仿宋" w:hAnsi="仿宋" w:eastAsia="仿宋" w:cs="仿宋"/>
          <w:color w:val="000000"/>
          <w:kern w:val="0"/>
          <w:sz w:val="24"/>
          <w:szCs w:val="24"/>
          <w:u w:val="single"/>
          <w:lang w:eastAsia="zh-CN"/>
        </w:rPr>
        <w:t>，</w:t>
      </w:r>
      <w:r>
        <w:rPr>
          <w:rFonts w:hint="eastAsia" w:ascii="仿宋" w:hAnsi="仿宋" w:eastAsia="仿宋" w:cs="仿宋"/>
          <w:color w:val="000000" w:themeColor="text1"/>
          <w:kern w:val="0"/>
          <w:sz w:val="24"/>
          <w:szCs w:val="24"/>
          <w:u w:val="single"/>
          <w:lang w:eastAsia="zh-CN"/>
          <w14:textFill>
            <w14:solidFill>
              <w14:schemeClr w14:val="tx1"/>
            </w14:solidFill>
          </w14:textFill>
        </w:rPr>
        <w:t>保险金不足以补偿损失的，由承包人承担相应费用及补偿责任</w:t>
      </w:r>
      <w:r>
        <w:rPr>
          <w:rFonts w:hint="eastAsia" w:ascii="仿宋" w:hAnsi="仿宋" w:eastAsia="仿宋" w:cs="仿宋"/>
          <w:color w:val="000000" w:themeColor="text1"/>
          <w:kern w:val="0"/>
          <w:sz w:val="24"/>
          <w:szCs w:val="24"/>
          <w:u w:val="none"/>
          <w:lang w:eastAsia="zh-CN"/>
          <w14:textFill>
            <w14:solidFill>
              <w14:schemeClr w14:val="tx1"/>
            </w14:solidFill>
          </w14:textFill>
        </w:rPr>
        <w:t>。</w:t>
      </w:r>
    </w:p>
    <w:p>
      <w:pPr>
        <w:keepNext w:val="0"/>
        <w:keepLines w:val="0"/>
        <w:pageBreakBefore w:val="0"/>
        <w:numPr>
          <w:ilvl w:val="0"/>
          <w:numId w:val="12"/>
        </w:numPr>
        <w:kinsoku/>
        <w:wordWrap/>
        <w:overflowPunct/>
        <w:topLinePunct w:val="0"/>
        <w:autoSpaceDE w:val="0"/>
        <w:autoSpaceDN w:val="0"/>
        <w:bidi w:val="0"/>
        <w:adjustRightInd w:val="0"/>
        <w:snapToGrid/>
        <w:spacing w:line="240" w:lineRule="auto"/>
        <w:ind w:left="0" w:leftChars="0" w:firstLine="482" w:firstLineChars="200"/>
        <w:jc w:val="both"/>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争议解决</w:t>
      </w:r>
    </w:p>
    <w:p>
      <w:pPr>
        <w:keepNext w:val="0"/>
        <w:keepLines w:val="0"/>
        <w:pageBreakBefore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b/>
          <w:bCs/>
          <w:color w:val="000000"/>
          <w:kern w:val="0"/>
          <w:sz w:val="24"/>
          <w:szCs w:val="24"/>
        </w:rPr>
        <w:t>20.4</w:t>
      </w:r>
      <w:r>
        <w:rPr>
          <w:rFonts w:hint="eastAsia" w:ascii="仿宋" w:hAnsi="仿宋" w:eastAsia="仿宋" w:cs="仿宋"/>
          <w:b/>
          <w:bCs/>
          <w:color w:val="000000"/>
          <w:kern w:val="0"/>
          <w:sz w:val="24"/>
          <w:szCs w:val="24"/>
          <w:lang w:val="en-US" w:eastAsia="zh-CN"/>
        </w:rPr>
        <w:t xml:space="preserve"> </w:t>
      </w:r>
      <w:r>
        <w:rPr>
          <w:rFonts w:hint="eastAsia" w:ascii="仿宋" w:hAnsi="仿宋" w:eastAsia="仿宋" w:cs="仿宋"/>
          <w:color w:val="000000"/>
          <w:kern w:val="0"/>
          <w:sz w:val="24"/>
          <w:szCs w:val="24"/>
        </w:rPr>
        <w:t>仲裁或诉讼因合同及合同有关事项发生的争议，按下列第</w:t>
      </w:r>
      <w:r>
        <w:rPr>
          <w:rFonts w:hint="eastAsia" w:ascii="仿宋" w:hAnsi="仿宋" w:eastAsia="仿宋" w:cs="仿宋"/>
          <w:color w:val="000000"/>
          <w:kern w:val="0"/>
          <w:sz w:val="24"/>
          <w:szCs w:val="24"/>
          <w:u w:val="single"/>
        </w:rPr>
        <w:t xml:space="preserve"> 2 </w:t>
      </w:r>
      <w:r>
        <w:rPr>
          <w:rFonts w:hint="eastAsia" w:ascii="仿宋" w:hAnsi="仿宋" w:eastAsia="仿宋" w:cs="仿宋"/>
          <w:color w:val="000000"/>
          <w:kern w:val="0"/>
          <w:sz w:val="24"/>
          <w:szCs w:val="24"/>
        </w:rPr>
        <w:t>种方式解决：</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（1）向</w:t>
      </w:r>
      <w:r>
        <w:rPr>
          <w:rFonts w:hint="eastAsia" w:ascii="仿宋" w:hAnsi="仿宋" w:eastAsia="仿宋" w:cs="仿宋"/>
          <w:color w:val="000000"/>
          <w:kern w:val="0"/>
          <w:sz w:val="24"/>
          <w:szCs w:val="24"/>
          <w:u w:val="single"/>
        </w:rPr>
        <w:t xml:space="preserve">  /  </w:t>
      </w:r>
      <w:r>
        <w:rPr>
          <w:rFonts w:hint="eastAsia" w:ascii="仿宋" w:hAnsi="仿宋" w:eastAsia="仿宋" w:cs="仿宋"/>
          <w:color w:val="000000"/>
          <w:kern w:val="0"/>
          <w:sz w:val="24"/>
          <w:szCs w:val="24"/>
        </w:rPr>
        <w:t>仲裁委员会申请仲裁。</w:t>
      </w:r>
    </w:p>
    <w:p>
      <w:pPr>
        <w:keepNext w:val="0"/>
        <w:keepLines w:val="0"/>
        <w:pageBreakBefore w:val="0"/>
        <w:kinsoku/>
        <w:wordWrap/>
        <w:overflowPunct/>
        <w:topLinePunct w:val="0"/>
        <w:autoSpaceDE w:val="0"/>
        <w:autoSpaceDN w:val="0"/>
        <w:bidi w:val="0"/>
        <w:adjustRightInd w:val="0"/>
        <w:snapToGrid/>
        <w:spacing w:line="240" w:lineRule="auto"/>
        <w:ind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（2）向</w:t>
      </w:r>
      <w:r>
        <w:rPr>
          <w:rFonts w:hint="eastAsia" w:ascii="仿宋" w:hAnsi="仿宋" w:eastAsia="仿宋" w:cs="仿宋"/>
          <w:color w:val="000000"/>
          <w:kern w:val="0"/>
          <w:sz w:val="24"/>
          <w:szCs w:val="24"/>
          <w:u w:val="single"/>
        </w:rPr>
        <w:t>发包人住所地</w:t>
      </w:r>
      <w:r>
        <w:rPr>
          <w:rFonts w:hint="eastAsia" w:ascii="仿宋" w:hAnsi="仿宋" w:eastAsia="仿宋" w:cs="仿宋"/>
          <w:color w:val="000000"/>
          <w:kern w:val="0"/>
          <w:sz w:val="24"/>
          <w:szCs w:val="24"/>
        </w:rPr>
        <w:t>人民法院起诉。</w:t>
      </w:r>
    </w:p>
    <w:p>
      <w:pPr>
        <w:keepNext w:val="0"/>
        <w:keepLines w:val="0"/>
        <w:pageBreakBefore w:val="0"/>
        <w:kinsoku/>
        <w:wordWrap/>
        <w:overflowPunct/>
        <w:topLinePunct w:val="0"/>
        <w:bidi w:val="0"/>
        <w:snapToGrid/>
        <w:spacing w:line="240" w:lineRule="auto"/>
        <w:ind w:firstLine="482" w:firstLineChars="200"/>
        <w:jc w:val="both"/>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25 补充条款</w:t>
      </w:r>
    </w:p>
    <w:p>
      <w:pPr>
        <w:keepNext w:val="0"/>
        <w:keepLines w:val="0"/>
        <w:pageBreakBefore w:val="0"/>
        <w:kinsoku/>
        <w:wordWrap/>
        <w:overflowPunct/>
        <w:topLinePunct w:val="0"/>
        <w:bidi w:val="0"/>
        <w:snapToGrid/>
        <w:spacing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25.1</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工程结算中与造价有关的变更设计、现场签证、隐蔽记录、材料价格等必须有发包人代表、承包人和监理人三方签证方可作为结算资料，否则工程结算审核时一概不予认可。</w:t>
      </w:r>
    </w:p>
    <w:p>
      <w:pPr>
        <w:keepNext w:val="0"/>
        <w:keepLines w:val="0"/>
        <w:pageBreakBefore w:val="0"/>
        <w:kinsoku/>
        <w:wordWrap/>
        <w:overflowPunct/>
        <w:topLinePunct w:val="0"/>
        <w:bidi w:val="0"/>
        <w:snapToGrid/>
        <w:spacing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25.2</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承包人应及时报送变更、签证及隐蔽记录文件，变更或隐蔽工程发生7天内承包人不报送相关文件进行签认，发包人将视为承包人放弃该项权利，工程结算审核时由发包人自由裁定。 </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25.3</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必须做到专款专用，本项目第一次支付工程款前，需提供施工班组长及劳务、农民工人员组成花名册。此后每次付款前，需核实此前人工工资按比例支付到位情况，若支付不到位，可不予认可支付本期进度款。</w:t>
      </w:r>
    </w:p>
    <w:p>
      <w:pPr>
        <w:pStyle w:val="38"/>
        <w:keepNext w:val="0"/>
        <w:keepLines w:val="0"/>
        <w:pageBreakBefore w:val="0"/>
        <w:kinsoku/>
        <w:wordWrap/>
        <w:overflowPunct/>
        <w:topLinePunct w:val="0"/>
        <w:bidi w:val="0"/>
        <w:snapToGrid/>
        <w:spacing w:before="0" w:beforeAutospacing="0" w:after="0" w:afterAutospacing="0" w:line="240" w:lineRule="auto"/>
        <w:ind w:firstLine="482" w:firstLineChars="200"/>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25.4</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甲乙双方确定送达地址如下：</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甲方联系人：        电话：       地址：</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乙方联系人：        电话：       地址：</w:t>
      </w:r>
    </w:p>
    <w:p>
      <w:pPr>
        <w:pStyle w:val="38"/>
        <w:keepNext w:val="0"/>
        <w:keepLines w:val="0"/>
        <w:pageBreakBefore w:val="0"/>
        <w:kinsoku/>
        <w:wordWrap/>
        <w:overflowPunct/>
        <w:topLinePunct w:val="0"/>
        <w:bidi w:val="0"/>
        <w:snapToGrid/>
        <w:spacing w:before="0" w:beforeAutospacing="0" w:after="0" w:afterAutospacing="0" w:line="240" w:lineRule="auto"/>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甲乙双方送达包含法律文书、通知、文件等全部文书至对方上述地址的即视为有效送达。</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25.5</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rPr>
        <w:t>竣工验收合格后在保修期内承包人必须在发包人要求的时间内对发包人提出的质量问题进行整改，否则将向发包人支付工期延误违约金。</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25.6</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承包人应按文明施工、安全防护要求进行施工，施工现场的保护由承包人负责，由于保护措施不力造成的损失及相关费用由承包人自行承担。</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25.7</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应严格按照已批准的《施工技术方案》、《施工进度计划》等文件予以施工，如需调整需提前7天向发包人提出申请，并经批准后方可实施。每个月、季度发包人将按照经批准实施的《施工技术方案》、《施工进度计划》等文件对照实际完成工程量的质量、进度、安全等，如达不到经批准实施的《施工技术方案》、《施工进度计划》等文件要求的发包人将予以处罚，承包人无条件返工、修复至满足设计要求为止，并承担由此产生的一切费用。</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25.8</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rPr>
        <w:t>承包人应根据怀化市建设工程管理规定对工程资料进行归档管理，如涉及到相关费用，由承包人自行承担。</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25.9</w:t>
      </w:r>
      <w:r>
        <w:rPr>
          <w:rFonts w:hint="eastAsia" w:ascii="仿宋" w:hAnsi="仿宋" w:eastAsia="仿宋" w:cs="仿宋"/>
          <w:color w:val="000000"/>
          <w:sz w:val="24"/>
          <w:szCs w:val="24"/>
        </w:rPr>
        <w:t>工程最终结算价格：承包人按施工图纸及现场实际工程量编制工程结算，经发包方及怀化市鹤城区审计局审计后作为最终结算依据。</w:t>
      </w:r>
    </w:p>
    <w:p>
      <w:pPr>
        <w:pStyle w:val="38"/>
        <w:keepNext w:val="0"/>
        <w:keepLines w:val="0"/>
        <w:pageBreakBefore w:val="0"/>
        <w:kinsoku/>
        <w:wordWrap/>
        <w:overflowPunct/>
        <w:topLinePunct w:val="0"/>
        <w:bidi w:val="0"/>
        <w:snapToGrid/>
        <w:spacing w:before="0" w:beforeAutospacing="0" w:after="0" w:afterAutospacing="0" w:line="240" w:lineRule="auto"/>
        <w:ind w:firstLine="482"/>
        <w:jc w:val="both"/>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25.10</w:t>
      </w:r>
      <w:r>
        <w:rPr>
          <w:rFonts w:hint="eastAsia" w:ascii="仿宋" w:hAnsi="仿宋" w:eastAsia="仿宋" w:cs="仿宋"/>
          <w:color w:val="000000"/>
          <w:sz w:val="24"/>
          <w:szCs w:val="24"/>
        </w:rPr>
        <w:t>违约金从工程款中扣除。</w:t>
      </w:r>
    </w:p>
    <w:p>
      <w:pPr>
        <w:keepNext w:val="0"/>
        <w:keepLines w:val="0"/>
        <w:pageBreakBefore w:val="0"/>
        <w:kinsoku/>
        <w:wordWrap/>
        <w:overflowPunct/>
        <w:topLinePunct w:val="0"/>
        <w:bidi w:val="0"/>
        <w:snapToGrid/>
        <w:spacing w:line="240" w:lineRule="auto"/>
        <w:jc w:val="both"/>
        <w:textAlignment w:val="auto"/>
        <w:rPr>
          <w:rFonts w:ascii="楷体_GB2312" w:hAnsi="宋体" w:eastAsia="楷体_GB2312"/>
          <w:i/>
          <w:color w:val="000000"/>
          <w:sz w:val="24"/>
          <w:szCs w:val="24"/>
        </w:rPr>
      </w:pPr>
      <w:r>
        <w:rPr>
          <w:rFonts w:hint="eastAsia" w:ascii="宋体" w:hAnsi="宋体"/>
          <w:i/>
          <w:color w:val="000000"/>
          <w:sz w:val="24"/>
          <w:szCs w:val="24"/>
        </w:rPr>
        <w:t xml:space="preserve"> </w:t>
      </w:r>
      <w:r>
        <w:rPr>
          <w:rFonts w:hint="eastAsia" w:ascii="楷体_GB2312" w:hAnsi="宋体" w:eastAsia="楷体_GB2312"/>
          <w:i/>
          <w:color w:val="000000"/>
          <w:sz w:val="24"/>
          <w:szCs w:val="24"/>
        </w:rPr>
        <w:t>（以下无正文）</w:t>
      </w:r>
    </w:p>
    <w:p>
      <w:pPr>
        <w:keepNext w:val="0"/>
        <w:keepLines w:val="0"/>
        <w:pageBreakBefore w:val="0"/>
        <w:kinsoku/>
        <w:wordWrap/>
        <w:overflowPunct/>
        <w:topLinePunct w:val="0"/>
        <w:bidi w:val="0"/>
        <w:snapToGrid/>
        <w:spacing w:line="240" w:lineRule="auto"/>
        <w:jc w:val="both"/>
        <w:textAlignment w:val="auto"/>
        <w:rPr>
          <w:color w:val="000000"/>
          <w:sz w:val="24"/>
          <w:szCs w:val="24"/>
        </w:rPr>
      </w:pPr>
    </w:p>
    <w:p>
      <w:pPr>
        <w:pStyle w:val="36"/>
        <w:rPr>
          <w:color w:val="000000"/>
          <w:sz w:val="20"/>
          <w:szCs w:val="22"/>
        </w:rPr>
      </w:pPr>
    </w:p>
    <w:p>
      <w:pPr>
        <w:pStyle w:val="36"/>
        <w:rPr>
          <w:color w:val="000000"/>
          <w:sz w:val="20"/>
          <w:szCs w:val="22"/>
        </w:rPr>
      </w:pPr>
    </w:p>
    <w:p>
      <w:pPr>
        <w:pStyle w:val="36"/>
        <w:rPr>
          <w:color w:val="000000"/>
          <w:sz w:val="20"/>
          <w:szCs w:val="22"/>
        </w:rPr>
      </w:pPr>
    </w:p>
    <w:p>
      <w:pPr>
        <w:pStyle w:val="36"/>
        <w:rPr>
          <w:color w:val="000000"/>
          <w:sz w:val="20"/>
          <w:szCs w:val="22"/>
        </w:rPr>
      </w:pPr>
    </w:p>
    <w:p>
      <w:pPr>
        <w:spacing w:line="276" w:lineRule="auto"/>
        <w:jc w:val="center"/>
        <w:outlineLvl w:val="0"/>
        <w:rPr>
          <w:rFonts w:hint="eastAsia" w:ascii="仿宋" w:hAnsi="仿宋" w:eastAsia="仿宋" w:cs="仿宋"/>
          <w:bCs/>
          <w:color w:val="000000"/>
          <w:sz w:val="24"/>
          <w:szCs w:val="24"/>
        </w:rPr>
        <w:sectPr>
          <w:footerReference r:id="rId5" w:type="default"/>
          <w:pgSz w:w="11906" w:h="16838"/>
          <w:pgMar w:top="1440" w:right="1519" w:bottom="1440" w:left="1519" w:header="851" w:footer="992" w:gutter="0"/>
          <w:pgNumType w:fmt="numberInDash" w:start="1"/>
          <w:cols w:space="720" w:num="1"/>
          <w:docGrid w:type="lines" w:linePitch="312" w:charSpace="0"/>
        </w:sectPr>
      </w:pPr>
      <w:bookmarkStart w:id="54" w:name="_Toc5042"/>
      <w:bookmarkStart w:id="55" w:name="_Toc1232"/>
    </w:p>
    <w:p>
      <w:pPr>
        <w:keepNext w:val="0"/>
        <w:keepLines w:val="0"/>
        <w:pageBreakBefore w:val="0"/>
        <w:widowControl w:val="0"/>
        <w:kinsoku/>
        <w:wordWrap/>
        <w:overflowPunct/>
        <w:topLinePunct w:val="0"/>
        <w:bidi w:val="0"/>
        <w:snapToGrid/>
        <w:spacing w:line="240" w:lineRule="auto"/>
        <w:textAlignment w:val="auto"/>
        <w:outlineLvl w:val="0"/>
        <w:rPr>
          <w:rFonts w:hint="eastAsia" w:ascii="黑体" w:hAnsi="黑体" w:eastAsia="黑体" w:cs="黑体"/>
          <w:color w:val="000000"/>
          <w:sz w:val="28"/>
          <w:szCs w:val="28"/>
        </w:rPr>
      </w:pPr>
      <w:r>
        <w:rPr>
          <w:rFonts w:hint="eastAsia" w:ascii="黑体" w:hAnsi="黑体" w:eastAsia="黑体" w:cs="黑体"/>
          <w:color w:val="000000"/>
          <w:sz w:val="28"/>
          <w:szCs w:val="28"/>
        </w:rPr>
        <w:t>附件1</w:t>
      </w:r>
    </w:p>
    <w:p>
      <w:pPr>
        <w:spacing w:line="276" w:lineRule="auto"/>
        <w:jc w:val="center"/>
        <w:outlineLvl w:val="0"/>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rPr>
        <w:t>第四部分 合同附件格式</w:t>
      </w:r>
      <w:bookmarkEnd w:id="54"/>
      <w:bookmarkEnd w:id="55"/>
    </w:p>
    <w:p>
      <w:pPr>
        <w:keepNext w:val="0"/>
        <w:keepLines w:val="0"/>
        <w:pageBreakBefore w:val="0"/>
        <w:widowControl w:val="0"/>
        <w:kinsoku/>
        <w:wordWrap/>
        <w:overflowPunct/>
        <w:topLinePunct w:val="0"/>
        <w:bidi w:val="0"/>
        <w:snapToGrid/>
        <w:spacing w:line="240" w:lineRule="auto"/>
        <w:textAlignment w:val="auto"/>
        <w:outlineLvl w:val="0"/>
        <w:rPr>
          <w:rFonts w:hint="eastAsia" w:ascii="仿宋" w:hAnsi="仿宋" w:eastAsia="仿宋" w:cs="仿宋"/>
          <w:color w:val="000000"/>
          <w:sz w:val="24"/>
          <w:szCs w:val="24"/>
        </w:rPr>
      </w:pPr>
      <w:bookmarkStart w:id="56" w:name="_Toc5274"/>
      <w:bookmarkStart w:id="57" w:name="_Toc11593"/>
      <w:bookmarkStart w:id="58" w:name="_Toc517341005"/>
      <w:bookmarkStart w:id="59" w:name="_Toc516844694"/>
    </w:p>
    <w:bookmarkEnd w:id="56"/>
    <w:bookmarkEnd w:id="57"/>
    <w:bookmarkEnd w:id="58"/>
    <w:bookmarkEnd w:id="59"/>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ascii="仿宋" w:hAnsi="仿宋" w:eastAsia="仿宋" w:cs="宋体"/>
          <w:color w:val="000000"/>
          <w:sz w:val="24"/>
          <w:szCs w:val="24"/>
        </w:rPr>
      </w:pPr>
      <w:r>
        <w:rPr>
          <w:rFonts w:hint="eastAsia" w:ascii="仿宋" w:hAnsi="仿宋" w:eastAsia="仿宋" w:cs="宋体"/>
          <w:color w:val="000000"/>
          <w:sz w:val="24"/>
          <w:szCs w:val="24"/>
        </w:rPr>
        <w:t>发包人（全称）：</w:t>
      </w:r>
      <w:r>
        <w:rPr>
          <w:rFonts w:hint="eastAsia" w:ascii="仿宋" w:hAnsi="仿宋" w:eastAsia="仿宋" w:cs="宋体"/>
          <w:color w:val="000000"/>
          <w:sz w:val="24"/>
          <w:szCs w:val="24"/>
          <w:u w:val="single"/>
        </w:rPr>
        <w:t>怀化市鹤城区城市建设投资有限公司</w:t>
      </w:r>
    </w:p>
    <w:p>
      <w:pPr>
        <w:keepNext w:val="0"/>
        <w:keepLines w:val="0"/>
        <w:pageBreakBefore w:val="0"/>
        <w:widowControl w:val="0"/>
        <w:kinsoku/>
        <w:wordWrap/>
        <w:overflowPunct/>
        <w:topLinePunct w:val="0"/>
        <w:bidi w:val="0"/>
        <w:snapToGrid/>
        <w:spacing w:line="240" w:lineRule="auto"/>
        <w:ind w:firstLine="480" w:firstLineChars="200"/>
        <w:textAlignment w:val="auto"/>
        <w:rPr>
          <w:rFonts w:hint="eastAsia" w:ascii="仿宋" w:hAnsi="仿宋" w:eastAsia="仿宋" w:cs="宋体"/>
          <w:color w:val="000000"/>
          <w:sz w:val="24"/>
          <w:szCs w:val="24"/>
          <w:u w:val="single"/>
        </w:rPr>
      </w:pPr>
      <w:r>
        <w:rPr>
          <w:rFonts w:hint="eastAsia" w:ascii="仿宋" w:hAnsi="仿宋" w:eastAsia="仿宋" w:cs="宋体"/>
          <w:color w:val="000000"/>
          <w:sz w:val="24"/>
          <w:szCs w:val="24"/>
        </w:rPr>
        <w:t>承包人（全称）：</w:t>
      </w:r>
      <w:r>
        <w:rPr>
          <w:rFonts w:hint="eastAsia" w:ascii="仿宋" w:hAnsi="仿宋" w:eastAsia="仿宋" w:cs="宋体"/>
          <w:b/>
          <w:color w:val="000000"/>
          <w:sz w:val="24"/>
          <w:szCs w:val="24"/>
          <w:u w:val="single"/>
        </w:rPr>
        <w:t xml:space="preserve">  </w:t>
      </w:r>
      <w:r>
        <w:rPr>
          <w:rFonts w:hint="eastAsia" w:ascii="仿宋" w:hAnsi="仿宋" w:eastAsia="仿宋" w:cs="宋体"/>
          <w:color w:val="000000"/>
          <w:sz w:val="24"/>
          <w:szCs w:val="24"/>
          <w:u w:val="single"/>
        </w:rPr>
        <w:t xml:space="preserve">                              </w:t>
      </w:r>
      <w:bookmarkStart w:id="60" w:name="_Toc32708"/>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工程质量保修书</w:t>
      </w:r>
      <w:bookmarkEnd w:id="60"/>
      <w:r>
        <w:rPr>
          <w:rFonts w:hint="eastAsia" w:ascii="仿宋" w:hAnsi="仿宋" w:eastAsia="仿宋" w:cs="宋体"/>
          <w:color w:val="000000"/>
          <w:sz w:val="24"/>
          <w:szCs w:val="24"/>
        </w:rPr>
        <w:t>和</w:t>
      </w:r>
      <w:r>
        <w:rPr>
          <w:rFonts w:hint="eastAsia" w:ascii="仿宋" w:hAnsi="仿宋" w:eastAsia="仿宋" w:cs="宋体"/>
          <w:b w:val="0"/>
          <w:bCs w:val="0"/>
          <w:color w:val="000000"/>
          <w:sz w:val="24"/>
          <w:szCs w:val="24"/>
        </w:rPr>
        <w:t>《房屋建筑工程质量保修办法》</w:t>
      </w:r>
      <w:r>
        <w:rPr>
          <w:rFonts w:hint="eastAsia" w:ascii="仿宋" w:hAnsi="仿宋" w:eastAsia="仿宋" w:cs="宋体"/>
          <w:color w:val="000000"/>
          <w:sz w:val="24"/>
          <w:szCs w:val="24"/>
        </w:rPr>
        <w:t>及《建设工程质量管理条例》，经协商一致就（工程全称）签订工程质量保修书。</w:t>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一、工程质量保修范围和内容</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承包人在质量保修期内，按照有关法律规定和合同约定，承担工程质量保修责任。</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质量保修范围包括地基基础工程、主体结构工程，屋面防水工程、有防水要求的卫生间、房间和外墙面的防渗漏，供热与供冷系统，电气管线、给排水管道、设备安装、装修工程</w:t>
      </w:r>
      <w:r>
        <w:rPr>
          <w:rFonts w:hint="eastAsia" w:ascii="仿宋" w:hAnsi="仿宋" w:eastAsia="仿宋" w:cs="宋体"/>
          <w:bCs/>
          <w:color w:val="000000"/>
          <w:sz w:val="24"/>
          <w:szCs w:val="24"/>
        </w:rPr>
        <w:t>和园建绿化等</w:t>
      </w:r>
      <w:r>
        <w:rPr>
          <w:rFonts w:hint="eastAsia" w:ascii="仿宋" w:hAnsi="仿宋" w:eastAsia="仿宋" w:cs="宋体"/>
          <w:color w:val="000000"/>
          <w:sz w:val="24"/>
          <w:szCs w:val="24"/>
        </w:rPr>
        <w:t xml:space="preserve">，以及双方约定的其他项目。具体保修的内容，双方约定如下： </w:t>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二、质量保修期</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根据《建设工程质量管理条例》及有关规定，工程的质量保修期如下：</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1．地基基础工程和主体结构工程为设计文件规定的工程合理使用年限； </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2．屋面防水工程、有防水要求的卫生间、房间和外墙面的防渗为</w:t>
      </w:r>
      <w:r>
        <w:rPr>
          <w:rFonts w:hint="eastAsia" w:ascii="仿宋" w:hAnsi="仿宋" w:eastAsia="仿宋" w:cs="宋体"/>
          <w:color w:val="000000"/>
          <w:sz w:val="24"/>
          <w:szCs w:val="24"/>
          <w:u w:val="single"/>
        </w:rPr>
        <w:t>五</w:t>
      </w:r>
      <w:r>
        <w:rPr>
          <w:rFonts w:hint="eastAsia" w:ascii="仿宋" w:hAnsi="仿宋" w:eastAsia="仿宋" w:cs="宋体"/>
          <w:color w:val="000000"/>
          <w:sz w:val="24"/>
          <w:szCs w:val="24"/>
        </w:rPr>
        <w:t>年；</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3．装修工程为</w:t>
      </w:r>
      <w:r>
        <w:rPr>
          <w:rFonts w:hint="eastAsia" w:ascii="仿宋" w:hAnsi="仿宋" w:eastAsia="仿宋" w:cs="宋体"/>
          <w:color w:val="000000"/>
          <w:sz w:val="24"/>
          <w:szCs w:val="24"/>
          <w:u w:val="single"/>
        </w:rPr>
        <w:t>两</w:t>
      </w:r>
      <w:r>
        <w:rPr>
          <w:rFonts w:hint="eastAsia" w:ascii="仿宋" w:hAnsi="仿宋" w:eastAsia="仿宋" w:cs="宋体"/>
          <w:color w:val="000000"/>
          <w:sz w:val="24"/>
          <w:szCs w:val="24"/>
        </w:rPr>
        <w:t>年；</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4．电气管线、给排水管道、设备安装工程为</w:t>
      </w:r>
      <w:r>
        <w:rPr>
          <w:rFonts w:hint="eastAsia" w:ascii="仿宋" w:hAnsi="仿宋" w:eastAsia="仿宋" w:cs="宋体"/>
          <w:color w:val="000000"/>
          <w:sz w:val="24"/>
          <w:szCs w:val="24"/>
          <w:u w:val="single"/>
        </w:rPr>
        <w:t>两</w:t>
      </w:r>
      <w:r>
        <w:rPr>
          <w:rFonts w:hint="eastAsia" w:ascii="仿宋" w:hAnsi="仿宋" w:eastAsia="仿宋" w:cs="宋体"/>
          <w:color w:val="000000"/>
          <w:sz w:val="24"/>
          <w:szCs w:val="24"/>
        </w:rPr>
        <w:t>年；</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5．供热与供冷系统为</w:t>
      </w:r>
      <w:r>
        <w:rPr>
          <w:rFonts w:hint="eastAsia" w:ascii="仿宋" w:hAnsi="仿宋" w:eastAsia="仿宋" w:cs="宋体"/>
          <w:color w:val="000000"/>
          <w:sz w:val="24"/>
          <w:szCs w:val="24"/>
          <w:u w:val="single"/>
        </w:rPr>
        <w:t>两</w:t>
      </w:r>
      <w:r>
        <w:rPr>
          <w:rFonts w:hint="eastAsia" w:ascii="仿宋" w:hAnsi="仿宋" w:eastAsia="仿宋" w:cs="宋体"/>
          <w:color w:val="000000"/>
          <w:sz w:val="24"/>
          <w:szCs w:val="24"/>
        </w:rPr>
        <w:t>个采暖期、供冷期；</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6．住宅小区内的给排水设施、道路及配套工程为</w:t>
      </w:r>
      <w:r>
        <w:rPr>
          <w:rFonts w:hint="eastAsia" w:ascii="仿宋" w:hAnsi="仿宋" w:eastAsia="仿宋" w:cs="宋体"/>
          <w:color w:val="000000"/>
          <w:sz w:val="24"/>
          <w:szCs w:val="24"/>
          <w:u w:val="single"/>
        </w:rPr>
        <w:t>两</w:t>
      </w:r>
      <w:r>
        <w:rPr>
          <w:rFonts w:hint="eastAsia" w:ascii="仿宋" w:hAnsi="仿宋" w:eastAsia="仿宋" w:cs="宋体"/>
          <w:color w:val="000000"/>
          <w:sz w:val="24"/>
          <w:szCs w:val="24"/>
        </w:rPr>
        <w:t>年；</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7．其他项目保修期限约定如下：</w:t>
      </w:r>
      <w:r>
        <w:rPr>
          <w:rFonts w:hint="eastAsia" w:ascii="仿宋" w:hAnsi="仿宋" w:eastAsia="仿宋" w:cs="宋体"/>
          <w:color w:val="000000"/>
          <w:sz w:val="24"/>
          <w:szCs w:val="24"/>
          <w:u w:val="single"/>
        </w:rPr>
        <w:t>两</w:t>
      </w:r>
      <w:r>
        <w:rPr>
          <w:rFonts w:hint="eastAsia" w:ascii="仿宋" w:hAnsi="仿宋" w:eastAsia="仿宋" w:cs="宋体"/>
          <w:color w:val="000000"/>
          <w:sz w:val="24"/>
          <w:szCs w:val="24"/>
        </w:rPr>
        <w:t>年（包括绿化工程，园建小品等）</w:t>
      </w:r>
      <w:r>
        <w:rPr>
          <w:rFonts w:hint="eastAsia" w:ascii="仿宋" w:hAnsi="仿宋" w:eastAsia="仿宋" w:cs="宋体"/>
          <w:b/>
          <w:color w:val="000000"/>
          <w:sz w:val="24"/>
          <w:szCs w:val="24"/>
        </w:rPr>
        <w:t>。</w:t>
      </w:r>
    </w:p>
    <w:p>
      <w:pPr>
        <w:keepNext w:val="0"/>
        <w:keepLines w:val="0"/>
        <w:pageBreakBefore w:val="0"/>
        <w:widowControl w:val="0"/>
        <w:tabs>
          <w:tab w:val="left" w:pos="5220"/>
        </w:tabs>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质量保修期自工程竣工验收合格之日起计算。</w:t>
      </w:r>
      <w:r>
        <w:rPr>
          <w:rFonts w:hint="eastAsia" w:ascii="仿宋" w:hAnsi="仿宋" w:eastAsia="仿宋" w:cs="宋体"/>
          <w:color w:val="000000"/>
          <w:sz w:val="24"/>
          <w:szCs w:val="24"/>
        </w:rPr>
        <w:tab/>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三、缺陷责任期</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工程缺陷责任期为</w:t>
      </w:r>
      <w:r>
        <w:rPr>
          <w:rFonts w:hint="eastAsia" w:ascii="仿宋" w:hAnsi="仿宋" w:eastAsia="仿宋" w:cs="宋体"/>
          <w:color w:val="000000"/>
          <w:sz w:val="24"/>
          <w:szCs w:val="24"/>
          <w:u w:val="single"/>
        </w:rPr>
        <w:t>24</w:t>
      </w:r>
      <w:r>
        <w:rPr>
          <w:rFonts w:hint="eastAsia" w:ascii="仿宋" w:hAnsi="仿宋" w:eastAsia="仿宋" w:cs="宋体"/>
          <w:bCs/>
          <w:color w:val="000000"/>
          <w:sz w:val="24"/>
          <w:szCs w:val="24"/>
        </w:rPr>
        <w:t>个月</w:t>
      </w:r>
      <w:r>
        <w:rPr>
          <w:rFonts w:hint="eastAsia" w:ascii="仿宋" w:hAnsi="仿宋" w:eastAsia="仿宋" w:cs="宋体"/>
          <w:color w:val="000000"/>
          <w:sz w:val="24"/>
          <w:szCs w:val="24"/>
        </w:rPr>
        <w:t>，缺陷责任期自工程竣工验收合格之日起计算。单位工程先于全部工程进行验收，单位工程缺陷责任期自单位工程验收合格之日起算。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四、质量保修责任</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1．属于保修范围、内容的项目，承包人应当在接到保修通知之日起24小时内派人保修。承包人不在约定期限内派人保修的，发包人可以委托他人修理，费用从质保金中双倍扣除。 </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2．发生紧急事故需抢修的，承包人在接到事故通知后，应当立即到达事故现场抢修。 </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3．对于涉及结构安全的质量问题，应当按照《建设工程质量管理条例》的规定，立即向当地建设行政主管部门和有关部门报告，采取安全防范措施，并由原承包人或者具有相应资质等级的承包人提出保修方案，承包人实施保修。 </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4. 绿化设施及主要质保、养护内容</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(1)修剪:根据各类植物的生长特点、立地环境、景观要求,按照操作规程适时进行。</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(2)施肥:根据各类植物的生长特点及植物对肥料的需要,要求每年施肥不得少于2次以上,新种植物视生长情况,适时适量进行施肥,以保持各类植物的生长旺盛达到一定景观效果。</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(3)除草:各类绿地、树穴、绿带要结合松土及时清理各类杂草。</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(4)抹芽:主要用于乔木、大型灌木,对不定芽要及时清除,以保持树木骨架清晰,促使生长形态美观,营养集中。</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b/>
          <w:color w:val="000000"/>
          <w:sz w:val="24"/>
          <w:szCs w:val="24"/>
        </w:rPr>
      </w:pPr>
      <w:r>
        <w:rPr>
          <w:rFonts w:hint="eastAsia" w:ascii="仿宋" w:hAnsi="仿宋" w:eastAsia="仿宋" w:cs="宋体"/>
          <w:color w:val="000000"/>
          <w:sz w:val="24"/>
          <w:szCs w:val="24"/>
        </w:rPr>
        <w:t>(5)病虫害防治:病虫害防治是植物养护中较为重要的手段和内容,要根据各类植物的寄生对象及时做好预测预报,及时采取措施防治。</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(6)抗旱、抗台、抗涝:旱季及新种植物要及时进行灌溉,防止植物因脱水而造成枯死。台汛期间要做好加固、排涝抢险工作,防止植物受损。</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(7)不包括自然因素及不可抗拒等因素所造成的植被损失。</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5．质量保修完成后，承包人提供完整、全套资料后由发包人组织验收。其中绿化项目保修期前实行保修期预验收，即保修期正式验收前三个月进行预验收，更换死亡、无法达到景观效果的苗木，正常养护三个月确保存活后进行正式验收，验收苗木必须达到景观效果，无病虫害、无缺枝、无偏冠、无生长不良等情况方可认为验收合格。如遇冬季等落叶树种无法鉴别，保修期向后顺延。</w:t>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五、保修费用</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质保期内保修费用由承包人承担。</w:t>
      </w:r>
    </w:p>
    <w:p>
      <w:pPr>
        <w:keepNext w:val="0"/>
        <w:keepLines w:val="0"/>
        <w:pageBreakBefore w:val="0"/>
        <w:widowControl w:val="0"/>
        <w:kinsoku/>
        <w:wordWrap/>
        <w:overflowPunct/>
        <w:topLinePunct w:val="0"/>
        <w:bidi w:val="0"/>
        <w:snapToGrid/>
        <w:spacing w:line="240" w:lineRule="auto"/>
        <w:ind w:firstLine="482" w:firstLineChars="200"/>
        <w:textAlignment w:val="auto"/>
        <w:rPr>
          <w:rFonts w:ascii="仿宋" w:hAnsi="仿宋" w:eastAsia="仿宋" w:cs="宋体"/>
          <w:b/>
          <w:color w:val="000000"/>
          <w:sz w:val="24"/>
          <w:szCs w:val="24"/>
        </w:rPr>
      </w:pPr>
      <w:r>
        <w:rPr>
          <w:rFonts w:hint="eastAsia" w:ascii="仿宋" w:hAnsi="仿宋" w:eastAsia="仿宋" w:cs="宋体"/>
          <w:b/>
          <w:color w:val="000000"/>
          <w:sz w:val="24"/>
          <w:szCs w:val="24"/>
        </w:rPr>
        <w:t>六、双方约定的其他工程质量保修事项：</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整体工程竣工验收合格之日起保修期(保养期)开始起满两年后,由乙方提出申请并提交完整、全套资料,经甲方复检无工程质量问题后,甲方将工程剩余的保修金退回乙方。工程保修金的退回均不计付利息。</w:t>
      </w:r>
    </w:p>
    <w:p>
      <w:pPr>
        <w:keepNext w:val="0"/>
        <w:keepLines w:val="0"/>
        <w:pageBreakBefore w:val="0"/>
        <w:widowControl w:val="0"/>
        <w:kinsoku/>
        <w:wordWrap/>
        <w:overflowPunct/>
        <w:topLinePunct w:val="0"/>
        <w:bidi w:val="0"/>
        <w:snapToGrid/>
        <w:spacing w:line="240" w:lineRule="auto"/>
        <w:ind w:firstLine="480" w:firstLineChars="200"/>
        <w:textAlignment w:val="auto"/>
        <w:rPr>
          <w:rFonts w:ascii="仿宋" w:hAnsi="仿宋" w:eastAsia="仿宋" w:cs="宋体"/>
          <w:color w:val="000000"/>
          <w:sz w:val="24"/>
          <w:szCs w:val="24"/>
        </w:rPr>
      </w:pPr>
      <w:r>
        <w:rPr>
          <w:rFonts w:hint="eastAsia" w:ascii="仿宋" w:hAnsi="仿宋" w:eastAsia="仿宋" w:cs="宋体"/>
          <w:color w:val="000000"/>
          <w:sz w:val="24"/>
          <w:szCs w:val="24"/>
        </w:rPr>
        <w:t>工程质量保修书由发包人、承包人在工程竣工验收前共同签署，作为施工合同附件，其有效期限至保修期满。</w:t>
      </w:r>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发包人（公章）：怀化市鹤城区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承包人（公章）：</w:t>
      </w:r>
    </w:p>
    <w:p>
      <w:pPr>
        <w:pStyle w:val="36"/>
        <w:keepNext w:val="0"/>
        <w:keepLines w:val="0"/>
        <w:pageBreakBefore w:val="0"/>
        <w:widowControl w:val="0"/>
        <w:kinsoku/>
        <w:wordWrap/>
        <w:overflowPunct/>
        <w:topLinePunct w:val="0"/>
        <w:bidi w:val="0"/>
        <w:snapToGrid/>
        <w:spacing w:after="0"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 xml:space="preserve">建设投资有限公司                   </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宋体"/>
          <w:color w:val="000000"/>
          <w:sz w:val="24"/>
          <w:szCs w:val="24"/>
        </w:rPr>
      </w:pPr>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法定代表人: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法定代表人</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宋体"/>
          <w:color w:val="000000"/>
          <w:sz w:val="24"/>
          <w:szCs w:val="24"/>
        </w:rPr>
      </w:pPr>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委托代理人：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委托代理人：</w:t>
      </w:r>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（签字）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（签字）</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宋体"/>
          <w:color w:val="000000"/>
          <w:sz w:val="24"/>
          <w:szCs w:val="24"/>
        </w:rPr>
      </w:pPr>
      <w:bookmarkStart w:id="61" w:name="_Toc3357"/>
      <w:bookmarkStart w:id="62" w:name="_Toc8148"/>
    </w:p>
    <w:p>
      <w:pPr>
        <w:keepNext w:val="0"/>
        <w:keepLines w:val="0"/>
        <w:pageBreakBefore w:val="0"/>
        <w:widowControl w:val="0"/>
        <w:kinsoku/>
        <w:wordWrap/>
        <w:overflowPunct/>
        <w:topLinePunct w:val="0"/>
        <w:bidi w:val="0"/>
        <w:snapToGrid/>
        <w:spacing w:line="240" w:lineRule="auto"/>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签订日期：    年   月   日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 xml:space="preserve">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签订日期：    年  月  日</w:t>
      </w:r>
    </w:p>
    <w:p>
      <w:pPr>
        <w:keepNext w:val="0"/>
        <w:keepLines w:val="0"/>
        <w:pageBreakBefore w:val="0"/>
        <w:widowControl w:val="0"/>
        <w:kinsoku/>
        <w:wordWrap/>
        <w:overflowPunct/>
        <w:topLinePunct w:val="0"/>
        <w:bidi w:val="0"/>
        <w:snapToGrid/>
        <w:spacing w:line="240" w:lineRule="auto"/>
        <w:textAlignment w:val="auto"/>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宋体" w:hAnsi="宋体" w:cs="宋体"/>
          <w:color w:val="000000"/>
          <w:sz w:val="24"/>
          <w:szCs w:val="24"/>
        </w:rPr>
      </w:pPr>
    </w:p>
    <w:p>
      <w:pPr>
        <w:spacing w:line="500" w:lineRule="exact"/>
        <w:outlineLvl w:val="0"/>
        <w:rPr>
          <w:rFonts w:hint="eastAsia" w:ascii="黑体" w:hAnsi="黑体" w:eastAsia="黑体" w:cs="黑体"/>
          <w:color w:val="000000"/>
          <w:sz w:val="28"/>
          <w:szCs w:val="28"/>
        </w:rPr>
      </w:pPr>
      <w:r>
        <w:rPr>
          <w:rFonts w:hint="eastAsia" w:ascii="黑体" w:hAnsi="黑体" w:eastAsia="黑体" w:cs="黑体"/>
          <w:color w:val="000000"/>
          <w:sz w:val="28"/>
          <w:szCs w:val="28"/>
        </w:rPr>
        <w:t>附件2</w:t>
      </w:r>
      <w:bookmarkEnd w:id="61"/>
      <w:bookmarkEnd w:id="62"/>
    </w:p>
    <w:p>
      <w:pPr>
        <w:pStyle w:val="2"/>
        <w:rPr>
          <w:rFonts w:hint="eastAsia"/>
        </w:rPr>
      </w:pPr>
    </w:p>
    <w:p>
      <w:pPr>
        <w:widowControl/>
        <w:jc w:val="center"/>
        <w:rPr>
          <w:rFonts w:ascii="宋体" w:hAnsi="宋体" w:cs="宋体"/>
          <w:b/>
          <w:bCs/>
          <w:color w:val="000000"/>
          <w:kern w:val="0"/>
          <w:sz w:val="44"/>
          <w:szCs w:val="44"/>
        </w:rPr>
      </w:pPr>
    </w:p>
    <w:p>
      <w:pPr>
        <w:widowControl/>
        <w:jc w:val="center"/>
        <w:rPr>
          <w:rFonts w:ascii="宋体" w:hAnsi="宋体" w:cs="宋体"/>
          <w:b/>
          <w:bCs/>
          <w:color w:val="000000"/>
          <w:kern w:val="0"/>
          <w:sz w:val="48"/>
          <w:szCs w:val="48"/>
        </w:rPr>
      </w:pPr>
      <w:r>
        <w:rPr>
          <w:rFonts w:hint="eastAsia" w:ascii="宋体" w:hAnsi="宋体" w:cs="宋体"/>
          <w:b/>
          <w:bCs/>
          <w:color w:val="000000"/>
          <w:kern w:val="0"/>
          <w:sz w:val="48"/>
          <w:szCs w:val="48"/>
        </w:rPr>
        <w:t>在建项目安全生产目标管理</w:t>
      </w:r>
    </w:p>
    <w:p>
      <w:pPr>
        <w:widowControl/>
        <w:spacing w:line="720" w:lineRule="auto"/>
        <w:jc w:val="center"/>
        <w:rPr>
          <w:rFonts w:ascii="宋体" w:hAnsi="宋体" w:cs="宋体"/>
          <w:b/>
          <w:bCs/>
          <w:color w:val="000000"/>
          <w:kern w:val="0"/>
          <w:sz w:val="48"/>
          <w:szCs w:val="48"/>
        </w:rPr>
      </w:pPr>
    </w:p>
    <w:p>
      <w:pPr>
        <w:pStyle w:val="36"/>
        <w:rPr>
          <w:b/>
          <w:bCs/>
          <w:color w:val="000000"/>
          <w:sz w:val="48"/>
          <w:szCs w:val="48"/>
        </w:rPr>
      </w:pPr>
    </w:p>
    <w:p>
      <w:pPr>
        <w:pStyle w:val="36"/>
        <w:rPr>
          <w:b/>
          <w:bCs/>
          <w:color w:val="000000"/>
          <w:sz w:val="48"/>
          <w:szCs w:val="48"/>
        </w:rPr>
      </w:pPr>
    </w:p>
    <w:p>
      <w:pPr>
        <w:widowControl/>
        <w:spacing w:line="72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rPr>
        <w:t>责</w:t>
      </w:r>
    </w:p>
    <w:p>
      <w:pPr>
        <w:widowControl/>
        <w:spacing w:line="720" w:lineRule="auto"/>
        <w:jc w:val="center"/>
        <w:rPr>
          <w:rFonts w:ascii="宋体" w:hAnsi="宋体" w:cs="宋体"/>
          <w:b/>
          <w:bCs/>
          <w:color w:val="000000"/>
          <w:kern w:val="0"/>
          <w:sz w:val="48"/>
          <w:szCs w:val="48"/>
        </w:rPr>
      </w:pPr>
    </w:p>
    <w:p>
      <w:pPr>
        <w:widowControl/>
        <w:spacing w:line="720" w:lineRule="auto"/>
        <w:jc w:val="center"/>
        <w:rPr>
          <w:rFonts w:ascii="宋体" w:hAnsi="宋体" w:cs="宋体"/>
          <w:b/>
          <w:bCs/>
          <w:color w:val="000000"/>
          <w:kern w:val="0"/>
          <w:sz w:val="48"/>
          <w:szCs w:val="48"/>
        </w:rPr>
      </w:pPr>
    </w:p>
    <w:p>
      <w:pPr>
        <w:widowControl/>
        <w:spacing w:line="72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rPr>
        <w:t>任</w:t>
      </w:r>
    </w:p>
    <w:p>
      <w:pPr>
        <w:widowControl/>
        <w:spacing w:line="720" w:lineRule="auto"/>
        <w:jc w:val="center"/>
        <w:rPr>
          <w:rFonts w:ascii="宋体" w:hAnsi="宋体" w:cs="宋体"/>
          <w:b/>
          <w:bCs/>
          <w:color w:val="000000"/>
          <w:kern w:val="0"/>
          <w:sz w:val="48"/>
          <w:szCs w:val="48"/>
        </w:rPr>
      </w:pPr>
    </w:p>
    <w:p>
      <w:pPr>
        <w:widowControl/>
        <w:spacing w:line="720" w:lineRule="auto"/>
        <w:jc w:val="center"/>
        <w:rPr>
          <w:rFonts w:ascii="宋体" w:hAnsi="宋体" w:cs="宋体"/>
          <w:b/>
          <w:bCs/>
          <w:color w:val="000000"/>
          <w:kern w:val="0"/>
          <w:sz w:val="48"/>
          <w:szCs w:val="48"/>
        </w:rPr>
      </w:pPr>
    </w:p>
    <w:p>
      <w:pPr>
        <w:widowControl/>
        <w:spacing w:line="72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rPr>
        <w:t>书</w:t>
      </w:r>
    </w:p>
    <w:p>
      <w:pPr>
        <w:widowControl/>
        <w:ind w:firstLine="1928" w:firstLineChars="400"/>
        <w:jc w:val="left"/>
        <w:rPr>
          <w:rFonts w:ascii="宋体" w:hAnsi="宋体" w:cs="宋体"/>
          <w:b/>
          <w:bCs/>
          <w:color w:val="000000"/>
          <w:kern w:val="0"/>
          <w:sz w:val="48"/>
          <w:szCs w:val="48"/>
        </w:rPr>
      </w:pPr>
    </w:p>
    <w:p>
      <w:pPr>
        <w:pStyle w:val="36"/>
        <w:rPr>
          <w:color w:val="000000"/>
          <w:sz w:val="20"/>
          <w:szCs w:val="22"/>
        </w:rPr>
      </w:pPr>
    </w:p>
    <w:p>
      <w:pPr>
        <w:widowControl/>
        <w:ind w:firstLine="1760" w:firstLineChars="400"/>
        <w:jc w:val="left"/>
        <w:rPr>
          <w:rFonts w:ascii="宋体" w:hAnsi="宋体" w:cs="宋体"/>
          <w:color w:val="000000"/>
          <w:kern w:val="0"/>
          <w:sz w:val="44"/>
          <w:szCs w:val="44"/>
        </w:rPr>
      </w:pPr>
    </w:p>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怀化市鹤城区城市建设投资有限公司</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发包方：怀化市鹤城区城市建设投资有限公司 (以下简称甲方）</w:t>
      </w:r>
    </w:p>
    <w:p>
      <w:pPr>
        <w:keepNext w:val="0"/>
        <w:keepLines w:val="0"/>
        <w:pageBreakBefore w:val="0"/>
        <w:kinsoku/>
        <w:wordWrap/>
        <w:overflowPunct/>
        <w:topLinePunct w:val="0"/>
        <w:autoSpaceDE w:val="0"/>
        <w:autoSpaceDN w:val="0"/>
        <w:bidi w:val="0"/>
        <w:adjustRightInd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承包方：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 xml:space="preserve">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 xml:space="preserve">(以下简称乙方）                                                     </w:t>
      </w:r>
    </w:p>
    <w:p>
      <w:pPr>
        <w:keepNext w:val="0"/>
        <w:keepLines w:val="0"/>
        <w:pageBreakBefore w:val="0"/>
        <w:widowControl/>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为了加强建设工程安全生产监督管理，落实安全生产责任制，提高安全生产工作水平，预防和减少生产安全事故，保障人民群众生命、财产安全，依据《中华人民共和国建筑法》、《中华人民共和国安全生产法》及《建设工程安全生产管理条例》等法律法规，结合怀化市鹤城区实际情况，制定本年度建筑施工企业安全生产目标管理责任书。具体内容和要求如下： </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一、责任期限</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本责任书自甲乙双方签字之日起至竣工验收合格之日止。 </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 xml:space="preserve">二、责任内容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1、乙方应认真贯彻落实国家各项安全生产法律、法规，坚持“安全第一、预防为主”的方针。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2、乙方主要负责人依法对本单位的安全生产工作全面负责。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3、乙方应建立健全安全生产责任制度和安全生产教育培训制度，制定安全生产规章制度和操作规程，保证本单位安全生产条件所需资金的投入。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4、乙方应建立和完善本单位安全生产管理机构，在本单位设立安全生产管理委员会，各级管理机构配备专职安全生产管理人员，并在单位内部实行安全目标分级管理，层层落实安全生产责任制，做到责任明确、奖罚分明。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5、乙方建设工程实行施工总承包的，由总承包单位对施工现场的安全生产负总责，分包单位应当服从总承包单位的安全生产管理，总承包单位和分包单位对分包工程的安全生产承担连带责任。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6、乙方必须依法与劳务工人签订书面用工合同，确保劳务工人工资按时足额发放，保障劳务工人的合法权益。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7、乙方应在施工现场建立消防安全责任制度，按规定配备消防设施和灭火器材，确定消防安全责任人。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8、乙方确保本项目不发生一起一般事故等级及（死亡）以上的安全责任事故。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9、施工单位所承接的建设工程项目安全生产、文明施工达标率为100%。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10、乙方应根据工程的特点制定有相应安全技术措施，事故隐患整改率达100%。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11、施工单位主要负责人、分管生产、安全的中层以上领导、工程项目经理、安全员经市级安全培训人数达100%。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12、特种作业人员持证上岗率达100%；全员安全“三级”教育率达100%。</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13、建筑施工现场职工意外伤害责任保险投保率达100%。 </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 xml:space="preserve">三、考核时间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考核期限：本项目开工建设之日起至竣工验收合格之日止。</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 xml:space="preserve">四、奖惩 </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各施工单位必须严格按照以上责任内容，切实加强安全生产管理，层层落实安全生产责任制，确保本单位完成安全生产责任目标。区城建投安全生产工作领导小组组织对安全生产目标进行考核，并根据完成目标情况，按照有关规定给予奖励或处罚，乙方完全理解并且接受。 </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 xml:space="preserve">五、附则 </w:t>
      </w:r>
    </w:p>
    <w:p>
      <w:pPr>
        <w:keepNext w:val="0"/>
        <w:keepLines w:val="0"/>
        <w:pageBreakBefore w:val="0"/>
        <w:kinsoku/>
        <w:wordWrap/>
        <w:overflowPunct/>
        <w:topLinePunct w:val="0"/>
        <w:bidi w:val="0"/>
        <w:snapToGrid/>
        <w:spacing w:line="440" w:lineRule="exact"/>
        <w:ind w:firstLine="480" w:firstLineChars="200"/>
        <w:jc w:val="both"/>
        <w:textAlignment w:val="auto"/>
        <w:rPr>
          <w:rFonts w:hint="eastAsia" w:ascii="仿宋" w:hAnsi="仿宋" w:eastAsia="仿宋" w:cs="宋体"/>
          <w:color w:val="000000"/>
          <w:sz w:val="24"/>
          <w:szCs w:val="24"/>
          <w:lang w:eastAsia="zh-CN"/>
        </w:rPr>
      </w:pPr>
      <w:r>
        <w:rPr>
          <w:rFonts w:hint="eastAsia" w:ascii="仿宋" w:hAnsi="仿宋" w:eastAsia="仿宋" w:cs="宋体"/>
          <w:color w:val="000000"/>
          <w:sz w:val="24"/>
          <w:szCs w:val="24"/>
        </w:rPr>
        <w:t>1、若签订责任书的施工单位主要责任人发生变动，则责任由继任者承担。</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2、本责任书涉及的具体事项由怀化市鹤城区城市建设投资有限公司负责解释。</w:t>
      </w:r>
    </w:p>
    <w:p>
      <w:pPr>
        <w:keepNext w:val="0"/>
        <w:keepLines w:val="0"/>
        <w:pageBreakBefore w:val="0"/>
        <w:kinsoku/>
        <w:wordWrap/>
        <w:overflowPunct/>
        <w:topLinePunct w:val="0"/>
        <w:bidi w:val="0"/>
        <w:snapToGrid/>
        <w:spacing w:line="440" w:lineRule="exact"/>
        <w:ind w:firstLine="480" w:firstLineChars="2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3、本责任书一式四份，签约双方各持二份。  </w:t>
      </w:r>
    </w:p>
    <w:p>
      <w:pPr>
        <w:keepNext w:val="0"/>
        <w:keepLines w:val="0"/>
        <w:pageBreakBefore w:val="0"/>
        <w:kinsoku/>
        <w:wordWrap/>
        <w:overflowPunct/>
        <w:topLinePunct w:val="0"/>
        <w:bidi w:val="0"/>
        <w:snapToGrid/>
        <w:spacing w:line="440" w:lineRule="exact"/>
        <w:jc w:val="both"/>
        <w:textAlignment w:val="auto"/>
        <w:rPr>
          <w:rFonts w:hint="eastAsia" w:ascii="仿宋" w:hAnsi="仿宋" w:eastAsia="仿宋" w:cs="宋体"/>
          <w:color w:val="000000"/>
          <w:sz w:val="24"/>
          <w:szCs w:val="24"/>
        </w:rPr>
      </w:pPr>
    </w:p>
    <w:p>
      <w:pPr>
        <w:keepNext w:val="0"/>
        <w:keepLines w:val="0"/>
        <w:pageBreakBefore w:val="0"/>
        <w:kinsoku/>
        <w:wordWrap/>
        <w:overflowPunct/>
        <w:topLinePunct w:val="0"/>
        <w:bidi w:val="0"/>
        <w:snapToGrid/>
        <w:spacing w:line="440" w:lineRule="exact"/>
        <w:jc w:val="both"/>
        <w:textAlignment w:val="auto"/>
        <w:rPr>
          <w:rFonts w:hint="eastAsia" w:ascii="仿宋" w:hAnsi="仿宋" w:eastAsia="仿宋" w:cs="宋体"/>
          <w:color w:val="000000"/>
          <w:sz w:val="24"/>
          <w:szCs w:val="24"/>
        </w:rPr>
      </w:pP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发包方：怀化市鹤城区城市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承包方(责任单位):</w:t>
      </w:r>
    </w:p>
    <w:p>
      <w:pPr>
        <w:keepNext w:val="0"/>
        <w:keepLines w:val="0"/>
        <w:pageBreakBefore w:val="0"/>
        <w:kinsoku/>
        <w:wordWrap/>
        <w:overflowPunct/>
        <w:topLinePunct w:val="0"/>
        <w:bidi w:val="0"/>
        <w:snapToGrid/>
        <w:spacing w:line="440" w:lineRule="exact"/>
        <w:ind w:firstLine="960" w:firstLineChars="400"/>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建设投资有限公司                          </w:t>
      </w: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法定代表人: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法定代表人:</w:t>
      </w: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委托代理人：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委托代理人：</w:t>
      </w: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（签字）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（签字）</w:t>
      </w: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pPr>
      <w:r>
        <w:rPr>
          <w:rFonts w:hint="eastAsia" w:ascii="仿宋" w:hAnsi="仿宋" w:eastAsia="仿宋" w:cs="宋体"/>
          <w:color w:val="000000"/>
          <w:sz w:val="24"/>
          <w:szCs w:val="24"/>
        </w:rPr>
        <w:t xml:space="preserve">签订日期：    年   月   日       </w:t>
      </w: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rPr>
        <w:t>签订日期：    年  月  日</w:t>
      </w:r>
    </w:p>
    <w:p>
      <w:pPr>
        <w:keepNext w:val="0"/>
        <w:keepLines w:val="0"/>
        <w:pageBreakBefore w:val="0"/>
        <w:kinsoku/>
        <w:wordWrap/>
        <w:overflowPunct/>
        <w:topLinePunct w:val="0"/>
        <w:bidi w:val="0"/>
        <w:snapToGrid/>
        <w:spacing w:line="440" w:lineRule="exact"/>
        <w:jc w:val="both"/>
        <w:textAlignment w:val="auto"/>
        <w:rPr>
          <w:rFonts w:ascii="仿宋" w:hAnsi="仿宋" w:eastAsia="仿宋" w:cs="宋体"/>
          <w:color w:val="000000"/>
          <w:sz w:val="24"/>
          <w:szCs w:val="24"/>
        </w:rPr>
        <w:sectPr>
          <w:footerReference r:id="rId6" w:type="default"/>
          <w:pgSz w:w="11906" w:h="16838"/>
          <w:pgMar w:top="1440" w:right="1519" w:bottom="1440" w:left="1519" w:header="851" w:footer="992" w:gutter="0"/>
          <w:pgNumType w:fmt="numberInDash" w:start="59"/>
          <w:cols w:space="720" w:num="1"/>
          <w:docGrid w:type="lines" w:linePitch="312" w:charSpace="0"/>
        </w:sectPr>
      </w:pPr>
    </w:p>
    <w:p>
      <w:pPr>
        <w:spacing w:line="460" w:lineRule="exact"/>
        <w:outlineLvl w:val="0"/>
        <w:rPr>
          <w:rFonts w:hint="eastAsia" w:ascii="黑体" w:hAnsi="黑体" w:eastAsia="黑体" w:cs="黑体"/>
          <w:color w:val="000000"/>
          <w:sz w:val="28"/>
          <w:szCs w:val="28"/>
        </w:rPr>
      </w:pPr>
      <w:bookmarkStart w:id="63" w:name="_Toc18320"/>
      <w:bookmarkStart w:id="64" w:name="_Toc28749"/>
      <w:r>
        <w:rPr>
          <w:rFonts w:hint="eastAsia" w:ascii="黑体" w:hAnsi="黑体" w:eastAsia="黑体" w:cs="黑体"/>
          <w:color w:val="000000"/>
          <w:sz w:val="28"/>
          <w:szCs w:val="28"/>
        </w:rPr>
        <w:t>附件3</w:t>
      </w:r>
      <w:bookmarkEnd w:id="63"/>
      <w:bookmarkEnd w:id="64"/>
    </w:p>
    <w:p>
      <w:pPr>
        <w:spacing w:line="600" w:lineRule="exact"/>
        <w:jc w:val="center"/>
        <w:rPr>
          <w:rFonts w:ascii="宋体" w:hAnsi="宋体" w:cs="宋体"/>
          <w:b/>
          <w:color w:val="000000"/>
          <w:sz w:val="24"/>
          <w:szCs w:val="24"/>
        </w:rPr>
      </w:pPr>
    </w:p>
    <w:p>
      <w:pPr>
        <w:pStyle w:val="2"/>
      </w:pPr>
    </w:p>
    <w:p>
      <w:pPr>
        <w:widowControl/>
        <w:jc w:val="center"/>
        <w:rPr>
          <w:rFonts w:ascii="宋体" w:hAnsi="宋体" w:cs="黑体"/>
          <w:b/>
          <w:bCs/>
          <w:color w:val="000000"/>
          <w:kern w:val="0"/>
          <w:sz w:val="24"/>
          <w:szCs w:val="24"/>
        </w:rPr>
      </w:pPr>
    </w:p>
    <w:p>
      <w:pPr>
        <w:widowControl/>
        <w:jc w:val="center"/>
        <w:rPr>
          <w:rFonts w:ascii="宋体" w:hAnsi="宋体" w:cs="黑体"/>
          <w:b/>
          <w:bCs/>
          <w:color w:val="000000"/>
          <w:kern w:val="0"/>
          <w:sz w:val="24"/>
          <w:szCs w:val="24"/>
        </w:rPr>
      </w:pPr>
    </w:p>
    <w:p>
      <w:pPr>
        <w:widowControl/>
        <w:jc w:val="center"/>
        <w:rPr>
          <w:rFonts w:ascii="宋体" w:hAnsi="宋体" w:cs="黑体"/>
          <w:b/>
          <w:bCs/>
          <w:color w:val="000000"/>
          <w:kern w:val="0"/>
          <w:sz w:val="48"/>
          <w:szCs w:val="48"/>
        </w:rPr>
      </w:pPr>
      <w:r>
        <w:rPr>
          <w:rFonts w:hint="eastAsia" w:ascii="宋体" w:hAnsi="宋体" w:cs="黑体"/>
          <w:b/>
          <w:bCs/>
          <w:color w:val="000000"/>
          <w:kern w:val="0"/>
          <w:sz w:val="48"/>
          <w:szCs w:val="48"/>
        </w:rPr>
        <w:t>在建项目扬尘污染防治管理</w:t>
      </w:r>
    </w:p>
    <w:p>
      <w:pPr>
        <w:widowControl/>
        <w:spacing w:line="720" w:lineRule="auto"/>
        <w:jc w:val="center"/>
        <w:rPr>
          <w:rFonts w:ascii="宋体" w:hAnsi="宋体" w:cs="黑体"/>
          <w:b/>
          <w:bCs/>
          <w:color w:val="000000"/>
          <w:kern w:val="0"/>
          <w:sz w:val="48"/>
          <w:szCs w:val="48"/>
        </w:rPr>
      </w:pPr>
    </w:p>
    <w:p>
      <w:pPr>
        <w:pStyle w:val="2"/>
      </w:pPr>
    </w:p>
    <w:p>
      <w:pPr>
        <w:widowControl/>
        <w:spacing w:line="720" w:lineRule="auto"/>
        <w:jc w:val="center"/>
        <w:rPr>
          <w:rFonts w:ascii="宋体" w:hAnsi="宋体" w:cs="Blackoak Std"/>
          <w:b/>
          <w:bCs/>
          <w:color w:val="000000"/>
          <w:kern w:val="0"/>
          <w:sz w:val="48"/>
          <w:szCs w:val="48"/>
        </w:rPr>
      </w:pPr>
      <w:r>
        <w:rPr>
          <w:rFonts w:ascii="宋体" w:hAnsi="宋体" w:cs="Blackoak Std"/>
          <w:b/>
          <w:bCs/>
          <w:color w:val="000000"/>
          <w:kern w:val="0"/>
          <w:sz w:val="48"/>
          <w:szCs w:val="48"/>
        </w:rPr>
        <w:t>责</w:t>
      </w:r>
    </w:p>
    <w:p>
      <w:pPr>
        <w:widowControl/>
        <w:spacing w:line="720" w:lineRule="auto"/>
        <w:jc w:val="center"/>
        <w:rPr>
          <w:rFonts w:ascii="宋体" w:hAnsi="宋体" w:cs="Blackoak Std"/>
          <w:b/>
          <w:bCs/>
          <w:color w:val="000000"/>
          <w:kern w:val="0"/>
          <w:sz w:val="48"/>
          <w:szCs w:val="48"/>
        </w:rPr>
      </w:pPr>
    </w:p>
    <w:p>
      <w:pPr>
        <w:widowControl/>
        <w:spacing w:line="720" w:lineRule="auto"/>
        <w:jc w:val="center"/>
        <w:rPr>
          <w:rFonts w:ascii="宋体" w:hAnsi="宋体" w:cs="Blackoak Std"/>
          <w:b/>
          <w:bCs/>
          <w:color w:val="000000"/>
          <w:kern w:val="0"/>
          <w:sz w:val="48"/>
          <w:szCs w:val="48"/>
        </w:rPr>
      </w:pPr>
    </w:p>
    <w:p>
      <w:pPr>
        <w:widowControl/>
        <w:spacing w:line="720" w:lineRule="auto"/>
        <w:jc w:val="center"/>
        <w:rPr>
          <w:rFonts w:ascii="宋体" w:hAnsi="宋体" w:cs="Blackoak Std"/>
          <w:b/>
          <w:bCs/>
          <w:color w:val="000000"/>
          <w:kern w:val="0"/>
          <w:sz w:val="48"/>
          <w:szCs w:val="48"/>
        </w:rPr>
      </w:pPr>
      <w:r>
        <w:rPr>
          <w:rFonts w:ascii="宋体" w:hAnsi="宋体" w:cs="Blackoak Std"/>
          <w:b/>
          <w:bCs/>
          <w:color w:val="000000"/>
          <w:kern w:val="0"/>
          <w:sz w:val="48"/>
          <w:szCs w:val="48"/>
        </w:rPr>
        <w:t>任</w:t>
      </w:r>
    </w:p>
    <w:p>
      <w:pPr>
        <w:widowControl/>
        <w:spacing w:line="720" w:lineRule="auto"/>
        <w:jc w:val="center"/>
        <w:rPr>
          <w:rFonts w:ascii="宋体" w:hAnsi="宋体" w:cs="Blackoak Std"/>
          <w:b/>
          <w:bCs/>
          <w:color w:val="000000"/>
          <w:kern w:val="0"/>
          <w:sz w:val="48"/>
          <w:szCs w:val="48"/>
        </w:rPr>
      </w:pPr>
    </w:p>
    <w:p>
      <w:pPr>
        <w:widowControl/>
        <w:spacing w:line="720" w:lineRule="auto"/>
        <w:jc w:val="center"/>
        <w:rPr>
          <w:rFonts w:ascii="宋体" w:hAnsi="宋体" w:cs="Blackoak Std"/>
          <w:b/>
          <w:bCs/>
          <w:color w:val="000000"/>
          <w:kern w:val="0"/>
          <w:sz w:val="48"/>
          <w:szCs w:val="48"/>
        </w:rPr>
      </w:pPr>
    </w:p>
    <w:p>
      <w:pPr>
        <w:widowControl/>
        <w:spacing w:line="720" w:lineRule="auto"/>
        <w:jc w:val="center"/>
        <w:rPr>
          <w:rFonts w:ascii="宋体" w:hAnsi="宋体" w:cs="Blackoak Std"/>
          <w:b/>
          <w:bCs/>
          <w:color w:val="000000"/>
          <w:kern w:val="0"/>
          <w:sz w:val="48"/>
          <w:szCs w:val="48"/>
        </w:rPr>
      </w:pPr>
      <w:r>
        <w:rPr>
          <w:rFonts w:ascii="宋体" w:hAnsi="宋体" w:cs="Blackoak Std"/>
          <w:b/>
          <w:bCs/>
          <w:color w:val="000000"/>
          <w:kern w:val="0"/>
          <w:sz w:val="48"/>
          <w:szCs w:val="48"/>
        </w:rPr>
        <w:t>书</w:t>
      </w:r>
    </w:p>
    <w:p>
      <w:pPr>
        <w:widowControl/>
        <w:ind w:firstLine="1920" w:firstLineChars="400"/>
        <w:jc w:val="left"/>
        <w:rPr>
          <w:rFonts w:ascii="宋体" w:hAnsi="宋体" w:cs="宋体"/>
          <w:color w:val="000000"/>
          <w:kern w:val="0"/>
          <w:sz w:val="48"/>
          <w:szCs w:val="48"/>
        </w:rPr>
      </w:pPr>
    </w:p>
    <w:p>
      <w:pPr>
        <w:widowControl/>
        <w:ind w:firstLine="1920" w:firstLineChars="400"/>
        <w:jc w:val="left"/>
        <w:rPr>
          <w:rFonts w:ascii="宋体" w:hAnsi="宋体" w:cs="宋体"/>
          <w:color w:val="000000"/>
          <w:kern w:val="0"/>
          <w:sz w:val="48"/>
          <w:szCs w:val="48"/>
        </w:rPr>
      </w:pPr>
    </w:p>
    <w:p>
      <w:pPr>
        <w:widowControl/>
        <w:ind w:firstLine="1600" w:firstLineChars="400"/>
        <w:jc w:val="left"/>
        <w:rPr>
          <w:rFonts w:ascii="宋体" w:hAnsi="宋体" w:cs="宋体"/>
          <w:color w:val="000000"/>
          <w:kern w:val="0"/>
          <w:sz w:val="40"/>
          <w:szCs w:val="40"/>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r>
        <w:rPr>
          <w:rFonts w:ascii="宋体" w:hAnsi="宋体" w:cs="黑体"/>
          <w:color w:val="000000"/>
          <w:kern w:val="0"/>
          <w:sz w:val="24"/>
          <w:szCs w:val="24"/>
        </w:rPr>
        <w:br w:type="page"/>
      </w:r>
      <w:r>
        <w:rPr>
          <w:rFonts w:hint="eastAsia" w:ascii="宋体" w:hAnsi="宋体" w:cs="黑体"/>
          <w:color w:val="000000"/>
          <w:kern w:val="0"/>
          <w:sz w:val="24"/>
          <w:szCs w:val="24"/>
          <w:lang w:val="en-US" w:eastAsia="zh-CN"/>
        </w:rPr>
        <w:t xml:space="preserve">    </w:t>
      </w:r>
      <w:r>
        <w:rPr>
          <w:rFonts w:hint="eastAsia" w:ascii="仿宋" w:hAnsi="仿宋" w:eastAsia="仿宋"/>
          <w:color w:val="000000"/>
          <w:sz w:val="24"/>
          <w:szCs w:val="24"/>
        </w:rPr>
        <w:t>发包方：怀化市鹤城区城市建设投资有限公司(以下简称甲方）</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u w:val="single"/>
        </w:rPr>
      </w:pPr>
      <w:r>
        <w:rPr>
          <w:rFonts w:hint="eastAsia" w:ascii="仿宋" w:hAnsi="仿宋" w:eastAsia="仿宋"/>
          <w:color w:val="000000"/>
          <w:sz w:val="24"/>
          <w:szCs w:val="24"/>
        </w:rPr>
        <w:t>承包方：</w:t>
      </w:r>
      <w:r>
        <w:rPr>
          <w:rFonts w:hint="eastAsia" w:ascii="仿宋" w:hAnsi="仿宋" w:eastAsia="仿宋" w:cs="宋体"/>
          <w:color w:val="000000"/>
          <w:sz w:val="24"/>
          <w:szCs w:val="24"/>
        </w:rPr>
        <w:t xml:space="preserve">                      </w:t>
      </w: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(以下简称乙方）</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为了贯彻落实怀化市突出环境问题整改工作领导小组办公室《关于印发&lt;怀化城区扬尘污染综合整治实施方案&gt;的通知》（怀环整改办发[2017]3号）、《关于交办&lt;城区扬尘污染整治任务清单&gt;的通知》（怀环整改办发[2017]1号）及《鹤城区扬尘污染综合防治工作手册》文件精神，加强各在建项目扬尘污染防治薄弱环节管理力量，改善个项目区域周边空气质量，确保圆满通过各年度扬尘考核，特制定该责任书。</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一、责任期限</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本责任书自甲乙双方签字之日起至竣工验收合格之日止。 </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 xml:space="preserve">二、责任内容 </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项目落实“5+1”扬尘防治措施，即：工地按标准100%设置围墙（档）封闭施工；施工道路100%进行硬化；工地场内堆放材料和裸露土方100%进行覆盖，按照要求安装防尘降尘的喷淋（雾）设备；出场车辆100%进行冲洗，不带泥沙上路；拆除工程100%湿法降尘作业；按要求使用智能环保渣土车运输；1万平方米以上且工期超过半年的工地安装视频及扬尘在线监测，并与市住建局监控平台联网。</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 xml:space="preserve">三、考核时间  </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考核期限：本项目开工建设之日起至竣工验收合格之日止。</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四、违约责任</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1、如乙方未按项目要求实施“5+1措施”，每违反一次乙方应向甲方交纳4000元违约金并整改到位；如被区扬尘办检查发现并扣分的，每发现一次乙方应向甲方交纳20000元违约金并整改到位。</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2、项目PM月均值超过57微克/立方米，乙方应向甲方交纳2000元违约金并整改到位；被区扬尘办检查发现并扣分的，乙方应向甲方交纳10000元违约金并整改到位。</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3、项目渣土车带泥出场或带泥上路的，每违反一次乙方应向甲方交纳1000元违约金并整改到位；被区扬尘办检查发现并扣分的，每发现一次乙方应向甲方交纳5000元违约金并整改到位。</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4、项目未按要求使用智能环保渣土车辆和执行规定及约定运输时间的，每每违反一次乙方应向甲方交纳200元违约金并整改到位；被区扬尘办检查发现并扣分的，每发现一次乙方应向甲方交纳1000元违约金并整改到位。</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 xml:space="preserve">五、附则 </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olor w:val="000000"/>
          <w:sz w:val="24"/>
          <w:szCs w:val="24"/>
          <w:lang w:eastAsia="zh-CN"/>
        </w:rPr>
      </w:pPr>
      <w:r>
        <w:rPr>
          <w:rFonts w:hint="eastAsia" w:ascii="仿宋" w:hAnsi="仿宋" w:eastAsia="仿宋"/>
          <w:color w:val="000000"/>
          <w:sz w:val="24"/>
          <w:szCs w:val="24"/>
        </w:rPr>
        <w:t>1、若签订责任书的施工单位主要责任人发生变动，则责任由继任者承担。</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2、本责任书涉及的具体事项由怀化市鹤城区城市建设投资有限公司负责解释。</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3、本责任书一式肆份，签约双方各持贰份。  </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仿宋" w:hAnsi="仿宋" w:eastAsia="仿宋"/>
          <w:i/>
          <w:color w:val="000000"/>
          <w:sz w:val="24"/>
          <w:szCs w:val="24"/>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i/>
          <w:color w:val="000000"/>
          <w:sz w:val="24"/>
          <w:szCs w:val="24"/>
        </w:rPr>
      </w:pPr>
      <w:r>
        <w:rPr>
          <w:rFonts w:hint="eastAsia" w:ascii="仿宋" w:hAnsi="仿宋" w:eastAsia="仿宋"/>
          <w:i/>
          <w:color w:val="000000"/>
          <w:sz w:val="24"/>
          <w:szCs w:val="24"/>
        </w:rPr>
        <w:t>（以下无正文）</w:t>
      </w:r>
    </w:p>
    <w:p>
      <w:pPr>
        <w:keepNext w:val="0"/>
        <w:keepLines w:val="0"/>
        <w:pageBreakBefore w:val="0"/>
        <w:kinsoku/>
        <w:wordWrap/>
        <w:overflowPunct/>
        <w:topLinePunct w:val="0"/>
        <w:autoSpaceDE/>
        <w:autoSpaceDN/>
        <w:bidi w:val="0"/>
        <w:adjustRightInd/>
        <w:snapToGrid/>
        <w:spacing w:line="440" w:lineRule="exact"/>
        <w:ind w:left="5040" w:hanging="4320" w:hangingChars="1800"/>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发包方：怀化市鹤城区城市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承包方：          </w:t>
      </w:r>
    </w:p>
    <w:p>
      <w:pPr>
        <w:keepNext w:val="0"/>
        <w:keepLines w:val="0"/>
        <w:pageBreakBefore w:val="0"/>
        <w:kinsoku/>
        <w:wordWrap/>
        <w:overflowPunct/>
        <w:topLinePunct w:val="0"/>
        <w:autoSpaceDE/>
        <w:autoSpaceDN/>
        <w:bidi w:val="0"/>
        <w:adjustRightInd/>
        <w:snapToGrid/>
        <w:spacing w:line="440" w:lineRule="exact"/>
        <w:ind w:firstLine="960" w:firstLineChars="400"/>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建设投资有限公司               </w:t>
      </w: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法定代表人: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法定代表人: </w:t>
      </w: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委托代理人：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委托代理人：</w:t>
      </w: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（签字）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（签字）</w:t>
      </w: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ascii="仿宋" w:hAnsi="仿宋" w:eastAsia="仿宋"/>
          <w:color w:val="000000"/>
          <w:sz w:val="24"/>
          <w:szCs w:val="24"/>
        </w:rPr>
      </w:pPr>
      <w:r>
        <w:rPr>
          <w:rFonts w:hint="eastAsia" w:ascii="仿宋" w:hAnsi="仿宋" w:eastAsia="仿宋"/>
          <w:color w:val="000000"/>
          <w:sz w:val="24"/>
          <w:szCs w:val="24"/>
        </w:rPr>
        <w:t xml:space="preserve">签订日期：    年   月   日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签订日期：    年  月  日</w:t>
      </w:r>
    </w:p>
    <w:p>
      <w:pPr>
        <w:spacing w:line="540" w:lineRule="exact"/>
        <w:outlineLvl w:val="0"/>
        <w:rPr>
          <w:rFonts w:hint="eastAsia" w:ascii="黑体" w:hAnsi="黑体" w:eastAsia="黑体" w:cs="黑体"/>
          <w:color w:val="000000"/>
          <w:sz w:val="28"/>
          <w:szCs w:val="28"/>
        </w:rPr>
      </w:pPr>
      <w:r>
        <w:rPr>
          <w:rFonts w:hint="eastAsia" w:ascii="仿宋" w:hAnsi="仿宋" w:eastAsia="仿宋" w:cs="宋体"/>
          <w:color w:val="000000"/>
          <w:sz w:val="22"/>
          <w:szCs w:val="22"/>
        </w:rPr>
        <w:br w:type="page"/>
      </w:r>
      <w:bookmarkStart w:id="65" w:name="_Toc25921"/>
      <w:bookmarkStart w:id="66" w:name="_Toc3395"/>
      <w:r>
        <w:rPr>
          <w:rFonts w:hint="eastAsia" w:ascii="黑体" w:hAnsi="黑体" w:eastAsia="黑体" w:cs="黑体"/>
          <w:color w:val="000000"/>
          <w:sz w:val="28"/>
          <w:szCs w:val="28"/>
        </w:rPr>
        <w:t>附件4</w:t>
      </w:r>
      <w:bookmarkEnd w:id="65"/>
      <w:bookmarkEnd w:id="66"/>
    </w:p>
    <w:p>
      <w:pPr>
        <w:pStyle w:val="2"/>
        <w:rPr>
          <w:rFonts w:hint="eastAsia"/>
        </w:rPr>
      </w:pPr>
    </w:p>
    <w:p>
      <w:pPr>
        <w:spacing w:line="520" w:lineRule="exact"/>
        <w:jc w:val="center"/>
        <w:rPr>
          <w:rFonts w:hint="eastAsia" w:ascii="仿宋" w:hAnsi="仿宋" w:eastAsia="仿宋" w:cs="仿宋"/>
          <w:b/>
          <w:bCs/>
          <w:color w:val="000000"/>
          <w:sz w:val="44"/>
          <w:szCs w:val="44"/>
        </w:rPr>
      </w:pPr>
      <w:bookmarkStart w:id="67" w:name="_Toc23754"/>
      <w:bookmarkStart w:id="68" w:name="_Toc18275"/>
      <w:r>
        <w:rPr>
          <w:rFonts w:hint="eastAsia" w:ascii="仿宋" w:hAnsi="仿宋" w:eastAsia="仿宋" w:cs="仿宋"/>
          <w:b/>
          <w:bCs/>
          <w:color w:val="000000"/>
          <w:sz w:val="44"/>
          <w:szCs w:val="44"/>
        </w:rPr>
        <w:t>农民工工资支付专项承诺书</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致怀化市鹤城区城市建设投资有限公司：</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为了保证民工的合法权益，保障民工工资，本公司郑重承诺含本项目在内的在建各项工程，严格按照国家法律法规规定、合同要求等依据支付民工工资，保障民工合法权益，现承诺如下：</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1、严格遵守国家和地方关于民工工资的有关规定。</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2、按照《劳动法》、《劳动合同法》等规定雇佣和使用民工，工资将及时如数发给民工。</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65"/>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3、我公司劳务班组雇佣民工的将要求各班组按照《劳动合同法》及相关规定签订书面用工合同及购买各种保险，并负责督促其按照合同规定及时结付民工工资。</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4、按照劳动法律法规等规定，雇佣和使用民工工资将直接发放给民工本人，严禁发放给包工头。</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5、我公司对民工工资的支付负直接责任，全面负责与之形成劳务、劳动关系的民工的用工管理。</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6、我公司在民工进场后10天内建立进场民工花名册，其中包含进场民工个人详细信息、进场时间、从事工种、所在班组等资料，随册附进场民工身份证，劳动合同、技术专业证书等相关材料，随时掌握进场民工的数量并每月将民工用工花名册书面报告给怀化市鹤城区城市建设投资有限公司。我公司项目负责人直接管理施工现场的民工，不得通过包工头、带班长等代管。</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我公司民工工资的支付工作接受建设单位（本项目发包方即怀化市鹤城区城市建设投资有限公司）监督管理，双方签订的施工合同就民工工资的支付作出约定，我公司按建设单位提供的规范文本签订保障民工工资发放工作的承诺书。我公司若有违反合同约定中民工工资支付相关条款及承诺书中条款的行为，全部责任由我公司承担，并按照合同约定的违约条款对建设单位负责。</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我公司承诺农民工工资按照用工合同中的约定（按月、季、年度）形式支付。第一次支付工程进度款前需完成向建设单位报备劳务合同及用工花名册；第二次支付工程进度款时需出具上一付款周期（按月、季、年度）承包单位依照用工合同（与用工人员签订的）中约定的比例向所有农民工支付工资的有效银行汇款凭证及相关资料；以此类推直至工程结束。我公司承诺按每笔工程款中的</w:t>
      </w:r>
      <w:r>
        <w:rPr>
          <w:rFonts w:hint="eastAsia" w:ascii="仿宋" w:hAnsi="仿宋" w:eastAsia="仿宋" w:cs="仿宋"/>
          <w:color w:val="000000"/>
          <w:sz w:val="24"/>
          <w:szCs w:val="24"/>
          <w:u w:val="single"/>
        </w:rPr>
        <w:t xml:space="preserve"> 40  </w:t>
      </w:r>
      <w:r>
        <w:rPr>
          <w:rFonts w:hint="eastAsia" w:ascii="仿宋" w:hAnsi="仿宋" w:eastAsia="仿宋" w:cs="仿宋"/>
          <w:color w:val="000000"/>
          <w:sz w:val="24"/>
          <w:szCs w:val="24"/>
        </w:rPr>
        <w:t>%支付农民工工资。</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8、如果发生违反规定拖欠或克扣民工工资行为造成民工上访，本公司愿意接受人力资源社会保障、建设、公安等部门依照有关规定作出的处罚和决定并承担由此产生的所有责任。</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 我公司相关人员积极配合承包方落实保障农民工工资发放的各项工作，协调各方面关系，及时按承包方要求送交各项资料。</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一旦出现本公司及所属工程项目经理部因拖欠农民工工资，以及因分包工程款未支付到位而引发分包单位拖欠农民工工资问题，且未能及时处理和支付的，建设单位（本项目发包方）可直接将本工程的后期应付工程款先行支取，用于垫付所欠农民工工资，结算时按所动用数额的1.5倍予以扣除。我公司承担因拖欠农民工工资而先行支取后期应付工程款引起的一切责任。</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、本公司自接到先行支取后期应付工程款通知后，在5天内予以书面确认。否则，视为默认，由此造成的一切损失及责任由我公司承担。</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承诺人：</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(企业盖章)</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法定代表人/委托代理人：</w:t>
      </w:r>
      <w:r>
        <w:rPr>
          <w:rFonts w:hint="eastAsia" w:ascii="仿宋" w:hAnsi="仿宋" w:eastAsia="仿宋" w:cs="仿宋"/>
          <w:color w:val="000000"/>
          <w:sz w:val="24"/>
          <w:szCs w:val="24"/>
          <w:u w:val="single"/>
          <w:lang w:val="en-US" w:eastAsia="zh-CN"/>
        </w:rPr>
        <w:t xml:space="preserve">          </w:t>
      </w:r>
    </w:p>
    <w:p>
      <w:pPr>
        <w:pStyle w:val="3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承诺日期：</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年____月____日</w:t>
      </w: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pPr>
    </w:p>
    <w:p>
      <w:pPr>
        <w:adjustRightInd w:val="0"/>
        <w:spacing w:line="276" w:lineRule="auto"/>
        <w:outlineLvl w:val="0"/>
        <w:rPr>
          <w:rFonts w:hint="eastAsia" w:ascii="仿宋" w:hAnsi="仿宋" w:eastAsia="仿宋" w:cs="仿宋"/>
          <w:color w:val="000000"/>
          <w:sz w:val="24"/>
          <w:szCs w:val="24"/>
        </w:rPr>
        <w:sectPr>
          <w:pgSz w:w="11906" w:h="16838"/>
          <w:pgMar w:top="1440" w:right="1800" w:bottom="1440" w:left="1800" w:header="851" w:footer="992" w:gutter="0"/>
          <w:pgNumType w:fmt="numberInDash"/>
          <w:cols w:space="425" w:num="1"/>
          <w:docGrid w:type="lines" w:linePitch="312" w:charSpace="0"/>
        </w:sectPr>
      </w:pPr>
    </w:p>
    <w:p>
      <w:pPr>
        <w:adjustRightInd w:val="0"/>
        <w:spacing w:line="276" w:lineRule="auto"/>
        <w:outlineLvl w:val="0"/>
        <w:rPr>
          <w:rFonts w:hint="eastAsia" w:ascii="仿宋" w:hAnsi="仿宋" w:eastAsia="仿宋" w:cs="仿宋"/>
          <w:color w:val="000000"/>
          <w:sz w:val="24"/>
          <w:szCs w:val="24"/>
        </w:rPr>
      </w:pPr>
      <w:r>
        <w:rPr>
          <w:rFonts w:hint="eastAsia" w:ascii="黑体" w:hAnsi="黑体" w:eastAsia="黑体" w:cs="黑体"/>
          <w:color w:val="000000"/>
          <w:sz w:val="28"/>
          <w:szCs w:val="28"/>
        </w:rPr>
        <w:t>附件5</w:t>
      </w:r>
      <w:bookmarkEnd w:id="67"/>
      <w:bookmarkEnd w:id="68"/>
      <w:r>
        <w:rPr>
          <w:rFonts w:hint="eastAsia" w:ascii="黑体" w:hAnsi="黑体" w:eastAsia="黑体" w:cs="黑体"/>
          <w:color w:val="000000"/>
          <w:sz w:val="28"/>
          <w:szCs w:val="28"/>
        </w:rPr>
        <w:t xml:space="preserve"> </w:t>
      </w:r>
      <w:r>
        <w:rPr>
          <w:rFonts w:hint="eastAsia" w:ascii="仿宋" w:hAnsi="仿宋" w:eastAsia="仿宋" w:cs="仿宋"/>
          <w:color w:val="000000"/>
          <w:sz w:val="24"/>
          <w:szCs w:val="24"/>
        </w:rPr>
        <w:t xml:space="preserve">             </w:t>
      </w:r>
    </w:p>
    <w:p>
      <w:pPr>
        <w:pStyle w:val="4"/>
        <w:spacing w:before="156" w:beforeLines="0" w:after="156" w:afterLines="0" w:line="276" w:lineRule="auto"/>
        <w:jc w:val="center"/>
        <w:rPr>
          <w:rFonts w:hint="eastAsia" w:ascii="仿宋" w:hAnsi="仿宋" w:eastAsia="仿宋" w:cs="仿宋"/>
          <w:color w:val="000000"/>
          <w:kern w:val="44"/>
          <w:sz w:val="44"/>
          <w:szCs w:val="44"/>
        </w:rPr>
      </w:pPr>
      <w:bookmarkStart w:id="69" w:name="_Toc16870"/>
      <w:bookmarkStart w:id="70" w:name="_Toc7472"/>
      <w:bookmarkStart w:id="71" w:name="_Toc29065"/>
      <w:r>
        <w:rPr>
          <w:rFonts w:hint="eastAsia" w:ascii="仿宋" w:hAnsi="仿宋" w:eastAsia="仿宋" w:cs="仿宋"/>
          <w:color w:val="000000"/>
          <w:kern w:val="44"/>
          <w:sz w:val="44"/>
          <w:szCs w:val="44"/>
        </w:rPr>
        <w:t>廉政合同</w:t>
      </w:r>
      <w:bookmarkEnd w:id="69"/>
      <w:bookmarkEnd w:id="70"/>
      <w:bookmarkEnd w:id="71"/>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 w:hAnsi="仿宋" w:eastAsia="仿宋" w:cs="仿宋"/>
          <w:color w:val="000000"/>
          <w:sz w:val="28"/>
          <w:szCs w:val="28"/>
          <w:shd w:val="clear" w:color="auto" w:fill="FFFFFF"/>
          <w:lang w:val="zh-TW"/>
        </w:rPr>
      </w:pP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lang w:val="zh-TW"/>
        </w:rPr>
        <w:t>发包人：（全称）</w:t>
      </w:r>
      <w:r>
        <w:rPr>
          <w:rFonts w:hint="eastAsia" w:ascii="仿宋" w:hAnsi="仿宋" w:eastAsia="仿宋" w:cs="仿宋"/>
          <w:color w:val="000000"/>
          <w:sz w:val="28"/>
          <w:szCs w:val="28"/>
        </w:rPr>
        <w:t>：怀化市鹤城区城市建设投资有限公司</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承包人：（全称）：                            </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lang w:val="zh-TW"/>
        </w:rPr>
      </w:pPr>
      <w:r>
        <w:rPr>
          <w:rFonts w:hint="eastAsia" w:ascii="仿宋" w:hAnsi="仿宋" w:eastAsia="仿宋" w:cs="仿宋"/>
          <w:sz w:val="28"/>
          <w:szCs w:val="28"/>
          <w:shd w:val="clear" w:color="auto" w:fill="FFFFFF"/>
          <w:lang w:val="zh-TW"/>
        </w:rPr>
        <w:t>根据国家、省工程建设和廉政建设的有关规定，为做好合同工程的廉政建设，保证工程质量与施工安全，提高建设资金的有效使用和投资效益，发包人承包人就加强合同工程的廉政建设，订立本合同。</w:t>
      </w:r>
      <w:bookmarkStart w:id="72" w:name="_Toc10346"/>
      <w:bookmarkStart w:id="73" w:name="_Toc15094"/>
      <w:bookmarkStart w:id="74" w:name="_Toc5164"/>
    </w:p>
    <w:p>
      <w:pPr>
        <w:pStyle w:val="277"/>
        <w:keepNext w:val="0"/>
        <w:keepLines w:val="0"/>
        <w:pageBreakBefore w:val="0"/>
        <w:widowControl w:val="0"/>
        <w:numPr>
          <w:ilvl w:val="0"/>
          <w:numId w:val="16"/>
        </w:numPr>
        <w:kinsoku/>
        <w:wordWrap/>
        <w:overflowPunct/>
        <w:topLinePunct w:val="0"/>
        <w:autoSpaceDE/>
        <w:autoSpaceDN/>
        <w:bidi w:val="0"/>
        <w:adjustRightInd w:val="0"/>
        <w:snapToGrid/>
        <w:spacing w:after="0" w:line="440" w:lineRule="exact"/>
        <w:ind w:firstLine="560" w:firstLineChars="200"/>
        <w:textAlignment w:val="auto"/>
        <w:rPr>
          <w:rFonts w:hint="eastAsia" w:ascii="黑体" w:hAnsi="黑体" w:eastAsia="黑体" w:cs="黑体"/>
          <w:b w:val="0"/>
          <w:bCs/>
          <w:sz w:val="28"/>
          <w:szCs w:val="28"/>
          <w:shd w:val="clear" w:color="auto" w:fill="FFFFFF"/>
        </w:rPr>
      </w:pPr>
      <w:r>
        <w:rPr>
          <w:rFonts w:hint="eastAsia" w:ascii="黑体" w:hAnsi="黑体" w:eastAsia="黑体" w:cs="黑体"/>
          <w:b w:val="0"/>
          <w:bCs/>
          <w:sz w:val="28"/>
          <w:szCs w:val="28"/>
          <w:shd w:val="clear" w:color="auto" w:fill="FFFFFF"/>
          <w:lang w:val="zh-TW"/>
        </w:rPr>
        <w:t>双方权利和义务</w:t>
      </w:r>
      <w:bookmarkEnd w:id="72"/>
      <w:bookmarkEnd w:id="73"/>
      <w:bookmarkEnd w:id="74"/>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1.1 </w:t>
      </w:r>
      <w:r>
        <w:rPr>
          <w:rFonts w:hint="eastAsia" w:ascii="仿宋" w:hAnsi="仿宋" w:eastAsia="仿宋" w:cs="仿宋"/>
          <w:sz w:val="28"/>
          <w:szCs w:val="28"/>
          <w:shd w:val="clear" w:color="auto" w:fill="FFFFFF"/>
          <w:lang w:val="zh-TW"/>
        </w:rPr>
        <w:t>严格遵守国家、省有关法律法规的规定。</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1.2 </w:t>
      </w:r>
      <w:r>
        <w:rPr>
          <w:rFonts w:hint="eastAsia" w:ascii="仿宋" w:hAnsi="仿宋" w:eastAsia="仿宋" w:cs="仿宋"/>
          <w:sz w:val="28"/>
          <w:szCs w:val="28"/>
          <w:shd w:val="clear" w:color="auto" w:fill="FFFFFF"/>
          <w:lang w:val="zh-TW"/>
        </w:rPr>
        <w:t>严格执行合同工程一切合同文件，自觉按合同办事。</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1.3 </w:t>
      </w:r>
      <w:r>
        <w:rPr>
          <w:rFonts w:hint="eastAsia" w:ascii="仿宋" w:hAnsi="仿宋" w:eastAsia="仿宋" w:cs="仿宋"/>
          <w:sz w:val="28"/>
          <w:szCs w:val="28"/>
          <w:shd w:val="clear" w:color="auto" w:fill="FFFFFF"/>
          <w:lang w:val="zh-TW"/>
        </w:rPr>
        <w:t>双方的业务活动应坚持公平、公开、公正和诚信的原则（法律认定的商业秘密和合同文件另有规定除外），不得损害国家和集体利益，不得违反工程建设管理规章制度。</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1.4 </w:t>
      </w:r>
      <w:r>
        <w:rPr>
          <w:rFonts w:hint="eastAsia" w:ascii="仿宋" w:hAnsi="仿宋" w:eastAsia="仿宋" w:cs="仿宋"/>
          <w:sz w:val="28"/>
          <w:szCs w:val="28"/>
          <w:shd w:val="clear" w:color="auto" w:fill="FFFFFF"/>
          <w:lang w:val="zh-TW"/>
        </w:rPr>
        <w:t>建立健全廉政制度，开展廉政教育，设立廉政告示牌，公布举报电话，监督并认真查处违法违纪行为。</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1.5 </w:t>
      </w:r>
      <w:r>
        <w:rPr>
          <w:rFonts w:hint="eastAsia" w:ascii="仿宋" w:hAnsi="仿宋" w:eastAsia="仿宋" w:cs="仿宋"/>
          <w:sz w:val="28"/>
          <w:szCs w:val="28"/>
          <w:shd w:val="clear" w:color="auto" w:fill="FFFFFF"/>
          <w:lang w:val="zh-TW"/>
        </w:rPr>
        <w:t>发现对方在业务活动中有违反廉政建设规定的行为，应及时给予提醒和纠正。</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1.6 </w:t>
      </w:r>
      <w:r>
        <w:rPr>
          <w:rFonts w:hint="eastAsia" w:ascii="仿宋" w:hAnsi="仿宋" w:eastAsia="仿宋" w:cs="仿宋"/>
          <w:sz w:val="28"/>
          <w:szCs w:val="28"/>
          <w:shd w:val="clear" w:color="auto" w:fill="FFFFFF"/>
          <w:lang w:val="zh-TW"/>
        </w:rPr>
        <w:t>发现对方严重违反合同的行为，有向其上级部门举报、建议给予处理并要求告知处理结果的权利。没有上级部门的，可按施工合同通用条款相关规定处理。</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75" w:name="_Toc21187"/>
      <w:bookmarkStart w:id="76" w:name="_Toc7468"/>
      <w:bookmarkStart w:id="77" w:name="_Toc22251"/>
      <w:r>
        <w:rPr>
          <w:rFonts w:hint="eastAsia" w:ascii="黑体" w:hAnsi="黑体" w:eastAsia="黑体" w:cs="黑体"/>
          <w:b w:val="0"/>
          <w:bCs/>
          <w:sz w:val="28"/>
          <w:szCs w:val="28"/>
          <w:shd w:val="clear" w:color="auto" w:fill="FFFFFF"/>
        </w:rPr>
        <w:t>2</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lang w:val="zh-TW"/>
        </w:rPr>
        <w:t>发包人义务</w:t>
      </w:r>
      <w:bookmarkEnd w:id="75"/>
      <w:bookmarkEnd w:id="76"/>
      <w:bookmarkEnd w:id="77"/>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2.1 </w:t>
      </w:r>
      <w:r>
        <w:rPr>
          <w:rFonts w:hint="eastAsia" w:ascii="仿宋" w:hAnsi="仿宋" w:eastAsia="仿宋" w:cs="仿宋"/>
          <w:sz w:val="28"/>
          <w:szCs w:val="28"/>
          <w:shd w:val="clear" w:color="auto" w:fill="FFFFFF"/>
          <w:lang w:val="zh-TW"/>
        </w:rPr>
        <w:t>发包人及其工作人员不得索要或接受承包人的礼金、有价证券和贵重物品，不得在承包人报销任何应由发包人或其工作人员个人支付的费用。</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2.2 </w:t>
      </w:r>
      <w:r>
        <w:rPr>
          <w:rFonts w:hint="eastAsia" w:ascii="仿宋" w:hAnsi="仿宋" w:eastAsia="仿宋" w:cs="仿宋"/>
          <w:sz w:val="28"/>
          <w:szCs w:val="28"/>
          <w:shd w:val="clear" w:color="auto" w:fill="FFFFFF"/>
          <w:lang w:val="zh-TW"/>
        </w:rPr>
        <w:t>发包人及其工作人员不得参加承包人安排的宴请（工作餐除外）和娱乐活动；不得接受承包人提供的通讯工具、交通工具和高档办公用品等物品。</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2.3 </w:t>
      </w:r>
      <w:r>
        <w:rPr>
          <w:rFonts w:hint="eastAsia" w:ascii="仿宋" w:hAnsi="仿宋" w:eastAsia="仿宋" w:cs="仿宋"/>
          <w:sz w:val="28"/>
          <w:szCs w:val="28"/>
          <w:shd w:val="clear" w:color="auto" w:fill="FFFFFF"/>
          <w:lang w:val="zh-TW"/>
        </w:rPr>
        <w:t>发包人及其工作人员不得要求或者接受承包人为其住房装修、婚丧嫁娶活动、配偶子女的工作安排以及出国出境、旅游等提供方便。</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2.4 </w:t>
      </w:r>
      <w:r>
        <w:rPr>
          <w:rFonts w:hint="eastAsia" w:ascii="仿宋" w:hAnsi="仿宋" w:eastAsia="仿宋" w:cs="仿宋"/>
          <w:sz w:val="28"/>
          <w:szCs w:val="28"/>
          <w:shd w:val="clear" w:color="auto" w:fill="FFFFFF"/>
          <w:lang w:val="zh-TW"/>
        </w:rPr>
        <w:t>发包人及其工作人员不得以任何理由向承包人推荐分包人、推销材料和工程设备，不得要求承包人购买合同约定外的材料和设备。</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2.5 发包人及其工作人员要秉公办事，不准营私舞弊，不准利用职权私自为合同工程安排施工队伍，也不得从事与合同工程有关的各种有偿中介活动。</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2.6 发包人及其工作人员（含配偶、子女）不得从事与合同工程有关的材料和工程设备供应、工程分包、劳务等经济活动。</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78" w:name="_Toc18570"/>
      <w:bookmarkStart w:id="79" w:name="_Toc17447"/>
      <w:bookmarkStart w:id="80" w:name="_Toc3093"/>
      <w:r>
        <w:rPr>
          <w:rFonts w:hint="eastAsia" w:ascii="黑体" w:hAnsi="黑体" w:eastAsia="黑体" w:cs="黑体"/>
          <w:b w:val="0"/>
          <w:bCs/>
          <w:sz w:val="28"/>
          <w:szCs w:val="28"/>
          <w:shd w:val="clear" w:color="auto" w:fill="FFFFFF"/>
        </w:rPr>
        <w:t>3</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rPr>
        <w:t>承包人义务</w:t>
      </w:r>
      <w:bookmarkEnd w:id="78"/>
      <w:bookmarkEnd w:id="79"/>
      <w:bookmarkEnd w:id="80"/>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3.1 </w:t>
      </w:r>
      <w:r>
        <w:rPr>
          <w:rFonts w:hint="eastAsia" w:ascii="仿宋" w:hAnsi="仿宋" w:eastAsia="仿宋" w:cs="仿宋"/>
          <w:sz w:val="28"/>
          <w:szCs w:val="28"/>
          <w:shd w:val="clear" w:color="auto" w:fill="FFFFFF"/>
          <w:lang w:val="zh-TW"/>
        </w:rPr>
        <w:t>承包人不得以任何理由向发包人及其工作人员行贿或馈赠礼金、有价证券、贵重礼品。</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3.2 </w:t>
      </w:r>
      <w:r>
        <w:rPr>
          <w:rFonts w:hint="eastAsia" w:ascii="仿宋" w:hAnsi="仿宋" w:eastAsia="仿宋" w:cs="仿宋"/>
          <w:sz w:val="28"/>
          <w:szCs w:val="28"/>
          <w:shd w:val="clear" w:color="auto" w:fill="FFFFFF"/>
          <w:lang w:val="zh-TW"/>
        </w:rPr>
        <w:t>承包人不得以任何名义为发包人及其工作人员报销应由发包人或其工作人员个人支付的任何费用。</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3.3 </w:t>
      </w:r>
      <w:r>
        <w:rPr>
          <w:rFonts w:hint="eastAsia" w:ascii="仿宋" w:hAnsi="仿宋" w:eastAsia="仿宋" w:cs="仿宋"/>
          <w:sz w:val="28"/>
          <w:szCs w:val="28"/>
          <w:shd w:val="clear" w:color="auto" w:fill="FFFFFF"/>
          <w:lang w:val="zh-TW"/>
        </w:rPr>
        <w:t>承包人不得以任何理由安排发包人及其工作人员参加宴请（工作餐除外）及娱乐活动。</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3.4 </w:t>
      </w:r>
      <w:r>
        <w:rPr>
          <w:rFonts w:hint="eastAsia" w:ascii="仿宋" w:hAnsi="仿宋" w:eastAsia="仿宋" w:cs="仿宋"/>
          <w:sz w:val="28"/>
          <w:szCs w:val="28"/>
          <w:shd w:val="clear" w:color="auto" w:fill="FFFFFF"/>
          <w:lang w:val="zh-TW"/>
        </w:rPr>
        <w:t>承包人不得为发包人和个人购置或提供通讯工具、交通工具和高档办公用品等物品。</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3.5 </w:t>
      </w:r>
      <w:r>
        <w:rPr>
          <w:rFonts w:hint="eastAsia" w:ascii="仿宋" w:hAnsi="仿宋" w:eastAsia="仿宋" w:cs="仿宋"/>
          <w:sz w:val="28"/>
          <w:szCs w:val="28"/>
          <w:shd w:val="clear" w:color="auto" w:fill="FFFFFF"/>
          <w:lang w:val="zh-TW"/>
        </w:rPr>
        <w:t>承包人不得为发包人及其工作人员的住房装修，婚丧嫁娶活动、配偶子女工作安排以及出国出境，旅游等提供方便。</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81" w:name="_Toc1829"/>
      <w:bookmarkStart w:id="82" w:name="_Toc30075"/>
      <w:bookmarkStart w:id="83" w:name="_Toc690"/>
      <w:r>
        <w:rPr>
          <w:rFonts w:hint="eastAsia" w:ascii="黑体" w:hAnsi="黑体" w:eastAsia="黑体" w:cs="黑体"/>
          <w:b w:val="0"/>
          <w:bCs/>
          <w:sz w:val="28"/>
          <w:szCs w:val="28"/>
          <w:shd w:val="clear" w:color="auto" w:fill="FFFFFF"/>
        </w:rPr>
        <w:t>4</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rPr>
        <w:t>违约责任</w:t>
      </w:r>
      <w:bookmarkEnd w:id="81"/>
      <w:bookmarkEnd w:id="82"/>
      <w:bookmarkEnd w:id="83"/>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4.1 发包人及其工作人员违反本合同第1条和第2条规定，应依据廉政建设的有关规定给予处分；涉嫌犯罪的，移交司法机关追究刑事责任；给承包人造成经济损失的，应予赔偿。</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4.2 承包人及其工作人员违反本合同第1条和第3条规定，应依据廉政建设的有关规定给予处分；情节严重的，给予承包人一至三年内不得进入工程建设市场的处罚；涉嫌犯罪的，移交司法机关追究刑事责任；给发包人造成经济损失的，应予赔偿。</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84" w:name="_Toc25936"/>
      <w:bookmarkStart w:id="85" w:name="_Toc21475"/>
      <w:bookmarkStart w:id="86" w:name="_Toc27156"/>
      <w:r>
        <w:rPr>
          <w:rFonts w:hint="eastAsia" w:ascii="黑体" w:hAnsi="黑体" w:eastAsia="黑体" w:cs="黑体"/>
          <w:b w:val="0"/>
          <w:bCs/>
          <w:sz w:val="28"/>
          <w:szCs w:val="28"/>
          <w:shd w:val="clear" w:color="auto" w:fill="FFFFFF"/>
        </w:rPr>
        <w:t>5</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rPr>
        <w:t>双方约定</w:t>
      </w:r>
      <w:bookmarkEnd w:id="84"/>
      <w:bookmarkEnd w:id="85"/>
      <w:bookmarkEnd w:id="86"/>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本合同由双方或其上级部门负责监督执行，并由双方或其上级部门相互约请对本合同执行情况进行检查。</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87" w:name="_Toc22395"/>
      <w:bookmarkStart w:id="88" w:name="_Toc20327"/>
      <w:bookmarkStart w:id="89" w:name="_Toc1030"/>
      <w:r>
        <w:rPr>
          <w:rFonts w:hint="eastAsia" w:ascii="黑体" w:hAnsi="黑体" w:eastAsia="黑体" w:cs="黑体"/>
          <w:b w:val="0"/>
          <w:bCs/>
          <w:sz w:val="28"/>
          <w:szCs w:val="28"/>
          <w:shd w:val="clear" w:color="auto" w:fill="FFFFFF"/>
        </w:rPr>
        <w:t>6</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rPr>
        <w:t>合同法律效力</w:t>
      </w:r>
      <w:bookmarkEnd w:id="87"/>
      <w:bookmarkEnd w:id="88"/>
      <w:bookmarkEnd w:id="89"/>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本合同作为合同的附件，与施工合同具有同等的法律效力。</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90" w:name="_Toc16095"/>
      <w:bookmarkStart w:id="91" w:name="_Toc27463"/>
      <w:bookmarkStart w:id="92" w:name="_Toc24684"/>
      <w:r>
        <w:rPr>
          <w:rFonts w:hint="eastAsia" w:ascii="黑体" w:hAnsi="黑体" w:eastAsia="黑体" w:cs="黑体"/>
          <w:b w:val="0"/>
          <w:bCs/>
          <w:sz w:val="28"/>
          <w:szCs w:val="28"/>
          <w:shd w:val="clear" w:color="auto" w:fill="FFFFFF"/>
        </w:rPr>
        <w:t>7</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rPr>
        <w:t>合同生效</w:t>
      </w:r>
      <w:bookmarkEnd w:id="90"/>
      <w:bookmarkEnd w:id="91"/>
      <w:bookmarkEnd w:id="92"/>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本合同自签署之日起生效，至合同双方当事人履行完施工合同全部义务后自动失效，并随施工合同的终止而终止。</w:t>
      </w:r>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outlineLvl w:val="1"/>
        <w:rPr>
          <w:rFonts w:hint="eastAsia" w:ascii="黑体" w:hAnsi="黑体" w:eastAsia="黑体" w:cs="黑体"/>
          <w:b w:val="0"/>
          <w:bCs/>
          <w:sz w:val="28"/>
          <w:szCs w:val="28"/>
          <w:shd w:val="clear" w:color="auto" w:fill="FFFFFF"/>
        </w:rPr>
      </w:pPr>
      <w:bookmarkStart w:id="93" w:name="_Toc4458"/>
      <w:bookmarkStart w:id="94" w:name="_Toc15610"/>
      <w:bookmarkStart w:id="95" w:name="_Toc1627"/>
      <w:r>
        <w:rPr>
          <w:rFonts w:hint="eastAsia" w:ascii="黑体" w:hAnsi="黑体" w:eastAsia="黑体" w:cs="黑体"/>
          <w:b w:val="0"/>
          <w:bCs/>
          <w:sz w:val="28"/>
          <w:szCs w:val="28"/>
          <w:shd w:val="clear" w:color="auto" w:fill="FFFFFF"/>
        </w:rPr>
        <w:t>8</w:t>
      </w:r>
      <w:r>
        <w:rPr>
          <w:rFonts w:hint="eastAsia" w:ascii="黑体" w:hAnsi="黑体" w:eastAsia="黑体" w:cs="黑体"/>
          <w:b w:val="0"/>
          <w:bCs/>
          <w:sz w:val="28"/>
          <w:szCs w:val="28"/>
          <w:shd w:val="clear" w:color="auto" w:fill="FFFFFF"/>
          <w:lang w:eastAsia="zh-CN"/>
        </w:rPr>
        <w:t>.</w:t>
      </w: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28"/>
          <w:szCs w:val="28"/>
          <w:shd w:val="clear" w:color="auto" w:fill="FFFFFF"/>
          <w:lang w:val="zh-TW"/>
        </w:rPr>
        <w:t>合同份数</w:t>
      </w:r>
      <w:bookmarkEnd w:id="93"/>
      <w:bookmarkEnd w:id="94"/>
      <w:bookmarkEnd w:id="95"/>
    </w:p>
    <w:p>
      <w:pPr>
        <w:pStyle w:val="277"/>
        <w:keepNext w:val="0"/>
        <w:keepLines w:val="0"/>
        <w:pageBreakBefore w:val="0"/>
        <w:widowControl w:val="0"/>
        <w:kinsoku/>
        <w:wordWrap/>
        <w:overflowPunct/>
        <w:topLinePunct w:val="0"/>
        <w:autoSpaceDE/>
        <w:autoSpaceDN/>
        <w:bidi w:val="0"/>
        <w:adjustRightInd w:val="0"/>
        <w:snapToGrid/>
        <w:spacing w:after="0" w:line="44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zh-TW"/>
        </w:rPr>
        <w:t>本合同一式</w:t>
      </w:r>
      <w:r>
        <w:rPr>
          <w:rFonts w:hint="eastAsia" w:ascii="仿宋" w:hAnsi="仿宋" w:eastAsia="仿宋" w:cs="仿宋"/>
          <w:sz w:val="28"/>
          <w:szCs w:val="28"/>
          <w:shd w:val="clear" w:color="auto" w:fill="FFFFFF"/>
        </w:rPr>
        <w:t xml:space="preserve">4 </w:t>
      </w:r>
      <w:r>
        <w:rPr>
          <w:rFonts w:hint="eastAsia" w:ascii="仿宋" w:hAnsi="仿宋" w:eastAsia="仿宋" w:cs="仿宋"/>
          <w:sz w:val="28"/>
          <w:szCs w:val="28"/>
          <w:shd w:val="clear" w:color="auto" w:fill="FFFFFF"/>
          <w:lang w:val="zh-TW"/>
        </w:rPr>
        <w:t>份，双方各执</w:t>
      </w:r>
      <w:r>
        <w:rPr>
          <w:rFonts w:hint="eastAsia" w:ascii="仿宋" w:hAnsi="仿宋" w:eastAsia="仿宋" w:cs="仿宋"/>
          <w:sz w:val="28"/>
          <w:szCs w:val="28"/>
          <w:shd w:val="clear" w:color="auto" w:fill="FFFFFF"/>
        </w:rPr>
        <w:t xml:space="preserve">2 </w:t>
      </w:r>
      <w:r>
        <w:rPr>
          <w:rFonts w:hint="eastAsia" w:ascii="仿宋" w:hAnsi="仿宋" w:eastAsia="仿宋" w:cs="仿宋"/>
          <w:sz w:val="28"/>
          <w:szCs w:val="28"/>
          <w:shd w:val="clear" w:color="auto" w:fill="FFFFFF"/>
          <w:lang w:val="zh-TW"/>
        </w:rPr>
        <w:t>份。有上级部门的，双方应送交其上级部门各一份。</w:t>
      </w:r>
    </w:p>
    <w:p>
      <w:pPr>
        <w:pStyle w:val="277"/>
        <w:keepNext w:val="0"/>
        <w:keepLines w:val="0"/>
        <w:pageBreakBefore w:val="0"/>
        <w:widowControl w:val="0"/>
        <w:kinsoku/>
        <w:wordWrap/>
        <w:overflowPunct/>
        <w:topLinePunct w:val="0"/>
        <w:autoSpaceDE/>
        <w:autoSpaceDN/>
        <w:bidi w:val="0"/>
        <w:adjustRightInd w:val="0"/>
        <w:snapToGrid/>
        <w:spacing w:after="0" w:line="440" w:lineRule="exact"/>
        <w:textAlignment w:val="auto"/>
        <w:rPr>
          <w:rFonts w:hint="eastAsia" w:ascii="仿宋" w:hAnsi="仿宋" w:eastAsia="仿宋" w:cs="仿宋"/>
          <w:sz w:val="28"/>
          <w:szCs w:val="28"/>
          <w:shd w:val="clear" w:color="auto" w:fill="FFFFFF"/>
          <w:lang w:val="zh-TW"/>
        </w:rPr>
      </w:pPr>
    </w:p>
    <w:p>
      <w:pPr>
        <w:pStyle w:val="277"/>
        <w:keepNext w:val="0"/>
        <w:keepLines w:val="0"/>
        <w:pageBreakBefore w:val="0"/>
        <w:widowControl w:val="0"/>
        <w:kinsoku/>
        <w:wordWrap/>
        <w:overflowPunct/>
        <w:topLinePunct w:val="0"/>
        <w:autoSpaceDE/>
        <w:autoSpaceDN/>
        <w:bidi w:val="0"/>
        <w:adjustRightInd w:val="0"/>
        <w:snapToGrid/>
        <w:spacing w:after="0" w:line="440" w:lineRule="exac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zh-TW"/>
        </w:rPr>
        <w:t xml:space="preserve">发  包  人：（公章）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lang w:val="zh-TW"/>
        </w:rPr>
        <w:t>承  包  人：（公章）</w:t>
      </w:r>
    </w:p>
    <w:p>
      <w:pPr>
        <w:pStyle w:val="277"/>
        <w:keepNext w:val="0"/>
        <w:keepLines w:val="0"/>
        <w:pageBreakBefore w:val="0"/>
        <w:widowControl w:val="0"/>
        <w:tabs>
          <w:tab w:val="left" w:pos="525"/>
          <w:tab w:val="left" w:pos="1155"/>
        </w:tabs>
        <w:kinsoku/>
        <w:wordWrap/>
        <w:overflowPunct/>
        <w:topLinePunct w:val="0"/>
        <w:autoSpaceDE/>
        <w:autoSpaceDN/>
        <w:bidi w:val="0"/>
        <w:adjustRightInd w:val="0"/>
        <w:snapToGrid/>
        <w:spacing w:after="0" w:line="440" w:lineRule="exac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法定代表人: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法定代表人:</w:t>
      </w:r>
    </w:p>
    <w:p>
      <w:pPr>
        <w:pStyle w:val="277"/>
        <w:keepNext w:val="0"/>
        <w:keepLines w:val="0"/>
        <w:pageBreakBefore w:val="0"/>
        <w:widowControl w:val="0"/>
        <w:tabs>
          <w:tab w:val="left" w:pos="525"/>
          <w:tab w:val="left" w:pos="1155"/>
        </w:tabs>
        <w:kinsoku/>
        <w:wordWrap/>
        <w:overflowPunct/>
        <w:topLinePunct w:val="0"/>
        <w:autoSpaceDE/>
        <w:autoSpaceDN/>
        <w:bidi w:val="0"/>
        <w:adjustRightInd w:val="0"/>
        <w:snapToGrid/>
        <w:spacing w:after="0" w:line="440" w:lineRule="exac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委托代理人：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委托代理人：</w:t>
      </w:r>
    </w:p>
    <w:p>
      <w:pPr>
        <w:pStyle w:val="277"/>
        <w:keepNext w:val="0"/>
        <w:keepLines w:val="0"/>
        <w:pageBreakBefore w:val="0"/>
        <w:widowControl w:val="0"/>
        <w:tabs>
          <w:tab w:val="left" w:pos="525"/>
          <w:tab w:val="left" w:pos="1155"/>
        </w:tabs>
        <w:kinsoku/>
        <w:wordWrap/>
        <w:overflowPunct/>
        <w:topLinePunct w:val="0"/>
        <w:autoSpaceDE/>
        <w:autoSpaceDN/>
        <w:bidi w:val="0"/>
        <w:adjustRightInd w:val="0"/>
        <w:snapToGrid/>
        <w:spacing w:after="0" w:line="440" w:lineRule="exac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（签字）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（签字）</w:t>
      </w:r>
    </w:p>
    <w:p>
      <w:pPr>
        <w:keepNext w:val="0"/>
        <w:keepLines w:val="0"/>
        <w:pageBreakBefore w:val="0"/>
        <w:widowControl w:val="0"/>
        <w:kinsoku/>
        <w:wordWrap/>
        <w:overflowPunct/>
        <w:topLinePunct w:val="0"/>
        <w:autoSpaceDE/>
        <w:autoSpaceDN/>
        <w:bidi w:val="0"/>
        <w:snapToGrid/>
        <w:spacing w:line="440" w:lineRule="exact"/>
        <w:textAlignment w:val="auto"/>
        <w:rPr>
          <w:rFonts w:ascii="仿宋" w:hAnsi="仿宋" w:eastAsia="仿宋" w:cs="宋体"/>
          <w:color w:val="000000"/>
          <w:sz w:val="22"/>
          <w:szCs w:val="22"/>
        </w:rPr>
      </w:pPr>
      <w:r>
        <w:rPr>
          <w:rFonts w:hint="eastAsia" w:ascii="仿宋" w:hAnsi="仿宋" w:eastAsia="仿宋" w:cs="仿宋"/>
          <w:color w:val="000000"/>
          <w:sz w:val="28"/>
          <w:szCs w:val="28"/>
        </w:rPr>
        <w:t>签订日期：    年   月   日      签订日期：    年  月  日</w:t>
      </w:r>
      <w:r>
        <w:rPr>
          <w:rFonts w:hint="eastAsia" w:ascii="仿宋" w:hAnsi="仿宋" w:eastAsia="仿宋" w:cs="仿宋"/>
          <w:color w:val="000000"/>
          <w:sz w:val="28"/>
          <w:szCs w:val="28"/>
        </w:rPr>
        <w:cr/>
      </w:r>
    </w:p>
    <w:p>
      <w:pPr>
        <w:autoSpaceDE w:val="0"/>
        <w:autoSpaceDN w:val="0"/>
        <w:adjustRightInd w:val="0"/>
        <w:spacing w:line="500" w:lineRule="exact"/>
        <w:jc w:val="center"/>
        <w:rPr>
          <w:color w:val="000000"/>
          <w:sz w:val="20"/>
          <w:szCs w:val="22"/>
        </w:rPr>
      </w:pPr>
    </w:p>
    <w:p>
      <w:pPr>
        <w:widowControl/>
        <w:jc w:val="both"/>
        <w:rPr>
          <w:rFonts w:hint="eastAsia" w:ascii="宋体" w:hAnsi="宋体" w:cs="宋体"/>
          <w:b/>
          <w:color w:val="000000"/>
          <w:kern w:val="0"/>
          <w:sz w:val="24"/>
          <w:szCs w:val="24"/>
        </w:rPr>
      </w:pPr>
    </w:p>
    <w:p>
      <w:pPr>
        <w:pStyle w:val="36"/>
        <w:rPr>
          <w:color w:val="000000"/>
        </w:rPr>
      </w:pPr>
    </w:p>
    <w:p/>
    <w:p>
      <w:pPr>
        <w:pStyle w:val="36"/>
        <w:rPr>
          <w:color w:val="000000"/>
        </w:rPr>
      </w:pPr>
    </w:p>
    <w:p>
      <w:pPr>
        <w:pStyle w:val="36"/>
        <w:rPr>
          <w:color w:val="000000"/>
        </w:rPr>
      </w:pPr>
    </w:p>
    <w:p>
      <w:pPr>
        <w:pStyle w:val="36"/>
        <w:rPr>
          <w:color w:val="000000"/>
        </w:rPr>
      </w:pPr>
    </w:p>
    <w:p>
      <w:pPr>
        <w:pStyle w:val="36"/>
        <w:rPr>
          <w:color w:val="000000"/>
        </w:rPr>
      </w:pPr>
    </w:p>
    <w:p>
      <w:pPr>
        <w:pStyle w:val="4"/>
        <w:jc w:val="both"/>
        <w:rPr>
          <w:rFonts w:hint="eastAsia" w:ascii="黑体" w:hAnsi="黑体" w:eastAsia="黑体"/>
          <w:sz w:val="32"/>
        </w:rPr>
      </w:pPr>
    </w:p>
    <w:p>
      <w:pPr>
        <w:rPr>
          <w:rFonts w:hint="default" w:eastAsia="黑体"/>
          <w:lang w:val="en-US" w:eastAsia="zh-CN"/>
        </w:rPr>
      </w:pPr>
      <w:r>
        <w:rPr>
          <w:rFonts w:hint="eastAsia" w:ascii="黑体" w:hAnsi="黑体" w:eastAsia="黑体"/>
          <w:sz w:val="32"/>
          <w:lang w:val="en-US" w:eastAsia="zh-CN"/>
        </w:rPr>
        <w:t xml:space="preserve">    </w:t>
      </w:r>
    </w:p>
    <w:p>
      <w:pPr>
        <w:pStyle w:val="4"/>
        <w:ind w:firstLine="2891" w:firstLineChars="900"/>
        <w:jc w:val="both"/>
        <w:rPr>
          <w:rFonts w:hint="default" w:ascii="黑体" w:hAnsi="黑体" w:eastAsia="黑体"/>
          <w:sz w:val="32"/>
          <w:lang w:val="en-US" w:eastAsia="zh-CN"/>
        </w:rPr>
      </w:pPr>
      <w:r>
        <w:rPr>
          <w:rFonts w:hint="eastAsia" w:ascii="黑体" w:hAnsi="黑体" w:eastAsia="黑体"/>
          <w:sz w:val="32"/>
        </w:rPr>
        <w:t>第五章 响应文件组成</w:t>
      </w:r>
      <w:bookmarkEnd w:id="49"/>
      <w:bookmarkEnd w:id="50"/>
      <w:bookmarkEnd w:id="51"/>
    </w:p>
    <w:p>
      <w:pPr>
        <w:widowControl/>
        <w:tabs>
          <w:tab w:val="left" w:pos="753"/>
        </w:tabs>
        <w:adjustRightInd w:val="0"/>
        <w:snapToGrid w:val="0"/>
        <w:spacing w:beforeLines="50" w:line="360" w:lineRule="auto"/>
        <w:ind w:firstLine="3840" w:firstLineChars="1200"/>
        <w:jc w:val="both"/>
        <w:outlineLvl w:val="1"/>
        <w:rPr>
          <w:rFonts w:ascii="宋体" w:hAnsi="宋体"/>
          <w:sz w:val="32"/>
          <w:szCs w:val="32"/>
        </w:rPr>
      </w:pPr>
      <w:bookmarkStart w:id="96" w:name="_Toc23765"/>
      <w:bookmarkStart w:id="97" w:name="_Toc16369"/>
      <w:r>
        <w:rPr>
          <w:rFonts w:hint="eastAsia" w:ascii="宋体" w:hAnsi="宋体"/>
          <w:sz w:val="32"/>
          <w:szCs w:val="32"/>
        </w:rPr>
        <w:t>目</w:t>
      </w:r>
      <w:r>
        <w:rPr>
          <w:rFonts w:hint="eastAsia" w:ascii="宋体" w:hAnsi="宋体"/>
          <w:sz w:val="32"/>
          <w:szCs w:val="32"/>
          <w:lang w:val="en-US" w:eastAsia="zh-CN"/>
        </w:rPr>
        <w:t xml:space="preserve">  </w:t>
      </w:r>
      <w:r>
        <w:rPr>
          <w:rFonts w:hint="eastAsia" w:ascii="宋体" w:hAnsi="宋体"/>
          <w:sz w:val="32"/>
          <w:szCs w:val="32"/>
        </w:rPr>
        <w:t>录</w:t>
      </w:r>
      <w:bookmarkEnd w:id="96"/>
      <w:bookmarkEnd w:id="97"/>
    </w:p>
    <w:p>
      <w:pPr>
        <w:adjustRightInd w:val="0"/>
        <w:snapToGrid w:val="0"/>
        <w:spacing w:beforeLines="50" w:line="360" w:lineRule="auto"/>
        <w:rPr>
          <w:rFonts w:ascii="宋体"/>
          <w:sz w:val="22"/>
          <w:szCs w:val="28"/>
        </w:rPr>
      </w:pPr>
      <w:r>
        <w:rPr>
          <w:rFonts w:hint="eastAsia" w:ascii="宋体"/>
          <w:sz w:val="22"/>
          <w:szCs w:val="28"/>
        </w:rPr>
        <w:t>供应商的响应文件应包含以下部分：</w:t>
      </w:r>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98" w:name="_Toc7522"/>
      <w:bookmarkStart w:id="99" w:name="_Toc8010"/>
      <w:r>
        <w:rPr>
          <w:rFonts w:hint="eastAsia" w:ascii="宋体" w:hAnsi="宋体"/>
          <w:sz w:val="22"/>
          <w:szCs w:val="22"/>
        </w:rPr>
        <w:t>一、谈判响应声明(格式)</w:t>
      </w:r>
      <w:bookmarkEnd w:id="98"/>
      <w:bookmarkEnd w:id="99"/>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00" w:name="_Toc1731"/>
      <w:bookmarkStart w:id="101" w:name="_Toc9595"/>
      <w:r>
        <w:rPr>
          <w:rFonts w:hint="eastAsia" w:ascii="宋体" w:hAnsi="宋体"/>
          <w:sz w:val="22"/>
          <w:szCs w:val="22"/>
        </w:rPr>
        <w:t>二、法定代表人（单位负责人）身份证明(格式)</w:t>
      </w:r>
      <w:bookmarkEnd w:id="100"/>
      <w:bookmarkEnd w:id="101"/>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02" w:name="_Toc15790"/>
      <w:bookmarkStart w:id="103" w:name="_Toc20912"/>
      <w:r>
        <w:rPr>
          <w:rFonts w:hint="eastAsia" w:ascii="宋体" w:hAnsi="宋体"/>
          <w:sz w:val="22"/>
          <w:szCs w:val="22"/>
        </w:rPr>
        <w:t>三、授权委托书(格式)</w:t>
      </w:r>
      <w:bookmarkEnd w:id="102"/>
      <w:bookmarkEnd w:id="103"/>
    </w:p>
    <w:p>
      <w:pPr>
        <w:widowControl/>
        <w:tabs>
          <w:tab w:val="left" w:pos="753"/>
        </w:tabs>
        <w:adjustRightInd w:val="0"/>
        <w:snapToGrid w:val="0"/>
        <w:spacing w:beforeLines="50" w:line="360" w:lineRule="auto"/>
        <w:ind w:firstLine="440" w:firstLineChars="200"/>
        <w:outlineLvl w:val="0"/>
        <w:rPr>
          <w:rFonts w:ascii="宋体"/>
          <w:sz w:val="22"/>
          <w:szCs w:val="22"/>
        </w:rPr>
      </w:pPr>
      <w:bookmarkStart w:id="104" w:name="_Toc31347"/>
      <w:bookmarkStart w:id="105" w:name="_Toc30504"/>
      <w:r>
        <w:rPr>
          <w:rFonts w:hint="eastAsia" w:ascii="宋体" w:hAnsi="宋体"/>
          <w:sz w:val="22"/>
          <w:szCs w:val="22"/>
        </w:rPr>
        <w:t>四、保证金</w:t>
      </w:r>
      <w:bookmarkEnd w:id="104"/>
      <w:bookmarkEnd w:id="105"/>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06" w:name="_Toc25336"/>
      <w:bookmarkStart w:id="107" w:name="_Toc25010"/>
      <w:r>
        <w:rPr>
          <w:rFonts w:hint="eastAsia" w:ascii="宋体" w:hAnsi="宋体"/>
          <w:sz w:val="22"/>
          <w:szCs w:val="22"/>
        </w:rPr>
        <w:t>五、报价表及报价文件(格式)</w:t>
      </w:r>
      <w:bookmarkEnd w:id="106"/>
      <w:bookmarkEnd w:id="107"/>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08" w:name="_Toc15756"/>
      <w:bookmarkStart w:id="109" w:name="_Toc31"/>
      <w:r>
        <w:rPr>
          <w:rFonts w:hint="eastAsia" w:ascii="宋体" w:hAnsi="宋体"/>
          <w:sz w:val="22"/>
          <w:szCs w:val="22"/>
        </w:rPr>
        <w:t>六、采购需求响应</w:t>
      </w:r>
      <w:bookmarkEnd w:id="108"/>
      <w:bookmarkEnd w:id="109"/>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10" w:name="_Toc20833"/>
      <w:bookmarkStart w:id="111" w:name="_Toc19189"/>
      <w:r>
        <w:rPr>
          <w:rFonts w:hint="eastAsia" w:ascii="宋体" w:hAnsi="宋体"/>
          <w:sz w:val="22"/>
          <w:szCs w:val="22"/>
        </w:rPr>
        <w:t>七、合同条款偏离表</w:t>
      </w:r>
      <w:bookmarkEnd w:id="110"/>
      <w:bookmarkEnd w:id="111"/>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12" w:name="_Toc12003"/>
      <w:bookmarkStart w:id="113" w:name="_Toc20547"/>
      <w:r>
        <w:rPr>
          <w:rFonts w:hint="eastAsia" w:ascii="宋体" w:hAnsi="宋体"/>
          <w:sz w:val="22"/>
          <w:szCs w:val="22"/>
        </w:rPr>
        <w:t>八、采购需求偏离表</w:t>
      </w:r>
      <w:bookmarkEnd w:id="112"/>
      <w:bookmarkEnd w:id="113"/>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14" w:name="_Toc27980"/>
      <w:bookmarkStart w:id="115" w:name="_Toc26847"/>
      <w:r>
        <w:rPr>
          <w:rFonts w:hint="eastAsia" w:ascii="宋体" w:hAnsi="宋体"/>
          <w:sz w:val="22"/>
          <w:szCs w:val="22"/>
        </w:rPr>
        <w:t>九、享受政府采购政策优惠的证明资料</w:t>
      </w:r>
      <w:bookmarkEnd w:id="114"/>
      <w:bookmarkEnd w:id="115"/>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16" w:name="_Toc22436"/>
      <w:bookmarkStart w:id="117" w:name="_Toc1903"/>
      <w:r>
        <w:rPr>
          <w:rFonts w:hint="eastAsia" w:ascii="宋体" w:hAnsi="宋体"/>
          <w:sz w:val="22"/>
          <w:szCs w:val="22"/>
        </w:rPr>
        <w:t>十、</w:t>
      </w:r>
      <w:r>
        <w:rPr>
          <w:rFonts w:hint="eastAsia" w:ascii="宋体" w:hAnsi="宋体"/>
          <w:kern w:val="32"/>
          <w:sz w:val="22"/>
          <w:szCs w:val="22"/>
        </w:rPr>
        <w:t>关于资格的声明(格式)</w:t>
      </w:r>
      <w:bookmarkEnd w:id="116"/>
      <w:bookmarkEnd w:id="117"/>
    </w:p>
    <w:p>
      <w:pPr>
        <w:widowControl/>
        <w:tabs>
          <w:tab w:val="left" w:pos="753"/>
        </w:tabs>
        <w:adjustRightInd w:val="0"/>
        <w:snapToGrid w:val="0"/>
        <w:spacing w:beforeLines="50" w:line="360" w:lineRule="auto"/>
        <w:ind w:firstLine="440" w:firstLineChars="200"/>
        <w:outlineLvl w:val="0"/>
        <w:rPr>
          <w:rFonts w:ascii="宋体" w:hAnsi="宋体"/>
          <w:kern w:val="32"/>
          <w:sz w:val="22"/>
          <w:szCs w:val="22"/>
        </w:rPr>
      </w:pPr>
      <w:bookmarkStart w:id="118" w:name="_Toc2802"/>
      <w:bookmarkStart w:id="119" w:name="_Toc27231"/>
      <w:r>
        <w:rPr>
          <w:rFonts w:hint="eastAsia" w:ascii="宋体" w:hAnsi="宋体"/>
          <w:kern w:val="32"/>
          <w:sz w:val="22"/>
          <w:szCs w:val="22"/>
        </w:rPr>
        <w:t>十一、</w:t>
      </w:r>
      <w:r>
        <w:rPr>
          <w:rFonts w:hint="eastAsia" w:ascii="宋体" w:hAnsi="宋体"/>
          <w:sz w:val="22"/>
          <w:szCs w:val="22"/>
        </w:rPr>
        <w:t>响应标的符合谈判文件规定的证明文件</w:t>
      </w:r>
      <w:bookmarkEnd w:id="118"/>
      <w:bookmarkEnd w:id="119"/>
    </w:p>
    <w:p>
      <w:pPr>
        <w:widowControl/>
        <w:tabs>
          <w:tab w:val="left" w:pos="753"/>
        </w:tabs>
        <w:adjustRightInd w:val="0"/>
        <w:snapToGrid w:val="0"/>
        <w:spacing w:beforeLines="50" w:line="360" w:lineRule="auto"/>
        <w:ind w:firstLine="440" w:firstLineChars="200"/>
        <w:outlineLvl w:val="0"/>
        <w:rPr>
          <w:rFonts w:ascii="宋体" w:hAnsi="宋体"/>
          <w:sz w:val="22"/>
          <w:szCs w:val="22"/>
        </w:rPr>
      </w:pPr>
      <w:bookmarkStart w:id="120" w:name="_Toc13793"/>
      <w:bookmarkStart w:id="121" w:name="_Toc22840"/>
      <w:r>
        <w:rPr>
          <w:rFonts w:hint="eastAsia" w:ascii="宋体" w:hAnsi="宋体"/>
          <w:sz w:val="22"/>
          <w:szCs w:val="22"/>
        </w:rPr>
        <w:t>十二、供应商认为需提供的其他资料</w:t>
      </w:r>
    </w:p>
    <w:p>
      <w:pPr>
        <w:widowControl/>
        <w:tabs>
          <w:tab w:val="left" w:pos="753"/>
        </w:tabs>
        <w:adjustRightInd w:val="0"/>
        <w:snapToGrid w:val="0"/>
        <w:spacing w:beforeLines="50" w:line="360" w:lineRule="auto"/>
        <w:ind w:firstLine="440" w:firstLineChars="200"/>
        <w:outlineLvl w:val="0"/>
        <w:rPr>
          <w:rFonts w:hint="eastAsia" w:ascii="宋体" w:hAnsi="宋体" w:eastAsia="宋体" w:cs="Times New Roman"/>
          <w:sz w:val="22"/>
          <w:szCs w:val="22"/>
        </w:rPr>
      </w:pPr>
      <w:r>
        <w:rPr>
          <w:rFonts w:hint="eastAsia" w:ascii="宋体" w:hAnsi="宋体" w:eastAsia="宋体" w:cs="Times New Roman"/>
          <w:sz w:val="22"/>
          <w:szCs w:val="22"/>
        </w:rPr>
        <w:t>十三、代理服务费承诺书</w:t>
      </w:r>
      <w:bookmarkEnd w:id="120"/>
      <w:bookmarkEnd w:id="121"/>
    </w:p>
    <w:p>
      <w:pPr>
        <w:widowControl/>
        <w:tabs>
          <w:tab w:val="left" w:pos="753"/>
        </w:tabs>
        <w:adjustRightInd w:val="0"/>
        <w:snapToGrid w:val="0"/>
        <w:spacing w:beforeLines="50" w:line="360" w:lineRule="auto"/>
        <w:ind w:firstLine="440" w:firstLineChars="200"/>
        <w:outlineLvl w:val="0"/>
        <w:rPr>
          <w:rFonts w:hint="eastAsia" w:ascii="宋体" w:hAnsi="宋体" w:eastAsia="宋体" w:cs="Times New Roman"/>
          <w:sz w:val="22"/>
          <w:szCs w:val="22"/>
        </w:rPr>
      </w:pPr>
      <w:bookmarkStart w:id="122" w:name="_Toc23420"/>
      <w:bookmarkStart w:id="123" w:name="_Toc670"/>
      <w:r>
        <w:rPr>
          <w:rFonts w:hint="eastAsia" w:ascii="宋体" w:hAnsi="宋体" w:eastAsia="宋体" w:cs="Times New Roman"/>
          <w:sz w:val="22"/>
          <w:szCs w:val="22"/>
        </w:rPr>
        <w:t>十四、最终报价</w:t>
      </w:r>
      <w:bookmarkEnd w:id="122"/>
      <w:bookmarkEnd w:id="123"/>
    </w:p>
    <w:p>
      <w:pPr>
        <w:widowControl/>
        <w:tabs>
          <w:tab w:val="left" w:pos="753"/>
        </w:tabs>
        <w:adjustRightInd w:val="0"/>
        <w:snapToGrid w:val="0"/>
        <w:spacing w:beforeLines="50" w:line="360" w:lineRule="auto"/>
        <w:ind w:firstLine="440" w:firstLineChars="200"/>
        <w:outlineLvl w:val="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十五、湖南省政府采购供应商资格承诺函</w:t>
      </w:r>
    </w:p>
    <w:p>
      <w:pPr>
        <w:pStyle w:val="2"/>
        <w:rPr>
          <w:rFonts w:hint="default" w:eastAsia="宋体"/>
          <w:lang w:val="en-US" w:eastAsia="zh-CN"/>
        </w:rPr>
      </w:pPr>
    </w:p>
    <w:p>
      <w:pPr>
        <w:adjustRightInd w:val="0"/>
        <w:snapToGrid w:val="0"/>
        <w:spacing w:beforeLines="50" w:line="360" w:lineRule="auto"/>
        <w:rPr>
          <w:rFonts w:ascii="宋体"/>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both"/>
        <w:rPr>
          <w:rFonts w:ascii="黑体" w:eastAsia="黑体"/>
          <w:b/>
          <w:sz w:val="32"/>
          <w:szCs w:val="32"/>
        </w:rPr>
      </w:pPr>
    </w:p>
    <w:p>
      <w:pPr>
        <w:adjustRightInd w:val="0"/>
        <w:snapToGrid w:val="0"/>
        <w:spacing w:line="360" w:lineRule="auto"/>
        <w:jc w:val="both"/>
        <w:rPr>
          <w:rFonts w:ascii="黑体" w:eastAsia="黑体"/>
          <w:sz w:val="32"/>
          <w:szCs w:val="32"/>
        </w:rPr>
      </w:pPr>
    </w:p>
    <w:p>
      <w:pPr>
        <w:pStyle w:val="23"/>
        <w:adjustRightInd w:val="0"/>
        <w:snapToGrid w:val="0"/>
        <w:spacing w:line="360" w:lineRule="auto"/>
        <w:jc w:val="center"/>
        <w:outlineLvl w:val="0"/>
        <w:rPr>
          <w:rFonts w:hAnsi="宋体"/>
          <w:b/>
          <w:bCs/>
          <w:sz w:val="72"/>
          <w:szCs w:val="72"/>
        </w:rPr>
      </w:pPr>
      <w:bookmarkStart w:id="124" w:name="_Toc22695"/>
      <w:bookmarkStart w:id="125" w:name="_Toc11722"/>
      <w:r>
        <w:rPr>
          <w:rFonts w:hint="eastAsia" w:hAnsi="宋体"/>
          <w:b/>
          <w:bCs/>
          <w:sz w:val="72"/>
          <w:szCs w:val="72"/>
        </w:rPr>
        <w:t>政府采购</w:t>
      </w:r>
      <w:bookmarkEnd w:id="124"/>
      <w:bookmarkEnd w:id="125"/>
    </w:p>
    <w:p>
      <w:pPr>
        <w:adjustRightInd w:val="0"/>
        <w:snapToGrid w:val="0"/>
        <w:spacing w:line="360" w:lineRule="auto"/>
        <w:jc w:val="center"/>
        <w:outlineLvl w:val="0"/>
        <w:rPr>
          <w:rFonts w:hint="eastAsia" w:ascii="宋体" w:hAnsi="宋体"/>
          <w:b/>
          <w:bCs/>
          <w:sz w:val="84"/>
          <w:szCs w:val="84"/>
        </w:rPr>
      </w:pPr>
      <w:bookmarkStart w:id="126" w:name="_Toc13218"/>
      <w:bookmarkStart w:id="127" w:name="_Toc23195"/>
    </w:p>
    <w:p>
      <w:pPr>
        <w:adjustRightInd w:val="0"/>
        <w:snapToGrid w:val="0"/>
        <w:spacing w:line="360" w:lineRule="auto"/>
        <w:jc w:val="center"/>
        <w:outlineLvl w:val="0"/>
        <w:rPr>
          <w:rFonts w:ascii="宋体" w:hAnsi="宋体"/>
          <w:b/>
          <w:bCs/>
          <w:sz w:val="84"/>
          <w:szCs w:val="84"/>
        </w:rPr>
      </w:pPr>
      <w:r>
        <w:rPr>
          <w:rFonts w:hint="eastAsia" w:ascii="宋体" w:hAnsi="宋体"/>
          <w:b/>
          <w:bCs/>
          <w:sz w:val="84"/>
          <w:szCs w:val="84"/>
        </w:rPr>
        <w:t>响 应 文 件</w:t>
      </w:r>
      <w:bookmarkEnd w:id="126"/>
      <w:bookmarkEnd w:id="127"/>
    </w:p>
    <w:p>
      <w:pPr>
        <w:adjustRightInd w:val="0"/>
        <w:snapToGrid w:val="0"/>
        <w:spacing w:line="360" w:lineRule="auto"/>
        <w:rPr>
          <w:rFonts w:ascii="黑体" w:hAnsi="黑体" w:eastAsia="黑体"/>
          <w:b/>
          <w:sz w:val="32"/>
          <w:szCs w:val="32"/>
        </w:rPr>
      </w:pPr>
    </w:p>
    <w:p>
      <w:pPr>
        <w:adjustRightInd w:val="0"/>
        <w:snapToGrid w:val="0"/>
        <w:spacing w:line="360" w:lineRule="auto"/>
        <w:rPr>
          <w:rFonts w:ascii="宋体" w:hAnsi="宋体"/>
          <w:b/>
          <w:sz w:val="30"/>
          <w:szCs w:val="30"/>
        </w:rPr>
      </w:pPr>
      <w:r>
        <w:rPr>
          <w:rFonts w:hint="eastAsia" w:ascii="宋体" w:hAnsi="宋体"/>
          <w:b/>
          <w:sz w:val="32"/>
          <w:szCs w:val="32"/>
        </w:rPr>
        <w:t xml:space="preserve">                     </w:t>
      </w:r>
    </w:p>
    <w:p>
      <w:pPr>
        <w:pStyle w:val="23"/>
        <w:adjustRightInd w:val="0"/>
        <w:snapToGrid w:val="0"/>
        <w:spacing w:line="360" w:lineRule="auto"/>
        <w:ind w:firstLine="1988" w:firstLineChars="660"/>
        <w:outlineLvl w:val="0"/>
        <w:rPr>
          <w:rFonts w:hAnsi="宋体"/>
          <w:b/>
          <w:bCs/>
          <w:sz w:val="30"/>
          <w:szCs w:val="30"/>
          <w:u w:val="single"/>
        </w:rPr>
      </w:pPr>
      <w:bookmarkStart w:id="128" w:name="_Toc7128"/>
      <w:bookmarkStart w:id="129" w:name="_Toc5616"/>
      <w:r>
        <w:rPr>
          <w:rFonts w:hint="eastAsia" w:hAnsi="宋体"/>
          <w:b/>
          <w:bCs/>
          <w:sz w:val="30"/>
          <w:szCs w:val="30"/>
        </w:rPr>
        <w:t>采购项目名称:</w:t>
      </w:r>
      <w:bookmarkEnd w:id="128"/>
      <w:bookmarkEnd w:id="129"/>
      <w:r>
        <w:rPr>
          <w:rFonts w:hint="eastAsia" w:hAnsi="宋体"/>
          <w:b/>
          <w:bCs/>
          <w:sz w:val="30"/>
          <w:szCs w:val="30"/>
          <w:u w:val="single"/>
        </w:rPr>
        <w:t xml:space="preserve">                       </w:t>
      </w:r>
    </w:p>
    <w:p>
      <w:pPr>
        <w:pStyle w:val="23"/>
        <w:adjustRightInd w:val="0"/>
        <w:snapToGrid w:val="0"/>
        <w:spacing w:line="360" w:lineRule="auto"/>
        <w:ind w:firstLine="1988" w:firstLineChars="660"/>
        <w:outlineLvl w:val="0"/>
        <w:rPr>
          <w:rFonts w:hAnsi="宋体"/>
          <w:b/>
          <w:bCs/>
          <w:sz w:val="30"/>
          <w:szCs w:val="30"/>
        </w:rPr>
      </w:pPr>
      <w:bookmarkStart w:id="130" w:name="_Toc5431"/>
      <w:bookmarkStart w:id="131" w:name="_Toc18686"/>
      <w:r>
        <w:rPr>
          <w:rFonts w:hint="eastAsia" w:hAnsi="宋体"/>
          <w:b/>
          <w:bCs/>
          <w:sz w:val="30"/>
          <w:szCs w:val="30"/>
        </w:rPr>
        <w:t>采   购   人：</w:t>
      </w:r>
      <w:bookmarkEnd w:id="130"/>
      <w:bookmarkEnd w:id="131"/>
      <w:r>
        <w:rPr>
          <w:rFonts w:hint="eastAsia" w:hAnsi="宋体"/>
          <w:b/>
          <w:bCs/>
          <w:sz w:val="30"/>
          <w:szCs w:val="30"/>
          <w:u w:val="single"/>
        </w:rPr>
        <w:t xml:space="preserve">                       </w:t>
      </w:r>
    </w:p>
    <w:p>
      <w:pPr>
        <w:pStyle w:val="23"/>
        <w:adjustRightInd w:val="0"/>
        <w:snapToGrid w:val="0"/>
        <w:spacing w:line="360" w:lineRule="auto"/>
        <w:ind w:firstLine="1988" w:firstLineChars="660"/>
        <w:outlineLvl w:val="0"/>
        <w:rPr>
          <w:rFonts w:hAnsi="宋体"/>
          <w:b/>
          <w:bCs/>
          <w:sz w:val="30"/>
          <w:szCs w:val="30"/>
          <w:u w:val="single"/>
        </w:rPr>
      </w:pPr>
      <w:bookmarkStart w:id="132" w:name="_Toc22313"/>
      <w:bookmarkStart w:id="133" w:name="_Toc25851"/>
      <w:r>
        <w:rPr>
          <w:rFonts w:hint="eastAsia" w:hAnsi="宋体"/>
          <w:b/>
          <w:bCs/>
          <w:sz w:val="30"/>
          <w:szCs w:val="30"/>
        </w:rPr>
        <w:t>采 购 编  号:</w:t>
      </w:r>
      <w:bookmarkEnd w:id="132"/>
      <w:bookmarkEnd w:id="133"/>
      <w:r>
        <w:rPr>
          <w:rFonts w:hint="eastAsia" w:hAnsi="宋体"/>
          <w:b/>
          <w:bCs/>
          <w:sz w:val="30"/>
          <w:szCs w:val="30"/>
          <w:u w:val="single"/>
        </w:rPr>
        <w:t xml:space="preserve">                       </w:t>
      </w:r>
    </w:p>
    <w:p>
      <w:pPr>
        <w:pStyle w:val="23"/>
        <w:adjustRightInd w:val="0"/>
        <w:snapToGrid w:val="0"/>
        <w:spacing w:line="360" w:lineRule="auto"/>
        <w:ind w:firstLine="1988" w:firstLineChars="660"/>
        <w:outlineLvl w:val="0"/>
        <w:rPr>
          <w:rFonts w:hAnsi="宋体"/>
          <w:b/>
          <w:bCs/>
          <w:sz w:val="30"/>
          <w:szCs w:val="30"/>
          <w:u w:val="single"/>
        </w:rPr>
      </w:pPr>
      <w:bookmarkStart w:id="134" w:name="_Toc29508"/>
      <w:bookmarkStart w:id="135" w:name="_Toc3155"/>
      <w:r>
        <w:rPr>
          <w:rFonts w:hint="eastAsia" w:hAnsi="宋体"/>
          <w:b/>
          <w:bCs/>
          <w:sz w:val="30"/>
          <w:szCs w:val="30"/>
        </w:rPr>
        <w:t>采购代理编号:</w:t>
      </w:r>
      <w:bookmarkEnd w:id="134"/>
      <w:bookmarkEnd w:id="135"/>
      <w:r>
        <w:rPr>
          <w:rFonts w:hint="eastAsia" w:hAnsi="宋体"/>
          <w:b/>
          <w:bCs/>
          <w:sz w:val="30"/>
          <w:szCs w:val="30"/>
          <w:u w:val="single"/>
        </w:rPr>
        <w:t xml:space="preserve">                       </w:t>
      </w:r>
    </w:p>
    <w:p>
      <w:pPr>
        <w:pStyle w:val="23"/>
        <w:adjustRightInd w:val="0"/>
        <w:snapToGrid w:val="0"/>
        <w:spacing w:line="360" w:lineRule="auto"/>
        <w:ind w:firstLine="1988" w:firstLineChars="660"/>
        <w:outlineLvl w:val="0"/>
        <w:rPr>
          <w:rFonts w:hAnsi="宋体"/>
          <w:b/>
          <w:bCs/>
          <w:sz w:val="30"/>
          <w:szCs w:val="30"/>
          <w:u w:val="single"/>
        </w:rPr>
      </w:pPr>
      <w:bookmarkStart w:id="136" w:name="_Toc29895"/>
      <w:bookmarkStart w:id="137" w:name="_Toc5133"/>
      <w:r>
        <w:rPr>
          <w:rFonts w:hint="eastAsia" w:hAnsi="宋体"/>
          <w:b/>
          <w:bCs/>
          <w:sz w:val="30"/>
          <w:szCs w:val="30"/>
        </w:rPr>
        <w:t>采购代理机构：</w:t>
      </w:r>
      <w:bookmarkEnd w:id="136"/>
      <w:bookmarkEnd w:id="137"/>
      <w:r>
        <w:rPr>
          <w:rFonts w:hint="eastAsia" w:hAnsi="宋体"/>
          <w:b/>
          <w:bCs/>
          <w:sz w:val="30"/>
          <w:szCs w:val="30"/>
          <w:u w:val="single"/>
        </w:rPr>
        <w:t xml:space="preserve">                      </w:t>
      </w:r>
    </w:p>
    <w:p>
      <w:pPr>
        <w:adjustRightInd w:val="0"/>
        <w:snapToGrid w:val="0"/>
        <w:spacing w:line="360" w:lineRule="auto"/>
        <w:rPr>
          <w:rFonts w:ascii="黑体" w:hAnsi="黑体" w:eastAsia="黑体"/>
          <w:sz w:val="30"/>
          <w:szCs w:val="30"/>
        </w:rPr>
      </w:pPr>
    </w:p>
    <w:p>
      <w:pPr>
        <w:adjustRightInd w:val="0"/>
        <w:snapToGrid w:val="0"/>
        <w:rPr>
          <w:rFonts w:ascii="黑体" w:hAnsi="宋体" w:eastAsia="黑体"/>
          <w:sz w:val="30"/>
          <w:szCs w:val="30"/>
        </w:rPr>
      </w:pPr>
    </w:p>
    <w:p>
      <w:pPr>
        <w:adjustRightInd w:val="0"/>
        <w:snapToGrid w:val="0"/>
        <w:spacing w:line="360" w:lineRule="auto"/>
        <w:rPr>
          <w:rFonts w:ascii="黑体" w:hAnsi="宋体" w:eastAsia="黑体"/>
          <w:sz w:val="30"/>
          <w:szCs w:val="30"/>
        </w:rPr>
      </w:pPr>
    </w:p>
    <w:p>
      <w:pPr>
        <w:adjustRightInd w:val="0"/>
        <w:snapToGrid w:val="0"/>
        <w:spacing w:line="360" w:lineRule="auto"/>
        <w:rPr>
          <w:rFonts w:ascii="黑体" w:hAnsi="宋体" w:eastAsia="黑体"/>
          <w:sz w:val="30"/>
          <w:szCs w:val="30"/>
        </w:rPr>
      </w:pPr>
    </w:p>
    <w:p>
      <w:pPr>
        <w:adjustRightInd w:val="0"/>
        <w:snapToGrid w:val="0"/>
        <w:spacing w:line="360" w:lineRule="auto"/>
        <w:rPr>
          <w:rFonts w:ascii="黑体" w:hAnsi="宋体" w:eastAsia="黑体"/>
          <w:sz w:val="30"/>
          <w:szCs w:val="30"/>
        </w:rPr>
      </w:pPr>
    </w:p>
    <w:p>
      <w:pPr>
        <w:adjustRightInd w:val="0"/>
        <w:snapToGrid w:val="0"/>
        <w:spacing w:line="360" w:lineRule="auto"/>
        <w:ind w:firstLine="1984" w:firstLineChars="620"/>
        <w:outlineLvl w:val="0"/>
        <w:rPr>
          <w:rFonts w:ascii="黑体" w:hAnsi="黑体" w:eastAsia="黑体"/>
          <w:sz w:val="32"/>
          <w:szCs w:val="32"/>
          <w:u w:val="single"/>
        </w:rPr>
      </w:pPr>
      <w:bookmarkStart w:id="138" w:name="_Toc32395"/>
      <w:bookmarkStart w:id="139" w:name="_Toc12723"/>
      <w:r>
        <w:rPr>
          <w:rFonts w:hint="eastAsia" w:ascii="黑体" w:hAnsi="黑体" w:eastAsia="黑体"/>
          <w:sz w:val="32"/>
          <w:szCs w:val="32"/>
        </w:rPr>
        <w:t>供应商</w:t>
      </w:r>
      <w:bookmarkEnd w:id="138"/>
      <w:bookmarkEnd w:id="139"/>
      <w:r>
        <w:rPr>
          <w:rFonts w:hint="eastAsia" w:ascii="黑体" w:hAnsi="黑体" w:eastAsia="黑体"/>
          <w:sz w:val="32"/>
          <w:szCs w:val="32"/>
          <w:u w:val="single"/>
        </w:rPr>
        <w:t xml:space="preserve">                         </w:t>
      </w:r>
    </w:p>
    <w:p>
      <w:pPr>
        <w:jc w:val="center"/>
        <w:outlineLvl w:val="0"/>
        <w:rPr>
          <w:rFonts w:ascii="黑体" w:hAnsi="黑体" w:eastAsia="黑体"/>
          <w:sz w:val="32"/>
          <w:szCs w:val="32"/>
        </w:rPr>
      </w:pPr>
      <w:bookmarkStart w:id="140" w:name="_Toc11716"/>
      <w:bookmarkStart w:id="141" w:name="_Toc2371"/>
      <w:r>
        <w:rPr>
          <w:rFonts w:hint="eastAsia" w:ascii="黑体" w:hAnsi="黑体" w:eastAsia="黑体"/>
          <w:sz w:val="32"/>
          <w:szCs w:val="32"/>
        </w:rPr>
        <w:t>年  月  日</w:t>
      </w:r>
      <w:bookmarkEnd w:id="140"/>
      <w:bookmarkEnd w:id="141"/>
    </w:p>
    <w:p>
      <w:pPr>
        <w:pStyle w:val="4"/>
        <w:jc w:val="center"/>
        <w:rPr>
          <w:rFonts w:ascii="黑体" w:hAnsi="黑体" w:eastAsia="黑体"/>
          <w:sz w:val="28"/>
          <w:szCs w:val="28"/>
        </w:rPr>
      </w:pPr>
      <w:r>
        <w:rPr>
          <w:rFonts w:hAnsi="宋体"/>
        </w:rPr>
        <w:br w:type="page"/>
      </w:r>
      <w:bookmarkStart w:id="142" w:name="_Toc5990"/>
      <w:bookmarkStart w:id="143" w:name="_Toc34637790"/>
      <w:r>
        <w:rPr>
          <w:rFonts w:hint="eastAsia" w:ascii="黑体" w:hAnsi="黑体" w:eastAsia="黑体"/>
          <w:sz w:val="28"/>
          <w:szCs w:val="28"/>
        </w:rPr>
        <w:t>一、谈判响应声明(格式)</w:t>
      </w:r>
      <w:bookmarkEnd w:id="142"/>
      <w:bookmarkEnd w:id="143"/>
    </w:p>
    <w:p>
      <w:pPr>
        <w:adjustRightInd w:val="0"/>
        <w:snapToGrid w:val="0"/>
        <w:spacing w:beforeLines="50" w:line="360" w:lineRule="auto"/>
        <w:rPr>
          <w:rFonts w:ascii="宋体" w:hAnsi="宋体"/>
          <w:sz w:val="22"/>
          <w:szCs w:val="22"/>
        </w:rPr>
      </w:pPr>
      <w:r>
        <w:rPr>
          <w:rFonts w:hint="eastAsia" w:ascii="宋体" w:hAnsi="宋体"/>
          <w:sz w:val="22"/>
          <w:szCs w:val="22"/>
        </w:rPr>
        <w:t>致</w:t>
      </w:r>
      <w:r>
        <w:rPr>
          <w:rFonts w:hint="eastAsia" w:ascii="宋体" w:hAnsi="宋体"/>
          <w:sz w:val="22"/>
          <w:szCs w:val="22"/>
          <w:u w:val="single"/>
        </w:rPr>
        <w:t xml:space="preserve">            </w:t>
      </w:r>
      <w:r>
        <w:rPr>
          <w:rFonts w:hint="eastAsia" w:ascii="宋体" w:hAnsi="宋体"/>
          <w:sz w:val="22"/>
          <w:szCs w:val="22"/>
        </w:rPr>
        <w:t xml:space="preserve"> (采购人、采购代理机构)：</w:t>
      </w:r>
    </w:p>
    <w:p>
      <w:pPr>
        <w:adjustRightInd w:val="0"/>
        <w:snapToGrid w:val="0"/>
        <w:spacing w:beforeLines="50" w:line="360" w:lineRule="auto"/>
        <w:ind w:firstLine="435"/>
        <w:rPr>
          <w:rFonts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（项目名称）的谈判邀请（</w:t>
      </w:r>
      <w:r>
        <w:rPr>
          <w:rFonts w:hint="eastAsia" w:ascii="宋体" w:hAnsi="宋体"/>
          <w:iCs/>
          <w:sz w:val="22"/>
          <w:szCs w:val="28"/>
        </w:rPr>
        <w:t>采购编号：</w:t>
      </w:r>
      <w:r>
        <w:rPr>
          <w:rFonts w:hint="eastAsia" w:ascii="宋体" w:hAnsi="宋体"/>
          <w:iCs/>
          <w:sz w:val="22"/>
          <w:szCs w:val="28"/>
          <w:u w:val="single"/>
        </w:rPr>
        <w:t xml:space="preserve">      </w:t>
      </w:r>
      <w:r>
        <w:rPr>
          <w:rFonts w:hint="eastAsia" w:ascii="宋体" w:hAnsi="宋体"/>
          <w:iCs/>
          <w:sz w:val="22"/>
          <w:szCs w:val="28"/>
        </w:rPr>
        <w:t xml:space="preserve"> ，</w:t>
      </w:r>
      <w:r>
        <w:rPr>
          <w:rFonts w:hint="eastAsia" w:ascii="宋体" w:hAnsi="宋体"/>
          <w:sz w:val="22"/>
          <w:szCs w:val="22"/>
        </w:rPr>
        <w:t>采购代理编号：</w:t>
      </w:r>
      <w:r>
        <w:rPr>
          <w:rFonts w:hint="eastAsia" w:ascii="宋体" w:hAnsi="宋体"/>
          <w:sz w:val="22"/>
          <w:szCs w:val="22"/>
          <w:u w:val="single"/>
        </w:rPr>
        <w:t xml:space="preserve">         </w:t>
      </w:r>
      <w:r>
        <w:rPr>
          <w:rFonts w:hint="eastAsia" w:ascii="宋体" w:hAnsi="宋体"/>
          <w:sz w:val="22"/>
          <w:szCs w:val="22"/>
        </w:rPr>
        <w:t xml:space="preserve">），签字代表 </w:t>
      </w:r>
      <w:r>
        <w:rPr>
          <w:rFonts w:hint="eastAsia" w:ascii="宋体" w:hAnsi="宋体"/>
          <w:sz w:val="22"/>
          <w:szCs w:val="22"/>
          <w:u w:val="single"/>
        </w:rPr>
        <w:t xml:space="preserve">      </w:t>
      </w:r>
      <w:r>
        <w:rPr>
          <w:rFonts w:hint="eastAsia" w:ascii="宋体" w:hAnsi="宋体"/>
          <w:sz w:val="22"/>
          <w:szCs w:val="22"/>
        </w:rPr>
        <w:t>（姓名、职务）经正式授权并代表供应商</w:t>
      </w:r>
      <w:r>
        <w:rPr>
          <w:rFonts w:hint="eastAsia" w:ascii="宋体" w:hAnsi="宋体"/>
          <w:sz w:val="22"/>
          <w:szCs w:val="22"/>
          <w:u w:val="single"/>
        </w:rPr>
        <w:t xml:space="preserve">       </w:t>
      </w:r>
      <w:r>
        <w:rPr>
          <w:rFonts w:hint="eastAsia" w:ascii="宋体" w:hAnsi="宋体"/>
          <w:sz w:val="22"/>
          <w:szCs w:val="22"/>
        </w:rPr>
        <w:t xml:space="preserve"> （供应商名称）提交响应文件正本一份,副本</w:t>
      </w:r>
      <w:r>
        <w:rPr>
          <w:rFonts w:hint="eastAsia" w:ascii="宋体" w:hAnsi="宋体"/>
          <w:sz w:val="22"/>
          <w:szCs w:val="22"/>
          <w:u w:val="single"/>
        </w:rPr>
        <w:t xml:space="preserve">     </w:t>
      </w:r>
      <w:r>
        <w:rPr>
          <w:rFonts w:hint="eastAsia" w:ascii="宋体" w:hAnsi="宋体"/>
          <w:sz w:val="22"/>
          <w:szCs w:val="22"/>
        </w:rPr>
        <w:t>份；响应文件电子文档：二份，参加采购项目第</w:t>
      </w:r>
      <w:r>
        <w:rPr>
          <w:rFonts w:hint="eastAsia" w:ascii="宋体" w:hAnsi="宋体"/>
          <w:sz w:val="22"/>
          <w:szCs w:val="22"/>
          <w:u w:val="single"/>
        </w:rPr>
        <w:t xml:space="preserve">   </w:t>
      </w:r>
      <w:r>
        <w:rPr>
          <w:rFonts w:hint="eastAsia" w:ascii="宋体" w:hAnsi="宋体"/>
          <w:sz w:val="22"/>
          <w:szCs w:val="22"/>
        </w:rPr>
        <w:t>包谈判，并在此声明，所递交的响应文件内容完整、真实。</w:t>
      </w:r>
    </w:p>
    <w:p>
      <w:pPr>
        <w:pStyle w:val="23"/>
        <w:adjustRightInd w:val="0"/>
        <w:snapToGrid w:val="0"/>
        <w:spacing w:beforeLines="50" w:line="360" w:lineRule="auto"/>
        <w:ind w:firstLine="440" w:firstLineChars="200"/>
        <w:rPr>
          <w:rFonts w:hAnsi="宋体"/>
          <w:sz w:val="22"/>
          <w:szCs w:val="22"/>
        </w:rPr>
      </w:pPr>
      <w:r>
        <w:rPr>
          <w:rFonts w:hint="eastAsia" w:hAnsi="宋体"/>
          <w:sz w:val="22"/>
          <w:szCs w:val="22"/>
        </w:rPr>
        <w:t>一、我方已详细审查谈判文件。我们完全理解并同意放弃对这方面有不明及误解的权力。</w:t>
      </w:r>
    </w:p>
    <w:p>
      <w:pPr>
        <w:pStyle w:val="23"/>
        <w:adjustRightInd w:val="0"/>
        <w:snapToGrid w:val="0"/>
        <w:spacing w:beforeLines="50" w:line="360" w:lineRule="auto"/>
        <w:ind w:firstLine="440" w:firstLineChars="200"/>
        <w:rPr>
          <w:rFonts w:hAnsi="宋体"/>
          <w:bCs/>
          <w:sz w:val="22"/>
          <w:szCs w:val="22"/>
        </w:rPr>
      </w:pPr>
      <w:r>
        <w:rPr>
          <w:rFonts w:hint="eastAsia" w:hAnsi="宋体"/>
          <w:sz w:val="22"/>
          <w:szCs w:val="22"/>
        </w:rPr>
        <w:t>二、我方愿意向贵方提供任何与本项采购有关的数据、情况和技术资料。若贵方需要，我方愿意提供我方作出的一切承诺的证明材料。</w:t>
      </w:r>
    </w:p>
    <w:p>
      <w:pPr>
        <w:pStyle w:val="23"/>
        <w:adjustRightInd w:val="0"/>
        <w:snapToGrid w:val="0"/>
        <w:spacing w:beforeLines="50" w:line="360" w:lineRule="auto"/>
        <w:ind w:firstLine="440" w:firstLineChars="200"/>
        <w:rPr>
          <w:rFonts w:hAnsi="宋体"/>
          <w:sz w:val="22"/>
          <w:szCs w:val="22"/>
        </w:rPr>
      </w:pPr>
      <w:r>
        <w:rPr>
          <w:rFonts w:hint="eastAsia" w:hAnsi="宋体"/>
          <w:sz w:val="22"/>
          <w:szCs w:val="22"/>
        </w:rPr>
        <w:t>三、我方愿意按谈判文件规定和谈判小组要求重新提交响应文件和最后报价。</w:t>
      </w:r>
    </w:p>
    <w:p>
      <w:pPr>
        <w:pStyle w:val="23"/>
        <w:adjustRightInd w:val="0"/>
        <w:snapToGrid w:val="0"/>
        <w:spacing w:beforeLines="50" w:line="360" w:lineRule="auto"/>
        <w:ind w:firstLine="440" w:firstLineChars="200"/>
        <w:rPr>
          <w:rFonts w:hAnsi="宋体"/>
          <w:sz w:val="22"/>
          <w:szCs w:val="22"/>
        </w:rPr>
      </w:pPr>
      <w:r>
        <w:rPr>
          <w:rFonts w:hint="eastAsia" w:hAnsi="宋体"/>
          <w:sz w:val="22"/>
          <w:szCs w:val="22"/>
        </w:rPr>
        <w:t>四、我方同意在谈判文件中规定的提交首次响应文件截止时间起</w:t>
      </w:r>
      <w:r>
        <w:rPr>
          <w:rFonts w:hint="eastAsia" w:hAnsi="宋体"/>
          <w:sz w:val="22"/>
          <w:szCs w:val="22"/>
          <w:u w:val="single"/>
        </w:rPr>
        <w:t xml:space="preserve">    </w:t>
      </w:r>
      <w:r>
        <w:rPr>
          <w:rFonts w:hint="eastAsia" w:hAnsi="宋体"/>
          <w:sz w:val="22"/>
          <w:szCs w:val="22"/>
        </w:rPr>
        <w:t>日内(响应文件有效期)遵守本响应文件中的承诺且在此期限期满之前均具有法律约束力。</w:t>
      </w:r>
    </w:p>
    <w:p>
      <w:pPr>
        <w:pStyle w:val="23"/>
        <w:adjustRightInd w:val="0"/>
        <w:snapToGrid w:val="0"/>
        <w:spacing w:beforeLines="50" w:line="360" w:lineRule="auto"/>
        <w:ind w:firstLine="440" w:firstLineChars="200"/>
        <w:rPr>
          <w:rFonts w:hAnsi="宋体"/>
          <w:sz w:val="22"/>
          <w:szCs w:val="22"/>
        </w:rPr>
      </w:pPr>
      <w:r>
        <w:rPr>
          <w:rFonts w:hint="eastAsia" w:hAnsi="宋体"/>
          <w:sz w:val="22"/>
          <w:szCs w:val="22"/>
        </w:rPr>
        <w:t>五、我方承诺遵守《政府采购法》及实施条例、《政府采购非招标方式管理办法》（财政部第74号令）的有关规定，保证在获得成交资格后，按照谈判文件确定的事项签订政府采购合同，履行双方所签订的合同，并承担合同规定的责任和义务。</w:t>
      </w:r>
    </w:p>
    <w:p>
      <w:pPr>
        <w:pStyle w:val="23"/>
        <w:adjustRightInd w:val="0"/>
        <w:snapToGrid w:val="0"/>
        <w:spacing w:beforeLines="50" w:line="360" w:lineRule="auto"/>
        <w:ind w:firstLine="440" w:firstLineChars="200"/>
        <w:rPr>
          <w:rFonts w:hAnsi="宋体"/>
          <w:sz w:val="22"/>
          <w:szCs w:val="22"/>
        </w:rPr>
      </w:pPr>
      <w:r>
        <w:rPr>
          <w:rFonts w:hint="eastAsia" w:hAnsi="宋体"/>
          <w:sz w:val="22"/>
          <w:szCs w:val="22"/>
        </w:rPr>
        <w:t>六、我方承诺在参与竞争性谈判过程中，若出现《政府采购法》第七十七条、《政府采购法实施条例》第七十二条和《政府采购非招标方式管理办法》第五十四条规定之情形，我方同意接受条款规定作出的处罚。</w:t>
      </w:r>
    </w:p>
    <w:p>
      <w:pPr>
        <w:adjustRightInd w:val="0"/>
        <w:snapToGrid w:val="0"/>
        <w:spacing w:beforeLines="50" w:line="360" w:lineRule="auto"/>
        <w:ind w:firstLine="440" w:firstLineChars="200"/>
        <w:rPr>
          <w:rFonts w:ascii="宋体" w:hAnsi="宋体"/>
          <w:sz w:val="22"/>
          <w:szCs w:val="22"/>
        </w:rPr>
      </w:pPr>
      <w:r>
        <w:rPr>
          <w:rFonts w:hint="eastAsia" w:ascii="宋体" w:hAnsi="宋体"/>
          <w:sz w:val="22"/>
          <w:szCs w:val="22"/>
        </w:rPr>
        <w:t>七、我方的联系方式：</w:t>
      </w:r>
    </w:p>
    <w:p>
      <w:pPr>
        <w:adjustRightInd w:val="0"/>
        <w:snapToGrid w:val="0"/>
        <w:spacing w:beforeLines="50" w:line="360" w:lineRule="auto"/>
        <w:ind w:firstLine="440" w:firstLineChars="200"/>
        <w:rPr>
          <w:rFonts w:ascii="宋体" w:hAnsi="宋体"/>
          <w:sz w:val="22"/>
          <w:szCs w:val="22"/>
        </w:rPr>
      </w:pPr>
      <w:r>
        <w:rPr>
          <w:rFonts w:hint="eastAsia" w:ascii="宋体" w:hAnsi="宋体"/>
          <w:sz w:val="22"/>
          <w:szCs w:val="22"/>
        </w:rPr>
        <w:t>地址：</w:t>
      </w:r>
      <w:r>
        <w:rPr>
          <w:rFonts w:hint="eastAsia" w:ascii="宋体" w:hAnsi="宋体"/>
          <w:sz w:val="22"/>
          <w:szCs w:val="22"/>
          <w:u w:val="single"/>
        </w:rPr>
        <w:t xml:space="preserve">    </w:t>
      </w:r>
      <w:r>
        <w:rPr>
          <w:rFonts w:hint="eastAsia" w:ascii="宋体" w:hAnsi="宋体"/>
          <w:sz w:val="22"/>
          <w:szCs w:val="22"/>
        </w:rPr>
        <w:t>；邮编：</w:t>
      </w:r>
      <w:r>
        <w:rPr>
          <w:rFonts w:hint="eastAsia" w:ascii="宋体" w:hAnsi="宋体"/>
          <w:sz w:val="22"/>
          <w:szCs w:val="22"/>
          <w:u w:val="single"/>
        </w:rPr>
        <w:t xml:space="preserve">     </w:t>
      </w:r>
      <w:r>
        <w:rPr>
          <w:rFonts w:hint="eastAsia" w:ascii="宋体" w:hAnsi="宋体"/>
          <w:sz w:val="22"/>
          <w:szCs w:val="22"/>
        </w:rPr>
        <w:t xml:space="preserve"> ；电话：</w:t>
      </w:r>
      <w:r>
        <w:rPr>
          <w:rFonts w:hint="eastAsia" w:ascii="宋体" w:hAnsi="宋体"/>
          <w:sz w:val="22"/>
          <w:szCs w:val="22"/>
          <w:u w:val="single"/>
        </w:rPr>
        <w:t xml:space="preserve">      </w:t>
      </w:r>
      <w:r>
        <w:rPr>
          <w:rFonts w:hint="eastAsia" w:ascii="宋体" w:hAnsi="宋体"/>
          <w:sz w:val="22"/>
          <w:szCs w:val="22"/>
        </w:rPr>
        <w:t>；电子邮箱：</w:t>
      </w:r>
      <w:r>
        <w:rPr>
          <w:rFonts w:hint="eastAsia" w:ascii="宋体" w:hAnsi="宋体"/>
          <w:sz w:val="22"/>
          <w:szCs w:val="22"/>
          <w:u w:val="single"/>
        </w:rPr>
        <w:t xml:space="preserve">        </w:t>
      </w:r>
      <w:r>
        <w:rPr>
          <w:rFonts w:hint="eastAsia" w:ascii="宋体" w:hAnsi="宋体"/>
          <w:sz w:val="22"/>
          <w:szCs w:val="22"/>
        </w:rPr>
        <w:t xml:space="preserve"> 。</w:t>
      </w:r>
    </w:p>
    <w:p>
      <w:pPr>
        <w:pStyle w:val="23"/>
        <w:adjustRightInd w:val="0"/>
        <w:snapToGrid w:val="0"/>
        <w:spacing w:beforeLines="50" w:line="360" w:lineRule="auto"/>
        <w:rPr>
          <w:rFonts w:hAnsi="宋体"/>
          <w:sz w:val="22"/>
          <w:szCs w:val="22"/>
        </w:rPr>
      </w:pPr>
    </w:p>
    <w:p>
      <w:pPr>
        <w:pStyle w:val="23"/>
        <w:adjustRightInd w:val="0"/>
        <w:snapToGrid w:val="0"/>
        <w:spacing w:beforeLines="50" w:line="360" w:lineRule="auto"/>
        <w:rPr>
          <w:rFonts w:hAnsi="宋体"/>
          <w:sz w:val="22"/>
          <w:szCs w:val="22"/>
        </w:rPr>
      </w:pPr>
      <w:r>
        <w:rPr>
          <w:rFonts w:hint="eastAsia" w:hAnsi="宋体"/>
          <w:sz w:val="22"/>
          <w:szCs w:val="22"/>
        </w:rPr>
        <w:t>供应商名称(盖单位公章)：</w:t>
      </w:r>
    </w:p>
    <w:p>
      <w:pPr>
        <w:adjustRightInd w:val="0"/>
        <w:snapToGrid w:val="0"/>
        <w:spacing w:beforeLines="50" w:line="360" w:lineRule="auto"/>
        <w:rPr>
          <w:rFonts w:ascii="宋体" w:hAnsi="宋体"/>
          <w:sz w:val="22"/>
          <w:szCs w:val="22"/>
          <w:u w:val="single"/>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adjustRightInd w:val="0"/>
        <w:snapToGrid w:val="0"/>
        <w:spacing w:beforeLines="50" w:line="360" w:lineRule="auto"/>
        <w:rPr>
          <w:rFonts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pStyle w:val="4"/>
        <w:jc w:val="center"/>
        <w:rPr>
          <w:rFonts w:ascii="黑体" w:hAnsi="黑体" w:eastAsia="黑体"/>
          <w:sz w:val="28"/>
          <w:szCs w:val="28"/>
        </w:rPr>
      </w:pPr>
      <w:r>
        <w:rPr>
          <w:rFonts w:ascii="宋体" w:hAnsi="宋体"/>
          <w:sz w:val="28"/>
          <w:szCs w:val="22"/>
        </w:rPr>
        <w:br w:type="page"/>
      </w:r>
      <w:bookmarkStart w:id="144" w:name="_Toc28864"/>
      <w:bookmarkStart w:id="145" w:name="_Toc34637791"/>
      <w:r>
        <w:rPr>
          <w:rFonts w:hint="eastAsia" w:ascii="黑体" w:hAnsi="黑体" w:eastAsia="黑体"/>
          <w:sz w:val="28"/>
          <w:szCs w:val="28"/>
        </w:rPr>
        <w:t>二、法定代表人（单位负责人）身份证明(格式)</w:t>
      </w:r>
      <w:bookmarkEnd w:id="144"/>
      <w:bookmarkEnd w:id="145"/>
    </w:p>
    <w:p>
      <w:pPr>
        <w:tabs>
          <w:tab w:val="left" w:pos="3880"/>
        </w:tabs>
        <w:autoSpaceDE w:val="0"/>
        <w:autoSpaceDN w:val="0"/>
        <w:adjustRightInd w:val="0"/>
        <w:snapToGrid w:val="0"/>
        <w:spacing w:beforeLines="50" w:line="360" w:lineRule="auto"/>
        <w:ind w:left="100" w:right="-20"/>
        <w:jc w:val="left"/>
        <w:rPr>
          <w:rFonts w:ascii="宋体" w:hAnsi="宋体" w:cs="微软雅黑"/>
          <w:kern w:val="0"/>
          <w:position w:val="-4"/>
          <w:szCs w:val="21"/>
        </w:rPr>
      </w:pPr>
    </w:p>
    <w:p>
      <w:pPr>
        <w:tabs>
          <w:tab w:val="left" w:pos="3880"/>
        </w:tabs>
        <w:autoSpaceDE w:val="0"/>
        <w:autoSpaceDN w:val="0"/>
        <w:adjustRightInd w:val="0"/>
        <w:snapToGrid w:val="0"/>
        <w:spacing w:beforeLines="50" w:line="360" w:lineRule="auto"/>
        <w:ind w:left="100" w:right="-20"/>
        <w:jc w:val="left"/>
        <w:rPr>
          <w:rFonts w:ascii="宋体" w:hAnsi="宋体" w:cs="微软雅黑"/>
          <w:kern w:val="0"/>
          <w:sz w:val="22"/>
          <w:szCs w:val="22"/>
        </w:rPr>
      </w:pPr>
      <w:r>
        <w:rPr>
          <w:rFonts w:hint="eastAsia" w:ascii="宋体" w:hAnsi="宋体" w:cs="微软雅黑"/>
          <w:kern w:val="0"/>
          <w:position w:val="-4"/>
          <w:sz w:val="22"/>
          <w:szCs w:val="22"/>
        </w:rPr>
        <w:t>供应商名</w:t>
      </w:r>
      <w:r>
        <w:rPr>
          <w:rFonts w:hint="eastAsia" w:ascii="宋体" w:hAnsi="宋体" w:cs="微软雅黑"/>
          <w:spacing w:val="-2"/>
          <w:kern w:val="0"/>
          <w:position w:val="-4"/>
          <w:sz w:val="22"/>
          <w:szCs w:val="22"/>
        </w:rPr>
        <w:t>称</w:t>
      </w:r>
      <w:r>
        <w:rPr>
          <w:rFonts w:hint="eastAsia" w:ascii="宋体" w:hAnsi="宋体" w:cs="微软雅黑"/>
          <w:kern w:val="0"/>
          <w:position w:val="-4"/>
          <w:sz w:val="22"/>
          <w:szCs w:val="22"/>
        </w:rPr>
        <w:t>：</w:t>
      </w:r>
      <w:r>
        <w:rPr>
          <w:rFonts w:hint="eastAsia" w:ascii="宋体" w:hAnsi="宋体"/>
          <w:sz w:val="22"/>
          <w:szCs w:val="22"/>
          <w:u w:val="single"/>
        </w:rPr>
        <w:t xml:space="preserve">                 </w:t>
      </w:r>
    </w:p>
    <w:p>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 w:val="22"/>
          <w:szCs w:val="22"/>
        </w:rPr>
      </w:pPr>
      <w:r>
        <w:rPr>
          <w:rFonts w:hint="eastAsia" w:ascii="宋体" w:hAnsi="宋体" w:cs="微软雅黑"/>
          <w:kern w:val="0"/>
          <w:position w:val="-2"/>
          <w:sz w:val="22"/>
          <w:szCs w:val="22"/>
        </w:rPr>
        <w:t>统一社会信用代码：</w:t>
      </w:r>
      <w:r>
        <w:rPr>
          <w:rFonts w:hint="eastAsia" w:ascii="宋体" w:hAnsi="宋体"/>
          <w:sz w:val="22"/>
          <w:szCs w:val="22"/>
          <w:u w:val="single"/>
        </w:rPr>
        <w:t xml:space="preserve">                 </w:t>
      </w:r>
    </w:p>
    <w:p>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 w:val="22"/>
          <w:szCs w:val="22"/>
        </w:rPr>
      </w:pPr>
      <w:r>
        <w:rPr>
          <w:rFonts w:hint="eastAsia" w:ascii="宋体" w:hAnsi="宋体" w:cs="微软雅黑"/>
          <w:kern w:val="0"/>
          <w:position w:val="-2"/>
          <w:sz w:val="22"/>
          <w:szCs w:val="22"/>
        </w:rPr>
        <w:t>注册地址：</w:t>
      </w:r>
      <w:r>
        <w:rPr>
          <w:rFonts w:hint="eastAsia" w:ascii="宋体" w:hAnsi="宋体"/>
          <w:sz w:val="22"/>
          <w:szCs w:val="22"/>
          <w:u w:val="single"/>
        </w:rPr>
        <w:t xml:space="preserve">                 </w:t>
      </w:r>
    </w:p>
    <w:p>
      <w:pPr>
        <w:tabs>
          <w:tab w:val="left" w:pos="2400"/>
          <w:tab w:val="left" w:pos="3880"/>
          <w:tab w:val="left" w:pos="5340"/>
          <w:tab w:val="left" w:pos="6820"/>
        </w:tabs>
        <w:autoSpaceDE w:val="0"/>
        <w:autoSpaceDN w:val="0"/>
        <w:adjustRightInd w:val="0"/>
        <w:snapToGrid w:val="0"/>
        <w:spacing w:beforeLines="50" w:line="360" w:lineRule="auto"/>
        <w:ind w:left="102" w:right="-23" w:firstLine="440" w:firstLineChars="200"/>
        <w:jc w:val="left"/>
        <w:rPr>
          <w:rFonts w:ascii="宋体" w:hAnsi="宋体" w:cs="微软雅黑"/>
          <w:kern w:val="0"/>
          <w:sz w:val="22"/>
          <w:szCs w:val="22"/>
        </w:rPr>
      </w:pPr>
      <w:r>
        <w:rPr>
          <w:rFonts w:hint="eastAsia" w:ascii="宋体" w:hAnsi="宋体" w:cs="微软雅黑"/>
          <w:kern w:val="0"/>
          <w:position w:val="-2"/>
          <w:sz w:val="22"/>
          <w:szCs w:val="22"/>
        </w:rPr>
        <w:t>姓名</w:t>
      </w:r>
      <w:r>
        <w:rPr>
          <w:rFonts w:hint="eastAsia" w:ascii="宋体" w:hAnsi="宋体" w:cs="微软雅黑"/>
          <w:spacing w:val="-2"/>
          <w:kern w:val="0"/>
          <w:position w:val="-2"/>
          <w:sz w:val="22"/>
          <w:szCs w:val="22"/>
        </w:rPr>
        <w:t>：</w:t>
      </w:r>
      <w:r>
        <w:rPr>
          <w:rFonts w:hint="eastAsia" w:ascii="宋体" w:hAnsi="宋体"/>
          <w:sz w:val="22"/>
          <w:szCs w:val="22"/>
          <w:u w:val="single"/>
        </w:rPr>
        <w:t xml:space="preserve">         </w:t>
      </w:r>
      <w:r>
        <w:rPr>
          <w:rFonts w:hint="eastAsia" w:ascii="宋体" w:hAnsi="宋体" w:cs="微软雅黑"/>
          <w:kern w:val="0"/>
          <w:position w:val="-2"/>
          <w:sz w:val="22"/>
          <w:szCs w:val="22"/>
        </w:rPr>
        <w:t>性别</w:t>
      </w:r>
      <w:r>
        <w:rPr>
          <w:rFonts w:hint="eastAsia" w:ascii="宋体" w:hAnsi="宋体" w:cs="微软雅黑"/>
          <w:spacing w:val="-2"/>
          <w:kern w:val="0"/>
          <w:position w:val="-2"/>
          <w:sz w:val="22"/>
          <w:szCs w:val="22"/>
        </w:rPr>
        <w:t>：</w:t>
      </w:r>
      <w:r>
        <w:rPr>
          <w:rFonts w:hint="eastAsia" w:ascii="宋体" w:hAnsi="宋体"/>
          <w:sz w:val="22"/>
          <w:szCs w:val="22"/>
          <w:u w:val="single"/>
        </w:rPr>
        <w:t xml:space="preserve">         </w:t>
      </w:r>
      <w:r>
        <w:rPr>
          <w:rFonts w:hint="eastAsia" w:ascii="宋体" w:hAnsi="宋体" w:cs="微软雅黑"/>
          <w:kern w:val="0"/>
          <w:position w:val="-2"/>
          <w:sz w:val="22"/>
          <w:szCs w:val="22"/>
        </w:rPr>
        <w:t>年</w:t>
      </w:r>
      <w:r>
        <w:rPr>
          <w:rFonts w:hint="eastAsia" w:ascii="宋体" w:hAnsi="宋体" w:cs="微软雅黑"/>
          <w:spacing w:val="-2"/>
          <w:kern w:val="0"/>
          <w:position w:val="-2"/>
          <w:sz w:val="22"/>
          <w:szCs w:val="22"/>
        </w:rPr>
        <w:t>龄</w:t>
      </w:r>
      <w:r>
        <w:rPr>
          <w:rFonts w:hint="eastAsia" w:ascii="宋体" w:hAnsi="宋体" w:cs="微软雅黑"/>
          <w:kern w:val="0"/>
          <w:position w:val="-2"/>
          <w:sz w:val="22"/>
          <w:szCs w:val="22"/>
        </w:rPr>
        <w:t>：</w:t>
      </w:r>
      <w:r>
        <w:rPr>
          <w:rFonts w:hint="eastAsia" w:ascii="宋体" w:hAnsi="宋体"/>
          <w:sz w:val="22"/>
          <w:szCs w:val="22"/>
          <w:u w:val="single"/>
        </w:rPr>
        <w:t xml:space="preserve">         </w:t>
      </w:r>
      <w:r>
        <w:rPr>
          <w:rFonts w:hint="eastAsia" w:ascii="宋体" w:hAnsi="宋体" w:cs="微软雅黑"/>
          <w:kern w:val="0"/>
          <w:position w:val="-2"/>
          <w:sz w:val="22"/>
          <w:szCs w:val="22"/>
        </w:rPr>
        <w:t>职</w:t>
      </w:r>
      <w:r>
        <w:rPr>
          <w:rFonts w:hint="eastAsia" w:ascii="宋体" w:hAnsi="宋体" w:cs="微软雅黑"/>
          <w:spacing w:val="-2"/>
          <w:kern w:val="0"/>
          <w:position w:val="-2"/>
          <w:sz w:val="22"/>
          <w:szCs w:val="22"/>
        </w:rPr>
        <w:t>务</w:t>
      </w:r>
      <w:r>
        <w:rPr>
          <w:rFonts w:hint="eastAsia" w:ascii="宋体" w:hAnsi="宋体" w:cs="微软雅黑"/>
          <w:kern w:val="0"/>
          <w:position w:val="-2"/>
          <w:sz w:val="22"/>
          <w:szCs w:val="22"/>
        </w:rPr>
        <w:t>：</w:t>
      </w:r>
      <w:r>
        <w:rPr>
          <w:rFonts w:hint="eastAsia" w:ascii="宋体" w:hAnsi="宋体"/>
          <w:sz w:val="22"/>
          <w:szCs w:val="22"/>
          <w:u w:val="single"/>
        </w:rPr>
        <w:t xml:space="preserve">         </w:t>
      </w:r>
      <w:r>
        <w:rPr>
          <w:rFonts w:hint="eastAsia" w:ascii="宋体" w:hAnsi="宋体" w:cs="微软雅黑"/>
          <w:kern w:val="0"/>
          <w:position w:val="-2"/>
          <w:sz w:val="22"/>
          <w:szCs w:val="22"/>
        </w:rPr>
        <w:t>系</w:t>
      </w:r>
      <w:r>
        <w:rPr>
          <w:rFonts w:hint="eastAsia" w:ascii="宋体" w:hAnsi="宋体"/>
          <w:sz w:val="22"/>
          <w:szCs w:val="22"/>
          <w:u w:val="single"/>
        </w:rPr>
        <w:t xml:space="preserve">         </w:t>
      </w:r>
      <w:r>
        <w:rPr>
          <w:rFonts w:hint="eastAsia" w:ascii="宋体" w:hAnsi="宋体" w:cs="微软雅黑"/>
          <w:spacing w:val="-2"/>
          <w:kern w:val="0"/>
          <w:position w:val="-2"/>
          <w:sz w:val="22"/>
          <w:szCs w:val="22"/>
        </w:rPr>
        <w:t>（</w:t>
      </w:r>
      <w:r>
        <w:rPr>
          <w:rFonts w:hint="eastAsia" w:ascii="宋体" w:hAnsi="宋体" w:cs="微软雅黑"/>
          <w:kern w:val="0"/>
          <w:position w:val="-2"/>
          <w:sz w:val="22"/>
          <w:szCs w:val="22"/>
        </w:rPr>
        <w:t>供应商</w:t>
      </w:r>
      <w:r>
        <w:rPr>
          <w:rFonts w:hint="eastAsia" w:ascii="宋体" w:hAnsi="宋体" w:cs="微软雅黑"/>
          <w:spacing w:val="-2"/>
          <w:kern w:val="0"/>
          <w:position w:val="-2"/>
          <w:sz w:val="22"/>
          <w:szCs w:val="22"/>
        </w:rPr>
        <w:t>名</w:t>
      </w:r>
      <w:r>
        <w:rPr>
          <w:rFonts w:hint="eastAsia" w:ascii="宋体" w:hAnsi="宋体" w:cs="微软雅黑"/>
          <w:kern w:val="0"/>
          <w:position w:val="-2"/>
          <w:sz w:val="22"/>
          <w:szCs w:val="22"/>
        </w:rPr>
        <w:t>称</w:t>
      </w:r>
      <w:r>
        <w:rPr>
          <w:rFonts w:hint="eastAsia" w:ascii="宋体" w:hAnsi="宋体" w:cs="微软雅黑"/>
          <w:spacing w:val="-2"/>
          <w:kern w:val="0"/>
          <w:position w:val="-2"/>
          <w:sz w:val="22"/>
          <w:szCs w:val="22"/>
        </w:rPr>
        <w:t>）</w:t>
      </w:r>
      <w:r>
        <w:rPr>
          <w:rFonts w:hint="eastAsia" w:ascii="宋体" w:hAnsi="宋体" w:cs="微软雅黑"/>
          <w:kern w:val="0"/>
          <w:position w:val="-2"/>
          <w:sz w:val="22"/>
          <w:szCs w:val="22"/>
        </w:rPr>
        <w:t>的</w:t>
      </w:r>
      <w:r>
        <w:rPr>
          <w:rFonts w:hint="eastAsia" w:ascii="宋体" w:hAnsi="宋体" w:cs="微软雅黑"/>
          <w:spacing w:val="-2"/>
          <w:kern w:val="0"/>
          <w:position w:val="-2"/>
          <w:sz w:val="22"/>
          <w:szCs w:val="22"/>
        </w:rPr>
        <w:t>法定</w:t>
      </w:r>
      <w:r>
        <w:rPr>
          <w:rFonts w:hint="eastAsia" w:ascii="宋体" w:hAnsi="宋体" w:cs="微软雅黑"/>
          <w:kern w:val="0"/>
          <w:position w:val="-2"/>
          <w:sz w:val="22"/>
          <w:szCs w:val="22"/>
        </w:rPr>
        <w:t>代表</w:t>
      </w:r>
      <w:r>
        <w:rPr>
          <w:rFonts w:hint="eastAsia" w:ascii="宋体" w:hAnsi="宋体" w:cs="微软雅黑"/>
          <w:spacing w:val="-2"/>
          <w:kern w:val="0"/>
          <w:position w:val="-2"/>
          <w:sz w:val="22"/>
          <w:szCs w:val="22"/>
        </w:rPr>
        <w:t>人</w:t>
      </w:r>
      <w:r>
        <w:rPr>
          <w:rFonts w:hint="eastAsia" w:ascii="宋体" w:hAnsi="宋体" w:cs="微软雅黑"/>
          <w:kern w:val="0"/>
          <w:position w:val="-2"/>
          <w:sz w:val="22"/>
          <w:szCs w:val="22"/>
        </w:rPr>
        <w:t>（</w:t>
      </w:r>
      <w:r>
        <w:rPr>
          <w:rFonts w:hint="eastAsia" w:ascii="宋体" w:hAnsi="宋体" w:cs="微软雅黑"/>
          <w:spacing w:val="-2"/>
          <w:kern w:val="0"/>
          <w:position w:val="-2"/>
          <w:sz w:val="22"/>
          <w:szCs w:val="22"/>
        </w:rPr>
        <w:t>单</w:t>
      </w:r>
      <w:r>
        <w:rPr>
          <w:rFonts w:hint="eastAsia" w:ascii="宋体" w:hAnsi="宋体" w:cs="微软雅黑"/>
          <w:kern w:val="0"/>
          <w:position w:val="-2"/>
          <w:sz w:val="22"/>
          <w:szCs w:val="22"/>
        </w:rPr>
        <w:t>位</w:t>
      </w:r>
      <w:r>
        <w:rPr>
          <w:rFonts w:hint="eastAsia" w:ascii="宋体" w:hAnsi="宋体" w:cs="微软雅黑"/>
          <w:spacing w:val="-2"/>
          <w:kern w:val="0"/>
          <w:position w:val="-2"/>
          <w:sz w:val="22"/>
          <w:szCs w:val="22"/>
        </w:rPr>
        <w:t>负</w:t>
      </w:r>
      <w:r>
        <w:rPr>
          <w:rFonts w:hint="eastAsia" w:ascii="宋体" w:hAnsi="宋体" w:cs="微软雅黑"/>
          <w:kern w:val="0"/>
          <w:position w:val="-2"/>
          <w:sz w:val="22"/>
          <w:szCs w:val="22"/>
        </w:rPr>
        <w:t>责</w:t>
      </w:r>
      <w:r>
        <w:rPr>
          <w:rFonts w:hint="eastAsia" w:ascii="宋体" w:hAnsi="宋体" w:cs="微软雅黑"/>
          <w:spacing w:val="-2"/>
          <w:kern w:val="0"/>
          <w:position w:val="-2"/>
          <w:sz w:val="22"/>
          <w:szCs w:val="22"/>
        </w:rPr>
        <w:t>人</w:t>
      </w:r>
      <w:r>
        <w:rPr>
          <w:rFonts w:hint="eastAsia" w:ascii="宋体" w:hAnsi="宋体" w:cs="微软雅黑"/>
          <w:spacing w:val="-106"/>
          <w:kern w:val="0"/>
          <w:position w:val="-2"/>
          <w:sz w:val="22"/>
          <w:szCs w:val="22"/>
        </w:rPr>
        <w:t>）</w:t>
      </w:r>
      <w:r>
        <w:rPr>
          <w:rFonts w:hint="eastAsia" w:ascii="宋体" w:hAnsi="宋体" w:cs="微软雅黑"/>
          <w:kern w:val="0"/>
          <w:position w:val="-2"/>
          <w:sz w:val="22"/>
          <w:szCs w:val="22"/>
        </w:rPr>
        <w:t>。</w:t>
      </w:r>
    </w:p>
    <w:p>
      <w:pPr>
        <w:autoSpaceDE w:val="0"/>
        <w:autoSpaceDN w:val="0"/>
        <w:adjustRightInd w:val="0"/>
        <w:snapToGrid w:val="0"/>
        <w:spacing w:beforeLines="50" w:line="360" w:lineRule="auto"/>
        <w:ind w:left="520" w:right="-20"/>
        <w:jc w:val="left"/>
        <w:rPr>
          <w:rFonts w:ascii="宋体" w:hAnsi="宋体" w:cs="微软雅黑"/>
          <w:kern w:val="0"/>
          <w:sz w:val="22"/>
          <w:szCs w:val="22"/>
        </w:rPr>
      </w:pPr>
      <w:r>
        <w:rPr>
          <w:rFonts w:hint="eastAsia" w:ascii="宋体" w:hAnsi="宋体" w:cs="微软雅黑"/>
          <w:kern w:val="0"/>
          <w:sz w:val="22"/>
          <w:szCs w:val="22"/>
        </w:rPr>
        <w:t>特此</w:t>
      </w:r>
      <w:r>
        <w:rPr>
          <w:rFonts w:hint="eastAsia" w:ascii="宋体" w:hAnsi="宋体" w:cs="微软雅黑"/>
          <w:spacing w:val="-2"/>
          <w:kern w:val="0"/>
          <w:sz w:val="22"/>
          <w:szCs w:val="22"/>
        </w:rPr>
        <w:t>证</w:t>
      </w:r>
      <w:r>
        <w:rPr>
          <w:rFonts w:hint="eastAsia" w:ascii="宋体" w:hAnsi="宋体" w:cs="微软雅黑"/>
          <w:kern w:val="0"/>
          <w:sz w:val="22"/>
          <w:szCs w:val="22"/>
        </w:rPr>
        <w:t>明。</w:t>
      </w:r>
    </w:p>
    <w:p>
      <w:pPr>
        <w:autoSpaceDE w:val="0"/>
        <w:autoSpaceDN w:val="0"/>
        <w:adjustRightInd w:val="0"/>
        <w:snapToGrid w:val="0"/>
        <w:spacing w:beforeLines="50" w:line="360" w:lineRule="auto"/>
        <w:ind w:left="100" w:right="4231"/>
        <w:jc w:val="left"/>
        <w:rPr>
          <w:rFonts w:ascii="宋体" w:hAnsi="宋体" w:cs="微软雅黑"/>
          <w:kern w:val="0"/>
          <w:sz w:val="22"/>
          <w:szCs w:val="22"/>
        </w:rPr>
      </w:pPr>
      <w:r>
        <w:rPr>
          <w:rFonts w:hint="eastAsia" w:ascii="宋体" w:hAnsi="宋体" w:cs="微软雅黑"/>
          <w:kern w:val="0"/>
          <w:sz w:val="22"/>
          <w:szCs w:val="22"/>
        </w:rPr>
        <w:t>附：</w:t>
      </w: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cs="微软雅黑"/>
          <w:kern w:val="0"/>
          <w:sz w:val="22"/>
          <w:szCs w:val="22"/>
        </w:rPr>
        <w:t>身</w:t>
      </w:r>
      <w:r>
        <w:rPr>
          <w:rFonts w:hint="eastAsia" w:ascii="宋体" w:hAnsi="宋体" w:cs="微软雅黑"/>
          <w:spacing w:val="-2"/>
          <w:kern w:val="0"/>
          <w:sz w:val="22"/>
          <w:szCs w:val="22"/>
        </w:rPr>
        <w:t>份</w:t>
      </w:r>
      <w:r>
        <w:rPr>
          <w:rFonts w:hint="eastAsia" w:ascii="宋体" w:hAnsi="宋体" w:cs="微软雅黑"/>
          <w:kern w:val="0"/>
          <w:sz w:val="22"/>
          <w:szCs w:val="22"/>
        </w:rPr>
        <w:t>证</w:t>
      </w:r>
      <w:r>
        <w:rPr>
          <w:rFonts w:hint="eastAsia" w:ascii="宋体" w:hAnsi="宋体" w:cs="微软雅黑"/>
          <w:spacing w:val="-2"/>
          <w:kern w:val="0"/>
          <w:sz w:val="22"/>
          <w:szCs w:val="22"/>
        </w:rPr>
        <w:t>复</w:t>
      </w:r>
      <w:r>
        <w:rPr>
          <w:rFonts w:hint="eastAsia" w:ascii="宋体" w:hAnsi="宋体" w:cs="微软雅黑"/>
          <w:kern w:val="0"/>
          <w:sz w:val="22"/>
          <w:szCs w:val="22"/>
        </w:rPr>
        <w:t>印</w:t>
      </w:r>
      <w:r>
        <w:rPr>
          <w:rFonts w:hint="eastAsia" w:ascii="宋体" w:hAnsi="宋体" w:cs="微软雅黑"/>
          <w:spacing w:val="-2"/>
          <w:kern w:val="0"/>
          <w:sz w:val="22"/>
          <w:szCs w:val="22"/>
        </w:rPr>
        <w:t>件</w:t>
      </w:r>
      <w:r>
        <w:rPr>
          <w:rFonts w:hint="eastAsia" w:ascii="宋体" w:hAnsi="宋体" w:cs="微软雅黑"/>
          <w:kern w:val="0"/>
          <w:sz w:val="22"/>
          <w:szCs w:val="22"/>
        </w:rPr>
        <w:t>。</w:t>
      </w:r>
    </w:p>
    <w:tbl>
      <w:tblPr>
        <w:tblStyle w:val="42"/>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3898" w:type="dxa"/>
            <w:shd w:val="clear" w:color="auto" w:fill="auto"/>
            <w:vAlign w:val="center"/>
          </w:tcPr>
          <w:p>
            <w:pPr>
              <w:adjustRightInd w:val="0"/>
              <w:snapToGrid w:val="0"/>
              <w:spacing w:beforeLines="50" w:line="360" w:lineRule="auto"/>
              <w:jc w:val="center"/>
              <w:rPr>
                <w:rFonts w:ascii="宋体" w:hAnsi="宋体"/>
                <w:sz w:val="22"/>
                <w:szCs w:val="22"/>
              </w:rPr>
            </w:pPr>
            <w:r>
              <w:rPr>
                <w:rFonts w:hint="eastAsia" w:ascii="宋体" w:hAnsi="宋体"/>
                <w:sz w:val="22"/>
                <w:szCs w:val="22"/>
              </w:rPr>
              <w:t>身份证（正面）</w:t>
            </w:r>
            <w:r>
              <w:rPr>
                <w:rFonts w:hint="eastAsia" w:ascii="宋体" w:hAnsi="宋体" w:cs="微软雅黑"/>
                <w:spacing w:val="-2"/>
                <w:kern w:val="0"/>
                <w:sz w:val="22"/>
                <w:szCs w:val="22"/>
              </w:rPr>
              <w:t>复</w:t>
            </w:r>
            <w:r>
              <w:rPr>
                <w:rFonts w:hint="eastAsia" w:ascii="宋体" w:hAnsi="宋体" w:cs="微软雅黑"/>
                <w:kern w:val="0"/>
                <w:sz w:val="22"/>
                <w:szCs w:val="22"/>
              </w:rPr>
              <w:t>印</w:t>
            </w:r>
            <w:r>
              <w:rPr>
                <w:rFonts w:hint="eastAsia" w:ascii="宋体" w:hAnsi="宋体" w:cs="微软雅黑"/>
                <w:spacing w:val="-2"/>
                <w:kern w:val="0"/>
                <w:sz w:val="22"/>
                <w:szCs w:val="22"/>
              </w:rPr>
              <w:t>件</w:t>
            </w:r>
          </w:p>
        </w:tc>
        <w:tc>
          <w:tcPr>
            <w:tcW w:w="3899" w:type="dxa"/>
            <w:shd w:val="clear" w:color="auto" w:fill="auto"/>
            <w:vAlign w:val="center"/>
          </w:tcPr>
          <w:p>
            <w:pPr>
              <w:adjustRightInd w:val="0"/>
              <w:snapToGrid w:val="0"/>
              <w:spacing w:beforeLines="50" w:line="360" w:lineRule="auto"/>
              <w:jc w:val="center"/>
              <w:rPr>
                <w:rFonts w:ascii="宋体" w:hAnsi="宋体"/>
                <w:sz w:val="22"/>
                <w:szCs w:val="22"/>
              </w:rPr>
            </w:pPr>
            <w:r>
              <w:rPr>
                <w:rFonts w:hint="eastAsia" w:ascii="宋体" w:hAnsi="宋体"/>
                <w:sz w:val="22"/>
                <w:szCs w:val="22"/>
              </w:rPr>
              <w:t>身份证（反面）</w:t>
            </w:r>
            <w:r>
              <w:rPr>
                <w:rFonts w:hint="eastAsia" w:ascii="宋体" w:hAnsi="宋体" w:cs="微软雅黑"/>
                <w:spacing w:val="-2"/>
                <w:kern w:val="0"/>
                <w:sz w:val="22"/>
                <w:szCs w:val="22"/>
              </w:rPr>
              <w:t>复</w:t>
            </w:r>
            <w:r>
              <w:rPr>
                <w:rFonts w:hint="eastAsia" w:ascii="宋体" w:hAnsi="宋体" w:cs="微软雅黑"/>
                <w:kern w:val="0"/>
                <w:sz w:val="22"/>
                <w:szCs w:val="22"/>
              </w:rPr>
              <w:t>印</w:t>
            </w:r>
            <w:r>
              <w:rPr>
                <w:rFonts w:hint="eastAsia" w:ascii="宋体" w:hAnsi="宋体" w:cs="微软雅黑"/>
                <w:spacing w:val="-2"/>
                <w:kern w:val="0"/>
                <w:sz w:val="22"/>
                <w:szCs w:val="22"/>
              </w:rPr>
              <w:t>件</w:t>
            </w:r>
          </w:p>
        </w:tc>
      </w:tr>
    </w:tbl>
    <w:p>
      <w:pPr>
        <w:adjustRightInd w:val="0"/>
        <w:snapToGrid w:val="0"/>
        <w:spacing w:beforeLines="50" w:line="360" w:lineRule="auto"/>
        <w:rPr>
          <w:rFonts w:ascii="宋体" w:hAnsi="宋体"/>
          <w:sz w:val="22"/>
          <w:szCs w:val="22"/>
        </w:rPr>
      </w:pPr>
    </w:p>
    <w:p>
      <w:pPr>
        <w:adjustRightInd w:val="0"/>
        <w:snapToGrid w:val="0"/>
        <w:spacing w:beforeLines="50" w:line="360" w:lineRule="auto"/>
        <w:rPr>
          <w:rFonts w:ascii="宋体" w:hAnsi="宋体"/>
          <w:sz w:val="22"/>
          <w:szCs w:val="22"/>
        </w:rPr>
      </w:pPr>
      <w:r>
        <w:rPr>
          <w:rFonts w:hint="eastAsia" w:ascii="宋体" w:hAnsi="宋体"/>
          <w:sz w:val="22"/>
          <w:szCs w:val="22"/>
        </w:rPr>
        <w:t>注：供应商代表为法定代表人（单位负责人）的提供。供应商为自然人的无需提供。</w:t>
      </w:r>
    </w:p>
    <w:p>
      <w:pPr>
        <w:adjustRightInd w:val="0"/>
        <w:snapToGrid w:val="0"/>
        <w:spacing w:beforeLines="50" w:line="360" w:lineRule="auto"/>
        <w:rPr>
          <w:rFonts w:ascii="宋体" w:hAnsi="宋体"/>
          <w:sz w:val="22"/>
          <w:szCs w:val="22"/>
        </w:rPr>
      </w:pPr>
    </w:p>
    <w:p>
      <w:pPr>
        <w:pStyle w:val="23"/>
        <w:adjustRightInd w:val="0"/>
        <w:snapToGrid w:val="0"/>
        <w:spacing w:beforeLines="50" w:line="360" w:lineRule="auto"/>
        <w:rPr>
          <w:rFonts w:hAnsi="宋体"/>
          <w:sz w:val="22"/>
          <w:szCs w:val="22"/>
        </w:rPr>
      </w:pPr>
      <w:r>
        <w:rPr>
          <w:rFonts w:hint="eastAsia" w:hAnsi="宋体"/>
          <w:sz w:val="22"/>
          <w:szCs w:val="22"/>
        </w:rPr>
        <w:t>供应商名称(盖单位公章)：</w:t>
      </w:r>
    </w:p>
    <w:p>
      <w:pPr>
        <w:adjustRightInd w:val="0"/>
        <w:snapToGrid w:val="0"/>
        <w:spacing w:beforeLines="50" w:line="360" w:lineRule="auto"/>
        <w:ind w:right="24"/>
        <w:rPr>
          <w:rFonts w:ascii="仿宋_GB2312" w:hAnsi="宋体" w:eastAsia="仿宋_GB2312"/>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pStyle w:val="4"/>
        <w:jc w:val="center"/>
        <w:rPr>
          <w:rFonts w:ascii="黑体" w:hAnsi="黑体" w:eastAsia="黑体"/>
          <w:sz w:val="28"/>
          <w:szCs w:val="28"/>
        </w:rPr>
      </w:pPr>
      <w:r>
        <w:rPr>
          <w:sz w:val="28"/>
          <w:szCs w:val="36"/>
        </w:rPr>
        <w:br w:type="page"/>
      </w:r>
      <w:bookmarkStart w:id="146" w:name="_Toc34637792"/>
      <w:bookmarkStart w:id="147" w:name="_Toc25231"/>
      <w:r>
        <w:rPr>
          <w:rFonts w:hint="eastAsia" w:ascii="黑体" w:hAnsi="黑体" w:eastAsia="黑体"/>
          <w:sz w:val="28"/>
          <w:szCs w:val="28"/>
        </w:rPr>
        <w:t>三、授权委托书(格式)</w:t>
      </w:r>
      <w:bookmarkEnd w:id="146"/>
      <w:bookmarkEnd w:id="147"/>
    </w:p>
    <w:p>
      <w:pPr>
        <w:autoSpaceDE w:val="0"/>
        <w:autoSpaceDN w:val="0"/>
        <w:adjustRightInd w:val="0"/>
        <w:snapToGrid w:val="0"/>
        <w:spacing w:beforeLines="50" w:line="360" w:lineRule="auto"/>
        <w:ind w:firstLine="420" w:firstLineChars="200"/>
        <w:jc w:val="left"/>
        <w:rPr>
          <w:rFonts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val="0"/>
        <w:snapToGrid w:val="0"/>
        <w:spacing w:beforeLines="50" w:line="480" w:lineRule="auto"/>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本人</w:t>
      </w:r>
      <w:r>
        <w:rPr>
          <w:rFonts w:hint="eastAsia" w:ascii="宋体" w:hAnsi="宋体" w:cs="宋体"/>
          <w:kern w:val="0"/>
          <w:sz w:val="22"/>
          <w:szCs w:val="22"/>
          <w:u w:val="single"/>
        </w:rPr>
        <w:t xml:space="preserve">          </w:t>
      </w:r>
      <w:r>
        <w:rPr>
          <w:rFonts w:hint="eastAsia" w:ascii="宋体" w:hAnsi="宋体" w:cs="宋体"/>
          <w:kern w:val="0"/>
          <w:sz w:val="22"/>
          <w:szCs w:val="22"/>
        </w:rPr>
        <w:t>（姓名、职务）系</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r>
        <w:rPr>
          <w:rFonts w:hint="eastAsia" w:ascii="宋体" w:hAnsi="宋体"/>
          <w:sz w:val="22"/>
          <w:szCs w:val="22"/>
        </w:rPr>
        <w:t>供应商</w:t>
      </w:r>
      <w:r>
        <w:rPr>
          <w:rFonts w:hint="eastAsia" w:ascii="宋体" w:hAnsi="宋体" w:cs="宋体"/>
          <w:kern w:val="0"/>
          <w:sz w:val="22"/>
          <w:szCs w:val="22"/>
        </w:rPr>
        <w:t>名称）的法定代表人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cs="宋体"/>
          <w:kern w:val="0"/>
          <w:sz w:val="22"/>
          <w:szCs w:val="22"/>
        </w:rPr>
        <w:t>，现授权</w:t>
      </w:r>
      <w:r>
        <w:rPr>
          <w:rFonts w:hint="eastAsia" w:ascii="宋体" w:hAnsi="宋体" w:cs="宋体"/>
          <w:kern w:val="0"/>
          <w:sz w:val="22"/>
          <w:szCs w:val="22"/>
          <w:u w:val="single"/>
        </w:rPr>
        <w:t xml:space="preserve">          </w:t>
      </w:r>
      <w:r>
        <w:rPr>
          <w:rFonts w:hint="eastAsia" w:ascii="宋体" w:hAnsi="宋体" w:cs="宋体"/>
          <w:kern w:val="0"/>
          <w:sz w:val="22"/>
          <w:szCs w:val="22"/>
        </w:rPr>
        <w:t>（姓名、职务）为我方代理人。代理人根据授权，以我方名义：(1)签署、澄清、补正、修改、撤回、提交</w:t>
      </w:r>
      <w:r>
        <w:rPr>
          <w:rFonts w:hint="eastAsia" w:ascii="宋体" w:hAnsi="宋体" w:cs="宋体"/>
          <w:kern w:val="0"/>
          <w:sz w:val="22"/>
          <w:szCs w:val="22"/>
          <w:u w:val="single"/>
        </w:rPr>
        <w:t xml:space="preserve">                     </w:t>
      </w:r>
      <w:r>
        <w:rPr>
          <w:rFonts w:hint="eastAsia" w:ascii="宋体" w:hAnsi="宋体" w:cs="宋体"/>
          <w:kern w:val="0"/>
          <w:sz w:val="22"/>
          <w:szCs w:val="22"/>
        </w:rPr>
        <w:t>（项目名称、采购编号、采购代理编号）响应文件；(2)签署并重新提交响应文件及最后报价；(3)退出谈判（如可能）；(4)签订合同和处理有关事宜，其法律后果由我方承担。</w:t>
      </w:r>
    </w:p>
    <w:p>
      <w:pPr>
        <w:keepNext w:val="0"/>
        <w:keepLines w:val="0"/>
        <w:pageBreakBefore w:val="0"/>
        <w:widowControl w:val="0"/>
        <w:kinsoku/>
        <w:wordWrap/>
        <w:overflowPunct/>
        <w:topLinePunct w:val="0"/>
        <w:autoSpaceDE w:val="0"/>
        <w:autoSpaceDN w:val="0"/>
        <w:bidi w:val="0"/>
        <w:adjustRightInd w:val="0"/>
        <w:snapToGrid w:val="0"/>
        <w:spacing w:beforeLines="50" w:line="480" w:lineRule="auto"/>
        <w:ind w:firstLine="440" w:firstLineChars="200"/>
        <w:jc w:val="left"/>
        <w:textAlignment w:val="auto"/>
        <w:rPr>
          <w:rFonts w:ascii="宋体" w:hAnsi="宋体" w:cs="宋体"/>
          <w:kern w:val="0"/>
          <w:sz w:val="22"/>
          <w:szCs w:val="22"/>
        </w:rPr>
      </w:pPr>
      <w:r>
        <w:rPr>
          <w:rFonts w:hint="eastAsia" w:ascii="宋体" w:hAnsi="宋体" w:cs="宋体"/>
          <w:kern w:val="0"/>
          <w:sz w:val="22"/>
          <w:szCs w:val="22"/>
        </w:rPr>
        <w:t>委托期限：</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keepNext w:val="0"/>
        <w:keepLines w:val="0"/>
        <w:pageBreakBefore w:val="0"/>
        <w:widowControl w:val="0"/>
        <w:kinsoku/>
        <w:wordWrap/>
        <w:overflowPunct/>
        <w:topLinePunct w:val="0"/>
        <w:bidi w:val="0"/>
        <w:adjustRightInd w:val="0"/>
        <w:snapToGrid w:val="0"/>
        <w:spacing w:beforeLines="50" w:line="480" w:lineRule="auto"/>
        <w:ind w:firstLine="435"/>
        <w:textAlignment w:val="auto"/>
        <w:rPr>
          <w:rFonts w:ascii="宋体" w:hAnsi="宋体" w:cs="宋体"/>
          <w:kern w:val="0"/>
          <w:sz w:val="22"/>
          <w:szCs w:val="22"/>
        </w:rPr>
      </w:pPr>
      <w:r>
        <w:rPr>
          <w:rFonts w:hint="eastAsia" w:ascii="宋体" w:hAnsi="宋体" w:cs="宋体"/>
          <w:kern w:val="0"/>
          <w:sz w:val="22"/>
          <w:szCs w:val="22"/>
        </w:rPr>
        <w:t>代理人无转委托权。</w:t>
      </w:r>
    </w:p>
    <w:p>
      <w:pPr>
        <w:keepNext w:val="0"/>
        <w:keepLines w:val="0"/>
        <w:pageBreakBefore w:val="0"/>
        <w:widowControl w:val="0"/>
        <w:kinsoku/>
        <w:wordWrap/>
        <w:overflowPunct/>
        <w:topLinePunct w:val="0"/>
        <w:bidi w:val="0"/>
        <w:adjustRightInd w:val="0"/>
        <w:snapToGrid w:val="0"/>
        <w:spacing w:beforeLines="50" w:line="480" w:lineRule="auto"/>
        <w:ind w:firstLine="435"/>
        <w:textAlignment w:val="auto"/>
        <w:rPr>
          <w:rFonts w:ascii="宋体" w:hAnsi="宋体" w:cs="微软雅黑"/>
          <w:kern w:val="0"/>
          <w:sz w:val="22"/>
          <w:szCs w:val="22"/>
        </w:rPr>
      </w:pPr>
      <w:r>
        <w:rPr>
          <w:rFonts w:hint="eastAsia" w:ascii="宋体" w:hAnsi="宋体"/>
          <w:sz w:val="22"/>
          <w:szCs w:val="22"/>
        </w:rPr>
        <w:t>本授权书于</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日签字生效，特此声明。</w:t>
      </w:r>
    </w:p>
    <w:tbl>
      <w:tblPr>
        <w:tblStyle w:val="42"/>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shd w:val="clear" w:color="auto" w:fill="auto"/>
            <w:vAlign w:val="center"/>
          </w:tcPr>
          <w:p>
            <w:pPr>
              <w:adjustRightInd w:val="0"/>
              <w:snapToGrid w:val="0"/>
              <w:spacing w:beforeLines="50" w:line="360" w:lineRule="auto"/>
              <w:jc w:val="center"/>
              <w:rPr>
                <w:rFonts w:ascii="宋体" w:hAnsi="宋体"/>
                <w:sz w:val="22"/>
                <w:szCs w:val="22"/>
              </w:rPr>
            </w:pPr>
            <w:r>
              <w:rPr>
                <w:rFonts w:hint="eastAsia" w:ascii="宋体" w:hAnsi="宋体"/>
                <w:sz w:val="22"/>
                <w:szCs w:val="22"/>
              </w:rPr>
              <w:t>身份证（正面）</w:t>
            </w:r>
            <w:r>
              <w:rPr>
                <w:rFonts w:hint="eastAsia" w:ascii="宋体" w:hAnsi="宋体" w:cs="微软雅黑"/>
                <w:spacing w:val="-2"/>
                <w:kern w:val="0"/>
                <w:sz w:val="22"/>
                <w:szCs w:val="22"/>
              </w:rPr>
              <w:t>复</w:t>
            </w:r>
            <w:r>
              <w:rPr>
                <w:rFonts w:hint="eastAsia" w:ascii="宋体" w:hAnsi="宋体" w:cs="微软雅黑"/>
                <w:kern w:val="0"/>
                <w:sz w:val="22"/>
                <w:szCs w:val="22"/>
              </w:rPr>
              <w:t>印</w:t>
            </w:r>
            <w:r>
              <w:rPr>
                <w:rFonts w:hint="eastAsia" w:ascii="宋体" w:hAnsi="宋体" w:cs="微软雅黑"/>
                <w:spacing w:val="-2"/>
                <w:kern w:val="0"/>
                <w:sz w:val="22"/>
                <w:szCs w:val="22"/>
              </w:rPr>
              <w:t>件</w:t>
            </w:r>
          </w:p>
        </w:tc>
        <w:tc>
          <w:tcPr>
            <w:tcW w:w="3899" w:type="dxa"/>
            <w:shd w:val="clear" w:color="auto" w:fill="auto"/>
            <w:vAlign w:val="center"/>
          </w:tcPr>
          <w:p>
            <w:pPr>
              <w:adjustRightInd w:val="0"/>
              <w:snapToGrid w:val="0"/>
              <w:spacing w:beforeLines="50" w:line="360" w:lineRule="auto"/>
              <w:jc w:val="center"/>
              <w:rPr>
                <w:rFonts w:ascii="宋体" w:hAnsi="宋体"/>
                <w:sz w:val="22"/>
                <w:szCs w:val="22"/>
              </w:rPr>
            </w:pPr>
            <w:r>
              <w:rPr>
                <w:rFonts w:hint="eastAsia" w:ascii="宋体" w:hAnsi="宋体"/>
                <w:sz w:val="22"/>
                <w:szCs w:val="22"/>
              </w:rPr>
              <w:t>身份证（反面）</w:t>
            </w:r>
            <w:r>
              <w:rPr>
                <w:rFonts w:hint="eastAsia" w:ascii="宋体" w:hAnsi="宋体" w:cs="微软雅黑"/>
                <w:spacing w:val="-2"/>
                <w:kern w:val="0"/>
                <w:sz w:val="22"/>
                <w:szCs w:val="22"/>
              </w:rPr>
              <w:t>复</w:t>
            </w:r>
            <w:r>
              <w:rPr>
                <w:rFonts w:hint="eastAsia" w:ascii="宋体" w:hAnsi="宋体" w:cs="微软雅黑"/>
                <w:kern w:val="0"/>
                <w:sz w:val="22"/>
                <w:szCs w:val="22"/>
              </w:rPr>
              <w:t>印</w:t>
            </w:r>
            <w:r>
              <w:rPr>
                <w:rFonts w:hint="eastAsia" w:ascii="宋体" w:hAnsi="宋体" w:cs="微软雅黑"/>
                <w:spacing w:val="-2"/>
                <w:kern w:val="0"/>
                <w:sz w:val="22"/>
                <w:szCs w:val="22"/>
              </w:rPr>
              <w:t>件</w:t>
            </w:r>
          </w:p>
        </w:tc>
      </w:tr>
    </w:tbl>
    <w:p>
      <w:pPr>
        <w:adjustRightInd w:val="0"/>
        <w:snapToGrid w:val="0"/>
        <w:spacing w:beforeLines="50" w:line="360" w:lineRule="auto"/>
        <w:ind w:firstLine="440" w:firstLineChars="200"/>
        <w:rPr>
          <w:rFonts w:ascii="宋体" w:hAnsi="宋体"/>
          <w:sz w:val="22"/>
          <w:szCs w:val="22"/>
        </w:rPr>
      </w:pPr>
    </w:p>
    <w:p>
      <w:pPr>
        <w:adjustRightInd w:val="0"/>
        <w:snapToGrid w:val="0"/>
        <w:spacing w:beforeLines="50" w:line="360" w:lineRule="auto"/>
        <w:ind w:firstLine="440" w:firstLineChars="200"/>
        <w:rPr>
          <w:rFonts w:ascii="宋体" w:hAnsi="宋体"/>
          <w:sz w:val="22"/>
          <w:szCs w:val="22"/>
        </w:rPr>
      </w:pPr>
    </w:p>
    <w:p>
      <w:pPr>
        <w:adjustRightInd w:val="0"/>
        <w:snapToGrid w:val="0"/>
        <w:spacing w:beforeLines="50" w:line="360" w:lineRule="auto"/>
        <w:rPr>
          <w:rFonts w:ascii="宋体" w:hAnsi="宋体"/>
          <w:sz w:val="22"/>
          <w:szCs w:val="22"/>
        </w:rPr>
      </w:pPr>
      <w:r>
        <w:rPr>
          <w:rFonts w:hint="eastAsia" w:ascii="宋体" w:hAnsi="宋体"/>
          <w:sz w:val="22"/>
          <w:szCs w:val="22"/>
        </w:rPr>
        <w:t>注：供应商代表不是供应商的法定代表人（单位负责人）的提供。供应商为自然人的无需提供。</w:t>
      </w:r>
    </w:p>
    <w:p>
      <w:pPr>
        <w:adjustRightInd w:val="0"/>
        <w:snapToGrid w:val="0"/>
        <w:spacing w:beforeLines="50" w:line="360" w:lineRule="auto"/>
        <w:ind w:firstLine="440" w:firstLineChars="200"/>
        <w:rPr>
          <w:rFonts w:ascii="宋体" w:hAnsi="宋体"/>
          <w:sz w:val="22"/>
          <w:szCs w:val="22"/>
        </w:rPr>
      </w:pPr>
    </w:p>
    <w:p>
      <w:pPr>
        <w:adjustRightInd w:val="0"/>
        <w:snapToGrid w:val="0"/>
        <w:spacing w:beforeLines="50" w:line="360" w:lineRule="auto"/>
        <w:ind w:firstLine="440" w:firstLineChars="200"/>
        <w:rPr>
          <w:rFonts w:ascii="宋体" w:hAnsi="宋体"/>
          <w:sz w:val="22"/>
          <w:szCs w:val="22"/>
        </w:rPr>
      </w:pPr>
    </w:p>
    <w:p>
      <w:pPr>
        <w:pStyle w:val="23"/>
        <w:adjustRightInd w:val="0"/>
        <w:snapToGrid w:val="0"/>
        <w:spacing w:beforeLines="50" w:line="360" w:lineRule="auto"/>
        <w:rPr>
          <w:rFonts w:hAnsi="宋体"/>
          <w:sz w:val="22"/>
          <w:szCs w:val="22"/>
        </w:rPr>
      </w:pPr>
      <w:r>
        <w:rPr>
          <w:rFonts w:hint="eastAsia" w:hAnsi="宋体"/>
          <w:sz w:val="22"/>
          <w:szCs w:val="22"/>
        </w:rPr>
        <w:t>供应商名称(盖单位公章)：</w:t>
      </w:r>
    </w:p>
    <w:p>
      <w:pPr>
        <w:adjustRightInd w:val="0"/>
        <w:snapToGrid w:val="0"/>
        <w:spacing w:beforeLines="50" w:line="360" w:lineRule="auto"/>
        <w:rPr>
          <w:rFonts w:ascii="宋体" w:hAnsi="宋体"/>
          <w:sz w:val="22"/>
          <w:szCs w:val="22"/>
          <w:u w:val="single"/>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adjustRightInd w:val="0"/>
        <w:snapToGrid w:val="0"/>
        <w:spacing w:beforeLines="50" w:line="360" w:lineRule="auto"/>
        <w:rPr>
          <w:rFonts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pStyle w:val="4"/>
        <w:jc w:val="center"/>
        <w:rPr>
          <w:rFonts w:ascii="黑体" w:hAnsi="黑体" w:eastAsia="黑体"/>
          <w:sz w:val="28"/>
          <w:szCs w:val="28"/>
        </w:rPr>
      </w:pPr>
      <w:r>
        <w:rPr>
          <w:rFonts w:ascii="宋体"/>
          <w:sz w:val="28"/>
          <w:szCs w:val="36"/>
        </w:rPr>
        <w:br w:type="page"/>
      </w:r>
      <w:bookmarkStart w:id="148" w:name="_Toc34637793"/>
      <w:bookmarkStart w:id="149" w:name="_Toc4924"/>
      <w:r>
        <w:rPr>
          <w:rFonts w:hint="eastAsia" w:ascii="黑体" w:hAnsi="黑体" w:eastAsia="黑体"/>
          <w:sz w:val="28"/>
          <w:szCs w:val="28"/>
        </w:rPr>
        <w:t>四、保证金</w:t>
      </w:r>
      <w:bookmarkEnd w:id="148"/>
      <w:bookmarkEnd w:id="149"/>
    </w:p>
    <w:p>
      <w:pPr>
        <w:adjustRightInd w:val="0"/>
        <w:snapToGrid w:val="0"/>
        <w:spacing w:beforeLines="50" w:line="360" w:lineRule="auto"/>
        <w:ind w:firstLine="442" w:firstLineChars="200"/>
        <w:jc w:val="left"/>
        <w:rPr>
          <w:rFonts w:ascii="宋体" w:hAnsi="宋体"/>
          <w:sz w:val="22"/>
          <w:szCs w:val="22"/>
        </w:rPr>
      </w:pPr>
      <w:r>
        <w:rPr>
          <w:rFonts w:hint="eastAsia" w:ascii="宋体" w:hAnsi="宋体"/>
          <w:b/>
          <w:sz w:val="22"/>
          <w:szCs w:val="22"/>
        </w:rPr>
        <w:t>备注</w:t>
      </w:r>
      <w:r>
        <w:rPr>
          <w:rFonts w:hint="eastAsia" w:ascii="宋体" w:hAnsi="宋体"/>
          <w:sz w:val="22"/>
          <w:szCs w:val="22"/>
        </w:rPr>
        <w:t>：提供：付款凭证复印件，或金融机构、担保机构出具的保函原件。</w:t>
      </w:r>
    </w:p>
    <w:p>
      <w:pPr>
        <w:adjustRightInd w:val="0"/>
        <w:snapToGrid w:val="0"/>
        <w:spacing w:beforeLines="50" w:line="360" w:lineRule="auto"/>
        <w:ind w:firstLine="420" w:firstLineChars="200"/>
        <w:jc w:val="left"/>
        <w:rPr>
          <w:rFonts w:ascii="宋体" w:hAnsi="宋体"/>
        </w:rPr>
      </w:pPr>
    </w:p>
    <w:p>
      <w:pPr>
        <w:pStyle w:val="5"/>
        <w:rPr>
          <w:rFonts w:ascii="宋体" w:hAnsi="宋体"/>
          <w:sz w:val="22"/>
          <w:szCs w:val="22"/>
        </w:rPr>
      </w:pPr>
      <w:bookmarkStart w:id="150" w:name="_Toc34637794"/>
      <w:r>
        <w:rPr>
          <w:rFonts w:hint="eastAsia" w:ascii="宋体" w:hAnsi="宋体"/>
          <w:sz w:val="22"/>
          <w:szCs w:val="22"/>
        </w:rPr>
        <w:t>附件4</w:t>
      </w:r>
      <w:r>
        <w:rPr>
          <w:rStyle w:val="59"/>
          <w:rFonts w:hint="eastAsia" w:ascii="宋体" w:hAnsi="宋体"/>
          <w:b w:val="0"/>
          <w:bCs w:val="0"/>
          <w:sz w:val="22"/>
          <w:szCs w:val="22"/>
        </w:rPr>
        <w:t>-</w:t>
      </w:r>
      <w:r>
        <w:rPr>
          <w:rFonts w:hint="eastAsia" w:ascii="宋体" w:hAnsi="宋体"/>
          <w:sz w:val="22"/>
          <w:szCs w:val="22"/>
        </w:rPr>
        <w:t>1 保函（格式）</w:t>
      </w:r>
      <w:bookmarkEnd w:id="150"/>
      <w:r>
        <w:rPr>
          <w:rFonts w:hint="eastAsia" w:ascii="宋体" w:hAnsi="宋体"/>
          <w:sz w:val="22"/>
          <w:szCs w:val="22"/>
        </w:rPr>
        <w:t>（本项目不适用）</w:t>
      </w:r>
    </w:p>
    <w:p>
      <w:pPr>
        <w:adjustRightInd w:val="0"/>
        <w:snapToGrid w:val="0"/>
        <w:spacing w:beforeLines="50" w:line="360" w:lineRule="auto"/>
        <w:jc w:val="center"/>
        <w:outlineLvl w:val="1"/>
        <w:rPr>
          <w:rFonts w:ascii="黑体" w:hAnsi="黑体" w:eastAsia="黑体"/>
          <w:b/>
          <w:sz w:val="28"/>
          <w:szCs w:val="28"/>
          <w:u w:val="single"/>
        </w:rPr>
      </w:pPr>
      <w:bookmarkStart w:id="151" w:name="_Toc12243"/>
      <w:bookmarkStart w:id="152" w:name="_Toc7439"/>
      <w:r>
        <w:rPr>
          <w:rFonts w:hint="eastAsia" w:ascii="黑体" w:hAnsi="黑体" w:eastAsia="黑体"/>
          <w:b/>
          <w:sz w:val="28"/>
          <w:szCs w:val="28"/>
        </w:rPr>
        <w:t>保函（格式）</w:t>
      </w:r>
      <w:bookmarkEnd w:id="151"/>
      <w:bookmarkEnd w:id="152"/>
    </w:p>
    <w:p>
      <w:pPr>
        <w:adjustRightInd w:val="0"/>
        <w:snapToGrid w:val="0"/>
        <w:spacing w:beforeLines="50" w:line="360" w:lineRule="auto"/>
        <w:jc w:val="center"/>
        <w:rPr>
          <w:rFonts w:ascii="宋体" w:hAnsi="宋体"/>
          <w:sz w:val="22"/>
          <w:szCs w:val="28"/>
          <w:u w:val="single"/>
        </w:rPr>
      </w:pPr>
      <w:r>
        <w:rPr>
          <w:rFonts w:hint="eastAsia" w:ascii="宋体" w:hAnsi="宋体"/>
          <w:sz w:val="22"/>
          <w:szCs w:val="28"/>
        </w:rPr>
        <w:t>（金融机构、担保机构保函）</w:t>
      </w:r>
    </w:p>
    <w:p>
      <w:pPr>
        <w:keepNext w:val="0"/>
        <w:keepLines w:val="0"/>
        <w:pageBreakBefore w:val="0"/>
        <w:widowControl w:val="0"/>
        <w:kinsoku/>
        <w:wordWrap/>
        <w:overflowPunct/>
        <w:topLinePunct w:val="0"/>
        <w:autoSpaceDE/>
        <w:autoSpaceDN/>
        <w:bidi w:val="0"/>
        <w:adjustRightInd w:val="0"/>
        <w:snapToGrid w:val="0"/>
        <w:spacing w:beforeLines="50" w:line="480" w:lineRule="auto"/>
        <w:jc w:val="left"/>
        <w:textAlignment w:val="auto"/>
        <w:rPr>
          <w:rFonts w:ascii="宋体" w:hAnsi="宋体"/>
          <w:sz w:val="22"/>
          <w:szCs w:val="28"/>
        </w:rPr>
      </w:pPr>
      <w:r>
        <w:rPr>
          <w:rFonts w:hint="eastAsia" w:ascii="宋体" w:hAnsi="宋体"/>
          <w:sz w:val="22"/>
          <w:szCs w:val="28"/>
          <w:u w:val="single"/>
        </w:rPr>
        <w:t xml:space="preserve">          </w:t>
      </w:r>
      <w:r>
        <w:rPr>
          <w:rFonts w:hint="eastAsia" w:ascii="宋体" w:hAnsi="宋体"/>
          <w:sz w:val="22"/>
          <w:szCs w:val="28"/>
        </w:rPr>
        <w:t>（采购人名称）：</w:t>
      </w:r>
    </w:p>
    <w:p>
      <w:pPr>
        <w:keepNext w:val="0"/>
        <w:keepLines w:val="0"/>
        <w:pageBreakBefore w:val="0"/>
        <w:widowControl w:val="0"/>
        <w:kinsoku/>
        <w:wordWrap/>
        <w:overflowPunct/>
        <w:topLinePunct w:val="0"/>
        <w:autoSpaceDE/>
        <w:autoSpaceDN/>
        <w:bidi w:val="0"/>
        <w:adjustRightInd w:val="0"/>
        <w:snapToGrid w:val="0"/>
        <w:spacing w:beforeLines="50" w:line="480" w:lineRule="auto"/>
        <w:ind w:firstLine="440" w:firstLineChars="200"/>
        <w:jc w:val="left"/>
        <w:textAlignment w:val="auto"/>
        <w:rPr>
          <w:rFonts w:ascii="宋体" w:hAnsi="宋体"/>
          <w:sz w:val="22"/>
          <w:szCs w:val="28"/>
        </w:rPr>
      </w:pPr>
      <w:r>
        <w:rPr>
          <w:rFonts w:hint="eastAsia" w:ascii="宋体" w:hAnsi="宋体"/>
          <w:sz w:val="22"/>
          <w:szCs w:val="28"/>
        </w:rPr>
        <w:t>鉴于</w:t>
      </w:r>
      <w:r>
        <w:rPr>
          <w:rFonts w:hint="eastAsia" w:ascii="宋体" w:hAnsi="宋体"/>
          <w:sz w:val="22"/>
          <w:szCs w:val="28"/>
          <w:u w:val="single"/>
        </w:rPr>
        <w:t xml:space="preserve">        </w:t>
      </w:r>
      <w:r>
        <w:rPr>
          <w:rFonts w:hint="eastAsia" w:ascii="宋体" w:hAnsi="宋体"/>
          <w:sz w:val="22"/>
          <w:szCs w:val="28"/>
        </w:rPr>
        <w:t>（供应商名称）（以下称“供应商”）于</w:t>
      </w:r>
      <w:r>
        <w:rPr>
          <w:rFonts w:hint="eastAsia" w:ascii="宋体" w:hAnsi="宋体"/>
          <w:sz w:val="22"/>
          <w:szCs w:val="28"/>
          <w:u w:val="single"/>
        </w:rPr>
        <w:t xml:space="preserve">     </w:t>
      </w:r>
      <w:r>
        <w:rPr>
          <w:rFonts w:hint="eastAsia" w:ascii="宋体" w:hAnsi="宋体"/>
          <w:sz w:val="22"/>
          <w:szCs w:val="28"/>
        </w:rPr>
        <w:t>年</w:t>
      </w:r>
      <w:r>
        <w:rPr>
          <w:rFonts w:hint="eastAsia" w:ascii="宋体" w:hAnsi="宋体"/>
          <w:sz w:val="22"/>
          <w:szCs w:val="28"/>
          <w:u w:val="single"/>
        </w:rPr>
        <w:t xml:space="preserve">  </w:t>
      </w:r>
      <w:r>
        <w:rPr>
          <w:rFonts w:hint="eastAsia" w:ascii="宋体" w:hAnsi="宋体"/>
          <w:sz w:val="22"/>
          <w:szCs w:val="28"/>
        </w:rPr>
        <w:t>月</w:t>
      </w:r>
      <w:r>
        <w:rPr>
          <w:rFonts w:hint="eastAsia" w:ascii="宋体" w:hAnsi="宋体"/>
          <w:sz w:val="22"/>
          <w:szCs w:val="28"/>
          <w:u w:val="single"/>
        </w:rPr>
        <w:t xml:space="preserve">  </w:t>
      </w:r>
      <w:r>
        <w:rPr>
          <w:rFonts w:hint="eastAsia" w:ascii="宋体" w:hAnsi="宋体"/>
          <w:sz w:val="22"/>
          <w:szCs w:val="28"/>
        </w:rPr>
        <w:t>日参加</w:t>
      </w:r>
      <w:r>
        <w:rPr>
          <w:rFonts w:hint="eastAsia" w:ascii="宋体" w:hAnsi="宋体"/>
          <w:sz w:val="22"/>
          <w:szCs w:val="28"/>
          <w:u w:val="single"/>
        </w:rPr>
        <w:t xml:space="preserve">          </w:t>
      </w:r>
      <w:r>
        <w:rPr>
          <w:rFonts w:hint="eastAsia" w:ascii="宋体" w:hAnsi="宋体"/>
          <w:sz w:val="22"/>
          <w:szCs w:val="28"/>
        </w:rPr>
        <w:t>（项目名称）的竞争性谈判</w:t>
      </w:r>
      <w:r>
        <w:rPr>
          <w:rFonts w:hint="eastAsia" w:ascii="宋体" w:hAnsi="宋体"/>
          <w:sz w:val="22"/>
          <w:szCs w:val="22"/>
        </w:rPr>
        <w:t>（采购编号：</w:t>
      </w:r>
      <w:r>
        <w:rPr>
          <w:rFonts w:hint="eastAsia" w:ascii="宋体" w:hAnsi="宋体"/>
          <w:sz w:val="22"/>
          <w:szCs w:val="22"/>
          <w:u w:val="single"/>
        </w:rPr>
        <w:t xml:space="preserve">       </w:t>
      </w:r>
      <w:r>
        <w:rPr>
          <w:rFonts w:hint="eastAsia" w:ascii="宋体" w:hAnsi="宋体"/>
          <w:sz w:val="22"/>
          <w:szCs w:val="22"/>
        </w:rPr>
        <w:t>，采购代理编号：</w:t>
      </w:r>
      <w:r>
        <w:rPr>
          <w:rFonts w:hint="eastAsia" w:ascii="宋体" w:hAnsi="宋体"/>
          <w:sz w:val="22"/>
          <w:szCs w:val="22"/>
          <w:u w:val="single"/>
        </w:rPr>
        <w:t xml:space="preserve">     </w:t>
      </w:r>
      <w:r>
        <w:rPr>
          <w:rFonts w:hint="eastAsia" w:ascii="宋体" w:hAnsi="宋体"/>
          <w:sz w:val="22"/>
          <w:szCs w:val="22"/>
        </w:rPr>
        <w:t>）</w:t>
      </w:r>
      <w:r>
        <w:rPr>
          <w:rFonts w:hint="eastAsia" w:ascii="宋体" w:hAnsi="宋体"/>
          <w:sz w:val="22"/>
          <w:szCs w:val="28"/>
        </w:rPr>
        <w:t>，</w:t>
      </w:r>
      <w:r>
        <w:rPr>
          <w:rFonts w:hint="eastAsia" w:ascii="宋体" w:hAnsi="宋体"/>
          <w:sz w:val="22"/>
          <w:szCs w:val="28"/>
          <w:u w:val="single"/>
        </w:rPr>
        <w:t xml:space="preserve">     </w:t>
      </w:r>
      <w:r>
        <w:rPr>
          <w:rFonts w:hint="eastAsia" w:ascii="宋体" w:hAnsi="宋体"/>
          <w:sz w:val="22"/>
          <w:szCs w:val="28"/>
        </w:rPr>
        <w:t>（担保人名称，以下简称“我方”）无条件地、不可撤销地保证：若供应商在响应文件有效期内撤销响应文件，或成交后无正当理由不与采购人订立合同，或在签订合同时向采购人提出附加条件，或不按照谈判文件要求提交履约保证金，以及发生谈判文件明确规定可以不予退还保证金的其他情形，我方承担保证责任。收到你方书面通知后，我方在 7 日内向你方无条件支付人民币（大写）</w:t>
      </w:r>
      <w:r>
        <w:rPr>
          <w:rFonts w:hint="eastAsia" w:ascii="宋体" w:hAnsi="宋体"/>
          <w:sz w:val="22"/>
          <w:szCs w:val="28"/>
          <w:u w:val="single"/>
        </w:rPr>
        <w:t xml:space="preserve">         </w:t>
      </w:r>
      <w:r>
        <w:rPr>
          <w:rFonts w:hint="eastAsia" w:ascii="宋体" w:hAnsi="宋体"/>
          <w:sz w:val="22"/>
          <w:szCs w:val="28"/>
        </w:rPr>
        <w:t xml:space="preserve">。 </w:t>
      </w:r>
    </w:p>
    <w:p>
      <w:pPr>
        <w:keepNext w:val="0"/>
        <w:keepLines w:val="0"/>
        <w:pageBreakBefore w:val="0"/>
        <w:widowControl w:val="0"/>
        <w:kinsoku/>
        <w:wordWrap/>
        <w:overflowPunct/>
        <w:topLinePunct w:val="0"/>
        <w:autoSpaceDE/>
        <w:autoSpaceDN/>
        <w:bidi w:val="0"/>
        <w:adjustRightInd w:val="0"/>
        <w:snapToGrid w:val="0"/>
        <w:spacing w:beforeLines="50" w:line="480" w:lineRule="auto"/>
        <w:ind w:firstLine="440" w:firstLineChars="200"/>
        <w:jc w:val="left"/>
        <w:textAlignment w:val="auto"/>
        <w:rPr>
          <w:rFonts w:ascii="宋体" w:hAnsi="宋体"/>
          <w:sz w:val="22"/>
          <w:szCs w:val="28"/>
        </w:rPr>
      </w:pPr>
      <w:r>
        <w:rPr>
          <w:rFonts w:hint="eastAsia" w:ascii="宋体" w:hAnsi="宋体"/>
          <w:sz w:val="22"/>
          <w:szCs w:val="28"/>
        </w:rPr>
        <w:t>本保函在响应文件有效期内保持有效。要求我方承担保证责任的通知应在响应文件有效期内送达我方。</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rPr>
        <w:t>担保人名称：</w:t>
      </w:r>
      <w:r>
        <w:rPr>
          <w:rFonts w:hint="eastAsia" w:ascii="宋体" w:hAnsi="宋体"/>
          <w:sz w:val="22"/>
          <w:szCs w:val="28"/>
          <w:u w:val="single"/>
        </w:rPr>
        <w:t xml:space="preserve">            </w:t>
      </w:r>
      <w:r>
        <w:rPr>
          <w:rFonts w:hint="eastAsia" w:ascii="宋体" w:hAnsi="宋体"/>
          <w:sz w:val="22"/>
          <w:szCs w:val="28"/>
        </w:rPr>
        <w:t>（盖单位公章）</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rPr>
        <w:t>法定代表人（单位负责人）或委托代理人：</w:t>
      </w:r>
      <w:r>
        <w:rPr>
          <w:rFonts w:hint="eastAsia" w:ascii="宋体" w:hAnsi="宋体"/>
          <w:sz w:val="22"/>
          <w:szCs w:val="28"/>
          <w:u w:val="single"/>
        </w:rPr>
        <w:t xml:space="preserve">       </w:t>
      </w:r>
      <w:r>
        <w:rPr>
          <w:rFonts w:hint="eastAsia" w:ascii="宋体" w:hAnsi="宋体"/>
          <w:sz w:val="22"/>
          <w:szCs w:val="28"/>
        </w:rPr>
        <w:t>（签字或印章）</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rPr>
        <w:t>地    址：</w:t>
      </w:r>
      <w:r>
        <w:rPr>
          <w:rFonts w:hint="eastAsia" w:ascii="宋体" w:hAnsi="宋体"/>
          <w:sz w:val="22"/>
          <w:szCs w:val="28"/>
          <w:u w:val="single"/>
        </w:rPr>
        <w:t xml:space="preserve">                 </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rPr>
        <w:t>邮政编码：</w:t>
      </w:r>
      <w:r>
        <w:rPr>
          <w:rFonts w:hint="eastAsia" w:ascii="宋体" w:hAnsi="宋体"/>
          <w:sz w:val="22"/>
          <w:szCs w:val="28"/>
          <w:u w:val="single"/>
        </w:rPr>
        <w:t xml:space="preserve">                 </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rPr>
        <w:t>电    话：</w:t>
      </w:r>
      <w:r>
        <w:rPr>
          <w:rFonts w:hint="eastAsia" w:ascii="宋体" w:hAnsi="宋体"/>
          <w:sz w:val="22"/>
          <w:szCs w:val="28"/>
          <w:u w:val="single"/>
        </w:rPr>
        <w:t xml:space="preserve">                 </w:t>
      </w:r>
    </w:p>
    <w:p>
      <w:pPr>
        <w:adjustRightInd w:val="0"/>
        <w:snapToGrid w:val="0"/>
        <w:spacing w:beforeLines="50" w:line="360" w:lineRule="auto"/>
        <w:ind w:firstLine="440" w:firstLineChars="200"/>
        <w:jc w:val="left"/>
        <w:rPr>
          <w:rFonts w:ascii="宋体" w:hAnsi="宋体"/>
          <w:sz w:val="22"/>
          <w:szCs w:val="28"/>
        </w:rPr>
      </w:pPr>
      <w:r>
        <w:rPr>
          <w:rFonts w:hint="eastAsia" w:ascii="宋体" w:hAnsi="宋体"/>
          <w:sz w:val="22"/>
          <w:szCs w:val="28"/>
          <w:u w:val="single"/>
        </w:rPr>
        <w:t xml:space="preserve">      </w:t>
      </w:r>
      <w:r>
        <w:rPr>
          <w:rFonts w:hint="eastAsia" w:ascii="宋体" w:hAnsi="宋体"/>
          <w:sz w:val="22"/>
          <w:szCs w:val="28"/>
        </w:rPr>
        <w:t>年</w:t>
      </w:r>
      <w:r>
        <w:rPr>
          <w:rFonts w:hint="eastAsia" w:ascii="宋体" w:hAnsi="宋体"/>
          <w:sz w:val="22"/>
          <w:szCs w:val="28"/>
          <w:u w:val="single"/>
        </w:rPr>
        <w:t xml:space="preserve">   </w:t>
      </w:r>
      <w:r>
        <w:rPr>
          <w:rFonts w:hint="eastAsia" w:ascii="宋体" w:hAnsi="宋体"/>
          <w:sz w:val="22"/>
          <w:szCs w:val="28"/>
        </w:rPr>
        <w:t>月</w:t>
      </w:r>
      <w:r>
        <w:rPr>
          <w:rFonts w:hint="eastAsia" w:ascii="宋体" w:hAnsi="宋体"/>
          <w:sz w:val="22"/>
          <w:szCs w:val="28"/>
          <w:u w:val="single"/>
        </w:rPr>
        <w:t xml:space="preserve">   </w:t>
      </w:r>
      <w:r>
        <w:rPr>
          <w:rFonts w:hint="eastAsia" w:ascii="宋体" w:hAnsi="宋体"/>
          <w:sz w:val="22"/>
          <w:szCs w:val="28"/>
        </w:rPr>
        <w:t>日</w:t>
      </w:r>
    </w:p>
    <w:p>
      <w:pPr>
        <w:rPr>
          <w:sz w:val="22"/>
          <w:szCs w:val="28"/>
        </w:rPr>
      </w:pPr>
    </w:p>
    <w:p>
      <w:pPr>
        <w:pStyle w:val="4"/>
        <w:ind w:firstLine="2530" w:firstLineChars="900"/>
        <w:jc w:val="both"/>
        <w:rPr>
          <w:rFonts w:ascii="黑体" w:hAnsi="黑体" w:eastAsia="黑体"/>
          <w:sz w:val="28"/>
          <w:szCs w:val="28"/>
        </w:rPr>
      </w:pPr>
      <w:bookmarkStart w:id="153" w:name="_Toc19303"/>
      <w:bookmarkStart w:id="154" w:name="_Toc34637795"/>
      <w:r>
        <w:rPr>
          <w:rFonts w:hint="eastAsia" w:ascii="黑体" w:hAnsi="黑体" w:eastAsia="黑体"/>
          <w:sz w:val="28"/>
          <w:szCs w:val="28"/>
        </w:rPr>
        <w:t>五、报价表及报价文件(格式)</w:t>
      </w:r>
      <w:bookmarkEnd w:id="153"/>
      <w:bookmarkEnd w:id="154"/>
    </w:p>
    <w:p>
      <w:pPr>
        <w:pStyle w:val="5"/>
        <w:rPr>
          <w:rFonts w:ascii="宋体" w:hAnsi="宋体"/>
          <w:sz w:val="22"/>
          <w:szCs w:val="22"/>
        </w:rPr>
      </w:pPr>
      <w:bookmarkStart w:id="155" w:name="_Toc34637796"/>
      <w:bookmarkStart w:id="156" w:name="_Toc22201157"/>
      <w:r>
        <w:rPr>
          <w:rFonts w:hint="eastAsia" w:ascii="宋体" w:hAnsi="宋体"/>
          <w:sz w:val="22"/>
          <w:szCs w:val="22"/>
        </w:rPr>
        <w:t>附件5-1 报价表</w:t>
      </w:r>
      <w:bookmarkEnd w:id="155"/>
    </w:p>
    <w:p>
      <w:pPr>
        <w:jc w:val="center"/>
        <w:rPr>
          <w:rFonts w:ascii="黑体" w:hAnsi="黑体" w:eastAsia="黑体"/>
          <w:b/>
          <w:sz w:val="28"/>
          <w:szCs w:val="28"/>
        </w:rPr>
      </w:pPr>
      <w:r>
        <w:rPr>
          <w:rFonts w:hint="eastAsia" w:ascii="黑体" w:hAnsi="黑体" w:eastAsia="黑体"/>
          <w:b/>
          <w:sz w:val="28"/>
          <w:szCs w:val="28"/>
        </w:rPr>
        <w:t>报价表</w:t>
      </w:r>
    </w:p>
    <w:p>
      <w:pPr>
        <w:adjustRightInd w:val="0"/>
        <w:snapToGrid w:val="0"/>
        <w:spacing w:line="360" w:lineRule="auto"/>
        <w:ind w:left="-88" w:leftChars="-42"/>
        <w:jc w:val="center"/>
        <w:rPr>
          <w:rFonts w:ascii="仿宋_GB2312" w:hAnsi="宋体" w:eastAsia="仿宋_GB2312"/>
          <w:sz w:val="24"/>
        </w:rPr>
      </w:pPr>
    </w:p>
    <w:p>
      <w:pPr>
        <w:adjustRightInd w:val="0"/>
        <w:snapToGrid w:val="0"/>
        <w:spacing w:beforeLines="50" w:line="360" w:lineRule="auto"/>
        <w:rPr>
          <w:rFonts w:ascii="宋体" w:hAnsi="宋体"/>
          <w:sz w:val="22"/>
          <w:szCs w:val="22"/>
        </w:rPr>
      </w:pPr>
      <w:r>
        <w:rPr>
          <w:rFonts w:hint="eastAsia" w:ascii="宋体" w:hAnsi="宋体"/>
          <w:sz w:val="22"/>
          <w:szCs w:val="22"/>
        </w:rPr>
        <w:t xml:space="preserve">采购代理编号：________                       项目名称：_________ </w:t>
      </w:r>
    </w:p>
    <w:p>
      <w:pPr>
        <w:adjustRightInd w:val="0"/>
        <w:snapToGrid w:val="0"/>
        <w:spacing w:beforeLines="50" w:line="360" w:lineRule="auto"/>
        <w:rPr>
          <w:rFonts w:hint="default" w:ascii="宋体" w:hAnsi="宋体" w:eastAsia="宋体"/>
          <w:b/>
          <w:sz w:val="22"/>
          <w:szCs w:val="22"/>
          <w:lang w:val="en-US" w:eastAsia="zh-CN"/>
        </w:rPr>
      </w:pPr>
      <w:r>
        <w:rPr>
          <w:rFonts w:hint="eastAsia" w:ascii="宋体" w:hAnsi="宋体"/>
          <w:sz w:val="22"/>
          <w:szCs w:val="22"/>
        </w:rPr>
        <w:t>包号：________                               包名称：_______</w:t>
      </w:r>
      <w:r>
        <w:rPr>
          <w:rFonts w:hint="eastAsia" w:ascii="宋体" w:hAnsi="宋体"/>
          <w:sz w:val="22"/>
          <w:szCs w:val="22"/>
          <w:lang w:val="en-US" w:eastAsia="zh-CN"/>
        </w:rPr>
        <w:t xml:space="preserve">     </w:t>
      </w:r>
    </w:p>
    <w:tbl>
      <w:tblPr>
        <w:tblStyle w:val="42"/>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62"/>
        <w:gridCol w:w="24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6362" w:type="dxa"/>
            <w:shd w:val="clear" w:color="auto" w:fill="auto"/>
            <w:vAlign w:val="center"/>
          </w:tcPr>
          <w:p>
            <w:pPr>
              <w:adjustRightInd w:val="0"/>
              <w:snapToGrid w:val="0"/>
              <w:spacing w:beforeLines="50" w:line="360" w:lineRule="auto"/>
              <w:jc w:val="center"/>
              <w:rPr>
                <w:rFonts w:ascii="宋体" w:hAnsi="宋体"/>
                <w:b/>
                <w:kern w:val="0"/>
                <w:sz w:val="21"/>
                <w:szCs w:val="22"/>
              </w:rPr>
            </w:pPr>
            <w:r>
              <w:rPr>
                <w:rFonts w:hint="eastAsia" w:ascii="宋体" w:hAnsi="宋体"/>
                <w:b/>
                <w:kern w:val="0"/>
                <w:sz w:val="22"/>
                <w:szCs w:val="22"/>
              </w:rPr>
              <w:t>报价</w:t>
            </w:r>
          </w:p>
        </w:tc>
        <w:tc>
          <w:tcPr>
            <w:tcW w:w="2427" w:type="dxa"/>
            <w:shd w:val="clear" w:color="auto" w:fill="auto"/>
            <w:vAlign w:val="center"/>
          </w:tcPr>
          <w:p>
            <w:pPr>
              <w:adjustRightInd w:val="0"/>
              <w:snapToGrid w:val="0"/>
              <w:spacing w:beforeLines="50" w:line="360" w:lineRule="auto"/>
              <w:jc w:val="center"/>
              <w:rPr>
                <w:rFonts w:ascii="宋体" w:hAnsi="宋体"/>
                <w:b/>
                <w:kern w:val="0"/>
                <w:sz w:val="22"/>
                <w:szCs w:val="22"/>
              </w:rPr>
            </w:pPr>
            <w:r>
              <w:rPr>
                <w:rFonts w:hint="eastAsia" w:ascii="宋体" w:hAnsi="宋体"/>
                <w:b/>
                <w:kern w:val="0"/>
                <w:sz w:val="22"/>
                <w:szCs w:val="22"/>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6362" w:type="dxa"/>
            <w:shd w:val="clear" w:color="auto" w:fill="auto"/>
            <w:vAlign w:val="center"/>
          </w:tcPr>
          <w:p>
            <w:pPr>
              <w:adjustRightInd w:val="0"/>
              <w:snapToGrid w:val="0"/>
              <w:spacing w:beforeLines="50" w:line="360" w:lineRule="auto"/>
              <w:jc w:val="center"/>
              <w:rPr>
                <w:rFonts w:ascii="宋体" w:hAnsi="宋体"/>
                <w:kern w:val="0"/>
                <w:sz w:val="22"/>
                <w:szCs w:val="22"/>
              </w:rPr>
            </w:pPr>
            <w:r>
              <w:rPr>
                <w:rFonts w:hint="eastAsia" w:ascii="宋体" w:hAnsi="宋体"/>
                <w:kern w:val="0"/>
                <w:sz w:val="22"/>
                <w:szCs w:val="22"/>
              </w:rPr>
              <w:t>小写金额：________（</w:t>
            </w:r>
            <w:r>
              <w:rPr>
                <w:rFonts w:hint="eastAsia" w:ascii="宋体" w:hAnsi="宋体"/>
                <w:kern w:val="0"/>
                <w:sz w:val="21"/>
                <w:szCs w:val="22"/>
              </w:rPr>
              <w:t>人民币元</w:t>
            </w:r>
            <w:r>
              <w:rPr>
                <w:rFonts w:hint="eastAsia" w:ascii="宋体" w:hAnsi="宋体"/>
                <w:kern w:val="0"/>
                <w:sz w:val="22"/>
                <w:szCs w:val="22"/>
              </w:rPr>
              <w:t>）</w:t>
            </w:r>
          </w:p>
          <w:p>
            <w:pPr>
              <w:adjustRightInd w:val="0"/>
              <w:snapToGrid w:val="0"/>
              <w:spacing w:beforeLines="50" w:line="360" w:lineRule="auto"/>
              <w:jc w:val="center"/>
              <w:rPr>
                <w:rFonts w:ascii="宋体" w:hAnsi="宋体"/>
                <w:kern w:val="0"/>
                <w:sz w:val="22"/>
                <w:szCs w:val="22"/>
              </w:rPr>
            </w:pPr>
            <w:r>
              <w:rPr>
                <w:rFonts w:hint="eastAsia" w:ascii="宋体" w:hAnsi="宋体"/>
                <w:kern w:val="0"/>
                <w:sz w:val="22"/>
                <w:szCs w:val="22"/>
              </w:rPr>
              <w:t>大写金额：________（</w:t>
            </w:r>
            <w:r>
              <w:rPr>
                <w:rFonts w:hint="eastAsia" w:ascii="宋体" w:hAnsi="宋体"/>
                <w:kern w:val="0"/>
                <w:sz w:val="21"/>
                <w:szCs w:val="22"/>
              </w:rPr>
              <w:t>人民币元</w:t>
            </w:r>
            <w:r>
              <w:rPr>
                <w:rFonts w:hint="eastAsia" w:ascii="宋体" w:hAnsi="宋体"/>
                <w:kern w:val="0"/>
                <w:sz w:val="22"/>
                <w:szCs w:val="22"/>
              </w:rPr>
              <w:t>）</w:t>
            </w:r>
          </w:p>
          <w:p>
            <w:pPr>
              <w:adjustRightInd w:val="0"/>
              <w:snapToGrid w:val="0"/>
              <w:spacing w:beforeLines="50" w:line="360" w:lineRule="auto"/>
              <w:jc w:val="center"/>
              <w:rPr>
                <w:rFonts w:ascii="宋体" w:hAnsi="宋体"/>
                <w:kern w:val="0"/>
                <w:sz w:val="21"/>
                <w:szCs w:val="22"/>
              </w:rPr>
            </w:pPr>
            <w:r>
              <w:rPr>
                <w:rFonts w:hint="eastAsia" w:ascii="宋体" w:hAnsi="宋体"/>
                <w:kern w:val="0"/>
                <w:sz w:val="22"/>
                <w:szCs w:val="22"/>
              </w:rPr>
              <w:t>（</w:t>
            </w:r>
            <w:r>
              <w:rPr>
                <w:rFonts w:hint="eastAsia" w:ascii="黑体" w:hAnsi="黑体" w:eastAsia="黑体"/>
                <w:kern w:val="0"/>
                <w:sz w:val="28"/>
                <w:szCs w:val="28"/>
              </w:rPr>
              <w:t>大写金额与小写金额不一致时，以大写金额为准</w:t>
            </w:r>
            <w:r>
              <w:rPr>
                <w:rFonts w:hint="eastAsia" w:ascii="宋体" w:hAnsi="宋体"/>
                <w:kern w:val="0"/>
                <w:sz w:val="22"/>
                <w:szCs w:val="22"/>
              </w:rPr>
              <w:t>）</w:t>
            </w:r>
          </w:p>
        </w:tc>
        <w:tc>
          <w:tcPr>
            <w:tcW w:w="2427" w:type="dxa"/>
            <w:shd w:val="clear" w:color="auto" w:fill="auto"/>
            <w:vAlign w:val="center"/>
          </w:tcPr>
          <w:p>
            <w:pPr>
              <w:adjustRightInd w:val="0"/>
              <w:snapToGrid w:val="0"/>
              <w:spacing w:beforeLines="50" w:line="360" w:lineRule="auto"/>
              <w:jc w:val="center"/>
              <w:rPr>
                <w:rFonts w:ascii="宋体" w:hAnsi="宋体"/>
                <w:kern w:val="0"/>
                <w:sz w:val="22"/>
                <w:szCs w:val="22"/>
              </w:rPr>
            </w:pPr>
          </w:p>
        </w:tc>
      </w:tr>
    </w:tbl>
    <w:p>
      <w:pPr>
        <w:adjustRightInd w:val="0"/>
        <w:snapToGrid w:val="0"/>
        <w:spacing w:beforeLines="50" w:line="360" w:lineRule="auto"/>
        <w:rPr>
          <w:rFonts w:ascii="宋体" w:hAnsi="宋体"/>
          <w:sz w:val="22"/>
          <w:szCs w:val="22"/>
        </w:rPr>
      </w:pPr>
      <w:r>
        <w:rPr>
          <w:rFonts w:hint="eastAsia" w:ascii="宋体" w:hAnsi="宋体"/>
          <w:b/>
          <w:sz w:val="22"/>
          <w:szCs w:val="22"/>
        </w:rPr>
        <w:t>备注：</w:t>
      </w:r>
      <w:r>
        <w:rPr>
          <w:rFonts w:hint="eastAsia" w:ascii="宋体" w:hAnsi="宋体"/>
          <w:sz w:val="22"/>
          <w:szCs w:val="22"/>
        </w:rPr>
        <w:t>（1）本表须按包填写，一个“包号”一份。</w:t>
      </w:r>
    </w:p>
    <w:p>
      <w:pPr>
        <w:adjustRightInd w:val="0"/>
        <w:snapToGrid w:val="0"/>
        <w:spacing w:beforeLines="50" w:line="360" w:lineRule="auto"/>
        <w:ind w:firstLine="440" w:firstLineChars="200"/>
        <w:rPr>
          <w:rFonts w:ascii="宋体" w:hAnsi="宋体"/>
          <w:sz w:val="22"/>
          <w:szCs w:val="22"/>
        </w:rPr>
      </w:pPr>
    </w:p>
    <w:p>
      <w:pPr>
        <w:adjustRightInd w:val="0"/>
        <w:snapToGrid w:val="0"/>
        <w:spacing w:beforeLines="50" w:line="360" w:lineRule="auto"/>
        <w:ind w:firstLine="440" w:firstLineChars="200"/>
        <w:rPr>
          <w:rFonts w:ascii="宋体" w:hAnsi="宋体"/>
          <w:sz w:val="22"/>
          <w:szCs w:val="22"/>
        </w:rPr>
      </w:pPr>
    </w:p>
    <w:p>
      <w:pPr>
        <w:adjustRightInd w:val="0"/>
        <w:snapToGrid w:val="0"/>
        <w:spacing w:beforeLines="50" w:line="360" w:lineRule="auto"/>
        <w:ind w:firstLine="440" w:firstLineChars="200"/>
        <w:rPr>
          <w:rFonts w:ascii="宋体" w:hAnsi="宋体"/>
          <w:sz w:val="22"/>
          <w:szCs w:val="22"/>
        </w:rPr>
      </w:pPr>
    </w:p>
    <w:p>
      <w:pPr>
        <w:adjustRightInd w:val="0"/>
        <w:snapToGrid w:val="0"/>
        <w:spacing w:line="360" w:lineRule="auto"/>
        <w:rPr>
          <w:rFonts w:ascii="宋体" w:hAnsi="宋体"/>
          <w:sz w:val="22"/>
          <w:szCs w:val="22"/>
        </w:rPr>
      </w:pPr>
    </w:p>
    <w:p>
      <w:pPr>
        <w:adjustRightInd w:val="0"/>
        <w:snapToGrid w:val="0"/>
        <w:spacing w:line="360" w:lineRule="auto"/>
        <w:rPr>
          <w:rFonts w:ascii="宋体" w:hAnsi="宋体"/>
          <w:sz w:val="22"/>
          <w:szCs w:val="22"/>
        </w:rPr>
      </w:pPr>
      <w:r>
        <w:rPr>
          <w:rFonts w:hint="eastAsia" w:ascii="宋体" w:hAnsi="宋体"/>
          <w:sz w:val="22"/>
          <w:szCs w:val="22"/>
        </w:rPr>
        <w:t>供应商名称（盖单位公章）：</w:t>
      </w:r>
    </w:p>
    <w:p>
      <w:pPr>
        <w:adjustRightInd w:val="0"/>
        <w:snapToGrid w:val="0"/>
        <w:spacing w:line="360" w:lineRule="auto"/>
        <w:rPr>
          <w:rFonts w:ascii="宋体" w:hAnsi="宋体"/>
          <w:sz w:val="22"/>
          <w:szCs w:val="22"/>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r>
        <w:rPr>
          <w:rFonts w:hint="eastAsia" w:ascii="宋体" w:hAnsi="宋体"/>
          <w:sz w:val="22"/>
          <w:szCs w:val="22"/>
        </w:rPr>
        <w:t>_</w:t>
      </w:r>
    </w:p>
    <w:p>
      <w:pPr>
        <w:adjustRightInd w:val="0"/>
        <w:snapToGrid w:val="0"/>
        <w:spacing w:line="360" w:lineRule="auto"/>
        <w:rPr>
          <w:rFonts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adjustRightInd w:val="0"/>
        <w:snapToGrid w:val="0"/>
        <w:jc w:val="center"/>
        <w:rPr>
          <w:rFonts w:ascii="黑体" w:hAnsi="黑体" w:eastAsia="黑体"/>
          <w:bCs/>
          <w:sz w:val="32"/>
          <w:szCs w:val="32"/>
        </w:rPr>
      </w:pPr>
    </w:p>
    <w:p>
      <w:pPr>
        <w:pStyle w:val="5"/>
        <w:adjustRightInd w:val="0"/>
        <w:snapToGrid w:val="0"/>
        <w:spacing w:beforeLines="50" w:after="0" w:line="360" w:lineRule="auto"/>
        <w:rPr>
          <w:rFonts w:ascii="宋体" w:hAnsi="宋体"/>
          <w:sz w:val="21"/>
          <w:szCs w:val="21"/>
        </w:rPr>
      </w:pPr>
      <w:r>
        <w:rPr>
          <w:rFonts w:ascii="黑体" w:hAnsi="黑体" w:eastAsia="黑体"/>
          <w:sz w:val="32"/>
          <w:szCs w:val="32"/>
        </w:rPr>
        <w:br w:type="page"/>
      </w:r>
      <w:bookmarkStart w:id="157" w:name="_Toc34637797"/>
      <w:r>
        <w:rPr>
          <w:rFonts w:hint="eastAsia" w:ascii="宋体" w:hAnsi="宋体"/>
          <w:sz w:val="22"/>
          <w:szCs w:val="22"/>
        </w:rPr>
        <w:t>附件5-2 分项报价说明</w:t>
      </w:r>
      <w:bookmarkEnd w:id="157"/>
    </w:p>
    <w:p>
      <w:pPr>
        <w:autoSpaceDE w:val="0"/>
        <w:autoSpaceDN w:val="0"/>
        <w:adjustRightInd w:val="0"/>
        <w:snapToGrid w:val="0"/>
        <w:spacing w:beforeLines="50" w:line="360" w:lineRule="auto"/>
        <w:jc w:val="center"/>
        <w:rPr>
          <w:rFonts w:ascii="黑体" w:hAnsi="宋体" w:eastAsia="黑体" w:cs="微软雅黑"/>
          <w:b/>
          <w:kern w:val="0"/>
          <w:sz w:val="28"/>
          <w:szCs w:val="28"/>
        </w:rPr>
      </w:pPr>
      <w:r>
        <w:rPr>
          <w:rFonts w:hint="eastAsia" w:ascii="黑体" w:hAnsi="宋体" w:eastAsia="黑体" w:cs="微软雅黑"/>
          <w:b/>
          <w:spacing w:val="-2"/>
          <w:kern w:val="0"/>
          <w:sz w:val="28"/>
          <w:szCs w:val="28"/>
        </w:rPr>
        <w:t>分</w:t>
      </w:r>
      <w:r>
        <w:rPr>
          <w:rFonts w:hint="eastAsia" w:ascii="黑体" w:hAnsi="宋体" w:eastAsia="黑体" w:cs="微软雅黑"/>
          <w:b/>
          <w:kern w:val="0"/>
          <w:sz w:val="28"/>
          <w:szCs w:val="28"/>
        </w:rPr>
        <w:t>项</w:t>
      </w:r>
      <w:r>
        <w:rPr>
          <w:rFonts w:hint="eastAsia" w:ascii="黑体" w:hAnsi="宋体" w:eastAsia="黑体" w:cs="微软雅黑"/>
          <w:b/>
          <w:spacing w:val="-2"/>
          <w:kern w:val="0"/>
          <w:sz w:val="28"/>
          <w:szCs w:val="28"/>
        </w:rPr>
        <w:t>报</w:t>
      </w:r>
      <w:r>
        <w:rPr>
          <w:rFonts w:hint="eastAsia" w:ascii="黑体" w:hAnsi="宋体" w:eastAsia="黑体" w:cs="微软雅黑"/>
          <w:b/>
          <w:kern w:val="0"/>
          <w:sz w:val="28"/>
          <w:szCs w:val="28"/>
        </w:rPr>
        <w:t>价说明</w:t>
      </w:r>
    </w:p>
    <w:p>
      <w:pPr>
        <w:autoSpaceDE w:val="0"/>
        <w:autoSpaceDN w:val="0"/>
        <w:adjustRightInd w:val="0"/>
        <w:snapToGrid w:val="0"/>
        <w:spacing w:beforeLines="50" w:line="360" w:lineRule="auto"/>
        <w:jc w:val="left"/>
        <w:rPr>
          <w:rFonts w:ascii="宋体" w:hAnsi="宋体" w:cs="微软雅黑"/>
          <w:kern w:val="0"/>
          <w:szCs w:val="21"/>
        </w:rPr>
      </w:pPr>
    </w:p>
    <w:p>
      <w:pPr>
        <w:autoSpaceDE w:val="0"/>
        <w:autoSpaceDN w:val="0"/>
        <w:adjustRightInd w:val="0"/>
        <w:snapToGrid w:val="0"/>
        <w:spacing w:beforeLines="50" w:line="360" w:lineRule="auto"/>
        <w:jc w:val="left"/>
        <w:rPr>
          <w:rFonts w:ascii="宋体" w:hAnsi="宋体" w:cs="微软雅黑"/>
          <w:kern w:val="0"/>
          <w:sz w:val="22"/>
          <w:szCs w:val="22"/>
        </w:rPr>
      </w:pPr>
      <w:r>
        <w:rPr>
          <w:rFonts w:hint="eastAsia" w:ascii="宋体" w:hAnsi="宋体" w:cs="微软雅黑"/>
          <w:kern w:val="0"/>
          <w:sz w:val="22"/>
          <w:szCs w:val="22"/>
        </w:rPr>
        <w:t>备注：1、供应商应按谈判文件第二章相关要求，对本节</w:t>
      </w:r>
      <w:r>
        <w:rPr>
          <w:rFonts w:hint="eastAsia" w:ascii="宋体" w:hAnsi="宋体"/>
          <w:bCs/>
          <w:sz w:val="22"/>
          <w:szCs w:val="22"/>
        </w:rPr>
        <w:t>“</w:t>
      </w:r>
      <w:r>
        <w:rPr>
          <w:rFonts w:hint="eastAsia" w:ascii="宋体" w:hAnsi="宋体" w:cs="微软雅黑"/>
          <w:kern w:val="0"/>
          <w:sz w:val="22"/>
          <w:szCs w:val="22"/>
        </w:rPr>
        <w:t>分项报价明细表</w:t>
      </w:r>
      <w:r>
        <w:rPr>
          <w:rFonts w:hint="eastAsia" w:ascii="宋体" w:hAnsi="宋体"/>
          <w:bCs/>
          <w:sz w:val="22"/>
          <w:szCs w:val="22"/>
        </w:rPr>
        <w:t>”进行</w:t>
      </w:r>
      <w:r>
        <w:rPr>
          <w:rFonts w:hint="eastAsia" w:ascii="宋体" w:hAnsi="宋体" w:cs="微软雅黑"/>
          <w:kern w:val="0"/>
          <w:sz w:val="22"/>
          <w:szCs w:val="22"/>
        </w:rPr>
        <w:t>编制，并说明。</w:t>
      </w:r>
    </w:p>
    <w:p>
      <w:pPr>
        <w:autoSpaceDE w:val="0"/>
        <w:autoSpaceDN w:val="0"/>
        <w:adjustRightInd w:val="0"/>
        <w:snapToGrid w:val="0"/>
        <w:spacing w:beforeLines="50" w:line="360" w:lineRule="auto"/>
        <w:ind w:firstLine="660" w:firstLineChars="300"/>
        <w:jc w:val="left"/>
        <w:rPr>
          <w:rFonts w:ascii="宋体" w:hAnsi="宋体" w:cs="微软雅黑"/>
          <w:kern w:val="0"/>
          <w:sz w:val="22"/>
          <w:szCs w:val="22"/>
        </w:rPr>
      </w:pPr>
      <w:r>
        <w:rPr>
          <w:rFonts w:hint="eastAsia" w:ascii="宋体" w:hAnsi="宋体" w:cs="微软雅黑"/>
          <w:kern w:val="0"/>
          <w:sz w:val="22"/>
          <w:szCs w:val="22"/>
        </w:rPr>
        <w:t>2、附件5-4</w:t>
      </w:r>
      <w:r>
        <w:rPr>
          <w:rFonts w:hint="eastAsia" w:ascii="华文中宋" w:hAnsi="华文中宋" w:eastAsia="华文中宋" w:cs="微软雅黑"/>
          <w:kern w:val="0"/>
          <w:sz w:val="22"/>
          <w:szCs w:val="22"/>
        </w:rPr>
        <w:t>“</w:t>
      </w:r>
      <w:r>
        <w:rPr>
          <w:rFonts w:hint="eastAsia" w:ascii="宋体" w:hAnsi="宋体" w:cs="微软雅黑"/>
          <w:kern w:val="0"/>
          <w:sz w:val="22"/>
          <w:szCs w:val="22"/>
        </w:rPr>
        <w:t>已标价工程量清单</w:t>
      </w:r>
      <w:r>
        <w:rPr>
          <w:rFonts w:hint="eastAsia" w:ascii="华文中宋" w:hAnsi="华文中宋" w:eastAsia="华文中宋" w:cs="微软雅黑"/>
          <w:kern w:val="0"/>
          <w:sz w:val="22"/>
          <w:szCs w:val="22"/>
        </w:rPr>
        <w:t>”</w:t>
      </w:r>
      <w:r>
        <w:rPr>
          <w:rFonts w:hint="eastAsia" w:ascii="宋体" w:hAnsi="宋体" w:cs="微软雅黑"/>
          <w:kern w:val="0"/>
          <w:sz w:val="22"/>
          <w:szCs w:val="22"/>
        </w:rPr>
        <w:t>按第二章第三节要求进行编制。</w:t>
      </w:r>
    </w:p>
    <w:p>
      <w:pPr>
        <w:autoSpaceDE w:val="0"/>
        <w:autoSpaceDN w:val="0"/>
        <w:adjustRightInd w:val="0"/>
        <w:snapToGrid w:val="0"/>
        <w:spacing w:beforeLines="50" w:line="360" w:lineRule="auto"/>
        <w:jc w:val="left"/>
        <w:rPr>
          <w:rFonts w:ascii="宋体" w:hAnsi="宋体" w:cs="微软雅黑"/>
          <w:kern w:val="0"/>
          <w:szCs w:val="21"/>
        </w:rPr>
      </w:pPr>
    </w:p>
    <w:p>
      <w:pPr>
        <w:adjustRightInd w:val="0"/>
        <w:snapToGrid w:val="0"/>
        <w:spacing w:beforeLines="50" w:line="360" w:lineRule="auto"/>
      </w:pPr>
    </w:p>
    <w:p>
      <w:pPr>
        <w:pStyle w:val="5"/>
        <w:adjustRightInd w:val="0"/>
        <w:snapToGrid w:val="0"/>
        <w:spacing w:beforeLines="50" w:after="0" w:line="360" w:lineRule="auto"/>
        <w:rPr>
          <w:rFonts w:ascii="宋体" w:hAnsi="宋体"/>
          <w:sz w:val="22"/>
          <w:szCs w:val="22"/>
        </w:rPr>
      </w:pPr>
      <w:bookmarkStart w:id="158" w:name="_Toc34637798"/>
      <w:r>
        <w:rPr>
          <w:rFonts w:hint="eastAsia" w:ascii="宋体" w:hAnsi="宋体" w:cs="宋体"/>
          <w:sz w:val="22"/>
          <w:szCs w:val="22"/>
        </w:rPr>
        <w:t xml:space="preserve">附件5-3 </w:t>
      </w:r>
      <w:r>
        <w:rPr>
          <w:rFonts w:hint="eastAsia" w:ascii="宋体" w:hAnsi="宋体"/>
          <w:spacing w:val="-2"/>
          <w:position w:val="-3"/>
          <w:sz w:val="22"/>
          <w:szCs w:val="22"/>
        </w:rPr>
        <w:t>分</w:t>
      </w:r>
      <w:r>
        <w:rPr>
          <w:rFonts w:hint="eastAsia" w:ascii="宋体" w:hAnsi="宋体"/>
          <w:position w:val="-3"/>
          <w:sz w:val="22"/>
          <w:szCs w:val="22"/>
        </w:rPr>
        <w:t>项</w:t>
      </w:r>
      <w:r>
        <w:rPr>
          <w:rFonts w:hint="eastAsia" w:ascii="宋体" w:hAnsi="宋体"/>
          <w:spacing w:val="-2"/>
          <w:position w:val="-3"/>
          <w:sz w:val="22"/>
          <w:szCs w:val="22"/>
        </w:rPr>
        <w:t>报</w:t>
      </w:r>
      <w:r>
        <w:rPr>
          <w:rFonts w:hint="eastAsia" w:ascii="宋体" w:hAnsi="宋体"/>
          <w:position w:val="-3"/>
          <w:sz w:val="22"/>
          <w:szCs w:val="22"/>
        </w:rPr>
        <w:t>价明细表</w:t>
      </w:r>
      <w:bookmarkEnd w:id="158"/>
    </w:p>
    <w:p>
      <w:pPr>
        <w:adjustRightInd w:val="0"/>
        <w:snapToGrid w:val="0"/>
        <w:spacing w:beforeLines="50" w:line="360" w:lineRule="auto"/>
        <w:jc w:val="center"/>
        <w:rPr>
          <w:rFonts w:ascii="黑体" w:hAnsi="宋体" w:eastAsia="黑体" w:cs="微软雅黑"/>
          <w:b/>
          <w:kern w:val="0"/>
          <w:position w:val="-3"/>
          <w:sz w:val="28"/>
          <w:szCs w:val="28"/>
        </w:rPr>
      </w:pPr>
      <w:r>
        <w:rPr>
          <w:rFonts w:hint="eastAsia" w:ascii="黑体" w:hAnsi="宋体" w:eastAsia="黑体" w:cs="微软雅黑"/>
          <w:b/>
          <w:spacing w:val="-2"/>
          <w:kern w:val="0"/>
          <w:position w:val="-3"/>
          <w:sz w:val="28"/>
          <w:szCs w:val="28"/>
        </w:rPr>
        <w:t>分</w:t>
      </w:r>
      <w:r>
        <w:rPr>
          <w:rFonts w:hint="eastAsia" w:ascii="黑体" w:hAnsi="宋体" w:eastAsia="黑体" w:cs="微软雅黑"/>
          <w:b/>
          <w:kern w:val="0"/>
          <w:position w:val="-3"/>
          <w:sz w:val="28"/>
          <w:szCs w:val="28"/>
        </w:rPr>
        <w:t>项</w:t>
      </w:r>
      <w:r>
        <w:rPr>
          <w:rFonts w:hint="eastAsia" w:ascii="黑体" w:hAnsi="宋体" w:eastAsia="黑体" w:cs="微软雅黑"/>
          <w:b/>
          <w:spacing w:val="-2"/>
          <w:kern w:val="0"/>
          <w:position w:val="-3"/>
          <w:sz w:val="28"/>
          <w:szCs w:val="28"/>
        </w:rPr>
        <w:t>报</w:t>
      </w:r>
      <w:r>
        <w:rPr>
          <w:rFonts w:hint="eastAsia" w:ascii="黑体" w:hAnsi="宋体" w:eastAsia="黑体" w:cs="微软雅黑"/>
          <w:b/>
          <w:kern w:val="0"/>
          <w:position w:val="-3"/>
          <w:sz w:val="28"/>
          <w:szCs w:val="28"/>
        </w:rPr>
        <w:t>价明细表</w:t>
      </w:r>
    </w:p>
    <w:p>
      <w:pPr>
        <w:adjustRightInd w:val="0"/>
        <w:snapToGrid w:val="0"/>
        <w:spacing w:line="360" w:lineRule="auto"/>
        <w:rPr>
          <w:rFonts w:ascii="宋体" w:hAnsi="宋体"/>
          <w:sz w:val="22"/>
          <w:szCs w:val="22"/>
        </w:rPr>
      </w:pPr>
      <w:r>
        <w:rPr>
          <w:rFonts w:hint="eastAsia" w:ascii="宋体" w:hAnsi="宋体"/>
          <w:sz w:val="22"/>
          <w:szCs w:val="22"/>
        </w:rPr>
        <w:t>采购代理编号：</w:t>
      </w:r>
      <w:r>
        <w:rPr>
          <w:rFonts w:hint="eastAsia" w:ascii="宋体" w:hAnsi="宋体"/>
          <w:sz w:val="22"/>
          <w:szCs w:val="22"/>
          <w:u w:val="single"/>
        </w:rPr>
        <w:t xml:space="preserve">     </w:t>
      </w:r>
      <w:r>
        <w:rPr>
          <w:rFonts w:hint="eastAsia" w:ascii="宋体" w:hAnsi="宋体"/>
          <w:sz w:val="22"/>
          <w:szCs w:val="22"/>
        </w:rPr>
        <w:t xml:space="preserve">                      项目名称：</w:t>
      </w:r>
      <w:r>
        <w:rPr>
          <w:rFonts w:hint="eastAsia" w:ascii="宋体" w:hAnsi="宋体"/>
          <w:sz w:val="22"/>
          <w:szCs w:val="22"/>
          <w:u w:val="single"/>
        </w:rPr>
        <w:t xml:space="preserve">          </w:t>
      </w:r>
    </w:p>
    <w:p>
      <w:pPr>
        <w:adjustRightInd w:val="0"/>
        <w:snapToGrid w:val="0"/>
        <w:spacing w:line="360" w:lineRule="auto"/>
        <w:rPr>
          <w:rFonts w:ascii="宋体" w:hAnsi="宋体"/>
          <w:sz w:val="22"/>
          <w:szCs w:val="22"/>
        </w:rPr>
      </w:pPr>
      <w:r>
        <w:rPr>
          <w:rFonts w:hint="eastAsia" w:ascii="宋体" w:hAnsi="宋体"/>
          <w:sz w:val="22"/>
          <w:szCs w:val="22"/>
        </w:rPr>
        <w:t>包号：</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rPr>
        <w:t xml:space="preserve">                      包名称：</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rPr>
        <w:t xml:space="preserve"> </w:t>
      </w:r>
    </w:p>
    <w:tbl>
      <w:tblPr>
        <w:tblStyle w:val="42"/>
        <w:tblW w:w="8874" w:type="dxa"/>
        <w:tblInd w:w="0" w:type="dxa"/>
        <w:tblLayout w:type="fixed"/>
        <w:tblCellMar>
          <w:top w:w="0" w:type="dxa"/>
          <w:left w:w="0" w:type="dxa"/>
          <w:bottom w:w="0" w:type="dxa"/>
          <w:right w:w="0" w:type="dxa"/>
        </w:tblCellMar>
      </w:tblPr>
      <w:tblGrid>
        <w:gridCol w:w="333"/>
        <w:gridCol w:w="1383"/>
        <w:gridCol w:w="2126"/>
        <w:gridCol w:w="1200"/>
        <w:gridCol w:w="1092"/>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 w:val="22"/>
                <w:szCs w:val="22"/>
              </w:rPr>
            </w:pPr>
            <w:r>
              <w:rPr>
                <w:rFonts w:hint="eastAsia" w:ascii="宋体" w:hAnsi="宋体" w:cs="微软雅黑"/>
                <w:kern w:val="0"/>
                <w:position w:val="-1"/>
                <w:sz w:val="22"/>
                <w:szCs w:val="22"/>
              </w:rPr>
              <w:t>分项项目名称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sz w:val="22"/>
                <w:szCs w:val="22"/>
              </w:rPr>
            </w:pPr>
            <w:r>
              <w:rPr>
                <w:rFonts w:hint="eastAsia" w:ascii="宋体" w:hAnsi="宋体"/>
                <w:sz w:val="22"/>
                <w:szCs w:val="22"/>
              </w:rPr>
              <w:t>规格型号</w:t>
            </w:r>
          </w:p>
          <w:p>
            <w:pPr>
              <w:autoSpaceDE w:val="0"/>
              <w:autoSpaceDN w:val="0"/>
              <w:adjustRightInd w:val="0"/>
              <w:snapToGrid w:val="0"/>
              <w:spacing w:line="360" w:lineRule="auto"/>
              <w:ind w:right="-20"/>
              <w:jc w:val="center"/>
              <w:rPr>
                <w:rFonts w:ascii="宋体" w:hAnsi="宋体"/>
                <w:sz w:val="22"/>
                <w:szCs w:val="22"/>
              </w:rPr>
            </w:pPr>
            <w:r>
              <w:rPr>
                <w:rFonts w:hint="eastAsia" w:ascii="宋体" w:hAnsi="宋体"/>
                <w:sz w:val="22"/>
                <w:szCs w:val="22"/>
              </w:rPr>
              <w:t>（或项目特征描述</w:t>
            </w:r>
            <w:r>
              <w:rPr>
                <w:rFonts w:ascii="宋体" w:hAnsi="宋体"/>
                <w:sz w:val="22"/>
                <w:szCs w:val="22"/>
              </w:rPr>
              <w:t>）</w:t>
            </w:r>
          </w:p>
        </w:tc>
        <w:tc>
          <w:tcPr>
            <w:tcW w:w="1200" w:type="dxa"/>
            <w:vMerge w:val="restart"/>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sz w:val="22"/>
                <w:szCs w:val="22"/>
              </w:rPr>
            </w:pPr>
            <w:r>
              <w:rPr>
                <w:rFonts w:hint="eastAsia" w:ascii="宋体" w:hAnsi="宋体"/>
                <w:sz w:val="22"/>
                <w:szCs w:val="22"/>
              </w:rPr>
              <w:t>品牌/产地</w:t>
            </w:r>
          </w:p>
        </w:tc>
        <w:tc>
          <w:tcPr>
            <w:tcW w:w="1092" w:type="dxa"/>
            <w:vMerge w:val="restart"/>
            <w:tcBorders>
              <w:top w:val="double" w:color="auto" w:sz="4" w:space="0"/>
              <w:left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 w:val="22"/>
                <w:szCs w:val="22"/>
              </w:rPr>
            </w:pPr>
            <w:r>
              <w:rPr>
                <w:rFonts w:hint="eastAsia" w:ascii="宋体" w:hAnsi="宋体"/>
                <w:kern w:val="0"/>
                <w:sz w:val="22"/>
                <w:szCs w:val="22"/>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 w:val="22"/>
                <w:szCs w:val="22"/>
              </w:rPr>
            </w:pPr>
            <w:r>
              <w:rPr>
                <w:rFonts w:hint="eastAsia" w:ascii="宋体" w:hAnsi="宋体" w:cs="微软雅黑"/>
                <w:kern w:val="0"/>
                <w:position w:val="-1"/>
                <w:sz w:val="22"/>
                <w:szCs w:val="22"/>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 w:val="22"/>
                <w:szCs w:val="22"/>
              </w:rPr>
            </w:pPr>
            <w:r>
              <w:rPr>
                <w:rFonts w:hint="eastAsia" w:ascii="宋体" w:hAnsi="宋体" w:cs="微软雅黑"/>
                <w:kern w:val="0"/>
                <w:position w:val="-1"/>
                <w:sz w:val="22"/>
                <w:szCs w:val="22"/>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宋体" w:hAnsi="宋体"/>
                <w:kern w:val="0"/>
                <w:sz w:val="22"/>
                <w:szCs w:val="22"/>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 w:val="22"/>
                <w:szCs w:val="22"/>
              </w:rPr>
            </w:pPr>
          </w:p>
        </w:tc>
        <w:tc>
          <w:tcPr>
            <w:tcW w:w="120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kern w:val="0"/>
                <w:sz w:val="22"/>
                <w:szCs w:val="22"/>
              </w:rPr>
            </w:pPr>
          </w:p>
        </w:tc>
        <w:tc>
          <w:tcPr>
            <w:tcW w:w="1092" w:type="dxa"/>
            <w:vMerge w:val="continue"/>
            <w:tcBorders>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 w:val="22"/>
                <w:szCs w:val="22"/>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 w:val="22"/>
                <w:szCs w:val="22"/>
              </w:rPr>
            </w:pPr>
            <w:r>
              <w:rPr>
                <w:rFonts w:hint="eastAsia" w:ascii="宋体" w:hAnsi="宋体" w:cs="微软雅黑"/>
                <w:kern w:val="0"/>
                <w:position w:val="-1"/>
                <w:sz w:val="22"/>
                <w:szCs w:val="22"/>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kern w:val="0"/>
                <w:sz w:val="22"/>
                <w:szCs w:val="22"/>
              </w:rPr>
            </w:pPr>
            <w:r>
              <w:rPr>
                <w:rFonts w:hint="eastAsia" w:ascii="宋体" w:hAnsi="宋体"/>
                <w:kern w:val="0"/>
                <w:sz w:val="22"/>
                <w:szCs w:val="22"/>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宋体" w:hAnsi="宋体"/>
                <w:kern w:val="0"/>
                <w:sz w:val="22"/>
                <w:szCs w:val="22"/>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 w:val="22"/>
                <w:szCs w:val="28"/>
              </w:rPr>
            </w:pPr>
            <w:r>
              <w:rPr>
                <w:rFonts w:hint="eastAsia" w:ascii="宋体" w:hAnsi="宋体" w:cs="宋体"/>
                <w:sz w:val="22"/>
                <w:szCs w:val="28"/>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 w:val="22"/>
                <w:szCs w:val="28"/>
              </w:rPr>
            </w:pPr>
            <w:r>
              <w:rPr>
                <w:rFonts w:hint="eastAsia" w:ascii="宋体" w:hAnsi="宋体" w:cs="宋体"/>
                <w:sz w:val="22"/>
                <w:szCs w:val="28"/>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 w:val="22"/>
                <w:szCs w:val="28"/>
              </w:rPr>
            </w:pPr>
            <w:r>
              <w:rPr>
                <w:rFonts w:hint="eastAsia" w:ascii="宋体" w:hAnsi="宋体" w:cs="宋体"/>
                <w:sz w:val="22"/>
                <w:szCs w:val="28"/>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 w:val="22"/>
                <w:szCs w:val="28"/>
              </w:rPr>
            </w:pPr>
            <w:r>
              <w:rPr>
                <w:rFonts w:hint="eastAsia" w:ascii="宋体" w:hAnsi="宋体" w:cs="宋体"/>
                <w:sz w:val="22"/>
                <w:szCs w:val="28"/>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sz w:val="22"/>
                <w:szCs w:val="28"/>
              </w:rPr>
            </w:pPr>
            <w:r>
              <w:rPr>
                <w:rFonts w:hint="eastAsia" w:ascii="宋体" w:hAnsi="宋体" w:cs="宋体"/>
                <w:sz w:val="22"/>
                <w:szCs w:val="28"/>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sz w:val="22"/>
                <w:szCs w:val="28"/>
              </w:rPr>
            </w:pPr>
            <w:r>
              <w:rPr>
                <w:sz w:val="22"/>
                <w:szCs w:val="28"/>
              </w:rP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宋体" w:hAnsi="宋体"/>
                <w:kern w:val="0"/>
                <w:sz w:val="22"/>
                <w:szCs w:val="22"/>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 w:val="22"/>
                <w:szCs w:val="22"/>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r>
        <w:tblPrEx>
          <w:tblCellMar>
            <w:top w:w="0" w:type="dxa"/>
            <w:left w:w="0" w:type="dxa"/>
            <w:bottom w:w="0" w:type="dxa"/>
            <w:right w:w="0" w:type="dxa"/>
          </w:tblCellMar>
        </w:tblPrEx>
        <w:trPr>
          <w:trHeight w:val="415" w:hRule="exact"/>
        </w:trPr>
        <w:tc>
          <w:tcPr>
            <w:tcW w:w="7044" w:type="dxa"/>
            <w:gridSpan w:val="6"/>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kern w:val="0"/>
                <w:sz w:val="22"/>
                <w:szCs w:val="22"/>
              </w:rPr>
            </w:pPr>
            <w:r>
              <w:rPr>
                <w:rFonts w:hint="eastAsia" w:ascii="宋体" w:hAnsi="宋体" w:cs="微软雅黑"/>
                <w:kern w:val="0"/>
                <w:position w:val="-1"/>
                <w:sz w:val="22"/>
                <w:szCs w:val="22"/>
              </w:rPr>
              <w:t>报价（元）：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宋体" w:hAnsi="宋体"/>
                <w:kern w:val="0"/>
                <w:sz w:val="22"/>
                <w:szCs w:val="22"/>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宋体" w:hAnsi="宋体"/>
                <w:kern w:val="0"/>
                <w:sz w:val="22"/>
                <w:szCs w:val="22"/>
              </w:rPr>
            </w:pPr>
          </w:p>
        </w:tc>
      </w:tr>
    </w:tbl>
    <w:p>
      <w:pPr>
        <w:adjustRightInd w:val="0"/>
        <w:snapToGrid w:val="0"/>
        <w:spacing w:line="360" w:lineRule="auto"/>
        <w:rPr>
          <w:rFonts w:ascii="宋体" w:hAnsi="宋体"/>
          <w:szCs w:val="21"/>
        </w:rPr>
      </w:pPr>
      <w:r>
        <w:rPr>
          <w:rFonts w:hint="eastAsia" w:ascii="宋体" w:hAnsi="宋体"/>
          <w:szCs w:val="21"/>
        </w:rPr>
        <w:t>备注：（1）</w:t>
      </w:r>
      <w:r>
        <w:rPr>
          <w:rFonts w:hint="eastAsia" w:ascii="宋体" w:hAnsi="宋体"/>
          <w:b/>
          <w:szCs w:val="21"/>
        </w:rPr>
        <w:t>本表应对应</w:t>
      </w:r>
      <w:r>
        <w:rPr>
          <w:rFonts w:hint="eastAsia" w:ascii="宋体" w:hAnsi="宋体"/>
          <w:szCs w:val="21"/>
        </w:rPr>
        <w:t>“</w:t>
      </w:r>
      <w:r>
        <w:rPr>
          <w:rFonts w:hint="eastAsia" w:ascii="宋体" w:hAnsi="宋体"/>
          <w:b/>
          <w:szCs w:val="21"/>
        </w:rPr>
        <w:t>报价表</w:t>
      </w:r>
      <w:r>
        <w:rPr>
          <w:rFonts w:hint="eastAsia" w:ascii="宋体" w:hAnsi="宋体"/>
          <w:szCs w:val="21"/>
        </w:rPr>
        <w:t>”</w:t>
      </w:r>
      <w:r>
        <w:rPr>
          <w:rFonts w:hint="eastAsia" w:ascii="宋体" w:hAnsi="宋体"/>
          <w:b/>
          <w:szCs w:val="21"/>
        </w:rPr>
        <w:t>，按包填写</w:t>
      </w:r>
      <w:r>
        <w:rPr>
          <w:rFonts w:hint="eastAsia" w:ascii="宋体" w:hAnsi="宋体"/>
          <w:szCs w:val="21"/>
        </w:rPr>
        <w:t>。供应商如果不提供分项报价明细表，其</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（2）不得填写“免费”或“赠与”，也不得进行“零”报价，否则</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2" w:firstLineChars="200"/>
        <w:rPr>
          <w:rFonts w:ascii="宋体" w:hAnsi="宋体"/>
          <w:b/>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黑体" w:hAnsi="黑体" w:eastAsia="黑体"/>
          <w:bCs/>
          <w:sz w:val="30"/>
          <w:szCs w:val="30"/>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
        <w:jc w:val="center"/>
      </w:pPr>
      <w:r>
        <w:br w:type="page"/>
      </w:r>
    </w:p>
    <w:p>
      <w:pPr>
        <w:pStyle w:val="5"/>
        <w:adjustRightInd w:val="0"/>
        <w:snapToGrid w:val="0"/>
        <w:spacing w:beforeLines="50" w:after="0" w:line="360" w:lineRule="auto"/>
        <w:rPr>
          <w:rFonts w:ascii="宋体" w:hAnsi="宋体"/>
          <w:spacing w:val="-2"/>
          <w:position w:val="-3"/>
          <w:sz w:val="22"/>
          <w:szCs w:val="22"/>
        </w:rPr>
      </w:pPr>
      <w:bookmarkStart w:id="159" w:name="_Toc34637799"/>
      <w:r>
        <w:rPr>
          <w:rFonts w:hint="eastAsia" w:ascii="宋体" w:hAnsi="宋体" w:cs="宋体"/>
          <w:sz w:val="22"/>
          <w:szCs w:val="22"/>
        </w:rPr>
        <w:t xml:space="preserve">附件5-4 </w:t>
      </w:r>
      <w:r>
        <w:rPr>
          <w:rFonts w:hint="eastAsia" w:ascii="宋体" w:hAnsi="宋体"/>
          <w:spacing w:val="-2"/>
          <w:position w:val="-3"/>
          <w:sz w:val="22"/>
          <w:szCs w:val="22"/>
        </w:rPr>
        <w:t>已标价工程量清单</w:t>
      </w:r>
      <w:bookmarkEnd w:id="159"/>
    </w:p>
    <w:p>
      <w:pPr>
        <w:adjustRightInd w:val="0"/>
        <w:snapToGrid w:val="0"/>
        <w:spacing w:beforeLines="50" w:line="360" w:lineRule="auto"/>
        <w:jc w:val="center"/>
        <w:rPr>
          <w:rFonts w:ascii="黑体" w:hAnsi="黑体" w:eastAsia="黑体"/>
          <w:sz w:val="28"/>
          <w:szCs w:val="28"/>
        </w:rPr>
      </w:pPr>
      <w:r>
        <w:rPr>
          <w:rFonts w:hint="eastAsia" w:ascii="黑体" w:hAnsi="黑体" w:eastAsia="黑体"/>
          <w:sz w:val="28"/>
          <w:szCs w:val="28"/>
        </w:rPr>
        <w:t>已标价工程量清单</w:t>
      </w: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160"/>
        <w:spacing w:before="312"/>
        <w:ind w:firstLine="480"/>
      </w:pPr>
    </w:p>
    <w:p>
      <w:pPr>
        <w:pStyle w:val="4"/>
        <w:jc w:val="center"/>
        <w:rPr>
          <w:rFonts w:ascii="黑体" w:hAnsi="黑体" w:eastAsia="黑体"/>
          <w:sz w:val="28"/>
          <w:szCs w:val="28"/>
        </w:rPr>
      </w:pPr>
      <w:bookmarkStart w:id="160" w:name="_Toc4480"/>
      <w:bookmarkStart w:id="161" w:name="_Toc34637800"/>
      <w:r>
        <w:rPr>
          <w:rFonts w:hint="eastAsia" w:ascii="黑体" w:hAnsi="黑体" w:eastAsia="黑体"/>
          <w:sz w:val="28"/>
          <w:szCs w:val="28"/>
        </w:rPr>
        <w:t>六、采购需求的响应</w:t>
      </w:r>
      <w:bookmarkEnd w:id="156"/>
      <w:bookmarkEnd w:id="160"/>
      <w:bookmarkEnd w:id="161"/>
    </w:p>
    <w:p>
      <w:pPr>
        <w:adjustRightInd w:val="0"/>
        <w:snapToGrid w:val="0"/>
        <w:spacing w:line="360" w:lineRule="auto"/>
        <w:rPr>
          <w:rFonts w:ascii="宋体" w:hAnsi="宋体"/>
          <w:b/>
          <w:szCs w:val="21"/>
        </w:rPr>
      </w:pPr>
    </w:p>
    <w:p>
      <w:pPr>
        <w:adjustRightInd w:val="0"/>
        <w:snapToGrid w:val="0"/>
        <w:spacing w:line="360" w:lineRule="auto"/>
        <w:ind w:firstLine="442" w:firstLineChars="200"/>
        <w:rPr>
          <w:b/>
          <w:sz w:val="22"/>
          <w:szCs w:val="28"/>
        </w:rPr>
      </w:pPr>
      <w:r>
        <w:rPr>
          <w:rFonts w:hint="eastAsia" w:ascii="宋体" w:hAnsi="宋体"/>
          <w:b/>
          <w:sz w:val="22"/>
          <w:szCs w:val="22"/>
        </w:rPr>
        <w:t>编制说明</w:t>
      </w:r>
      <w:r>
        <w:rPr>
          <w:rFonts w:hint="eastAsia" w:ascii="宋体" w:hAnsi="宋体"/>
          <w:bCs/>
          <w:sz w:val="22"/>
          <w:szCs w:val="22"/>
        </w:rPr>
        <w:t>：</w:t>
      </w:r>
      <w:r>
        <w:rPr>
          <w:rFonts w:hint="eastAsia"/>
          <w:b/>
          <w:sz w:val="22"/>
          <w:szCs w:val="28"/>
        </w:rPr>
        <w:t>供应商应按谈判文件第三章采购需求自行编写采购需求响应文件（其内容可包括，且不限于详细的技术指标和性能、售后服务和技术服务的组织及保证措施等，格式自拟）。</w:t>
      </w:r>
    </w:p>
    <w:p>
      <w:pPr>
        <w:rPr>
          <w:sz w:val="22"/>
          <w:szCs w:val="28"/>
        </w:rPr>
      </w:pPr>
    </w:p>
    <w:p>
      <w:pPr>
        <w:pStyle w:val="25"/>
        <w:tabs>
          <w:tab w:val="left" w:pos="6208"/>
        </w:tabs>
        <w:adjustRightInd w:val="0"/>
        <w:snapToGrid w:val="0"/>
        <w:spacing w:line="360" w:lineRule="auto"/>
        <w:ind w:left="-88" w:leftChars="-42"/>
        <w:rPr>
          <w:rFonts w:ascii="宋体" w:hAnsi="宋体"/>
          <w:bCs/>
          <w:sz w:val="21"/>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 w:val="22"/>
          <w:szCs w:val="22"/>
        </w:rPr>
      </w:pPr>
      <w:r>
        <w:rPr>
          <w:rFonts w:hint="eastAsia" w:ascii="宋体" w:hAnsi="宋体"/>
          <w:sz w:val="22"/>
          <w:szCs w:val="22"/>
        </w:rPr>
        <w:t>供应商名称（盖单位公章）：</w:t>
      </w:r>
    </w:p>
    <w:p>
      <w:pPr>
        <w:adjustRightInd w:val="0"/>
        <w:snapToGrid w:val="0"/>
        <w:spacing w:line="360" w:lineRule="auto"/>
        <w:rPr>
          <w:rFonts w:ascii="宋体" w:hAnsi="宋体"/>
          <w:sz w:val="22"/>
          <w:szCs w:val="22"/>
          <w:u w:val="single"/>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adjustRightInd w:val="0"/>
        <w:snapToGrid w:val="0"/>
        <w:spacing w:line="360" w:lineRule="auto"/>
        <w:rPr>
          <w:rFonts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rPr>
          <w:sz w:val="22"/>
          <w:szCs w:val="28"/>
        </w:rPr>
      </w:pPr>
    </w:p>
    <w:p/>
    <w:p>
      <w:pPr>
        <w:pStyle w:val="5"/>
        <w:adjustRightInd w:val="0"/>
        <w:snapToGrid w:val="0"/>
        <w:spacing w:beforeLines="50" w:after="0" w:line="360" w:lineRule="auto"/>
        <w:rPr>
          <w:rFonts w:ascii="宋体" w:hAnsi="宋体"/>
          <w:sz w:val="21"/>
          <w:szCs w:val="21"/>
        </w:rPr>
      </w:pPr>
    </w:p>
    <w:p>
      <w:pPr>
        <w:pStyle w:val="5"/>
        <w:adjustRightInd w:val="0"/>
        <w:snapToGrid w:val="0"/>
        <w:spacing w:beforeLines="50" w:after="0" w:line="360" w:lineRule="auto"/>
        <w:rPr>
          <w:rFonts w:ascii="宋体" w:hAnsi="宋体"/>
          <w:sz w:val="21"/>
          <w:szCs w:val="21"/>
        </w:rPr>
      </w:pPr>
    </w:p>
    <w:p>
      <w:pPr>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36"/>
        <w:rPr>
          <w:rFonts w:ascii="宋体" w:hAnsi="宋体"/>
          <w:szCs w:val="21"/>
        </w:rPr>
      </w:pPr>
    </w:p>
    <w:p>
      <w:pPr>
        <w:pStyle w:val="5"/>
        <w:adjustRightInd w:val="0"/>
        <w:snapToGrid w:val="0"/>
        <w:spacing w:beforeLines="50" w:after="0" w:line="360" w:lineRule="auto"/>
        <w:rPr>
          <w:sz w:val="36"/>
          <w:szCs w:val="36"/>
        </w:rPr>
      </w:pPr>
      <w:r>
        <w:rPr>
          <w:rFonts w:hint="eastAsia" w:ascii="宋体" w:hAnsi="宋体"/>
          <w:sz w:val="22"/>
          <w:szCs w:val="22"/>
        </w:rPr>
        <w:t>附件6-1 响应-览表（本项目不适用）</w:t>
      </w:r>
    </w:p>
    <w:p>
      <w:pPr>
        <w:adjustRightInd w:val="0"/>
        <w:snapToGrid w:val="0"/>
        <w:spacing w:beforeLines="50" w:line="360" w:lineRule="auto"/>
        <w:jc w:val="center"/>
        <w:rPr>
          <w:rFonts w:ascii="黑体" w:hAnsi="黑体" w:eastAsia="黑体"/>
          <w:b/>
          <w:bCs/>
          <w:sz w:val="28"/>
          <w:szCs w:val="28"/>
        </w:rPr>
      </w:pPr>
      <w:r>
        <w:rPr>
          <w:rFonts w:hint="eastAsia" w:ascii="黑体" w:hAnsi="黑体" w:eastAsia="黑体"/>
          <w:b/>
          <w:bCs/>
          <w:sz w:val="28"/>
          <w:szCs w:val="28"/>
        </w:rPr>
        <w:t>响应-览表</w:t>
      </w:r>
    </w:p>
    <w:p>
      <w:pPr>
        <w:jc w:val="center"/>
        <w:rPr>
          <w:rFonts w:ascii="宋体" w:hAnsi="宋体"/>
          <w:szCs w:val="21"/>
        </w:rPr>
      </w:pP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709"/>
        <w:gridCol w:w="751"/>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jc w:val="center"/>
              <w:rPr>
                <w:sz w:val="22"/>
                <w:szCs w:val="22"/>
              </w:rPr>
            </w:pPr>
            <w:r>
              <w:rPr>
                <w:rFonts w:hint="eastAsia"/>
                <w:sz w:val="22"/>
                <w:szCs w:val="22"/>
              </w:rPr>
              <w:t xml:space="preserve">包号 </w:t>
            </w:r>
          </w:p>
        </w:tc>
        <w:tc>
          <w:tcPr>
            <w:tcW w:w="957" w:type="dxa"/>
            <w:vMerge w:val="restart"/>
            <w:tcBorders>
              <w:right w:val="single" w:color="auto" w:sz="4" w:space="0"/>
            </w:tcBorders>
            <w:vAlign w:val="center"/>
          </w:tcPr>
          <w:p>
            <w:pPr>
              <w:jc w:val="center"/>
              <w:rPr>
                <w:sz w:val="22"/>
                <w:szCs w:val="22"/>
              </w:rPr>
            </w:pPr>
            <w:r>
              <w:rPr>
                <w:rFonts w:hint="eastAsia"/>
                <w:sz w:val="22"/>
                <w:szCs w:val="22"/>
              </w:rPr>
              <w:t>包名称</w:t>
            </w:r>
          </w:p>
        </w:tc>
        <w:tc>
          <w:tcPr>
            <w:tcW w:w="2124" w:type="dxa"/>
            <w:vMerge w:val="restart"/>
            <w:tcBorders>
              <w:left w:val="single" w:color="auto" w:sz="4" w:space="0"/>
            </w:tcBorders>
            <w:vAlign w:val="center"/>
          </w:tcPr>
          <w:p>
            <w:pPr>
              <w:jc w:val="center"/>
              <w:rPr>
                <w:sz w:val="22"/>
                <w:szCs w:val="22"/>
              </w:rPr>
            </w:pPr>
            <w:r>
              <w:rPr>
                <w:rFonts w:hint="eastAsia"/>
                <w:sz w:val="22"/>
                <w:szCs w:val="22"/>
              </w:rPr>
              <w:t>分项项目名称（条目号/品目名称）</w:t>
            </w:r>
          </w:p>
        </w:tc>
        <w:tc>
          <w:tcPr>
            <w:tcW w:w="2127" w:type="dxa"/>
            <w:vMerge w:val="restart"/>
            <w:vAlign w:val="center"/>
          </w:tcPr>
          <w:p>
            <w:pPr>
              <w:jc w:val="center"/>
              <w:rPr>
                <w:rFonts w:hint="eastAsia"/>
                <w:sz w:val="22"/>
                <w:szCs w:val="22"/>
              </w:rPr>
            </w:pPr>
            <w:r>
              <w:rPr>
                <w:rFonts w:hint="eastAsia"/>
                <w:sz w:val="22"/>
                <w:szCs w:val="22"/>
              </w:rPr>
              <w:t>主要技术参数</w:t>
            </w:r>
          </w:p>
          <w:p>
            <w:pPr>
              <w:jc w:val="center"/>
              <w:rPr>
                <w:sz w:val="22"/>
                <w:szCs w:val="22"/>
              </w:rPr>
            </w:pPr>
            <w:r>
              <w:rPr>
                <w:rFonts w:hint="eastAsia"/>
                <w:sz w:val="22"/>
                <w:szCs w:val="22"/>
              </w:rPr>
              <w:t>或规格</w:t>
            </w:r>
          </w:p>
        </w:tc>
        <w:tc>
          <w:tcPr>
            <w:tcW w:w="992" w:type="dxa"/>
            <w:vMerge w:val="restart"/>
            <w:vAlign w:val="center"/>
          </w:tcPr>
          <w:p>
            <w:pPr>
              <w:jc w:val="center"/>
              <w:rPr>
                <w:sz w:val="22"/>
                <w:szCs w:val="22"/>
              </w:rPr>
            </w:pPr>
            <w:r>
              <w:rPr>
                <w:rFonts w:hint="eastAsia"/>
                <w:sz w:val="22"/>
                <w:szCs w:val="22"/>
              </w:rPr>
              <w:t>数量</w:t>
            </w:r>
          </w:p>
          <w:p>
            <w:pPr>
              <w:jc w:val="center"/>
              <w:rPr>
                <w:sz w:val="22"/>
                <w:szCs w:val="22"/>
              </w:rPr>
            </w:pPr>
            <w:r>
              <w:rPr>
                <w:rFonts w:hint="eastAsia"/>
                <w:sz w:val="22"/>
                <w:szCs w:val="22"/>
              </w:rPr>
              <w:t>（台套）</w:t>
            </w:r>
          </w:p>
        </w:tc>
        <w:tc>
          <w:tcPr>
            <w:tcW w:w="1460" w:type="dxa"/>
            <w:gridSpan w:val="2"/>
            <w:vAlign w:val="center"/>
          </w:tcPr>
          <w:p>
            <w:pPr>
              <w:jc w:val="center"/>
              <w:rPr>
                <w:sz w:val="22"/>
                <w:szCs w:val="22"/>
              </w:rPr>
            </w:pPr>
            <w:r>
              <w:rPr>
                <w:rFonts w:hint="eastAsia"/>
                <w:sz w:val="22"/>
                <w:szCs w:val="22"/>
              </w:rPr>
              <w:t>交货</w:t>
            </w:r>
          </w:p>
        </w:tc>
        <w:tc>
          <w:tcPr>
            <w:tcW w:w="971" w:type="dxa"/>
            <w:vMerge w:val="restart"/>
            <w:vAlign w:val="center"/>
          </w:tcPr>
          <w:p>
            <w:pPr>
              <w:jc w:val="center"/>
              <w:rPr>
                <w:sz w:val="22"/>
                <w:szCs w:val="22"/>
              </w:rPr>
            </w:pPr>
            <w:r>
              <w:rPr>
                <w:rFonts w:hint="eastAsia"/>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jc w:val="center"/>
              <w:rPr>
                <w:sz w:val="22"/>
                <w:szCs w:val="22"/>
              </w:rPr>
            </w:pPr>
          </w:p>
        </w:tc>
        <w:tc>
          <w:tcPr>
            <w:tcW w:w="957" w:type="dxa"/>
            <w:vMerge w:val="continue"/>
            <w:tcBorders>
              <w:right w:val="single" w:color="auto" w:sz="4" w:space="0"/>
            </w:tcBorders>
            <w:vAlign w:val="center"/>
          </w:tcPr>
          <w:p>
            <w:pPr>
              <w:jc w:val="center"/>
              <w:rPr>
                <w:sz w:val="22"/>
                <w:szCs w:val="22"/>
              </w:rPr>
            </w:pPr>
          </w:p>
        </w:tc>
        <w:tc>
          <w:tcPr>
            <w:tcW w:w="2124" w:type="dxa"/>
            <w:vMerge w:val="continue"/>
            <w:tcBorders>
              <w:left w:val="single" w:color="auto" w:sz="4" w:space="0"/>
            </w:tcBorders>
            <w:vAlign w:val="center"/>
          </w:tcPr>
          <w:p>
            <w:pPr>
              <w:jc w:val="center"/>
              <w:rPr>
                <w:sz w:val="22"/>
                <w:szCs w:val="22"/>
              </w:rPr>
            </w:pPr>
          </w:p>
        </w:tc>
        <w:tc>
          <w:tcPr>
            <w:tcW w:w="2127" w:type="dxa"/>
            <w:vMerge w:val="continue"/>
            <w:vAlign w:val="center"/>
          </w:tcPr>
          <w:p>
            <w:pPr>
              <w:jc w:val="center"/>
              <w:rPr>
                <w:sz w:val="22"/>
                <w:szCs w:val="22"/>
              </w:rPr>
            </w:pPr>
          </w:p>
        </w:tc>
        <w:tc>
          <w:tcPr>
            <w:tcW w:w="992" w:type="dxa"/>
            <w:vMerge w:val="continue"/>
            <w:vAlign w:val="center"/>
          </w:tcPr>
          <w:p>
            <w:pPr>
              <w:jc w:val="center"/>
              <w:rPr>
                <w:sz w:val="22"/>
                <w:szCs w:val="22"/>
              </w:rPr>
            </w:pPr>
          </w:p>
        </w:tc>
        <w:tc>
          <w:tcPr>
            <w:tcW w:w="709" w:type="dxa"/>
            <w:vAlign w:val="center"/>
          </w:tcPr>
          <w:p>
            <w:pPr>
              <w:jc w:val="center"/>
              <w:rPr>
                <w:sz w:val="22"/>
                <w:szCs w:val="22"/>
              </w:rPr>
            </w:pPr>
            <w:r>
              <w:rPr>
                <w:rFonts w:hint="eastAsia"/>
                <w:sz w:val="22"/>
                <w:szCs w:val="22"/>
              </w:rPr>
              <w:t>时间</w:t>
            </w:r>
          </w:p>
        </w:tc>
        <w:tc>
          <w:tcPr>
            <w:tcW w:w="751" w:type="dxa"/>
            <w:vAlign w:val="center"/>
          </w:tcPr>
          <w:p>
            <w:pPr>
              <w:jc w:val="center"/>
              <w:rPr>
                <w:sz w:val="22"/>
                <w:szCs w:val="22"/>
              </w:rPr>
            </w:pPr>
            <w:r>
              <w:rPr>
                <w:rFonts w:hint="eastAsia"/>
                <w:sz w:val="22"/>
                <w:szCs w:val="22"/>
              </w:rPr>
              <w:t>地点</w:t>
            </w:r>
          </w:p>
        </w:tc>
        <w:tc>
          <w:tcPr>
            <w:tcW w:w="971" w:type="dxa"/>
            <w:vMerge w:val="continue"/>
          </w:tcPr>
          <w:p>
            <w:pPr>
              <w:rPr>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 w:val="22"/>
                <w:szCs w:val="22"/>
              </w:rPr>
            </w:pPr>
          </w:p>
        </w:tc>
        <w:tc>
          <w:tcPr>
            <w:tcW w:w="957" w:type="dxa"/>
            <w:tcBorders>
              <w:right w:val="single" w:color="auto" w:sz="4" w:space="0"/>
            </w:tcBorders>
          </w:tcPr>
          <w:p>
            <w:pPr>
              <w:rPr>
                <w:sz w:val="22"/>
                <w:szCs w:val="22"/>
              </w:rPr>
            </w:pPr>
          </w:p>
        </w:tc>
        <w:tc>
          <w:tcPr>
            <w:tcW w:w="2124" w:type="dxa"/>
            <w:tcBorders>
              <w:left w:val="single" w:color="auto" w:sz="4" w:space="0"/>
            </w:tcBorders>
          </w:tcPr>
          <w:p>
            <w:pPr>
              <w:rPr>
                <w:sz w:val="22"/>
                <w:szCs w:val="22"/>
              </w:rPr>
            </w:pPr>
          </w:p>
        </w:tc>
        <w:tc>
          <w:tcPr>
            <w:tcW w:w="2127" w:type="dxa"/>
          </w:tcPr>
          <w:p>
            <w:pPr>
              <w:rPr>
                <w:sz w:val="22"/>
                <w:szCs w:val="22"/>
              </w:rPr>
            </w:pPr>
          </w:p>
        </w:tc>
        <w:tc>
          <w:tcPr>
            <w:tcW w:w="992" w:type="dxa"/>
          </w:tcPr>
          <w:p>
            <w:pPr>
              <w:rPr>
                <w:sz w:val="22"/>
                <w:szCs w:val="22"/>
              </w:rPr>
            </w:pPr>
          </w:p>
        </w:tc>
        <w:tc>
          <w:tcPr>
            <w:tcW w:w="709" w:type="dxa"/>
            <w:tcBorders>
              <w:bottom w:val="single" w:color="auto" w:sz="4" w:space="0"/>
            </w:tcBorders>
          </w:tcPr>
          <w:p>
            <w:pPr>
              <w:rPr>
                <w:sz w:val="22"/>
                <w:szCs w:val="22"/>
              </w:rPr>
            </w:pPr>
          </w:p>
        </w:tc>
        <w:tc>
          <w:tcPr>
            <w:tcW w:w="751" w:type="dxa"/>
            <w:tcBorders>
              <w:bottom w:val="single" w:color="auto" w:sz="4" w:space="0"/>
            </w:tcBorders>
          </w:tcPr>
          <w:p>
            <w:pPr>
              <w:rPr>
                <w:sz w:val="22"/>
                <w:szCs w:val="22"/>
              </w:rPr>
            </w:pPr>
          </w:p>
        </w:tc>
        <w:tc>
          <w:tcPr>
            <w:tcW w:w="971" w:type="dxa"/>
          </w:tcPr>
          <w:p>
            <w:pPr>
              <w:rPr>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tcBorders>
          </w:tcPr>
          <w:p>
            <w:pPr>
              <w:rPr>
                <w:szCs w:val="21"/>
              </w:rPr>
            </w:pPr>
          </w:p>
        </w:tc>
        <w:tc>
          <w:tcPr>
            <w:tcW w:w="751" w:type="dxa"/>
            <w:tcBorders>
              <w:top w:val="single" w:color="auto" w:sz="4" w:space="0"/>
            </w:tcBorders>
          </w:tcPr>
          <w:p>
            <w:pPr>
              <w:rPr>
                <w:szCs w:val="21"/>
              </w:rPr>
            </w:pPr>
          </w:p>
        </w:tc>
        <w:tc>
          <w:tcPr>
            <w:tcW w:w="971" w:type="dxa"/>
          </w:tcPr>
          <w:p>
            <w:pPr>
              <w:rPr>
                <w:szCs w:val="21"/>
              </w:rPr>
            </w:pPr>
          </w:p>
        </w:tc>
      </w:tr>
    </w:tbl>
    <w:p>
      <w:pPr>
        <w:adjustRightInd w:val="0"/>
        <w:snapToGrid w:val="0"/>
        <w:spacing w:line="360" w:lineRule="auto"/>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黑体" w:hAnsi="宋体" w:eastAsia="黑体"/>
          <w:sz w:val="28"/>
          <w:szCs w:val="28"/>
        </w:rPr>
        <w:sectPr>
          <w:headerReference r:id="rId7" w:type="default"/>
          <w:footerReference r:id="rId8" w:type="default"/>
          <w:pgSz w:w="11906" w:h="16838"/>
          <w:pgMar w:top="1474" w:right="1474" w:bottom="1474" w:left="1588" w:header="851" w:footer="992" w:gutter="0"/>
          <w:cols w:space="720" w:num="1"/>
          <w:docGrid w:type="lines" w:linePitch="312" w:charSpace="0"/>
        </w:sectPr>
      </w:pPr>
    </w:p>
    <w:p>
      <w:pPr>
        <w:pStyle w:val="4"/>
        <w:jc w:val="center"/>
        <w:rPr>
          <w:rFonts w:ascii="黑体" w:hAnsi="黑体" w:eastAsia="黑体"/>
          <w:sz w:val="28"/>
          <w:szCs w:val="28"/>
        </w:rPr>
      </w:pPr>
      <w:bookmarkStart w:id="162" w:name="_Toc22201159"/>
      <w:bookmarkStart w:id="163" w:name="_Toc23095"/>
      <w:bookmarkStart w:id="164" w:name="_Toc34637802"/>
      <w:r>
        <w:rPr>
          <w:rFonts w:hint="eastAsia" w:ascii="黑体" w:hAnsi="黑体" w:eastAsia="黑体"/>
          <w:sz w:val="28"/>
          <w:szCs w:val="28"/>
        </w:rPr>
        <w:t>七、合同条款偏离表</w:t>
      </w:r>
      <w:bookmarkEnd w:id="162"/>
      <w:bookmarkEnd w:id="163"/>
      <w:bookmarkEnd w:id="164"/>
    </w:p>
    <w:p>
      <w:pPr>
        <w:adjustRightInd w:val="0"/>
        <w:snapToGrid w:val="0"/>
        <w:spacing w:beforeLines="50" w:line="360" w:lineRule="auto"/>
        <w:rPr>
          <w:rFonts w:ascii="宋体" w:hAnsi="宋体"/>
          <w:sz w:val="22"/>
          <w:szCs w:val="22"/>
          <w:u w:val="single"/>
        </w:rPr>
      </w:pPr>
      <w:r>
        <w:rPr>
          <w:rFonts w:hint="eastAsia" w:ascii="宋体" w:hAnsi="宋体"/>
          <w:spacing w:val="28"/>
          <w:sz w:val="22"/>
          <w:szCs w:val="22"/>
        </w:rPr>
        <w:t>采购代理编号</w:t>
      </w:r>
      <w:r>
        <w:rPr>
          <w:rFonts w:hint="eastAsia" w:ascii="宋体" w:hAnsi="宋体"/>
          <w:sz w:val="22"/>
          <w:szCs w:val="22"/>
        </w:rPr>
        <w:t xml:space="preserve">: </w:t>
      </w:r>
      <w:r>
        <w:rPr>
          <w:rFonts w:hint="eastAsia" w:ascii="宋体" w:hAnsi="宋体"/>
          <w:sz w:val="22"/>
          <w:szCs w:val="22"/>
          <w:u w:val="single"/>
        </w:rPr>
        <w:t xml:space="preserve">                        </w:t>
      </w:r>
      <w:r>
        <w:rPr>
          <w:rFonts w:hint="eastAsia" w:ascii="宋体" w:hAnsi="宋体"/>
          <w:sz w:val="22"/>
          <w:szCs w:val="22"/>
        </w:rPr>
        <w:t xml:space="preserve">           项目名称：</w:t>
      </w:r>
      <w:r>
        <w:rPr>
          <w:rFonts w:hint="eastAsia" w:ascii="宋体" w:hAnsi="宋体"/>
          <w:sz w:val="22"/>
          <w:szCs w:val="22"/>
          <w:u w:val="single"/>
        </w:rPr>
        <w:t xml:space="preserve">           </w:t>
      </w:r>
    </w:p>
    <w:p>
      <w:pPr>
        <w:adjustRightInd w:val="0"/>
        <w:snapToGrid w:val="0"/>
        <w:spacing w:before="50" w:line="360" w:lineRule="auto"/>
        <w:rPr>
          <w:rFonts w:ascii="宋体" w:hAnsi="宋体"/>
          <w:sz w:val="22"/>
          <w:szCs w:val="22"/>
          <w:u w:val="single"/>
        </w:rPr>
      </w:pPr>
      <w:r>
        <w:rPr>
          <w:rFonts w:hint="eastAsia" w:ascii="宋体" w:hAnsi="宋体"/>
          <w:sz w:val="22"/>
          <w:szCs w:val="22"/>
        </w:rPr>
        <w:t>包           号：</w:t>
      </w:r>
      <w:r>
        <w:rPr>
          <w:rFonts w:hint="eastAsia" w:ascii="宋体" w:hAnsi="宋体"/>
          <w:sz w:val="22"/>
          <w:szCs w:val="22"/>
          <w:u w:val="single"/>
        </w:rPr>
        <w:t xml:space="preserve">         </w:t>
      </w:r>
      <w:r>
        <w:rPr>
          <w:rFonts w:hint="eastAsia" w:ascii="宋体" w:hAnsi="宋体"/>
          <w:sz w:val="22"/>
          <w:szCs w:val="22"/>
        </w:rPr>
        <w:t xml:space="preserve">                          包名称：</w:t>
      </w:r>
      <w:r>
        <w:rPr>
          <w:rFonts w:hint="eastAsia" w:ascii="宋体" w:hAnsi="宋体"/>
          <w:sz w:val="22"/>
          <w:szCs w:val="22"/>
          <w:u w:val="single"/>
        </w:rPr>
        <w:t xml:space="preserve">          </w:t>
      </w:r>
    </w:p>
    <w:tbl>
      <w:tblPr>
        <w:tblStyle w:val="42"/>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bCs/>
                <w:sz w:val="22"/>
                <w:szCs w:val="22"/>
              </w:rPr>
              <w:t>序</w:t>
            </w:r>
            <w:r>
              <w:rPr>
                <w:rFonts w:hint="eastAsia" w:ascii="宋体" w:hAnsi="宋体"/>
                <w:sz w:val="22"/>
                <w:szCs w:val="22"/>
              </w:rPr>
              <w:t>号</w:t>
            </w:r>
          </w:p>
        </w:tc>
        <w:tc>
          <w:tcPr>
            <w:tcW w:w="2410"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sz w:val="22"/>
                <w:szCs w:val="22"/>
              </w:rPr>
              <w:t>谈判文件章节</w:t>
            </w:r>
            <w:r>
              <w:rPr>
                <w:rFonts w:hint="eastAsia" w:ascii="宋体" w:hAnsi="宋体"/>
                <w:bCs/>
                <w:sz w:val="22"/>
                <w:szCs w:val="22"/>
              </w:rPr>
              <w:t>条</w:t>
            </w:r>
            <w:r>
              <w:rPr>
                <w:rFonts w:hint="eastAsia" w:ascii="宋体" w:hAnsi="宋体"/>
                <w:sz w:val="22"/>
                <w:szCs w:val="22"/>
              </w:rPr>
              <w:t>款号</w:t>
            </w:r>
          </w:p>
        </w:tc>
        <w:tc>
          <w:tcPr>
            <w:tcW w:w="1985"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sz w:val="22"/>
                <w:szCs w:val="22"/>
              </w:rPr>
              <w:t>谈判</w:t>
            </w:r>
            <w:r>
              <w:rPr>
                <w:rFonts w:hint="eastAsia"/>
                <w:sz w:val="22"/>
                <w:szCs w:val="28"/>
              </w:rPr>
              <w:t>文件要求</w:t>
            </w:r>
          </w:p>
        </w:tc>
        <w:tc>
          <w:tcPr>
            <w:tcW w:w="2082" w:type="dxa"/>
            <w:tcBorders>
              <w:right w:val="single" w:color="auto" w:sz="4" w:space="0"/>
            </w:tcBorders>
            <w:vAlign w:val="center"/>
          </w:tcPr>
          <w:p>
            <w:pPr>
              <w:adjustRightInd w:val="0"/>
              <w:snapToGrid w:val="0"/>
              <w:spacing w:before="50" w:line="360" w:lineRule="auto"/>
              <w:jc w:val="center"/>
              <w:rPr>
                <w:rFonts w:ascii="宋体" w:hAnsi="宋体"/>
                <w:sz w:val="22"/>
                <w:szCs w:val="22"/>
              </w:rPr>
            </w:pPr>
            <w:r>
              <w:rPr>
                <w:rFonts w:hint="eastAsia"/>
                <w:sz w:val="22"/>
                <w:szCs w:val="28"/>
              </w:rPr>
              <w:t>响应文件的应答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sz w:val="22"/>
                <w:szCs w:val="22"/>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tcPr>
          <w:p>
            <w:pPr>
              <w:adjustRightInd w:val="0"/>
              <w:snapToGrid w:val="0"/>
              <w:spacing w:before="50" w:line="360" w:lineRule="auto"/>
              <w:rPr>
                <w:sz w:val="22"/>
                <w:szCs w:val="28"/>
              </w:rPr>
            </w:pPr>
          </w:p>
        </w:tc>
        <w:tc>
          <w:tcPr>
            <w:tcW w:w="2082" w:type="dxa"/>
            <w:tcBorders>
              <w:right w:val="single" w:color="auto" w:sz="4" w:space="0"/>
            </w:tcBorders>
          </w:tcPr>
          <w:p>
            <w:pPr>
              <w:adjustRightInd w:val="0"/>
              <w:snapToGrid w:val="0"/>
              <w:spacing w:before="50" w:line="360" w:lineRule="auto"/>
              <w:rPr>
                <w:sz w:val="22"/>
                <w:szCs w:val="28"/>
              </w:rPr>
            </w:pPr>
          </w:p>
        </w:tc>
        <w:tc>
          <w:tcPr>
            <w:tcW w:w="1942" w:type="dxa"/>
            <w:tcBorders>
              <w:left w:val="single" w:color="auto" w:sz="4" w:space="0"/>
            </w:tcBorders>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vAlign w:val="center"/>
          </w:tcPr>
          <w:p>
            <w:pPr>
              <w:adjustRightInd w:val="0"/>
              <w:snapToGrid w:val="0"/>
              <w:spacing w:before="50" w:line="360" w:lineRule="auto"/>
              <w:ind w:left="-88" w:leftChars="-42"/>
              <w:jc w:val="center"/>
              <w:rPr>
                <w:rFonts w:ascii="宋体" w:hAnsi="宋体"/>
                <w:sz w:val="22"/>
                <w:szCs w:val="22"/>
              </w:rPr>
            </w:pPr>
          </w:p>
        </w:tc>
        <w:tc>
          <w:tcPr>
            <w:tcW w:w="4024" w:type="dxa"/>
            <w:gridSpan w:val="2"/>
            <w:vAlign w:val="center"/>
          </w:tcPr>
          <w:p>
            <w:pPr>
              <w:adjustRightInd w:val="0"/>
              <w:snapToGrid w:val="0"/>
              <w:spacing w:before="50" w:line="360" w:lineRule="auto"/>
              <w:ind w:firstLine="442" w:firstLineChars="200"/>
              <w:jc w:val="left"/>
              <w:rPr>
                <w:rFonts w:ascii="宋体" w:hAnsi="宋体"/>
                <w:b/>
                <w:sz w:val="22"/>
                <w:szCs w:val="22"/>
              </w:rPr>
            </w:pPr>
            <w:r>
              <w:rPr>
                <w:rFonts w:hint="eastAsia" w:ascii="宋体" w:hAnsi="宋体"/>
                <w:b/>
                <w:sz w:val="22"/>
                <w:szCs w:val="22"/>
              </w:rPr>
              <w:t>供应商保证：除本合同条款偏离表列出的偏离外，我单位对谈判文件的其他商务、合同条款完全响应，无偏离。</w:t>
            </w:r>
          </w:p>
        </w:tc>
      </w:tr>
    </w:tbl>
    <w:p>
      <w:pPr>
        <w:adjustRightInd w:val="0"/>
        <w:snapToGrid w:val="0"/>
        <w:spacing w:before="50" w:line="360" w:lineRule="auto"/>
        <w:ind w:left="-88" w:leftChars="-42"/>
        <w:rPr>
          <w:rFonts w:ascii="宋体" w:hAnsi="宋体"/>
          <w:sz w:val="22"/>
          <w:szCs w:val="22"/>
        </w:rPr>
      </w:pPr>
      <w:r>
        <w:rPr>
          <w:rFonts w:hint="eastAsia" w:ascii="宋体" w:hAnsi="宋体"/>
          <w:b/>
          <w:sz w:val="22"/>
          <w:szCs w:val="22"/>
        </w:rPr>
        <w:t>备注</w:t>
      </w:r>
      <w:r>
        <w:rPr>
          <w:rFonts w:hint="eastAsia" w:ascii="宋体" w:hAnsi="宋体"/>
          <w:sz w:val="22"/>
          <w:szCs w:val="22"/>
        </w:rPr>
        <w:t>：（1）供应商应根据谈判文件第四章</w:t>
      </w:r>
      <w:r>
        <w:rPr>
          <w:rFonts w:hint="eastAsia" w:ascii="华文宋体" w:hAnsi="华文宋体" w:eastAsia="华文宋体"/>
          <w:sz w:val="22"/>
          <w:szCs w:val="22"/>
        </w:rPr>
        <w:t>“</w:t>
      </w:r>
      <w:r>
        <w:rPr>
          <w:rFonts w:hint="eastAsia" w:ascii="宋体" w:hAnsi="宋体"/>
          <w:sz w:val="22"/>
          <w:szCs w:val="22"/>
        </w:rPr>
        <w:t>合同草案条款</w:t>
      </w:r>
      <w:r>
        <w:rPr>
          <w:rFonts w:hint="eastAsia" w:ascii="华文宋体" w:hAnsi="华文宋体" w:eastAsia="华文宋体"/>
          <w:sz w:val="22"/>
          <w:szCs w:val="22"/>
        </w:rPr>
        <w:t>”</w:t>
      </w:r>
      <w:r>
        <w:rPr>
          <w:rFonts w:hint="eastAsia" w:ascii="宋体" w:hAnsi="宋体"/>
          <w:sz w:val="22"/>
          <w:szCs w:val="22"/>
        </w:rPr>
        <w:t>填写本表；</w:t>
      </w:r>
    </w:p>
    <w:p>
      <w:pPr>
        <w:adjustRightInd w:val="0"/>
        <w:snapToGrid w:val="0"/>
        <w:spacing w:before="50" w:line="360" w:lineRule="auto"/>
        <w:ind w:left="-88" w:leftChars="-42" w:firstLine="440" w:firstLineChars="200"/>
        <w:rPr>
          <w:rFonts w:ascii="宋体" w:hAnsi="宋体"/>
          <w:b/>
          <w:sz w:val="22"/>
          <w:szCs w:val="22"/>
        </w:rPr>
      </w:pPr>
      <w:r>
        <w:rPr>
          <w:rFonts w:hint="eastAsia" w:ascii="宋体" w:hAnsi="宋体"/>
          <w:sz w:val="22"/>
          <w:szCs w:val="22"/>
        </w:rPr>
        <w:t>（2）</w:t>
      </w:r>
      <w:r>
        <w:rPr>
          <w:rFonts w:hint="eastAsia" w:ascii="宋体" w:hAnsi="宋体"/>
          <w:b/>
          <w:sz w:val="22"/>
          <w:szCs w:val="22"/>
        </w:rPr>
        <w:t>供应商如果对谈判文件第四章“合同草案条款”的响应有偏离，应将偏离条款逐条如实应答，并作出说明；</w:t>
      </w:r>
    </w:p>
    <w:p>
      <w:pPr>
        <w:adjustRightInd w:val="0"/>
        <w:snapToGrid w:val="0"/>
        <w:spacing w:before="50" w:line="360" w:lineRule="auto"/>
        <w:ind w:left="-88" w:leftChars="-42" w:firstLine="440" w:firstLineChars="200"/>
        <w:rPr>
          <w:rFonts w:ascii="宋体" w:hAnsi="宋体"/>
          <w:sz w:val="22"/>
          <w:szCs w:val="22"/>
        </w:rPr>
      </w:pPr>
      <w:r>
        <w:rPr>
          <w:rFonts w:hint="eastAsia" w:ascii="宋体" w:hAnsi="宋体"/>
          <w:sz w:val="22"/>
          <w:szCs w:val="22"/>
        </w:rPr>
        <w:t>（3）如不提供此表，则视为供应商不满足谈判文件第四章的所有条款要求，其</w:t>
      </w:r>
      <w:r>
        <w:rPr>
          <w:rFonts w:hint="eastAsia" w:ascii="宋体" w:hAnsi="宋体"/>
          <w:b/>
          <w:sz w:val="22"/>
          <w:szCs w:val="22"/>
        </w:rPr>
        <w:t>响应无效</w:t>
      </w:r>
      <w:r>
        <w:rPr>
          <w:rFonts w:hint="eastAsia" w:ascii="宋体" w:hAnsi="宋体"/>
          <w:sz w:val="22"/>
          <w:szCs w:val="22"/>
        </w:rPr>
        <w:t>。</w:t>
      </w: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r>
        <w:rPr>
          <w:rFonts w:hint="eastAsia" w:ascii="宋体" w:hAnsi="宋体"/>
          <w:sz w:val="22"/>
          <w:szCs w:val="22"/>
        </w:rPr>
        <w:t>供应商名称（盖单位公章）：</w:t>
      </w:r>
    </w:p>
    <w:p>
      <w:pPr>
        <w:adjustRightInd w:val="0"/>
        <w:snapToGrid w:val="0"/>
        <w:spacing w:before="50" w:line="360" w:lineRule="auto"/>
        <w:rPr>
          <w:rFonts w:ascii="宋体" w:hAnsi="宋体"/>
          <w:sz w:val="22"/>
          <w:szCs w:val="22"/>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rPr>
          <w:sz w:val="22"/>
          <w:szCs w:val="28"/>
        </w:rPr>
      </w:pPr>
      <w:r>
        <w:rPr>
          <w:rFonts w:hint="eastAsia"/>
          <w:sz w:val="22"/>
          <w:szCs w:val="28"/>
        </w:rPr>
        <w:t>日       期：          年        月     日</w:t>
      </w:r>
    </w:p>
    <w:p>
      <w:pPr>
        <w:pStyle w:val="4"/>
        <w:jc w:val="center"/>
        <w:rPr>
          <w:rFonts w:ascii="黑体" w:eastAsia="黑体"/>
          <w:sz w:val="28"/>
          <w:szCs w:val="28"/>
        </w:rPr>
      </w:pPr>
      <w:r>
        <w:rPr>
          <w:rFonts w:ascii="黑体" w:eastAsia="黑体"/>
          <w:sz w:val="32"/>
          <w:szCs w:val="32"/>
        </w:rPr>
        <w:br w:type="page"/>
      </w:r>
      <w:bookmarkStart w:id="165" w:name="_Toc22201160"/>
      <w:bookmarkStart w:id="166" w:name="_Toc2648"/>
      <w:bookmarkStart w:id="167" w:name="_Toc34637803"/>
      <w:r>
        <w:rPr>
          <w:rFonts w:hint="eastAsia" w:ascii="黑体" w:eastAsia="黑体"/>
          <w:sz w:val="28"/>
          <w:szCs w:val="28"/>
        </w:rPr>
        <w:t>八、采购需求偏离表</w:t>
      </w:r>
      <w:bookmarkEnd w:id="165"/>
      <w:bookmarkEnd w:id="166"/>
      <w:bookmarkEnd w:id="167"/>
    </w:p>
    <w:p>
      <w:pPr>
        <w:adjustRightInd w:val="0"/>
        <w:snapToGrid w:val="0"/>
        <w:spacing w:beforeLines="50" w:line="360" w:lineRule="auto"/>
        <w:rPr>
          <w:rFonts w:ascii="宋体" w:hAnsi="宋体"/>
          <w:sz w:val="22"/>
          <w:szCs w:val="22"/>
          <w:u w:val="single"/>
        </w:rPr>
      </w:pPr>
      <w:r>
        <w:rPr>
          <w:rFonts w:hint="eastAsia" w:ascii="宋体" w:hAnsi="宋体"/>
          <w:spacing w:val="28"/>
          <w:sz w:val="22"/>
          <w:szCs w:val="22"/>
        </w:rPr>
        <w:t>采购代理编号</w:t>
      </w:r>
      <w:r>
        <w:rPr>
          <w:rFonts w:hint="eastAsia" w:ascii="宋体" w:hAnsi="宋体"/>
          <w:sz w:val="22"/>
          <w:szCs w:val="22"/>
        </w:rPr>
        <w:t>:</w:t>
      </w:r>
      <w:r>
        <w:rPr>
          <w:rFonts w:hint="eastAsia" w:ascii="宋体" w:hAnsi="宋体"/>
          <w:sz w:val="22"/>
          <w:szCs w:val="22"/>
          <w:u w:val="single"/>
        </w:rPr>
        <w:t xml:space="preserve">                         </w:t>
      </w:r>
      <w:r>
        <w:rPr>
          <w:rFonts w:hint="eastAsia" w:ascii="宋体" w:hAnsi="宋体"/>
          <w:sz w:val="22"/>
          <w:szCs w:val="22"/>
        </w:rPr>
        <w:t xml:space="preserve">           项目名称：</w:t>
      </w:r>
      <w:r>
        <w:rPr>
          <w:rFonts w:hint="eastAsia" w:ascii="宋体" w:hAnsi="宋体"/>
          <w:sz w:val="22"/>
          <w:szCs w:val="22"/>
          <w:u w:val="single"/>
        </w:rPr>
        <w:t xml:space="preserve">            </w:t>
      </w:r>
    </w:p>
    <w:p>
      <w:pPr>
        <w:adjustRightInd w:val="0"/>
        <w:snapToGrid w:val="0"/>
        <w:spacing w:beforeLines="50" w:line="360" w:lineRule="auto"/>
        <w:rPr>
          <w:rFonts w:ascii="宋体" w:hAnsi="宋体"/>
          <w:sz w:val="22"/>
          <w:szCs w:val="22"/>
          <w:u w:val="single"/>
        </w:rPr>
      </w:pPr>
      <w:r>
        <w:rPr>
          <w:rFonts w:hint="eastAsia" w:ascii="宋体" w:hAnsi="宋体"/>
          <w:sz w:val="22"/>
          <w:szCs w:val="22"/>
        </w:rPr>
        <w:t>包           号：</w:t>
      </w:r>
      <w:r>
        <w:rPr>
          <w:rFonts w:hint="eastAsia" w:ascii="宋体" w:hAnsi="宋体"/>
          <w:sz w:val="22"/>
          <w:szCs w:val="22"/>
          <w:u w:val="single"/>
        </w:rPr>
        <w:t xml:space="preserve">           </w:t>
      </w:r>
      <w:r>
        <w:rPr>
          <w:rFonts w:hint="eastAsia" w:ascii="宋体" w:hAnsi="宋体"/>
          <w:sz w:val="22"/>
          <w:szCs w:val="22"/>
        </w:rPr>
        <w:t xml:space="preserve">                        包名称：</w:t>
      </w:r>
      <w:r>
        <w:rPr>
          <w:rFonts w:hint="eastAsia" w:ascii="宋体" w:hAnsi="宋体"/>
          <w:sz w:val="22"/>
          <w:szCs w:val="22"/>
          <w:u w:val="single"/>
        </w:rPr>
        <w:t xml:space="preserve">         </w:t>
      </w:r>
    </w:p>
    <w:tbl>
      <w:tblPr>
        <w:tblStyle w:val="42"/>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bCs/>
                <w:sz w:val="22"/>
                <w:szCs w:val="22"/>
              </w:rPr>
              <w:t>序</w:t>
            </w:r>
            <w:r>
              <w:rPr>
                <w:rFonts w:hint="eastAsia" w:ascii="宋体" w:hAnsi="宋体"/>
                <w:sz w:val="22"/>
                <w:szCs w:val="22"/>
              </w:rPr>
              <w:t>号</w:t>
            </w:r>
          </w:p>
        </w:tc>
        <w:tc>
          <w:tcPr>
            <w:tcW w:w="2410"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sz w:val="22"/>
                <w:szCs w:val="22"/>
              </w:rPr>
              <w:t>谈判文件章节</w:t>
            </w:r>
            <w:r>
              <w:rPr>
                <w:rFonts w:hint="eastAsia" w:ascii="宋体" w:hAnsi="宋体"/>
                <w:bCs/>
                <w:sz w:val="22"/>
                <w:szCs w:val="22"/>
              </w:rPr>
              <w:t>条</w:t>
            </w:r>
            <w:r>
              <w:rPr>
                <w:rFonts w:hint="eastAsia" w:ascii="宋体" w:hAnsi="宋体"/>
                <w:sz w:val="22"/>
                <w:szCs w:val="22"/>
              </w:rPr>
              <w:t>款号</w:t>
            </w:r>
          </w:p>
        </w:tc>
        <w:tc>
          <w:tcPr>
            <w:tcW w:w="1985" w:type="dxa"/>
            <w:tcBorders>
              <w:right w:val="single" w:color="auto" w:sz="4" w:space="0"/>
            </w:tcBorders>
          </w:tcPr>
          <w:p>
            <w:pPr>
              <w:adjustRightInd w:val="0"/>
              <w:snapToGrid w:val="0"/>
              <w:spacing w:before="50" w:line="360" w:lineRule="auto"/>
              <w:jc w:val="center"/>
              <w:rPr>
                <w:sz w:val="22"/>
                <w:szCs w:val="28"/>
              </w:rPr>
            </w:pPr>
            <w:r>
              <w:rPr>
                <w:rFonts w:hint="eastAsia" w:ascii="宋体" w:hAnsi="宋体"/>
                <w:sz w:val="22"/>
                <w:szCs w:val="22"/>
              </w:rPr>
              <w:t>谈判</w:t>
            </w:r>
            <w:r>
              <w:rPr>
                <w:rFonts w:hint="eastAsia"/>
                <w:sz w:val="22"/>
                <w:szCs w:val="28"/>
              </w:rPr>
              <w:t>文件要求</w:t>
            </w:r>
          </w:p>
        </w:tc>
        <w:tc>
          <w:tcPr>
            <w:tcW w:w="2126" w:type="dxa"/>
            <w:tcBorders>
              <w:left w:val="single" w:color="auto" w:sz="4" w:space="0"/>
            </w:tcBorders>
          </w:tcPr>
          <w:p>
            <w:pPr>
              <w:adjustRightInd w:val="0"/>
              <w:snapToGrid w:val="0"/>
              <w:spacing w:before="50" w:line="360" w:lineRule="auto"/>
              <w:jc w:val="center"/>
              <w:rPr>
                <w:sz w:val="22"/>
                <w:szCs w:val="28"/>
              </w:rPr>
            </w:pPr>
            <w:r>
              <w:rPr>
                <w:rFonts w:hint="eastAsia" w:ascii="宋体" w:hAnsi="宋体"/>
                <w:sz w:val="22"/>
                <w:szCs w:val="22"/>
              </w:rPr>
              <w:t>响应</w:t>
            </w:r>
            <w:r>
              <w:rPr>
                <w:rFonts w:hint="eastAsia"/>
                <w:sz w:val="22"/>
                <w:szCs w:val="28"/>
              </w:rPr>
              <w:t>文件应答</w:t>
            </w:r>
          </w:p>
        </w:tc>
        <w:tc>
          <w:tcPr>
            <w:tcW w:w="1756" w:type="dxa"/>
            <w:vAlign w:val="center"/>
          </w:tcPr>
          <w:p>
            <w:pPr>
              <w:adjustRightInd w:val="0"/>
              <w:snapToGrid w:val="0"/>
              <w:spacing w:before="50" w:line="360" w:lineRule="auto"/>
              <w:ind w:left="-88" w:leftChars="-42"/>
              <w:jc w:val="center"/>
              <w:rPr>
                <w:rFonts w:ascii="宋体" w:hAnsi="宋体"/>
                <w:sz w:val="22"/>
                <w:szCs w:val="22"/>
              </w:rPr>
            </w:pPr>
            <w:r>
              <w:rPr>
                <w:rFonts w:hint="eastAsia" w:ascii="宋体" w:hAnsi="宋体"/>
                <w:sz w:val="22"/>
                <w:szCs w:val="22"/>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 w:val="22"/>
                <w:szCs w:val="22"/>
              </w:rPr>
            </w:pPr>
          </w:p>
        </w:tc>
        <w:tc>
          <w:tcPr>
            <w:tcW w:w="2410" w:type="dxa"/>
            <w:vAlign w:val="center"/>
          </w:tcPr>
          <w:p>
            <w:pPr>
              <w:adjustRightInd w:val="0"/>
              <w:snapToGrid w:val="0"/>
              <w:spacing w:before="50" w:line="360" w:lineRule="auto"/>
              <w:ind w:left="-88" w:leftChars="-42"/>
              <w:jc w:val="center"/>
              <w:rPr>
                <w:rFonts w:ascii="宋体" w:hAnsi="宋体"/>
                <w:sz w:val="22"/>
                <w:szCs w:val="22"/>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 w:val="22"/>
                <w:szCs w:val="22"/>
              </w:rPr>
            </w:pPr>
          </w:p>
        </w:tc>
        <w:tc>
          <w:tcPr>
            <w:tcW w:w="1756" w:type="dxa"/>
            <w:vAlign w:val="center"/>
          </w:tcPr>
          <w:p>
            <w:pPr>
              <w:adjustRightInd w:val="0"/>
              <w:snapToGrid w:val="0"/>
              <w:spacing w:before="50" w:line="360" w:lineRule="auto"/>
              <w:ind w:left="-88" w:leftChars="-42"/>
              <w:jc w:val="center"/>
              <w:rPr>
                <w:rFonts w:ascii="宋体" w:hAnsi="宋体"/>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宋体" w:hAnsi="宋体"/>
                <w:szCs w:val="21"/>
              </w:rPr>
            </w:pPr>
            <w:r>
              <w:rPr>
                <w:rFonts w:hint="eastAsia" w:ascii="宋体" w:hAnsi="宋体"/>
                <w:b/>
                <w:szCs w:val="21"/>
              </w:rPr>
              <w:t>供应商保证：除本采购需求偏离表列出的偏离外，我单位对谈判文件的其他采购需求条款完全响应，无偏离。</w:t>
            </w:r>
          </w:p>
        </w:tc>
      </w:tr>
    </w:tbl>
    <w:p>
      <w:pPr>
        <w:adjustRightInd w:val="0"/>
        <w:snapToGrid w:val="0"/>
        <w:spacing w:before="50" w:line="360" w:lineRule="auto"/>
        <w:ind w:left="-88" w:leftChars="-42"/>
        <w:rPr>
          <w:rFonts w:ascii="宋体" w:hAnsi="宋体"/>
          <w:sz w:val="22"/>
          <w:szCs w:val="22"/>
        </w:rPr>
      </w:pPr>
      <w:r>
        <w:rPr>
          <w:rFonts w:hint="eastAsia" w:ascii="宋体" w:hAnsi="宋体"/>
          <w:b/>
          <w:sz w:val="22"/>
          <w:szCs w:val="22"/>
        </w:rPr>
        <w:t>备注</w:t>
      </w:r>
      <w:r>
        <w:rPr>
          <w:rFonts w:hint="eastAsia" w:ascii="宋体" w:hAnsi="宋体"/>
          <w:sz w:val="22"/>
          <w:szCs w:val="22"/>
        </w:rPr>
        <w:t>：（1）供应商应根据谈判文件第三章“采购需求”填写本表；</w:t>
      </w:r>
    </w:p>
    <w:p>
      <w:pPr>
        <w:adjustRightInd w:val="0"/>
        <w:snapToGrid w:val="0"/>
        <w:spacing w:before="50" w:line="360" w:lineRule="auto"/>
        <w:ind w:left="-88" w:leftChars="-42" w:firstLine="440" w:firstLineChars="200"/>
        <w:rPr>
          <w:rFonts w:ascii="宋体" w:hAnsi="宋体"/>
          <w:b/>
          <w:sz w:val="22"/>
          <w:szCs w:val="22"/>
        </w:rPr>
      </w:pPr>
      <w:r>
        <w:rPr>
          <w:rFonts w:hint="eastAsia" w:ascii="宋体" w:hAnsi="宋体"/>
          <w:sz w:val="22"/>
          <w:szCs w:val="22"/>
        </w:rPr>
        <w:t>（2）</w:t>
      </w:r>
      <w:r>
        <w:rPr>
          <w:rFonts w:hint="eastAsia" w:ascii="宋体" w:hAnsi="宋体"/>
          <w:b/>
          <w:sz w:val="22"/>
          <w:szCs w:val="22"/>
        </w:rPr>
        <w:t>供应商如果对谈判文件第三章“采购需求”的响应有偏离，应将偏离条款逐条如实应答，并作出说明；</w:t>
      </w:r>
    </w:p>
    <w:p>
      <w:pPr>
        <w:adjustRightInd w:val="0"/>
        <w:snapToGrid w:val="0"/>
        <w:spacing w:before="50" w:line="360" w:lineRule="auto"/>
        <w:ind w:left="-88" w:leftChars="-42" w:firstLine="440" w:firstLineChars="200"/>
        <w:rPr>
          <w:rFonts w:ascii="宋体" w:hAnsi="宋体"/>
          <w:sz w:val="22"/>
          <w:szCs w:val="22"/>
        </w:rPr>
      </w:pPr>
      <w:r>
        <w:rPr>
          <w:rFonts w:hint="eastAsia" w:ascii="宋体" w:hAnsi="宋体"/>
          <w:sz w:val="22"/>
          <w:szCs w:val="22"/>
        </w:rPr>
        <w:t>（3）如不提供此表，则视为供应商不满足谈判文件第三章的所有条款要求，其</w:t>
      </w:r>
      <w:r>
        <w:rPr>
          <w:rFonts w:hint="eastAsia" w:ascii="宋体" w:hAnsi="宋体"/>
          <w:b/>
          <w:sz w:val="22"/>
          <w:szCs w:val="22"/>
        </w:rPr>
        <w:t>响应无效</w:t>
      </w:r>
      <w:r>
        <w:rPr>
          <w:rFonts w:hint="eastAsia" w:ascii="宋体" w:hAnsi="宋体"/>
          <w:sz w:val="22"/>
          <w:szCs w:val="22"/>
        </w:rPr>
        <w:t>。</w:t>
      </w: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p>
    <w:p>
      <w:pPr>
        <w:adjustRightInd w:val="0"/>
        <w:snapToGrid w:val="0"/>
        <w:spacing w:before="50" w:line="360" w:lineRule="auto"/>
        <w:rPr>
          <w:rFonts w:ascii="宋体" w:hAnsi="宋体"/>
          <w:sz w:val="22"/>
          <w:szCs w:val="22"/>
        </w:rPr>
      </w:pPr>
      <w:r>
        <w:rPr>
          <w:rFonts w:hint="eastAsia" w:ascii="宋体" w:hAnsi="宋体"/>
          <w:sz w:val="22"/>
          <w:szCs w:val="22"/>
        </w:rPr>
        <w:t>供应商名称（盖单位公章）：</w:t>
      </w:r>
    </w:p>
    <w:p>
      <w:pPr>
        <w:adjustRightInd w:val="0"/>
        <w:snapToGrid w:val="0"/>
        <w:spacing w:before="50" w:line="360" w:lineRule="auto"/>
        <w:rPr>
          <w:rFonts w:ascii="宋体" w:hAnsi="宋体"/>
          <w:sz w:val="22"/>
          <w:szCs w:val="22"/>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adjustRightInd w:val="0"/>
        <w:snapToGrid w:val="0"/>
        <w:spacing w:before="50" w:line="360" w:lineRule="auto"/>
        <w:rPr>
          <w:rFonts w:ascii="宋体" w:hAnsi="宋体"/>
          <w:sz w:val="22"/>
          <w:szCs w:val="22"/>
        </w:rPr>
      </w:pPr>
      <w:r>
        <w:rPr>
          <w:rFonts w:hint="eastAsia" w:ascii="宋体" w:hAnsi="宋体"/>
          <w:sz w:val="22"/>
          <w:szCs w:val="22"/>
        </w:rPr>
        <w:t>日      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_日</w:t>
      </w:r>
    </w:p>
    <w:p/>
    <w:p/>
    <w:p>
      <w:pPr>
        <w:pStyle w:val="4"/>
        <w:jc w:val="center"/>
        <w:rPr>
          <w:rFonts w:ascii="黑体" w:hAnsi="黑体" w:eastAsia="黑体"/>
          <w:sz w:val="28"/>
          <w:szCs w:val="28"/>
        </w:rPr>
      </w:pPr>
      <w:r>
        <w:br w:type="page"/>
      </w:r>
      <w:bookmarkStart w:id="168" w:name="_Toc34637804"/>
      <w:bookmarkStart w:id="169" w:name="_Toc28121"/>
      <w:bookmarkStart w:id="170" w:name="_Toc22201161"/>
      <w:r>
        <w:rPr>
          <w:rFonts w:hint="eastAsia" w:ascii="黑体" w:hAnsi="黑体" w:eastAsia="黑体"/>
          <w:sz w:val="28"/>
          <w:szCs w:val="28"/>
        </w:rPr>
        <w:t>九、享受政府采购政策优惠的证明资料</w:t>
      </w:r>
      <w:bookmarkEnd w:id="168"/>
      <w:bookmarkEnd w:id="169"/>
      <w:bookmarkEnd w:id="170"/>
    </w:p>
    <w:p>
      <w:pPr>
        <w:adjustRightInd w:val="0"/>
        <w:snapToGrid w:val="0"/>
        <w:spacing w:line="360" w:lineRule="auto"/>
        <w:rPr>
          <w:rFonts w:ascii="黑体" w:hAnsi="华文中宋" w:eastAsia="黑体" w:cs="宋体"/>
          <w:bCs/>
          <w:spacing w:val="6"/>
          <w:kern w:val="0"/>
          <w:szCs w:val="21"/>
        </w:rPr>
      </w:pPr>
    </w:p>
    <w:p>
      <w:pPr>
        <w:adjustRightInd w:val="0"/>
        <w:snapToGrid w:val="0"/>
        <w:spacing w:line="360" w:lineRule="auto"/>
        <w:ind w:firstLine="464" w:firstLineChars="200"/>
        <w:rPr>
          <w:rFonts w:ascii="宋体" w:hAnsi="宋体" w:cs="宋体"/>
          <w:bCs/>
          <w:spacing w:val="6"/>
          <w:kern w:val="0"/>
          <w:sz w:val="22"/>
          <w:szCs w:val="22"/>
        </w:rPr>
      </w:pPr>
      <w:r>
        <w:rPr>
          <w:rFonts w:hint="eastAsia" w:ascii="宋体" w:hAnsi="宋体" w:cs="宋体"/>
          <w:bCs/>
          <w:spacing w:val="6"/>
          <w:kern w:val="0"/>
          <w:sz w:val="22"/>
          <w:szCs w:val="22"/>
        </w:rPr>
        <w:t>供应商符合第二章第二节第37条要求的，应提供下列证明资料，并填写相关数据。否则，评审时不予以考虑。</w:t>
      </w:r>
    </w:p>
    <w:p>
      <w:pPr>
        <w:adjustRightInd w:val="0"/>
        <w:snapToGrid w:val="0"/>
        <w:spacing w:line="360" w:lineRule="auto"/>
        <w:rPr>
          <w:rFonts w:ascii="黑体" w:hAnsi="华文中宋" w:eastAsia="黑体" w:cs="宋体"/>
          <w:bCs/>
          <w:spacing w:val="6"/>
          <w:kern w:val="0"/>
          <w:sz w:val="22"/>
          <w:szCs w:val="22"/>
        </w:rPr>
      </w:pPr>
    </w:p>
    <w:p/>
    <w:p>
      <w:pPr>
        <w:pStyle w:val="5"/>
        <w:rPr>
          <w:rFonts w:ascii="宋体" w:hAnsi="宋体"/>
          <w:sz w:val="22"/>
          <w:szCs w:val="22"/>
        </w:rPr>
      </w:pPr>
      <w:bookmarkStart w:id="171" w:name="_Toc22201162"/>
      <w:bookmarkStart w:id="172" w:name="_Toc34637805"/>
      <w:bookmarkStart w:id="173" w:name="_Toc34637809"/>
      <w:bookmarkStart w:id="174" w:name="_Toc11927"/>
      <w:r>
        <w:rPr>
          <w:rFonts w:hint="eastAsia" w:ascii="宋体" w:hAnsi="宋体"/>
          <w:sz w:val="22"/>
          <w:szCs w:val="22"/>
        </w:rPr>
        <w:t>附件9-1小型、微型企业声明函</w:t>
      </w:r>
      <w:bookmarkEnd w:id="171"/>
      <w:bookmarkEnd w:id="172"/>
    </w:p>
    <w:p>
      <w:pPr>
        <w:widowControl/>
        <w:adjustRightInd w:val="0"/>
        <w:snapToGrid w:val="0"/>
        <w:spacing w:line="360" w:lineRule="auto"/>
        <w:jc w:val="center"/>
        <w:rPr>
          <w:rFonts w:ascii="黑体" w:hAnsi="黑体" w:eastAsia="黑体" w:cs="宋体"/>
          <w:b/>
          <w:bCs/>
          <w:spacing w:val="6"/>
          <w:kern w:val="0"/>
          <w:sz w:val="28"/>
          <w:szCs w:val="28"/>
        </w:rPr>
      </w:pPr>
      <w:r>
        <w:rPr>
          <w:rFonts w:hint="eastAsia" w:ascii="黑体" w:hAnsi="黑体" w:eastAsia="黑体" w:cs="黑体"/>
          <w:b/>
          <w:bCs/>
          <w:spacing w:val="6"/>
          <w:kern w:val="0"/>
          <w:sz w:val="28"/>
          <w:szCs w:val="28"/>
        </w:rPr>
        <w:t>小型、微型企业</w:t>
      </w:r>
      <w:r>
        <w:rPr>
          <w:rFonts w:hint="eastAsia" w:ascii="黑体" w:hAnsi="黑体" w:eastAsia="黑体" w:cs="宋体"/>
          <w:b/>
          <w:bCs/>
          <w:spacing w:val="6"/>
          <w:kern w:val="0"/>
          <w:sz w:val="28"/>
          <w:szCs w:val="28"/>
        </w:rPr>
        <w:t>声明函</w:t>
      </w:r>
    </w:p>
    <w:p>
      <w:pPr>
        <w:widowControl/>
        <w:adjustRightInd w:val="0"/>
        <w:snapToGrid w:val="0"/>
        <w:spacing w:line="360" w:lineRule="auto"/>
        <w:jc w:val="center"/>
        <w:rPr>
          <w:rFonts w:ascii="宋体" w:hAnsi="宋体" w:cs="宋体"/>
          <w:b/>
          <w:spacing w:val="6"/>
          <w:kern w:val="0"/>
          <w:sz w:val="22"/>
          <w:szCs w:val="22"/>
        </w:rPr>
      </w:pPr>
      <w:r>
        <w:rPr>
          <w:rFonts w:hint="eastAsia" w:ascii="宋体" w:hAnsi="宋体" w:cs="宋体"/>
          <w:b/>
          <w:spacing w:val="6"/>
          <w:kern w:val="0"/>
          <w:sz w:val="22"/>
          <w:szCs w:val="22"/>
        </w:rPr>
        <w:t>(不满足以下条件的无需填写)</w:t>
      </w:r>
    </w:p>
    <w:p>
      <w:pPr>
        <w:widowControl/>
        <w:adjustRightInd w:val="0"/>
        <w:snapToGrid w:val="0"/>
        <w:spacing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64" w:firstLineChars="20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spacing w:val="6"/>
          <w:kern w:val="0"/>
          <w:sz w:val="22"/>
          <w:szCs w:val="22"/>
        </w:rPr>
        <w:t>本公司郑重声明，</w:t>
      </w:r>
      <w:r>
        <w:rPr>
          <w:rFonts w:hint="eastAsia" w:ascii="宋体" w:hAnsi="宋体" w:cs="宋体"/>
          <w:color w:val="000000" w:themeColor="text1"/>
          <w:sz w:val="22"/>
          <w:szCs w:val="22"/>
          <w:lang w:eastAsia="zh-CN"/>
          <w14:textFill>
            <w14:solidFill>
              <w14:schemeClr w14:val="tx1"/>
            </w14:solidFill>
          </w14:textFill>
        </w:rPr>
        <w:t>根据财政部</w:t>
      </w:r>
      <w:r>
        <w:rPr>
          <w:rFonts w:hint="eastAsia" w:ascii="宋体" w:hAnsi="宋体" w:cs="宋体"/>
          <w:color w:val="000000" w:themeColor="text1"/>
          <w:sz w:val="22"/>
          <w:szCs w:val="22"/>
          <w:lang w:val="en-US" w:eastAsia="zh-CN"/>
          <w14:textFill>
            <w14:solidFill>
              <w14:schemeClr w14:val="tx1"/>
            </w14:solidFill>
          </w14:textFill>
        </w:rPr>
        <w:t xml:space="preserve"> 工业和信息化部关于印发《政府采购促进中小企业发展管理办法》的通知（财库【2020】46号）</w:t>
      </w:r>
      <w:r>
        <w:rPr>
          <w:rFonts w:hint="eastAsia" w:ascii="宋体" w:hAnsi="宋体" w:cs="宋体"/>
          <w:color w:val="000000" w:themeColor="text1"/>
          <w:spacing w:val="6"/>
          <w:kern w:val="0"/>
          <w:sz w:val="22"/>
          <w:szCs w:val="22"/>
          <w14:textFill>
            <w14:solidFill>
              <w14:schemeClr w14:val="tx1"/>
            </w14:solidFill>
          </w14:textFill>
        </w:rPr>
        <w:t>的规定，本公司为</w:t>
      </w:r>
      <w:r>
        <w:rPr>
          <w:rFonts w:hint="eastAsia" w:ascii="宋体" w:hAnsi="宋体" w:cs="宋体"/>
          <w:color w:val="000000" w:themeColor="text1"/>
          <w:spacing w:val="6"/>
          <w:kern w:val="0"/>
          <w:sz w:val="22"/>
          <w:szCs w:val="22"/>
          <w:u w:val="single"/>
          <w14:textFill>
            <w14:solidFill>
              <w14:schemeClr w14:val="tx1"/>
            </w14:solidFill>
          </w14:textFill>
        </w:rPr>
        <w:t xml:space="preserve">    </w:t>
      </w:r>
      <w:r>
        <w:rPr>
          <w:rFonts w:hint="eastAsia" w:ascii="宋体" w:hAnsi="宋体" w:cs="宋体"/>
          <w:color w:val="000000" w:themeColor="text1"/>
          <w:spacing w:val="6"/>
          <w:kern w:val="0"/>
          <w:sz w:val="22"/>
          <w:szCs w:val="22"/>
          <w14:textFill>
            <w14:solidFill>
              <w14:schemeClr w14:val="tx1"/>
            </w14:solidFill>
          </w14:textFill>
        </w:rPr>
        <w:t>（请填写：小型、微型）企业。即，本公司同时满足以下条件：</w:t>
      </w:r>
    </w:p>
    <w:p>
      <w:pPr>
        <w:widowControl/>
        <w:adjustRightInd w:val="0"/>
        <w:snapToGrid w:val="0"/>
        <w:spacing w:line="360" w:lineRule="auto"/>
        <w:ind w:firstLine="464" w:firstLineChars="200"/>
        <w:jc w:val="left"/>
        <w:rPr>
          <w:rFonts w:ascii="宋体" w:hAnsi="宋体" w:cs="宋体"/>
          <w:kern w:val="0"/>
          <w:sz w:val="22"/>
          <w:szCs w:val="22"/>
        </w:rPr>
      </w:pPr>
      <w:r>
        <w:rPr>
          <w:rFonts w:hint="eastAsia" w:ascii="宋体" w:hAnsi="宋体" w:cs="宋体"/>
          <w:spacing w:val="6"/>
          <w:kern w:val="0"/>
          <w:sz w:val="22"/>
          <w:szCs w:val="22"/>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 w:val="22"/>
          <w:szCs w:val="22"/>
          <w:u w:val="single"/>
        </w:rPr>
        <w:t xml:space="preserve">     </w:t>
      </w:r>
      <w:r>
        <w:rPr>
          <w:rFonts w:hint="eastAsia" w:ascii="宋体" w:hAnsi="宋体" w:cs="宋体"/>
          <w:spacing w:val="6"/>
          <w:kern w:val="0"/>
          <w:sz w:val="22"/>
          <w:szCs w:val="22"/>
        </w:rPr>
        <w:t>（请填写：小型、微型）企业。</w:t>
      </w:r>
    </w:p>
    <w:p>
      <w:pPr>
        <w:widowControl/>
        <w:adjustRightInd w:val="0"/>
        <w:snapToGrid w:val="0"/>
        <w:spacing w:line="360" w:lineRule="auto"/>
        <w:ind w:firstLine="464" w:firstLineChars="200"/>
        <w:jc w:val="left"/>
        <w:rPr>
          <w:rFonts w:ascii="宋体" w:hAnsi="宋体" w:cs="宋体"/>
          <w:spacing w:val="6"/>
          <w:kern w:val="0"/>
          <w:sz w:val="22"/>
          <w:szCs w:val="22"/>
        </w:rPr>
      </w:pPr>
      <w:r>
        <w:rPr>
          <w:rFonts w:hint="eastAsia" w:ascii="宋体" w:hAnsi="宋体" w:cs="宋体"/>
          <w:spacing w:val="6"/>
          <w:kern w:val="0"/>
          <w:sz w:val="22"/>
          <w:szCs w:val="22"/>
        </w:rPr>
        <w:t>2.本公司参加</w:t>
      </w:r>
      <w:r>
        <w:rPr>
          <w:rFonts w:hint="eastAsia" w:ascii="宋体" w:hAnsi="宋体" w:cs="宋体"/>
          <w:spacing w:val="6"/>
          <w:kern w:val="0"/>
          <w:sz w:val="22"/>
          <w:szCs w:val="22"/>
          <w:u w:val="single"/>
        </w:rPr>
        <w:t xml:space="preserve">            </w:t>
      </w:r>
      <w:r>
        <w:rPr>
          <w:rFonts w:hint="eastAsia" w:ascii="宋体" w:hAnsi="宋体" w:cs="宋体"/>
          <w:spacing w:val="6"/>
          <w:kern w:val="0"/>
          <w:sz w:val="22"/>
          <w:szCs w:val="22"/>
        </w:rPr>
        <w:t>单位的</w:t>
      </w:r>
      <w:r>
        <w:rPr>
          <w:rFonts w:hint="eastAsia" w:ascii="宋体" w:hAnsi="宋体" w:cs="宋体"/>
          <w:spacing w:val="6"/>
          <w:kern w:val="0"/>
          <w:sz w:val="22"/>
          <w:szCs w:val="22"/>
          <w:u w:val="single"/>
        </w:rPr>
        <w:t xml:space="preserve">          </w:t>
      </w:r>
      <w:r>
        <w:rPr>
          <w:rFonts w:hint="eastAsia" w:ascii="宋体" w:hAnsi="宋体" w:cs="宋体"/>
          <w:spacing w:val="6"/>
          <w:kern w:val="0"/>
          <w:sz w:val="22"/>
          <w:szCs w:val="22"/>
        </w:rPr>
        <w:t xml:space="preserve"> 项目采购活动提供由本企业承担工程、提供服务，或者提供本节附页1“价格评审优惠货物清单”中所列货物。本条所称货物不包括使用大型企业注册商标的货物。</w:t>
      </w:r>
    </w:p>
    <w:p>
      <w:pPr>
        <w:widowControl/>
        <w:adjustRightInd w:val="0"/>
        <w:snapToGrid w:val="0"/>
        <w:spacing w:line="360" w:lineRule="auto"/>
        <w:ind w:firstLine="464" w:firstLineChars="200"/>
        <w:jc w:val="left"/>
        <w:rPr>
          <w:rFonts w:ascii="宋体" w:hAnsi="宋体" w:cs="宋体"/>
          <w:spacing w:val="6"/>
          <w:kern w:val="0"/>
          <w:sz w:val="22"/>
          <w:szCs w:val="22"/>
        </w:rPr>
      </w:pPr>
    </w:p>
    <w:p>
      <w:pPr>
        <w:widowControl/>
        <w:adjustRightInd w:val="0"/>
        <w:snapToGrid w:val="0"/>
        <w:spacing w:line="360" w:lineRule="auto"/>
        <w:ind w:firstLine="440" w:firstLineChars="200"/>
        <w:jc w:val="left"/>
        <w:rPr>
          <w:rFonts w:ascii="宋体" w:hAnsi="宋体" w:cs="宋体"/>
          <w:kern w:val="0"/>
          <w:sz w:val="22"/>
          <w:szCs w:val="22"/>
        </w:rPr>
      </w:pPr>
    </w:p>
    <w:p>
      <w:pPr>
        <w:widowControl/>
        <w:adjustRightInd w:val="0"/>
        <w:snapToGrid w:val="0"/>
        <w:spacing w:line="360" w:lineRule="auto"/>
        <w:ind w:firstLine="464" w:firstLineChars="200"/>
        <w:jc w:val="left"/>
        <w:rPr>
          <w:rFonts w:ascii="宋体" w:hAnsi="宋体" w:cs="宋体"/>
          <w:kern w:val="0"/>
          <w:sz w:val="22"/>
          <w:szCs w:val="22"/>
        </w:rPr>
      </w:pPr>
      <w:r>
        <w:rPr>
          <w:rFonts w:hint="eastAsia" w:ascii="宋体" w:hAnsi="宋体" w:cs="宋体"/>
          <w:spacing w:val="6"/>
          <w:kern w:val="0"/>
          <w:sz w:val="22"/>
          <w:szCs w:val="22"/>
        </w:rPr>
        <w:t>本公司对上述声明的真实性负责。如有虚假，将依法承担相应责任。</w:t>
      </w:r>
    </w:p>
    <w:p>
      <w:pPr>
        <w:widowControl/>
        <w:adjustRightInd w:val="0"/>
        <w:snapToGrid w:val="0"/>
        <w:spacing w:line="360" w:lineRule="auto"/>
        <w:ind w:firstLine="440" w:firstLineChars="200"/>
        <w:jc w:val="center"/>
        <w:rPr>
          <w:rFonts w:ascii="宋体" w:hAnsi="宋体" w:cs="宋体"/>
          <w:kern w:val="0"/>
          <w:sz w:val="22"/>
          <w:szCs w:val="22"/>
        </w:rPr>
      </w:pPr>
    </w:p>
    <w:p>
      <w:pPr>
        <w:widowControl/>
        <w:adjustRightInd w:val="0"/>
        <w:snapToGrid w:val="0"/>
        <w:spacing w:line="360" w:lineRule="auto"/>
        <w:ind w:firstLine="464" w:firstLineChars="200"/>
        <w:jc w:val="center"/>
        <w:rPr>
          <w:rFonts w:ascii="宋体" w:hAnsi="宋体" w:cs="宋体"/>
          <w:spacing w:val="6"/>
          <w:kern w:val="0"/>
          <w:sz w:val="22"/>
          <w:szCs w:val="22"/>
          <w:u w:val="single"/>
        </w:rPr>
      </w:pPr>
      <w:r>
        <w:rPr>
          <w:rFonts w:hint="eastAsia" w:ascii="宋体" w:hAnsi="宋体" w:cs="宋体"/>
          <w:spacing w:val="6"/>
          <w:kern w:val="0"/>
          <w:sz w:val="22"/>
          <w:szCs w:val="22"/>
        </w:rPr>
        <w:t xml:space="preserve">             供应商名称（盖单位公章）：</w:t>
      </w:r>
      <w:r>
        <w:rPr>
          <w:rFonts w:hint="eastAsia" w:ascii="宋体" w:hAnsi="宋体" w:cs="宋体"/>
          <w:spacing w:val="6"/>
          <w:kern w:val="0"/>
          <w:sz w:val="22"/>
          <w:szCs w:val="22"/>
          <w:u w:val="single"/>
        </w:rPr>
        <w:t xml:space="preserve">           </w:t>
      </w:r>
    </w:p>
    <w:p>
      <w:pPr>
        <w:widowControl/>
        <w:adjustRightInd w:val="0"/>
        <w:snapToGrid w:val="0"/>
        <w:spacing w:line="360" w:lineRule="auto"/>
        <w:ind w:firstLine="464" w:firstLineChars="200"/>
        <w:jc w:val="center"/>
        <w:rPr>
          <w:rFonts w:hint="eastAsia" w:ascii="宋体" w:hAnsi="宋体" w:cs="宋体"/>
          <w:spacing w:val="6"/>
          <w:kern w:val="0"/>
          <w:sz w:val="22"/>
          <w:szCs w:val="22"/>
          <w:u w:val="single"/>
        </w:rPr>
      </w:pPr>
      <w:r>
        <w:rPr>
          <w:rFonts w:hint="eastAsia" w:ascii="宋体" w:hAnsi="宋体" w:cs="宋体"/>
          <w:spacing w:val="6"/>
          <w:kern w:val="0"/>
          <w:sz w:val="22"/>
          <w:szCs w:val="22"/>
        </w:rPr>
        <w:t xml:space="preserve">                   日 期：</w:t>
      </w:r>
      <w:r>
        <w:rPr>
          <w:rFonts w:hint="eastAsia" w:ascii="宋体" w:hAnsi="宋体" w:cs="宋体"/>
          <w:spacing w:val="6"/>
          <w:kern w:val="0"/>
          <w:sz w:val="22"/>
          <w:szCs w:val="22"/>
          <w:u w:val="single"/>
        </w:rPr>
        <w:t xml:space="preserve">              </w:t>
      </w:r>
    </w:p>
    <w:p>
      <w:pPr>
        <w:pStyle w:val="2"/>
        <w:rPr>
          <w:rFonts w:hint="eastAsia" w:ascii="宋体" w:hAnsi="宋体" w:cs="宋体"/>
          <w:spacing w:val="6"/>
          <w:kern w:val="0"/>
          <w:sz w:val="22"/>
          <w:szCs w:val="22"/>
          <w:u w:val="single"/>
        </w:rPr>
      </w:pPr>
    </w:p>
    <w:p>
      <w:pPr>
        <w:rPr>
          <w:rFonts w:hint="eastAsia"/>
          <w:sz w:val="22"/>
          <w:szCs w:val="28"/>
        </w:rPr>
      </w:pPr>
    </w:p>
    <w:p>
      <w:pPr>
        <w:rPr>
          <w:rFonts w:hint="eastAsia"/>
          <w:sz w:val="22"/>
          <w:szCs w:val="28"/>
        </w:rPr>
      </w:pPr>
    </w:p>
    <w:p>
      <w:pPr>
        <w:pStyle w:val="4"/>
        <w:adjustRightInd w:val="0"/>
        <w:snapToGrid w:val="0"/>
        <w:spacing w:beforeLines="50"/>
        <w:ind w:firstLine="2811" w:firstLineChars="1000"/>
        <w:jc w:val="both"/>
        <w:rPr>
          <w:rFonts w:ascii="黑体" w:hAnsi="黑体" w:eastAsia="黑体"/>
          <w:sz w:val="28"/>
          <w:szCs w:val="28"/>
        </w:rPr>
      </w:pPr>
      <w:r>
        <w:rPr>
          <w:rFonts w:hint="eastAsia" w:ascii="黑体" w:hAnsi="黑体" w:eastAsia="黑体"/>
          <w:sz w:val="28"/>
          <w:szCs w:val="28"/>
        </w:rPr>
        <w:t>十、关于资格的说明(格式)</w:t>
      </w:r>
      <w:bookmarkEnd w:id="173"/>
      <w:bookmarkEnd w:id="174"/>
    </w:p>
    <w:p>
      <w:pPr>
        <w:pStyle w:val="6"/>
        <w:adjustRightInd w:val="0"/>
        <w:snapToGrid w:val="0"/>
        <w:spacing w:beforeLines="50" w:after="0" w:line="360" w:lineRule="auto"/>
        <w:rPr>
          <w:rFonts w:ascii="宋体" w:hAnsi="宋体" w:eastAsia="宋体"/>
          <w:sz w:val="22"/>
          <w:szCs w:val="22"/>
        </w:rPr>
      </w:pPr>
      <w:r>
        <w:rPr>
          <w:rFonts w:hint="eastAsia" w:ascii="宋体" w:hAnsi="宋体" w:eastAsia="宋体"/>
          <w:sz w:val="22"/>
          <w:szCs w:val="22"/>
        </w:rPr>
        <w:t>附件 供应商的资格条件更新材料(如有提供)</w:t>
      </w:r>
    </w:p>
    <w:p>
      <w:pPr>
        <w:adjustRightInd w:val="0"/>
        <w:snapToGrid w:val="0"/>
        <w:spacing w:beforeLines="50" w:line="360" w:lineRule="auto"/>
        <w:jc w:val="center"/>
        <w:outlineLvl w:val="1"/>
        <w:rPr>
          <w:rFonts w:ascii="仿宋_GB2312" w:hAnsi="宋体" w:eastAsia="仿宋_GB2312"/>
          <w:b/>
          <w:sz w:val="28"/>
          <w:szCs w:val="28"/>
        </w:rPr>
      </w:pPr>
      <w:bookmarkStart w:id="175" w:name="_Toc5577"/>
      <w:r>
        <w:rPr>
          <w:rFonts w:hint="eastAsia" w:ascii="黑体" w:hAnsi="宋体" w:eastAsia="黑体"/>
          <w:b/>
          <w:sz w:val="28"/>
          <w:szCs w:val="28"/>
        </w:rPr>
        <w:t>供应商的资格条件更新材料</w:t>
      </w:r>
      <w:bookmarkEnd w:id="175"/>
    </w:p>
    <w:p>
      <w:pPr>
        <w:adjustRightInd w:val="0"/>
        <w:snapToGrid w:val="0"/>
        <w:spacing w:beforeLines="50" w:line="360" w:lineRule="auto"/>
        <w:ind w:firstLine="440" w:firstLineChars="200"/>
        <w:rPr>
          <w:rFonts w:ascii="宋体" w:hAnsi="宋体"/>
          <w:sz w:val="22"/>
          <w:szCs w:val="22"/>
        </w:rPr>
      </w:pPr>
      <w:r>
        <w:rPr>
          <w:rFonts w:hint="eastAsia" w:ascii="宋体" w:hAnsi="宋体"/>
          <w:sz w:val="22"/>
          <w:szCs w:val="22"/>
        </w:rPr>
        <w:t>说明</w:t>
      </w:r>
      <w:r>
        <w:rPr>
          <w:rFonts w:hint="eastAsia" w:ascii="宋体" w:hAnsi="宋体"/>
          <w:sz w:val="22"/>
          <w:szCs w:val="28"/>
        </w:rPr>
        <w:t>：</w:t>
      </w:r>
      <w:r>
        <w:rPr>
          <w:rFonts w:hint="eastAsia" w:ascii="宋体" w:hAnsi="宋体" w:cs="宋体"/>
          <w:kern w:val="0"/>
          <w:sz w:val="22"/>
          <w:szCs w:val="22"/>
          <w:lang w:val="zh-CN"/>
        </w:rPr>
        <w:t>根据谈判文件第二章第二节第18.1款规定，被邀请的</w:t>
      </w:r>
      <w:r>
        <w:rPr>
          <w:rFonts w:hint="eastAsia" w:ascii="宋体" w:hAnsi="宋体"/>
          <w:sz w:val="22"/>
          <w:szCs w:val="22"/>
        </w:rPr>
        <w:t>供应商在提交资格证明材料</w:t>
      </w:r>
      <w:r>
        <w:rPr>
          <w:rFonts w:hint="eastAsia" w:ascii="宋体" w:hAnsi="宋体"/>
          <w:bCs/>
          <w:sz w:val="22"/>
          <w:szCs w:val="22"/>
        </w:rPr>
        <w:t>起</w:t>
      </w:r>
      <w:r>
        <w:rPr>
          <w:rFonts w:hint="eastAsia" w:ascii="宋体" w:hAnsi="宋体"/>
          <w:sz w:val="22"/>
          <w:szCs w:val="22"/>
        </w:rPr>
        <w:t>至</w:t>
      </w:r>
      <w:r>
        <w:rPr>
          <w:rFonts w:hint="eastAsia" w:ascii="宋体" w:hAnsi="宋体" w:cs="宋体"/>
          <w:kern w:val="0"/>
          <w:sz w:val="22"/>
          <w:szCs w:val="22"/>
        </w:rPr>
        <w:t>提交首次响应文件</w:t>
      </w:r>
      <w:r>
        <w:rPr>
          <w:rFonts w:hint="eastAsia" w:ascii="宋体" w:hAnsi="宋体"/>
          <w:sz w:val="22"/>
          <w:szCs w:val="22"/>
        </w:rPr>
        <w:t>止，其资格条件发生变化，影响或者可能影响资格条件的，应随本响应文件提供更新或者补充的资格证明材料。</w:t>
      </w:r>
    </w:p>
    <w:p/>
    <w:p>
      <w:pPr>
        <w:spacing w:line="480" w:lineRule="exact"/>
        <w:rPr>
          <w:rFonts w:ascii="黑体" w:eastAsia="黑体"/>
          <w:sz w:val="24"/>
        </w:rPr>
      </w:pPr>
    </w:p>
    <w:p>
      <w:pPr>
        <w:adjustRightInd w:val="0"/>
        <w:snapToGrid w:val="0"/>
        <w:spacing w:line="360" w:lineRule="auto"/>
        <w:jc w:val="center"/>
        <w:rPr>
          <w:rFonts w:ascii="黑体" w:eastAsia="黑体"/>
          <w:b/>
          <w:bCs/>
          <w:sz w:val="32"/>
          <w:szCs w:val="32"/>
        </w:rPr>
      </w:pPr>
    </w:p>
    <w:p>
      <w:pPr>
        <w:pStyle w:val="4"/>
        <w:jc w:val="center"/>
        <w:rPr>
          <w:rFonts w:ascii="黑体" w:hAnsi="黑体" w:eastAsia="黑体"/>
          <w:sz w:val="28"/>
          <w:szCs w:val="28"/>
        </w:rPr>
      </w:pPr>
      <w:r>
        <w:br w:type="page"/>
      </w:r>
      <w:bookmarkStart w:id="176" w:name="_Toc34637810"/>
      <w:bookmarkStart w:id="177" w:name="_Toc25181"/>
      <w:r>
        <w:rPr>
          <w:rFonts w:hint="eastAsia" w:ascii="黑体" w:hAnsi="黑体" w:eastAsia="黑体"/>
          <w:sz w:val="28"/>
          <w:szCs w:val="28"/>
        </w:rPr>
        <w:t>十一、响应标的符合谈判文件规定的证明文件</w:t>
      </w:r>
      <w:bookmarkEnd w:id="176"/>
      <w:bookmarkEnd w:id="177"/>
    </w:p>
    <w:p>
      <w:pPr>
        <w:adjustRightInd w:val="0"/>
        <w:snapToGrid w:val="0"/>
        <w:spacing w:line="360" w:lineRule="auto"/>
        <w:rPr>
          <w:rFonts w:ascii="宋体" w:hAnsi="宋体"/>
          <w:szCs w:val="21"/>
        </w:rPr>
      </w:pPr>
    </w:p>
    <w:p>
      <w:pPr>
        <w:adjustRightInd w:val="0"/>
        <w:snapToGrid w:val="0"/>
        <w:spacing w:line="360" w:lineRule="auto"/>
        <w:rPr>
          <w:rFonts w:ascii="宋体" w:hAnsi="宋体"/>
          <w:sz w:val="22"/>
          <w:szCs w:val="28"/>
        </w:rPr>
      </w:pPr>
      <w:r>
        <w:rPr>
          <w:rFonts w:hint="eastAsia" w:ascii="宋体" w:hAnsi="宋体"/>
          <w:sz w:val="22"/>
          <w:szCs w:val="22"/>
        </w:rPr>
        <w:t>备注：提供第二章规定的证明材料复印件。</w:t>
      </w:r>
    </w:p>
    <w:p>
      <w:pPr>
        <w:widowControl/>
        <w:jc w:val="center"/>
        <w:outlineLvl w:val="0"/>
        <w:rPr>
          <w:rFonts w:ascii="黑体" w:hAnsi="黑体" w:eastAsia="黑体"/>
          <w:b/>
          <w:sz w:val="28"/>
          <w:szCs w:val="28"/>
        </w:rPr>
      </w:pPr>
      <w:r>
        <w:rPr>
          <w:rFonts w:ascii="黑体" w:eastAsia="黑体"/>
          <w:b/>
          <w:bCs/>
          <w:sz w:val="28"/>
          <w:szCs w:val="28"/>
        </w:rPr>
        <w:br w:type="page"/>
      </w:r>
      <w:bookmarkStart w:id="178" w:name="_Toc15061"/>
      <w:r>
        <w:rPr>
          <w:rFonts w:hint="eastAsia" w:ascii="黑体" w:hAnsi="黑体" w:eastAsia="黑体"/>
          <w:b/>
          <w:sz w:val="28"/>
          <w:szCs w:val="28"/>
        </w:rPr>
        <w:t>十二、供应商认为需提供的其他资料</w:t>
      </w:r>
      <w:bookmarkEnd w:id="178"/>
    </w:p>
    <w:p>
      <w:pPr>
        <w:adjustRightInd w:val="0"/>
        <w:snapToGrid w:val="0"/>
        <w:spacing w:beforeLines="50" w:line="360" w:lineRule="auto"/>
        <w:rPr>
          <w:rFonts w:ascii="宋体" w:hAnsi="宋体"/>
        </w:rPr>
      </w:pPr>
    </w:p>
    <w:p>
      <w:pPr>
        <w:adjustRightInd w:val="0"/>
        <w:snapToGrid w:val="0"/>
        <w:spacing w:beforeLines="50" w:line="360" w:lineRule="auto"/>
        <w:rPr>
          <w:rFonts w:ascii="宋体" w:hAnsi="宋体"/>
          <w:sz w:val="22"/>
          <w:szCs w:val="28"/>
        </w:rPr>
      </w:pPr>
      <w:r>
        <w:rPr>
          <w:rFonts w:hint="eastAsia" w:ascii="宋体" w:hAnsi="宋体"/>
          <w:sz w:val="22"/>
          <w:szCs w:val="28"/>
        </w:rPr>
        <w:t>备注：供应商认为需提供的其他资料包括：</w:t>
      </w:r>
    </w:p>
    <w:p>
      <w:pPr>
        <w:adjustRightInd w:val="0"/>
        <w:snapToGrid w:val="0"/>
        <w:spacing w:beforeLines="50" w:line="360" w:lineRule="auto"/>
        <w:ind w:firstLine="440" w:firstLineChars="200"/>
        <w:rPr>
          <w:rFonts w:ascii="宋体" w:hAnsi="宋体"/>
          <w:sz w:val="22"/>
          <w:szCs w:val="28"/>
        </w:rPr>
      </w:pPr>
      <w:r>
        <w:rPr>
          <w:rFonts w:hint="eastAsia" w:ascii="宋体" w:hAnsi="宋体"/>
          <w:sz w:val="22"/>
          <w:szCs w:val="28"/>
        </w:rPr>
        <w:t>（1）谈判文件第三章采购需求要求的其他资料；</w:t>
      </w:r>
    </w:p>
    <w:p>
      <w:pPr>
        <w:adjustRightInd w:val="0"/>
        <w:snapToGrid w:val="0"/>
        <w:spacing w:beforeLines="50" w:line="360" w:lineRule="auto"/>
        <w:ind w:firstLine="440" w:firstLineChars="200"/>
        <w:rPr>
          <w:rFonts w:ascii="宋体" w:hAnsi="宋体"/>
          <w:sz w:val="22"/>
          <w:szCs w:val="28"/>
        </w:rPr>
      </w:pPr>
      <w:r>
        <w:rPr>
          <w:rFonts w:hint="eastAsia" w:ascii="宋体" w:hAnsi="宋体"/>
          <w:sz w:val="22"/>
          <w:szCs w:val="28"/>
        </w:rPr>
        <w:t>（2）谈判文件要求的其他相关资料。</w:t>
      </w:r>
    </w:p>
    <w:p>
      <w:pPr>
        <w:adjustRightInd w:val="0"/>
        <w:snapToGrid w:val="0"/>
        <w:spacing w:beforeLines="50" w:line="360" w:lineRule="auto"/>
        <w:rPr>
          <w:rFonts w:ascii="宋体" w:hAnsi="宋体"/>
        </w:rPr>
      </w:pPr>
    </w:p>
    <w:p/>
    <w:p>
      <w:pPr>
        <w:pStyle w:val="4"/>
        <w:jc w:val="center"/>
        <w:rPr>
          <w:rFonts w:ascii="黑体" w:hAnsi="黑体" w:eastAsia="黑体"/>
          <w:sz w:val="28"/>
          <w:szCs w:val="28"/>
        </w:rPr>
      </w:pPr>
      <w:r>
        <w:br w:type="page"/>
      </w:r>
      <w:bookmarkStart w:id="179" w:name="_Toc34637811"/>
      <w:bookmarkStart w:id="180" w:name="_Toc26819"/>
      <w:r>
        <w:rPr>
          <w:rFonts w:hint="eastAsia" w:ascii="黑体" w:hAnsi="黑体" w:eastAsia="黑体"/>
          <w:sz w:val="28"/>
          <w:szCs w:val="28"/>
        </w:rPr>
        <w:t>十三、代理服务费承诺书</w:t>
      </w:r>
      <w:bookmarkEnd w:id="179"/>
      <w:bookmarkEnd w:id="180"/>
    </w:p>
    <w:p>
      <w:pPr>
        <w:adjustRightInd w:val="0"/>
        <w:snapToGrid w:val="0"/>
        <w:spacing w:line="360" w:lineRule="auto"/>
        <w:rPr>
          <w:rFonts w:ascii="宋体" w:hAnsi="宋体" w:cs="仿宋_GB2312"/>
          <w:szCs w:val="21"/>
        </w:rPr>
      </w:pPr>
    </w:p>
    <w:p>
      <w:pPr>
        <w:adjustRightInd w:val="0"/>
        <w:snapToGrid w:val="0"/>
        <w:spacing w:line="480" w:lineRule="auto"/>
        <w:rPr>
          <w:rFonts w:ascii="宋体" w:hAnsi="宋体"/>
          <w:sz w:val="22"/>
          <w:szCs w:val="22"/>
          <w:u w:val="single"/>
        </w:rPr>
      </w:pPr>
      <w:r>
        <w:rPr>
          <w:rFonts w:hint="eastAsia" w:ascii="宋体" w:hAnsi="宋体" w:cs="仿宋_GB2312"/>
          <w:sz w:val="22"/>
          <w:szCs w:val="22"/>
        </w:rPr>
        <w:t>致（采购代理机构）</w:t>
      </w:r>
      <w:r>
        <w:rPr>
          <w:rFonts w:hint="eastAsia" w:ascii="宋体" w:hAnsi="宋体" w:cs="仿宋_GB2312"/>
          <w:sz w:val="22"/>
          <w:szCs w:val="22"/>
          <w:u w:val="single"/>
        </w:rPr>
        <w:t xml:space="preserve">                 </w:t>
      </w:r>
      <w:r>
        <w:rPr>
          <w:rFonts w:hint="eastAsia" w:ascii="宋体" w:hAnsi="宋体" w:cs="仿宋_GB2312"/>
          <w:sz w:val="22"/>
          <w:szCs w:val="22"/>
        </w:rPr>
        <w:t xml:space="preserve"> ：</w:t>
      </w:r>
    </w:p>
    <w:p>
      <w:pPr>
        <w:adjustRightInd w:val="0"/>
        <w:snapToGrid w:val="0"/>
        <w:spacing w:line="480" w:lineRule="auto"/>
        <w:ind w:firstLine="440" w:firstLineChars="200"/>
        <w:rPr>
          <w:rFonts w:ascii="宋体" w:hAnsi="宋体"/>
          <w:sz w:val="22"/>
          <w:szCs w:val="22"/>
        </w:rPr>
      </w:pPr>
      <w:r>
        <w:rPr>
          <w:rFonts w:hint="eastAsia" w:ascii="宋体" w:hAnsi="宋体" w:cs="仿宋_GB2312"/>
          <w:sz w:val="22"/>
          <w:szCs w:val="22"/>
        </w:rPr>
        <w:t>我们在贵公司组织的</w:t>
      </w:r>
      <w:r>
        <w:rPr>
          <w:rFonts w:hint="eastAsia" w:ascii="宋体" w:hAnsi="宋体"/>
          <w:sz w:val="22"/>
          <w:szCs w:val="22"/>
        </w:rPr>
        <w:t>（项目名称：</w:t>
      </w:r>
      <w:r>
        <w:rPr>
          <w:rFonts w:hint="eastAsia" w:ascii="宋体" w:hAnsi="宋体"/>
          <w:sz w:val="22"/>
          <w:szCs w:val="22"/>
          <w:u w:val="single"/>
        </w:rPr>
        <w:t xml:space="preserve">          </w:t>
      </w:r>
      <w:r>
        <w:rPr>
          <w:rFonts w:hint="eastAsia" w:ascii="宋体" w:hAnsi="宋体"/>
          <w:sz w:val="22"/>
          <w:szCs w:val="22"/>
        </w:rPr>
        <w:t xml:space="preserve"> ，</w:t>
      </w:r>
      <w:r>
        <w:rPr>
          <w:rFonts w:hint="eastAsia" w:ascii="宋体" w:hAnsi="宋体" w:cs="仿宋_GB2312"/>
          <w:sz w:val="22"/>
          <w:szCs w:val="22"/>
        </w:rPr>
        <w:t>采购代理编号：</w:t>
      </w:r>
      <w:r>
        <w:rPr>
          <w:rFonts w:hint="eastAsia" w:ascii="宋体" w:hAnsi="宋体"/>
          <w:sz w:val="22"/>
          <w:szCs w:val="22"/>
          <w:u w:val="single"/>
        </w:rPr>
        <w:t xml:space="preserve">         </w:t>
      </w:r>
      <w:r>
        <w:rPr>
          <w:rFonts w:hint="eastAsia" w:ascii="宋体" w:hAnsi="宋体"/>
          <w:sz w:val="22"/>
          <w:szCs w:val="22"/>
        </w:rPr>
        <w:t>）</w:t>
      </w:r>
      <w:r>
        <w:rPr>
          <w:rFonts w:hint="eastAsia" w:ascii="宋体" w:hAnsi="宋体" w:cs="仿宋_GB2312"/>
          <w:sz w:val="22"/>
          <w:szCs w:val="22"/>
        </w:rPr>
        <w:t>采购活动中若获成交，我们保证在收到成交通知书后5 个工作日内，按谈判文件的规定，以支票、汇票或现金，向贵公司一次性支付代理服务费用。否则，</w:t>
      </w:r>
      <w:r>
        <w:rPr>
          <w:rFonts w:hint="eastAsia" w:ascii="宋体" w:hAnsi="宋体"/>
          <w:sz w:val="22"/>
          <w:szCs w:val="22"/>
        </w:rPr>
        <w:t>由此产生的一切法律后果和责任由我公司承担。我公司声明放弃对此提出任何异议和追索的权利。</w:t>
      </w:r>
    </w:p>
    <w:p>
      <w:pPr>
        <w:adjustRightInd w:val="0"/>
        <w:snapToGrid w:val="0"/>
        <w:spacing w:line="480" w:lineRule="auto"/>
        <w:ind w:firstLine="440" w:firstLineChars="200"/>
        <w:rPr>
          <w:rFonts w:ascii="宋体" w:hAnsi="宋体"/>
          <w:sz w:val="22"/>
          <w:szCs w:val="22"/>
        </w:rPr>
      </w:pPr>
      <w:r>
        <w:rPr>
          <w:rFonts w:hint="eastAsia" w:ascii="宋体" w:hAnsi="宋体"/>
          <w:sz w:val="22"/>
          <w:szCs w:val="22"/>
        </w:rPr>
        <w:t>特此承诺。</w:t>
      </w:r>
    </w:p>
    <w:p>
      <w:pPr>
        <w:adjustRightInd w:val="0"/>
        <w:snapToGrid w:val="0"/>
        <w:spacing w:line="480" w:lineRule="auto"/>
        <w:rPr>
          <w:rFonts w:ascii="宋体" w:hAnsi="宋体"/>
          <w:sz w:val="22"/>
          <w:szCs w:val="22"/>
        </w:rPr>
      </w:pPr>
    </w:p>
    <w:p>
      <w:pPr>
        <w:adjustRightInd w:val="0"/>
        <w:snapToGrid w:val="0"/>
        <w:spacing w:line="480" w:lineRule="auto"/>
        <w:rPr>
          <w:rFonts w:ascii="宋体" w:hAnsi="宋体" w:cs="仿宋_GB2312"/>
          <w:sz w:val="22"/>
          <w:szCs w:val="22"/>
        </w:rPr>
      </w:pPr>
      <w:r>
        <w:rPr>
          <w:rFonts w:ascii="宋体" w:hAnsi="宋体" w:cs="仿宋_GB2312"/>
          <w:sz w:val="22"/>
          <w:szCs w:val="22"/>
        </w:rPr>
        <w:t xml:space="preserve">           </w:t>
      </w:r>
    </w:p>
    <w:p>
      <w:pPr>
        <w:adjustRightInd w:val="0"/>
        <w:snapToGrid w:val="0"/>
        <w:spacing w:line="480" w:lineRule="auto"/>
        <w:rPr>
          <w:rFonts w:ascii="宋体" w:hAnsi="宋体"/>
          <w:sz w:val="22"/>
          <w:szCs w:val="22"/>
        </w:rPr>
      </w:pPr>
      <w:r>
        <w:rPr>
          <w:rFonts w:hint="eastAsia" w:ascii="宋体" w:hAnsi="宋体"/>
          <w:sz w:val="22"/>
          <w:szCs w:val="22"/>
        </w:rPr>
        <w:t>供应商名称（盖单位公章）：</w:t>
      </w:r>
    </w:p>
    <w:p>
      <w:pPr>
        <w:adjustRightInd w:val="0"/>
        <w:snapToGrid w:val="0"/>
        <w:spacing w:line="480" w:lineRule="auto"/>
        <w:rPr>
          <w:rFonts w:ascii="宋体" w:hAnsi="宋体"/>
          <w:sz w:val="22"/>
          <w:szCs w:val="22"/>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或其授权的代理人（签字或印章）：</w:t>
      </w:r>
      <w:r>
        <w:rPr>
          <w:rFonts w:hint="eastAsia" w:ascii="宋体" w:hAnsi="宋体"/>
          <w:sz w:val="22"/>
          <w:szCs w:val="22"/>
          <w:u w:val="single"/>
        </w:rPr>
        <w:t xml:space="preserve">                     </w:t>
      </w:r>
    </w:p>
    <w:p>
      <w:pPr>
        <w:adjustRightInd w:val="0"/>
        <w:snapToGrid w:val="0"/>
        <w:spacing w:line="480" w:lineRule="auto"/>
        <w:rPr>
          <w:rFonts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_日</w:t>
      </w:r>
    </w:p>
    <w:p>
      <w:pPr>
        <w:spacing w:line="480" w:lineRule="auto"/>
        <w:rPr>
          <w:rFonts w:ascii="宋体"/>
          <w:sz w:val="22"/>
          <w:szCs w:val="28"/>
        </w:rPr>
      </w:pPr>
    </w:p>
    <w:p>
      <w:pPr>
        <w:spacing w:line="360" w:lineRule="exact"/>
        <w:rPr>
          <w:rFonts w:ascii="宋体"/>
        </w:rPr>
      </w:pPr>
    </w:p>
    <w:p>
      <w:pPr>
        <w:spacing w:line="360" w:lineRule="exact"/>
        <w:rPr>
          <w:rFonts w:ascii="宋体"/>
        </w:rPr>
      </w:pPr>
    </w:p>
    <w:p>
      <w:pPr>
        <w:pStyle w:val="36"/>
        <w:rPr>
          <w:rFonts w:ascii="宋体"/>
        </w:rPr>
      </w:pPr>
    </w:p>
    <w:p>
      <w:pPr>
        <w:pStyle w:val="36"/>
        <w:rPr>
          <w:rFonts w:ascii="宋体"/>
        </w:rPr>
      </w:pPr>
    </w:p>
    <w:p>
      <w:pPr>
        <w:pStyle w:val="36"/>
        <w:rPr>
          <w:rFonts w:ascii="宋体"/>
        </w:rPr>
      </w:pPr>
    </w:p>
    <w:p>
      <w:pPr>
        <w:pStyle w:val="36"/>
        <w:rPr>
          <w:rFonts w:ascii="宋体"/>
        </w:rPr>
      </w:pPr>
    </w:p>
    <w:p>
      <w:pPr>
        <w:pStyle w:val="36"/>
        <w:rPr>
          <w:rFonts w:ascii="宋体"/>
        </w:rPr>
      </w:pPr>
    </w:p>
    <w:p>
      <w:pPr>
        <w:pStyle w:val="36"/>
        <w:rPr>
          <w:rFonts w:ascii="宋体"/>
        </w:rPr>
      </w:pPr>
    </w:p>
    <w:p>
      <w:pPr>
        <w:pStyle w:val="36"/>
        <w:rPr>
          <w:rFonts w:ascii="宋体"/>
        </w:rPr>
      </w:pPr>
    </w:p>
    <w:p>
      <w:pPr>
        <w:pStyle w:val="36"/>
        <w:jc w:val="center"/>
        <w:rPr>
          <w:rFonts w:ascii="宋体"/>
        </w:rPr>
      </w:pPr>
      <w:r>
        <w:rPr>
          <w:rFonts w:hint="eastAsia" w:ascii="黑体" w:hAnsi="黑体" w:eastAsia="黑体"/>
          <w:sz w:val="28"/>
          <w:szCs w:val="28"/>
        </w:rPr>
        <w:t>十四、最终报价</w:t>
      </w:r>
    </w:p>
    <w:p>
      <w:pPr>
        <w:adjustRightInd w:val="0"/>
        <w:snapToGrid w:val="0"/>
        <w:outlineLvl w:val="0"/>
        <w:rPr>
          <w:rFonts w:ascii="黑体" w:hAnsi="黑体" w:eastAsia="黑体" w:cs="宋体"/>
          <w:kern w:val="0"/>
        </w:rPr>
      </w:pPr>
      <w:bookmarkStart w:id="181" w:name="_Toc9001"/>
    </w:p>
    <w:p>
      <w:pPr>
        <w:adjustRightInd w:val="0"/>
        <w:snapToGrid w:val="0"/>
        <w:spacing w:line="360" w:lineRule="auto"/>
        <w:ind w:firstLine="440" w:firstLineChars="200"/>
        <w:outlineLvl w:val="0"/>
        <w:rPr>
          <w:rFonts w:ascii="宋体" w:hAnsi="宋体" w:cs="微软雅黑"/>
          <w:kern w:val="0"/>
          <w:sz w:val="22"/>
          <w:szCs w:val="22"/>
        </w:rPr>
      </w:pPr>
      <w:r>
        <w:rPr>
          <w:rFonts w:hint="eastAsia" w:ascii="宋体" w:hAnsi="宋体" w:cs="微软雅黑"/>
          <w:kern w:val="0"/>
          <w:sz w:val="22"/>
          <w:szCs w:val="22"/>
        </w:rPr>
        <w:t>说明：最终报价按第二章谈判须知第25条规定提供，格式按本章附件5-1。供应商须盖章后携带2份或以上表格至开标现场，通过资格审查的单位可进入价格竞谈环节，用于现场报价填写。</w:t>
      </w:r>
    </w:p>
    <w:p>
      <w:pPr>
        <w:adjustRightInd w:val="0"/>
        <w:snapToGrid w:val="0"/>
        <w:outlineLvl w:val="0"/>
        <w:rPr>
          <w:rFonts w:ascii="宋体" w:hAnsi="宋体" w:cs="微软雅黑"/>
          <w:kern w:val="0"/>
          <w:szCs w:val="21"/>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adjustRightInd w:val="0"/>
        <w:snapToGrid w:val="0"/>
        <w:outlineLvl w:val="0"/>
        <w:rPr>
          <w:rFonts w:ascii="黑体" w:hAnsi="黑体" w:eastAsia="黑体" w:cs="宋体"/>
          <w:kern w:val="0"/>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rPr>
          <w:lang w:val="en-US"/>
        </w:rPr>
      </w:pPr>
    </w:p>
    <w:p>
      <w:pPr>
        <w:pStyle w:val="36"/>
      </w:pPr>
    </w:p>
    <w:p>
      <w:pPr>
        <w:pStyle w:val="2"/>
        <w:ind w:firstLine="1470" w:firstLineChars="700"/>
        <w:rPr>
          <w:rFonts w:hint="eastAsia"/>
          <w:sz w:val="32"/>
          <w:szCs w:val="32"/>
          <w:lang w:val="en-US" w:eastAsia="zh-CN"/>
        </w:rPr>
      </w:pPr>
      <w:r>
        <w:rPr>
          <w:rFonts w:hint="eastAsia"/>
          <w:lang w:val="en-US" w:eastAsia="zh-CN"/>
        </w:rPr>
        <w:t xml:space="preserve"> </w:t>
      </w:r>
      <w:r>
        <w:rPr>
          <w:rFonts w:hint="eastAsia" w:ascii="黑体" w:hAnsi="黑体" w:eastAsia="黑体"/>
          <w:sz w:val="28"/>
          <w:szCs w:val="28"/>
        </w:rPr>
        <w:t>十</w:t>
      </w:r>
      <w:r>
        <w:rPr>
          <w:rFonts w:hint="eastAsia" w:ascii="黑体" w:hAnsi="黑体" w:eastAsia="黑体"/>
          <w:sz w:val="28"/>
          <w:szCs w:val="28"/>
          <w:lang w:eastAsia="zh-CN"/>
        </w:rPr>
        <w:t>五</w:t>
      </w:r>
      <w:r>
        <w:rPr>
          <w:rFonts w:hint="eastAsia" w:ascii="黑体" w:hAnsi="黑体" w:eastAsia="黑体"/>
          <w:sz w:val="28"/>
          <w:szCs w:val="28"/>
        </w:rPr>
        <w:t>、</w:t>
      </w:r>
      <w:r>
        <w:rPr>
          <w:rFonts w:hint="eastAsia"/>
          <w:sz w:val="32"/>
          <w:szCs w:val="32"/>
          <w:lang w:val="en-US" w:eastAsia="zh-CN"/>
        </w:rPr>
        <w:t xml:space="preserve"> </w:t>
      </w:r>
      <w:r>
        <w:rPr>
          <w:rFonts w:hint="eastAsia" w:ascii="黑体" w:hAnsi="黑体" w:eastAsia="黑体" w:cs="Times New Roman"/>
          <w:sz w:val="28"/>
          <w:szCs w:val="28"/>
          <w:lang w:val="en-US" w:eastAsia="zh-CN"/>
        </w:rPr>
        <w:t>湖南省政府采购供应商资格承诺函</w:t>
      </w:r>
    </w:p>
    <w:p>
      <w:pPr>
        <w:spacing w:line="360" w:lineRule="auto"/>
        <w:ind w:firstLine="480" w:firstLineChars="200"/>
        <w:rPr>
          <w:rFonts w:hint="eastAsia"/>
          <w:sz w:val="24"/>
          <w:szCs w:val="24"/>
          <w:lang w:val="en-US" w:eastAsia="zh-CN"/>
        </w:rPr>
      </w:pPr>
      <w:r>
        <w:rPr>
          <w:rFonts w:hint="eastAsia"/>
          <w:sz w:val="24"/>
          <w:szCs w:val="24"/>
          <w:lang w:val="en-US" w:eastAsia="zh-CN"/>
        </w:rPr>
        <w:t>本公司独立承担民事责任、具有良好的商业信誉和健全的财务会计制度、依法缴纳税收和社会保障资金，在前三年的经营活动中无重大违法记录，未列入严重失信行为名单，符合政府采购供应商的基本资格条件。</w:t>
      </w:r>
    </w:p>
    <w:p>
      <w:pPr>
        <w:pStyle w:val="2"/>
        <w:spacing w:line="360" w:lineRule="auto"/>
        <w:ind w:firstLine="480" w:firstLineChars="200"/>
        <w:rPr>
          <w:rFonts w:hint="eastAsia" w:ascii="微软雅黑" w:hAnsi="微软雅黑" w:cs="微软雅黑"/>
          <w:sz w:val="24"/>
          <w:szCs w:val="24"/>
          <w:lang w:val="en-US" w:eastAsia="zh-CN"/>
        </w:rPr>
      </w:pPr>
      <w:r>
        <w:rPr>
          <w:rFonts w:hint="eastAsia"/>
          <w:sz w:val="24"/>
          <w:szCs w:val="24"/>
          <w:lang w:val="en-US" w:eastAsia="zh-CN"/>
        </w:rPr>
        <w:t>按照</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政府采购促进中小企业发展管理办法</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（财库</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2020</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46号），本公司企业规模为：大型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中型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小型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微型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w:t>
      </w:r>
    </w:p>
    <w:p>
      <w:pPr>
        <w:spacing w:line="360" w:lineRule="auto"/>
        <w:ind w:firstLine="480" w:firstLineChars="200"/>
        <w:rPr>
          <w:rFonts w:hint="eastAsia" w:ascii="微软雅黑" w:hAnsi="微软雅黑" w:cs="微软雅黑"/>
          <w:sz w:val="24"/>
          <w:szCs w:val="24"/>
          <w:lang w:val="en-US" w:eastAsia="zh-CN"/>
        </w:rPr>
      </w:pP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本公司自愿入驻湖南省政府采购电子卖场，遵守</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湖南省政府采购电子卖场管理办法</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（湘财购</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2019</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27号），如违反承诺，同意金融机构将增信保证划缴国库（非电子卖场采购活动项目不需要勾选）。</w:t>
      </w:r>
    </w:p>
    <w:p>
      <w:pPr>
        <w:pStyle w:val="2"/>
        <w:rPr>
          <w:rFonts w:hint="eastAsia" w:ascii="微软雅黑" w:hAnsi="微软雅黑" w:cs="微软雅黑"/>
          <w:sz w:val="24"/>
          <w:szCs w:val="24"/>
          <w:lang w:val="en-US" w:eastAsia="zh-CN"/>
        </w:rPr>
      </w:pPr>
    </w:p>
    <w:p>
      <w:pPr>
        <w:rPr>
          <w:rFonts w:hint="eastAsia" w:ascii="微软雅黑" w:hAnsi="微软雅黑" w:cs="微软雅黑"/>
          <w:sz w:val="24"/>
          <w:szCs w:val="24"/>
          <w:lang w:val="en-US" w:eastAsia="zh-CN"/>
        </w:rPr>
      </w:pPr>
      <w:r>
        <w:rPr>
          <w:rFonts w:hint="eastAsia" w:ascii="微软雅黑" w:hAnsi="微软雅黑" w:cs="微软雅黑"/>
          <w:sz w:val="24"/>
          <w:szCs w:val="24"/>
          <w:lang w:val="en-US" w:eastAsia="zh-CN"/>
        </w:rPr>
        <w:t xml:space="preserve">                                       公司（单位）名称（盖章）</w:t>
      </w:r>
    </w:p>
    <w:p>
      <w:pPr>
        <w:pStyle w:val="2"/>
        <w:rPr>
          <w:rFonts w:hint="eastAsia" w:ascii="微软雅黑" w:hAnsi="微软雅黑" w:cs="微软雅黑"/>
          <w:sz w:val="24"/>
          <w:szCs w:val="24"/>
          <w:u w:val="none"/>
          <w:lang w:val="en-US" w:eastAsia="zh-CN"/>
        </w:rPr>
      </w:pPr>
      <w:r>
        <w:rPr>
          <w:rFonts w:hint="eastAsia" w:ascii="微软雅黑" w:hAnsi="微软雅黑" w:cs="微软雅黑"/>
          <w:sz w:val="24"/>
          <w:szCs w:val="24"/>
          <w:lang w:val="en-US" w:eastAsia="zh-CN"/>
        </w:rPr>
        <w:t xml:space="preserve">                                       </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年</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月</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日</w:t>
      </w:r>
    </w:p>
    <w:p>
      <w:pPr>
        <w:rPr>
          <w:rFonts w:hint="eastAsia" w:ascii="微软雅黑" w:hAnsi="微软雅黑" w:cs="微软雅黑"/>
          <w:sz w:val="24"/>
          <w:szCs w:val="24"/>
          <w:u w:val="none"/>
          <w:lang w:val="en-US" w:eastAsia="zh-CN"/>
        </w:rPr>
      </w:pPr>
    </w:p>
    <w:p>
      <w:pPr>
        <w:rPr>
          <w:rFonts w:hint="eastAsia" w:ascii="微软雅黑" w:hAnsi="微软雅黑" w:cs="微软雅黑"/>
          <w:sz w:val="24"/>
          <w:szCs w:val="24"/>
          <w:u w:val="none"/>
          <w:lang w:val="en-US" w:eastAsia="zh-CN"/>
        </w:rPr>
      </w:pPr>
      <w:r>
        <w:rPr>
          <w:rFonts w:hint="eastAsia" w:ascii="微软雅黑" w:hAnsi="微软雅黑" w:cs="微软雅黑"/>
          <w:sz w:val="24"/>
          <w:szCs w:val="24"/>
          <w:u w:val="none"/>
          <w:lang w:val="en-US" w:eastAsia="zh-CN"/>
        </w:rPr>
        <w:t>机构代码、注册登记机构、日期、有效期、注册资本、地址、经济行业、经济性质</w:t>
      </w:r>
    </w:p>
    <w:p>
      <w:pPr>
        <w:pStyle w:val="2"/>
        <w:rPr>
          <w:rFonts w:hint="eastAsia"/>
          <w:sz w:val="24"/>
          <w:szCs w:val="24"/>
          <w:lang w:val="en-US" w:eastAsia="zh-CN"/>
        </w:rPr>
      </w:pPr>
      <w:r>
        <w:rPr>
          <w:rFonts w:hint="eastAsia"/>
          <w:sz w:val="24"/>
          <w:szCs w:val="24"/>
          <w:lang w:val="en-US" w:eastAsia="zh-CN"/>
        </w:rPr>
        <w:t>法定代表人（负责人）姓名（签字）、身份证号、手机号：</w:t>
      </w:r>
    </w:p>
    <w:p>
      <w:pPr>
        <w:rPr>
          <w:rFonts w:hint="default"/>
          <w:sz w:val="24"/>
          <w:szCs w:val="24"/>
          <w:lang w:val="en-US" w:eastAsia="zh-CN"/>
        </w:rPr>
      </w:pPr>
      <w:r>
        <w:rPr>
          <w:rFonts w:hint="eastAsia"/>
          <w:sz w:val="24"/>
          <w:szCs w:val="24"/>
          <w:lang w:val="en-US" w:eastAsia="zh-CN"/>
        </w:rPr>
        <w:t>授权代表人姓名（签字）、身份证号、手机号：</w:t>
      </w: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hint="eastAsia" w:asciiTheme="majorEastAsia" w:hAnsiTheme="majorEastAsia" w:eastAsiaTheme="majorEastAsia" w:cstheme="majorEastAsia"/>
          <w:b/>
          <w:bCs/>
          <w:kern w:val="0"/>
          <w:sz w:val="24"/>
          <w:szCs w:val="32"/>
        </w:rPr>
      </w:pPr>
    </w:p>
    <w:p>
      <w:pPr>
        <w:adjustRightInd w:val="0"/>
        <w:snapToGrid w:val="0"/>
        <w:outlineLvl w:val="0"/>
        <w:rPr>
          <w:rFonts w:ascii="黑体" w:hAnsi="宋体" w:eastAsia="黑体"/>
          <w:b/>
          <w:sz w:val="24"/>
        </w:rPr>
      </w:pPr>
      <w:r>
        <w:rPr>
          <w:rFonts w:hint="eastAsia" w:asciiTheme="majorEastAsia" w:hAnsiTheme="majorEastAsia" w:eastAsiaTheme="majorEastAsia" w:cstheme="majorEastAsia"/>
          <w:b/>
          <w:bCs/>
          <w:kern w:val="0"/>
          <w:sz w:val="24"/>
          <w:szCs w:val="32"/>
        </w:rPr>
        <w:t xml:space="preserve">附录1 </w:t>
      </w:r>
      <w:r>
        <w:rPr>
          <w:rFonts w:hint="eastAsia" w:asciiTheme="majorEastAsia" w:hAnsiTheme="majorEastAsia" w:eastAsiaTheme="majorEastAsia" w:cstheme="majorEastAsia"/>
          <w:b/>
          <w:bCs/>
          <w:sz w:val="24"/>
          <w:szCs w:val="32"/>
        </w:rPr>
        <w:t>竞争性谈判邀请函</w:t>
      </w:r>
      <w:r>
        <w:rPr>
          <w:rFonts w:ascii="黑体" w:hAnsi="黑体" w:eastAsia="黑体"/>
        </w:rPr>
        <w:br w:type="textWrapping"/>
      </w:r>
      <w:bookmarkEnd w:id="181"/>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微软雅黑" w:cs="Times New Roman"/>
          <w:kern w:val="0"/>
          <w:sz w:val="22"/>
          <w:szCs w:val="21"/>
          <w:lang w:val="en-US" w:eastAsia="zh-CN" w:bidi="ar-SA"/>
        </w:rPr>
      </w:pPr>
      <w:r>
        <w:rPr>
          <w:rFonts w:hint="eastAsia" w:ascii="宋体" w:hAnsi="宋体" w:cs="宋体"/>
          <w:kern w:val="0"/>
          <w:sz w:val="24"/>
          <w:szCs w:val="24"/>
          <w:lang w:val="en-US" w:eastAsia="zh-CN" w:bidi="ar-SA"/>
        </w:rPr>
        <w:t>怀化市鹤城区16处农村千人以上集中式饮用水水源地环境综合整治工程</w:t>
      </w:r>
      <w:r>
        <w:rPr>
          <w:rFonts w:hint="eastAsia" w:ascii="宋体" w:hAnsi="宋体" w:eastAsia="宋体" w:cs="宋体"/>
          <w:kern w:val="0"/>
          <w:sz w:val="24"/>
          <w:szCs w:val="24"/>
          <w:lang w:val="en-US" w:eastAsia="zh-CN" w:bidi="ar-SA"/>
        </w:rPr>
        <w:t>竞争性谈判邀请函</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20" w:firstLineChars="200"/>
        <w:textAlignment w:val="auto"/>
        <w:rPr>
          <w:rFonts w:hint="eastAsia" w:ascii="黑体" w:hAnsi="黑体" w:eastAsia="黑体"/>
          <w:b/>
          <w:sz w:val="32"/>
          <w:szCs w:val="32"/>
          <w:lang w:val="en-US" w:eastAsia="zh-CN"/>
        </w:rPr>
      </w:pPr>
      <w:r>
        <w:rPr>
          <w:rFonts w:hint="eastAsia" w:ascii="宋体" w:hAnsi="宋体"/>
          <w:szCs w:val="21"/>
          <w:u w:val="single"/>
        </w:rPr>
        <w:t>怀化市鹤城区城市建设投资有限公司</w:t>
      </w:r>
      <w:r>
        <w:rPr>
          <w:rFonts w:hint="eastAsia" w:ascii="宋体" w:hAnsi="宋体"/>
          <w:szCs w:val="21"/>
        </w:rPr>
        <w:t>的</w:t>
      </w:r>
      <w:r>
        <w:rPr>
          <w:rFonts w:hint="eastAsia" w:ascii="宋体" w:hAnsi="宋体"/>
          <w:szCs w:val="21"/>
          <w:u w:val="single"/>
          <w:lang w:val="en-US" w:eastAsia="zh-CN"/>
        </w:rPr>
        <w:t>怀化市鹤城区16处农村千人以上集中式饮用水水源地环境综合整治工程</w:t>
      </w:r>
      <w:r>
        <w:rPr>
          <w:rFonts w:hint="eastAsia" w:ascii="宋体" w:hAnsi="宋体"/>
          <w:szCs w:val="21"/>
        </w:rPr>
        <w:t>进行竞争性谈判采购，现采用发布公告方式，邀请符合资格条件的供应商</w:t>
      </w:r>
      <w:r>
        <w:rPr>
          <w:rFonts w:hint="eastAsia" w:ascii="宋体" w:hAnsi="宋体" w:cs="宋体"/>
          <w:szCs w:val="21"/>
        </w:rPr>
        <w:t>提</w:t>
      </w:r>
      <w:r>
        <w:rPr>
          <w:rFonts w:hint="eastAsia" w:ascii="宋体" w:hAnsi="宋体"/>
          <w:szCs w:val="21"/>
        </w:rPr>
        <w:t>交证明材料</w:t>
      </w:r>
      <w:r>
        <w:rPr>
          <w:rFonts w:hint="eastAsia" w:ascii="宋体" w:hAnsi="宋体" w:cs="宋体"/>
          <w:szCs w:val="21"/>
        </w:rPr>
        <w:t>参与资格</w:t>
      </w:r>
      <w:r>
        <w:rPr>
          <w:rFonts w:hint="eastAsia" w:ascii="宋体" w:hAnsi="宋体"/>
          <w:szCs w:val="21"/>
        </w:rPr>
        <w:t>审查活动。</w:t>
      </w:r>
    </w:p>
    <w:p>
      <w:pPr>
        <w:pStyle w:val="4"/>
        <w:pageBreakBefore w:val="0"/>
        <w:kinsoku/>
        <w:wordWrap/>
        <w:overflowPunct/>
        <w:topLinePunct w:val="0"/>
        <w:autoSpaceDE/>
        <w:autoSpaceDN/>
        <w:bidi w:val="0"/>
        <w:adjustRightInd w:val="0"/>
        <w:snapToGrid w:val="0"/>
        <w:spacing w:beforeLines="50" w:line="300" w:lineRule="exact"/>
        <w:textAlignment w:val="auto"/>
      </w:pPr>
      <w:bookmarkStart w:id="182" w:name="_Toc22657511"/>
      <w:bookmarkStart w:id="183" w:name="_Toc34637813"/>
      <w:r>
        <w:rPr>
          <w:rFonts w:hint="eastAsia"/>
        </w:rPr>
        <w:t>一、项目概况</w:t>
      </w:r>
      <w:bookmarkEnd w:id="182"/>
      <w:bookmarkEnd w:id="183"/>
    </w:p>
    <w:p>
      <w:pPr>
        <w:keepNext w:val="0"/>
        <w:keepLines w:val="0"/>
        <w:pageBreakBefore w:val="0"/>
        <w:widowControl/>
        <w:kinsoku/>
        <w:wordWrap/>
        <w:overflowPunct/>
        <w:topLinePunct w:val="0"/>
        <w:autoSpaceDE/>
        <w:autoSpaceDN/>
        <w:bidi w:val="0"/>
        <w:adjustRightInd w:val="0"/>
        <w:snapToGrid w:val="0"/>
        <w:spacing w:line="320" w:lineRule="exact"/>
        <w:ind w:left="1760" w:hanging="1680" w:hangingChars="800"/>
        <w:jc w:val="both"/>
        <w:textAlignment w:val="auto"/>
        <w:rPr>
          <w:rFonts w:hint="eastAsia" w:ascii="黑体" w:hAnsi="黑体" w:eastAsia="黑体"/>
          <w:b/>
          <w:sz w:val="32"/>
          <w:szCs w:val="32"/>
          <w:lang w:val="en-US" w:eastAsia="zh-CN"/>
        </w:rPr>
      </w:pPr>
      <w:r>
        <w:rPr>
          <w:rFonts w:hint="eastAsia" w:ascii="宋体" w:hAnsi="宋体"/>
          <w:szCs w:val="21"/>
        </w:rPr>
        <w:t>1、采购项目名称：</w:t>
      </w:r>
      <w:r>
        <w:rPr>
          <w:rFonts w:hint="eastAsia" w:ascii="宋体" w:hAnsi="宋体"/>
          <w:szCs w:val="21"/>
          <w:lang w:val="en-US" w:eastAsia="zh-CN"/>
        </w:rPr>
        <w:t>怀化市鹤城区16处农村千人以上集中式饮用水水源地环境综合整治工程</w:t>
      </w:r>
    </w:p>
    <w:p>
      <w:pPr>
        <w:keepNext w:val="0"/>
        <w:keepLines w:val="0"/>
        <w:pageBreakBefore w:val="0"/>
        <w:widowControl/>
        <w:kinsoku/>
        <w:wordWrap/>
        <w:overflowPunct/>
        <w:topLinePunct w:val="0"/>
        <w:autoSpaceDE/>
        <w:autoSpaceDN/>
        <w:bidi w:val="0"/>
        <w:adjustRightInd w:val="0"/>
        <w:snapToGrid w:val="0"/>
        <w:spacing w:before="50" w:line="240" w:lineRule="exact"/>
        <w:textAlignment w:val="auto"/>
        <w:rPr>
          <w:rFonts w:hint="default" w:ascii="宋体" w:hAnsi="宋体" w:eastAsia="微软雅黑"/>
          <w:szCs w:val="21"/>
          <w:lang w:val="en-US" w:eastAsia="zh-CN"/>
        </w:rPr>
      </w:pPr>
      <w:r>
        <w:rPr>
          <w:rFonts w:hint="eastAsia" w:ascii="宋体" w:hAnsi="宋体"/>
          <w:szCs w:val="21"/>
        </w:rPr>
        <w:t>2、采购编号：</w:t>
      </w:r>
      <w:r>
        <w:rPr>
          <w:rFonts w:hint="eastAsia" w:ascii="宋体" w:hAnsi="宋体"/>
          <w:szCs w:val="21"/>
          <w:lang w:val="en-US" w:eastAsia="zh-CN"/>
        </w:rPr>
        <w:t>QCJT-CG-2022-004</w:t>
      </w:r>
    </w:p>
    <w:p>
      <w:pPr>
        <w:keepNext w:val="0"/>
        <w:keepLines w:val="0"/>
        <w:pageBreakBefore w:val="0"/>
        <w:widowControl/>
        <w:kinsoku/>
        <w:wordWrap/>
        <w:overflowPunct/>
        <w:topLinePunct w:val="0"/>
        <w:autoSpaceDE/>
        <w:autoSpaceDN/>
        <w:bidi w:val="0"/>
        <w:adjustRightInd w:val="0"/>
        <w:snapToGrid w:val="0"/>
        <w:spacing w:before="50" w:line="240" w:lineRule="exact"/>
        <w:textAlignment w:val="auto"/>
        <w:rPr>
          <w:rFonts w:hint="default" w:ascii="宋体" w:hAnsi="宋体" w:eastAsia="微软雅黑"/>
          <w:szCs w:val="21"/>
          <w:lang w:val="en-US" w:eastAsia="zh-CN"/>
        </w:rPr>
      </w:pPr>
      <w:r>
        <w:rPr>
          <w:rFonts w:hint="eastAsia" w:ascii="宋体" w:hAnsi="宋体"/>
          <w:szCs w:val="21"/>
        </w:rPr>
        <w:t>3、采购代理编号：怀建监招HJJZ-</w:t>
      </w:r>
      <w:r>
        <w:rPr>
          <w:rFonts w:hint="eastAsia" w:ascii="宋体" w:hAnsi="宋体"/>
          <w:szCs w:val="21"/>
          <w:lang w:val="en-US" w:eastAsia="zh-CN"/>
        </w:rPr>
        <w:t>2214</w:t>
      </w:r>
    </w:p>
    <w:p>
      <w:pPr>
        <w:pStyle w:val="4"/>
        <w:pageBreakBefore w:val="0"/>
        <w:kinsoku/>
        <w:wordWrap/>
        <w:overflowPunct/>
        <w:topLinePunct w:val="0"/>
        <w:autoSpaceDE/>
        <w:autoSpaceDN/>
        <w:bidi w:val="0"/>
        <w:adjustRightInd w:val="0"/>
        <w:snapToGrid w:val="0"/>
        <w:spacing w:before="50" w:line="300" w:lineRule="exact"/>
        <w:textAlignment w:val="auto"/>
      </w:pPr>
      <w:bookmarkStart w:id="184" w:name="_Toc22657512"/>
      <w:bookmarkStart w:id="185" w:name="_Toc34637814"/>
      <w:r>
        <w:rPr>
          <w:rFonts w:hint="eastAsia"/>
        </w:rPr>
        <w:t>二、采购人的采购需求（按包）</w:t>
      </w:r>
      <w:bookmarkEnd w:id="184"/>
      <w:bookmarkEnd w:id="185"/>
    </w:p>
    <w:tbl>
      <w:tblPr>
        <w:tblStyle w:val="42"/>
        <w:tblpPr w:leftFromText="180" w:rightFromText="180" w:vertAnchor="text" w:horzAnchor="page" w:tblpXSpec="center" w:tblpY="306"/>
        <w:tblOverlap w:val="never"/>
        <w:tblW w:w="8658"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355"/>
        <w:gridCol w:w="1199"/>
        <w:gridCol w:w="710"/>
        <w:gridCol w:w="1908"/>
        <w:gridCol w:w="1515"/>
        <w:gridCol w:w="126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168" w:hRule="atLeast"/>
          <w:jc w:val="center"/>
        </w:trPr>
        <w:tc>
          <w:tcPr>
            <w:tcW w:w="710" w:type="dxa"/>
            <w:tcBorders>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序号</w:t>
            </w:r>
          </w:p>
        </w:tc>
        <w:tc>
          <w:tcPr>
            <w:tcW w:w="1355" w:type="dxa"/>
            <w:tcBorders>
              <w:lef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rPr>
              <w:t>包名称</w:t>
            </w:r>
          </w:p>
        </w:tc>
        <w:tc>
          <w:tcPr>
            <w:tcW w:w="1199" w:type="dxa"/>
            <w:tcBorders>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简要技术要求</w:t>
            </w:r>
          </w:p>
        </w:tc>
        <w:tc>
          <w:tcPr>
            <w:tcW w:w="710" w:type="dxa"/>
            <w:tcBorders>
              <w:left w:val="single" w:color="auto" w:sz="4" w:space="0"/>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数量</w:t>
            </w:r>
          </w:p>
        </w:tc>
        <w:tc>
          <w:tcPr>
            <w:tcW w:w="1908" w:type="dxa"/>
            <w:tcBorders>
              <w:left w:val="single" w:color="auto" w:sz="4" w:space="0"/>
              <w:righ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hint="eastAsia" w:ascii="宋体" w:hAnsi="宋体" w:cs="宋体"/>
                <w:szCs w:val="21"/>
              </w:rPr>
            </w:pPr>
          </w:p>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采购项目预算</w:t>
            </w:r>
          </w:p>
          <w:p>
            <w:pPr>
              <w:pageBreakBefore w:val="0"/>
              <w:kinsoku/>
              <w:wordWrap/>
              <w:overflowPunct/>
              <w:topLinePunct w:val="0"/>
              <w:autoSpaceDE/>
              <w:autoSpaceDN/>
              <w:bidi w:val="0"/>
              <w:spacing w:before="50" w:line="300" w:lineRule="exact"/>
              <w:jc w:val="center"/>
              <w:textAlignment w:val="auto"/>
              <w:rPr>
                <w:rFonts w:ascii="宋体" w:hAnsi="宋体" w:cs="宋体"/>
                <w:szCs w:val="21"/>
              </w:rPr>
            </w:pPr>
          </w:p>
        </w:tc>
        <w:tc>
          <w:tcPr>
            <w:tcW w:w="1515" w:type="dxa"/>
            <w:tcBorders>
              <w:left w:val="single" w:color="auto" w:sz="4" w:space="0"/>
            </w:tcBorders>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可能实质性变动内容</w:t>
            </w:r>
          </w:p>
        </w:tc>
        <w:tc>
          <w:tcPr>
            <w:tcW w:w="1261" w:type="dxa"/>
            <w:noWrap w:val="0"/>
            <w:vAlign w:val="center"/>
          </w:tcPr>
          <w:p>
            <w:pPr>
              <w:pageBreakBefore w:val="0"/>
              <w:kinsoku/>
              <w:wordWrap/>
              <w:overflowPunct/>
              <w:topLinePunct w:val="0"/>
              <w:autoSpaceDE/>
              <w:autoSpaceDN/>
              <w:bidi w:val="0"/>
              <w:spacing w:before="50" w:line="300" w:lineRule="exact"/>
              <w:jc w:val="center"/>
              <w:textAlignment w:val="auto"/>
              <w:rPr>
                <w:rFonts w:ascii="宋体" w:hAnsi="宋体" w:cs="宋体"/>
                <w:szCs w:val="21"/>
              </w:rPr>
            </w:pPr>
            <w:r>
              <w:rPr>
                <w:rFonts w:hint="eastAsia" w:ascii="宋体" w:hAnsi="宋体" w:cs="宋体"/>
                <w:szCs w:val="21"/>
              </w:rPr>
              <w:t>代理服务收费最高限价</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842" w:hRule="atLeast"/>
          <w:jc w:val="center"/>
        </w:trPr>
        <w:tc>
          <w:tcPr>
            <w:tcW w:w="710" w:type="dxa"/>
            <w:tcBorders>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r>
              <w:rPr>
                <w:rFonts w:hint="eastAsia" w:ascii="宋体" w:hAnsi="宋体" w:eastAsia="微软雅黑" w:cs="宋体"/>
                <w:kern w:val="0"/>
                <w:sz w:val="22"/>
                <w:szCs w:val="21"/>
                <w:lang w:val="en-US" w:eastAsia="zh-CN" w:bidi="ar-SA"/>
              </w:rPr>
              <w:t>01</w:t>
            </w:r>
          </w:p>
        </w:tc>
        <w:tc>
          <w:tcPr>
            <w:tcW w:w="1355" w:type="dxa"/>
            <w:tcBorders>
              <w:lef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微软雅黑" w:cs="宋体"/>
                <w:kern w:val="0"/>
                <w:sz w:val="22"/>
                <w:szCs w:val="21"/>
                <w:lang w:val="en-US" w:eastAsia="zh-CN" w:bidi="ar-SA"/>
              </w:rPr>
            </w:pPr>
            <w:r>
              <w:rPr>
                <w:rFonts w:hint="eastAsia" w:hAnsi="宋体" w:eastAsia="微软雅黑" w:cs="宋体"/>
                <w:kern w:val="0"/>
                <w:sz w:val="22"/>
                <w:szCs w:val="21"/>
                <w:lang w:val="en-US" w:eastAsia="zh-CN" w:bidi="ar-SA"/>
              </w:rPr>
              <w:t>怀化市鹤城区16处农村千人以上集中式饮用水水源地环境综合整治工程</w:t>
            </w:r>
          </w:p>
        </w:tc>
        <w:tc>
          <w:tcPr>
            <w:tcW w:w="1199" w:type="dxa"/>
            <w:tcBorders>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r>
              <w:rPr>
                <w:rFonts w:hint="eastAsia" w:ascii="宋体" w:hAnsi="宋体" w:eastAsia="微软雅黑" w:cs="宋体"/>
                <w:kern w:val="0"/>
                <w:sz w:val="22"/>
                <w:szCs w:val="21"/>
                <w:lang w:val="en-US" w:eastAsia="zh-CN" w:bidi="ar-SA"/>
              </w:rPr>
              <w:t>详见采购文件</w:t>
            </w:r>
          </w:p>
        </w:tc>
        <w:tc>
          <w:tcPr>
            <w:tcW w:w="710" w:type="dxa"/>
            <w:tcBorders>
              <w:left w:val="single" w:color="auto" w:sz="4" w:space="0"/>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微软雅黑" w:cs="宋体"/>
                <w:kern w:val="0"/>
                <w:sz w:val="22"/>
                <w:szCs w:val="21"/>
                <w:lang w:val="en-US" w:eastAsia="zh-CN" w:bidi="ar-SA"/>
              </w:rPr>
            </w:pPr>
            <w:r>
              <w:rPr>
                <w:rFonts w:hint="eastAsia" w:ascii="宋体" w:hAnsi="宋体" w:eastAsia="微软雅黑" w:cs="宋体"/>
                <w:kern w:val="0"/>
                <w:sz w:val="22"/>
                <w:szCs w:val="21"/>
                <w:lang w:val="en-US" w:eastAsia="zh-CN" w:bidi="ar-SA"/>
              </w:rPr>
              <w:t>一项</w:t>
            </w:r>
          </w:p>
        </w:tc>
        <w:tc>
          <w:tcPr>
            <w:tcW w:w="1908" w:type="dxa"/>
            <w:tcBorders>
              <w:left w:val="single" w:color="auto" w:sz="4" w:space="0"/>
              <w:righ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both"/>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default" w:ascii="宋体" w:hAnsi="宋体" w:eastAsia="微软雅黑" w:cs="宋体"/>
                <w:kern w:val="0"/>
                <w:sz w:val="22"/>
                <w:szCs w:val="21"/>
                <w:lang w:val="en-US" w:eastAsia="zh-CN" w:bidi="ar-SA"/>
              </w:rPr>
            </w:pPr>
            <w:r>
              <w:rPr>
                <w:rFonts w:hint="eastAsia" w:hAnsi="宋体" w:eastAsia="微软雅黑" w:cs="宋体"/>
                <w:kern w:val="0"/>
                <w:sz w:val="22"/>
                <w:szCs w:val="21"/>
                <w:lang w:val="en-US" w:eastAsia="zh-CN" w:bidi="ar-SA"/>
              </w:rPr>
              <w:t>1810658.41元</w:t>
            </w:r>
          </w:p>
        </w:tc>
        <w:tc>
          <w:tcPr>
            <w:tcW w:w="1515" w:type="dxa"/>
            <w:tcBorders>
              <w:left w:val="single" w:color="auto" w:sz="4" w:space="0"/>
            </w:tcBorders>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ind w:firstLine="660" w:firstLineChars="300"/>
              <w:jc w:val="both"/>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ind w:firstLine="440" w:firstLineChars="200"/>
              <w:jc w:val="both"/>
              <w:textAlignment w:val="auto"/>
              <w:rPr>
                <w:rFonts w:hint="eastAsia" w:ascii="宋体" w:hAnsi="宋体" w:eastAsia="微软雅黑" w:cs="宋体"/>
                <w:kern w:val="0"/>
                <w:sz w:val="22"/>
                <w:szCs w:val="21"/>
                <w:lang w:val="en-US" w:eastAsia="zh-CN" w:bidi="ar-SA"/>
              </w:rPr>
            </w:pPr>
            <w:r>
              <w:rPr>
                <w:rFonts w:hint="eastAsia" w:ascii="宋体" w:hAnsi="宋体" w:eastAsia="微软雅黑" w:cs="宋体"/>
                <w:kern w:val="0"/>
                <w:sz w:val="22"/>
                <w:szCs w:val="21"/>
                <w:lang w:val="en-US" w:eastAsia="zh-CN" w:bidi="ar-SA"/>
              </w:rPr>
              <w:t>无</w:t>
            </w:r>
          </w:p>
        </w:tc>
        <w:tc>
          <w:tcPr>
            <w:tcW w:w="1261" w:type="dxa"/>
            <w:noWrap w:val="0"/>
            <w:vAlign w:val="top"/>
          </w:tcPr>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eastAsia" w:ascii="宋体" w:hAnsi="宋体" w:eastAsia="微软雅黑" w:cs="宋体"/>
                <w:kern w:val="0"/>
                <w:sz w:val="22"/>
                <w:szCs w:val="21"/>
                <w:lang w:val="en-US" w:eastAsia="zh-CN" w:bidi="ar-SA"/>
              </w:rPr>
            </w:pPr>
          </w:p>
          <w:p>
            <w:pPr>
              <w:pStyle w:val="23"/>
              <w:pageBreakBefore w:val="0"/>
              <w:kinsoku/>
              <w:wordWrap/>
              <w:overflowPunct/>
              <w:topLinePunct w:val="0"/>
              <w:autoSpaceDE/>
              <w:autoSpaceDN/>
              <w:bidi w:val="0"/>
              <w:adjustRightInd w:val="0"/>
              <w:snapToGrid w:val="0"/>
              <w:spacing w:before="50" w:line="300" w:lineRule="exact"/>
              <w:jc w:val="center"/>
              <w:textAlignment w:val="auto"/>
              <w:rPr>
                <w:rFonts w:hint="default" w:ascii="宋体" w:hAnsi="宋体" w:eastAsia="微软雅黑" w:cs="宋体"/>
                <w:kern w:val="0"/>
                <w:sz w:val="22"/>
                <w:szCs w:val="21"/>
                <w:lang w:val="en-US" w:eastAsia="zh-CN" w:bidi="ar-SA"/>
              </w:rPr>
            </w:pPr>
            <w:r>
              <w:rPr>
                <w:rFonts w:hint="eastAsia" w:hAnsi="宋体" w:eastAsia="微软雅黑" w:cs="宋体"/>
                <w:kern w:val="0"/>
                <w:sz w:val="22"/>
                <w:szCs w:val="21"/>
                <w:lang w:val="en-US" w:eastAsia="zh-CN" w:bidi="ar-SA"/>
              </w:rPr>
              <w:t>12540</w:t>
            </w:r>
            <w:r>
              <w:rPr>
                <w:rFonts w:hint="eastAsia" w:ascii="宋体" w:hAnsi="宋体" w:eastAsia="微软雅黑" w:cs="宋体"/>
                <w:kern w:val="0"/>
                <w:sz w:val="22"/>
                <w:szCs w:val="21"/>
                <w:lang w:val="en-US" w:eastAsia="zh-CN" w:bidi="ar-SA"/>
              </w:rPr>
              <w:t>元</w:t>
            </w:r>
          </w:p>
        </w:tc>
      </w:tr>
    </w:tbl>
    <w:p>
      <w:pPr>
        <w:pageBreakBefore w:val="0"/>
        <w:kinsoku/>
        <w:wordWrap/>
        <w:overflowPunct/>
        <w:topLinePunct w:val="0"/>
        <w:autoSpaceDE/>
        <w:autoSpaceDN/>
        <w:bidi w:val="0"/>
        <w:spacing w:before="50" w:line="300" w:lineRule="exact"/>
        <w:ind w:firstLine="420" w:firstLineChars="200"/>
        <w:textAlignment w:val="auto"/>
        <w:rPr>
          <w:rFonts w:hint="eastAsia" w:ascii="宋体" w:hAnsi="宋体"/>
          <w:szCs w:val="21"/>
        </w:rPr>
      </w:pPr>
      <w:r>
        <w:rPr>
          <w:rFonts w:hint="eastAsia" w:ascii="宋体" w:hAnsi="宋体"/>
          <w:szCs w:val="21"/>
          <w:lang w:val="en-US" w:eastAsia="zh-CN"/>
        </w:rPr>
        <w:t>1、采购项目需要落实的政府采购政策：</w:t>
      </w:r>
      <w:r>
        <w:rPr>
          <w:rFonts w:hint="eastAsia" w:ascii="宋体" w:hAnsi="宋体"/>
          <w:szCs w:val="21"/>
          <w:lang w:eastAsia="zh-CN"/>
        </w:rPr>
        <w:t>详见采购文件</w:t>
      </w:r>
    </w:p>
    <w:p>
      <w:pPr>
        <w:pageBreakBefore w:val="0"/>
        <w:kinsoku/>
        <w:wordWrap/>
        <w:overflowPunct/>
        <w:topLinePunct w:val="0"/>
        <w:autoSpaceDE/>
        <w:autoSpaceDN/>
        <w:bidi w:val="0"/>
        <w:spacing w:before="50" w:line="300" w:lineRule="exact"/>
        <w:ind w:firstLine="420" w:firstLineChars="200"/>
        <w:textAlignment w:val="auto"/>
        <w:rPr>
          <w:rFonts w:ascii="宋体" w:hAnsi="宋体"/>
          <w:szCs w:val="21"/>
        </w:rPr>
      </w:pPr>
      <w:r>
        <w:rPr>
          <w:rFonts w:hint="eastAsia" w:ascii="宋体" w:hAnsi="宋体"/>
          <w:szCs w:val="21"/>
        </w:rPr>
        <w:t>2、采购进口产品：本采购项目</w:t>
      </w:r>
      <w:r>
        <w:rPr>
          <w:rFonts w:hint="eastAsia" w:ascii="宋体" w:hAnsi="宋体"/>
          <w:szCs w:val="21"/>
          <w:u w:val="single"/>
          <w:lang w:val="en-US" w:eastAsia="zh-CN"/>
        </w:rPr>
        <w:t xml:space="preserve"> </w:t>
      </w:r>
      <w:r>
        <w:rPr>
          <w:rFonts w:hint="eastAsia" w:ascii="宋体" w:hAnsi="宋体"/>
          <w:szCs w:val="21"/>
          <w:u w:val="single"/>
        </w:rPr>
        <w:t xml:space="preserve">拒绝 </w:t>
      </w:r>
      <w:r>
        <w:rPr>
          <w:rFonts w:hint="eastAsia" w:ascii="宋体" w:hAnsi="宋体"/>
          <w:szCs w:val="21"/>
        </w:rPr>
        <w:t>（接受或拒绝）进口产品。</w:t>
      </w:r>
    </w:p>
    <w:p>
      <w:pPr>
        <w:pStyle w:val="4"/>
        <w:pageBreakBefore w:val="0"/>
        <w:kinsoku/>
        <w:wordWrap/>
        <w:overflowPunct/>
        <w:topLinePunct w:val="0"/>
        <w:autoSpaceDE/>
        <w:autoSpaceDN/>
        <w:bidi w:val="0"/>
        <w:adjustRightInd w:val="0"/>
        <w:snapToGrid w:val="0"/>
        <w:spacing w:beforeLines="50" w:line="300" w:lineRule="exact"/>
        <w:textAlignment w:val="auto"/>
      </w:pPr>
      <w:bookmarkStart w:id="186" w:name="_Toc34637815"/>
      <w:bookmarkStart w:id="187" w:name="_Toc22657513"/>
      <w:r>
        <w:rPr>
          <w:rFonts w:hint="eastAsia"/>
        </w:rPr>
        <w:t>三、供应商资质要求</w:t>
      </w:r>
      <w:bookmarkEnd w:id="186"/>
      <w:bookmarkEnd w:id="187"/>
    </w:p>
    <w:p>
      <w:pPr>
        <w:keepNext w:val="0"/>
        <w:keepLines w:val="0"/>
        <w:pageBreakBefore w:val="0"/>
        <w:widowControl/>
        <w:kinsoku/>
        <w:wordWrap/>
        <w:overflowPunct/>
        <w:topLinePunct w:val="0"/>
        <w:autoSpaceDE/>
        <w:autoSpaceDN/>
        <w:bidi w:val="0"/>
        <w:adjustRightInd w:val="0"/>
        <w:snapToGrid w:val="0"/>
        <w:spacing w:before="50" w:line="460" w:lineRule="exact"/>
        <w:ind w:firstLine="420" w:firstLineChars="200"/>
        <w:textAlignment w:val="auto"/>
        <w:rPr>
          <w:rFonts w:hint="eastAsia" w:ascii="宋体" w:hAnsi="宋体" w:cs="Times New Roman"/>
          <w:szCs w:val="21"/>
          <w:lang w:val="en-US" w:eastAsia="zh-CN"/>
        </w:rPr>
      </w:pPr>
      <w:r>
        <w:rPr>
          <w:rFonts w:hint="eastAsia" w:ascii="宋体" w:hAnsi="宋体" w:cs="Times New Roman"/>
          <w:szCs w:val="21"/>
          <w:lang w:val="en-US" w:eastAsia="zh-CN"/>
        </w:rPr>
        <w:t xml:space="preserve">1、供应商的基本资格条件：供应商必须是在中华人民共和国境内注册登记的法人、其他组织或者自然人，且应当符合《政府采购法》第二十二条第一款的规定，即： </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hint="eastAsia" w:ascii="宋体" w:hAnsi="宋体"/>
          <w:szCs w:val="21"/>
        </w:rPr>
      </w:pPr>
      <w:r>
        <w:rPr>
          <w:rFonts w:hint="eastAsia" w:ascii="宋体" w:hAnsi="宋体"/>
          <w:szCs w:val="21"/>
          <w:lang w:val="en-US" w:eastAsia="zh-CN"/>
        </w:rPr>
        <w:t>1.1</w:t>
      </w:r>
      <w:r>
        <w:rPr>
          <w:rFonts w:hint="eastAsia" w:ascii="宋体" w:hAnsi="宋体"/>
          <w:szCs w:val="21"/>
        </w:rPr>
        <w:t>具有独立承担民事责任的能力；</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ascii="宋体" w:hAnsi="宋体"/>
          <w:szCs w:val="21"/>
        </w:rPr>
      </w:pPr>
      <w:r>
        <w:rPr>
          <w:rFonts w:hint="eastAsia" w:ascii="宋体" w:hAnsi="宋体"/>
          <w:szCs w:val="21"/>
          <w:lang w:val="en-US" w:eastAsia="zh-CN"/>
        </w:rPr>
        <w:t>1.2</w:t>
      </w:r>
      <w:r>
        <w:rPr>
          <w:rFonts w:hint="eastAsia" w:ascii="宋体" w:hAnsi="宋体"/>
          <w:szCs w:val="21"/>
        </w:rPr>
        <w:t>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ascii="宋体" w:hAnsi="宋体"/>
          <w:szCs w:val="21"/>
        </w:rPr>
      </w:pPr>
      <w:r>
        <w:rPr>
          <w:rFonts w:hint="eastAsia" w:ascii="宋体" w:hAnsi="宋体"/>
          <w:szCs w:val="21"/>
          <w:lang w:val="en-US" w:eastAsia="zh-CN"/>
        </w:rPr>
        <w:t>1.3</w:t>
      </w:r>
      <w:r>
        <w:rPr>
          <w:rFonts w:hint="eastAsia" w:ascii="宋体" w:hAnsi="宋体"/>
          <w:szCs w:val="21"/>
        </w:rPr>
        <w:t>具有履行合同所必需的设备和专业技术能力；</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ascii="宋体" w:hAnsi="宋体"/>
          <w:szCs w:val="21"/>
        </w:rPr>
      </w:pPr>
      <w:r>
        <w:rPr>
          <w:rFonts w:hint="eastAsia" w:ascii="宋体" w:hAnsi="宋体"/>
          <w:szCs w:val="21"/>
          <w:lang w:val="en-US" w:eastAsia="zh-CN"/>
        </w:rPr>
        <w:t>1.4</w:t>
      </w:r>
      <w:r>
        <w:rPr>
          <w:rFonts w:hint="eastAsia" w:ascii="宋体" w:hAnsi="宋体"/>
          <w:szCs w:val="21"/>
        </w:rPr>
        <w:t>有依法缴纳税收和社会保障资金的良好记录；</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ascii="宋体" w:hAnsi="宋体"/>
          <w:szCs w:val="21"/>
        </w:rPr>
      </w:pPr>
      <w:r>
        <w:rPr>
          <w:rFonts w:hint="eastAsia" w:ascii="宋体" w:hAnsi="宋体"/>
          <w:szCs w:val="21"/>
          <w:lang w:val="en-US" w:eastAsia="zh-CN"/>
        </w:rPr>
        <w:t>1.5</w:t>
      </w:r>
      <w:r>
        <w:rPr>
          <w:rFonts w:hint="eastAsia" w:ascii="宋体" w:hAnsi="宋体"/>
          <w:szCs w:val="21"/>
        </w:rPr>
        <w:t>参加政府采购活动前三年内，在经营活动中没有重大违法记录；</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ascii="宋体" w:hAnsi="宋体"/>
          <w:szCs w:val="21"/>
        </w:rPr>
      </w:pPr>
      <w:r>
        <w:rPr>
          <w:rFonts w:hint="eastAsia" w:ascii="宋体" w:hAnsi="宋体"/>
          <w:szCs w:val="21"/>
          <w:lang w:val="en-US" w:eastAsia="zh-CN"/>
        </w:rPr>
        <w:t>1.6</w:t>
      </w:r>
      <w:r>
        <w:rPr>
          <w:rFonts w:hint="eastAsia" w:ascii="宋体" w:hAnsi="宋体"/>
          <w:szCs w:val="21"/>
        </w:rPr>
        <w:t>法律、行政法规规定的其他条件。</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hint="eastAsia" w:ascii="宋体" w:hAnsi="宋体"/>
          <w:szCs w:val="21"/>
        </w:rPr>
      </w:pPr>
      <w:r>
        <w:rPr>
          <w:rFonts w:hint="eastAsia" w:ascii="宋体" w:hAnsi="宋体"/>
          <w:szCs w:val="21"/>
        </w:rPr>
        <w:t>2、采购项目的特定资格条件：</w:t>
      </w:r>
    </w:p>
    <w:p>
      <w:pPr>
        <w:keepNext w:val="0"/>
        <w:keepLines w:val="0"/>
        <w:pageBreakBefore w:val="0"/>
        <w:widowControl/>
        <w:kinsoku/>
        <w:wordWrap/>
        <w:overflowPunct/>
        <w:topLinePunct w:val="0"/>
        <w:autoSpaceDE/>
        <w:autoSpaceDN/>
        <w:bidi w:val="0"/>
        <w:adjustRightInd w:val="0"/>
        <w:snapToGrid w:val="0"/>
        <w:spacing w:before="50" w:line="460" w:lineRule="exact"/>
        <w:ind w:firstLine="420" w:firstLineChars="200"/>
        <w:textAlignment w:val="auto"/>
        <w:rPr>
          <w:rFonts w:hint="eastAsia" w:ascii="宋体" w:hAnsi="宋体" w:cs="Times New Roman"/>
          <w:szCs w:val="21"/>
          <w:lang w:val="en-US" w:eastAsia="zh-CN"/>
        </w:rPr>
      </w:pPr>
      <w:bookmarkStart w:id="188" w:name="_Toc22657514"/>
      <w:bookmarkStart w:id="189" w:name="_Toc34637816"/>
      <w:r>
        <w:rPr>
          <w:rFonts w:hint="eastAsia" w:ascii="宋体" w:hAnsi="宋体" w:cs="Times New Roman"/>
          <w:szCs w:val="21"/>
          <w:lang w:val="en-US" w:eastAsia="zh-CN"/>
        </w:rPr>
        <w:t>2.1供应商具有建设行政主管部门核发的</w:t>
      </w:r>
      <w:r>
        <w:rPr>
          <w:rFonts w:hint="eastAsia" w:ascii="宋体" w:hAnsi="宋体" w:cs="宋体"/>
          <w:kern w:val="0"/>
          <w:szCs w:val="21"/>
        </w:rPr>
        <w:t>市政公用工程施工总承包叁级或以上资质</w:t>
      </w:r>
      <w:r>
        <w:rPr>
          <w:rFonts w:hint="eastAsia" w:ascii="宋体" w:hAnsi="宋体" w:cs="Times New Roman"/>
          <w:szCs w:val="21"/>
          <w:lang w:val="en-US" w:eastAsia="zh-CN"/>
        </w:rPr>
        <w:t xml:space="preserve">；资质证书处于有效期内；并在人员、设备、资金等方面具备相应的施工能力；   </w:t>
      </w:r>
    </w:p>
    <w:p>
      <w:pPr>
        <w:keepNext w:val="0"/>
        <w:keepLines w:val="0"/>
        <w:pageBreakBefore w:val="0"/>
        <w:widowControl/>
        <w:kinsoku/>
        <w:wordWrap/>
        <w:overflowPunct/>
        <w:topLinePunct w:val="0"/>
        <w:autoSpaceDE/>
        <w:autoSpaceDN/>
        <w:bidi w:val="0"/>
        <w:adjustRightInd w:val="0"/>
        <w:snapToGrid w:val="0"/>
        <w:spacing w:before="50" w:line="480" w:lineRule="exact"/>
        <w:ind w:firstLine="420" w:firstLineChars="200"/>
        <w:textAlignment w:val="auto"/>
        <w:rPr>
          <w:rFonts w:hint="eastAsia" w:ascii="宋体" w:hAnsi="宋体" w:cs="Times New Roman"/>
          <w:szCs w:val="21"/>
          <w:lang w:val="en-US" w:eastAsia="zh-CN"/>
        </w:rPr>
      </w:pPr>
      <w:r>
        <w:rPr>
          <w:rFonts w:hint="eastAsia" w:ascii="宋体" w:hAnsi="宋体" w:cs="Times New Roman"/>
          <w:szCs w:val="21"/>
          <w:lang w:val="en-US" w:eastAsia="zh-CN"/>
        </w:rPr>
        <w:t>2.2项目负责人（项目经理）为市政公用工程专业贰级或以上注册建造师执业资格，具备有效的安全生产考核合格证书且无在建项目；施工项目部关键岗位人员配备数量不得低于湘建建〔2020〕208号文规定的最低配备标准（项目负责人1人、项目技术负责人1人、施工员不少于1人、专职安全员不少于1人、质量员不少于1人），拟任技术负责人应具有市政公用工程专业助理级及以上技术职称；安全员、施工员、质量员应持有相应的岗位证书，安全员应具有C类安全生产考核合格证，岗位资格证书单位名称应与投标人名称一致，并提供关键岗位人员三个月的养老保险证明（2022年3月-2022年5月连续三个月）；且关键岗位人员均无在建工程，并提供相关证明资料；</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cs="宋体"/>
          <w:color w:val="000000"/>
          <w:kern w:val="0"/>
          <w:szCs w:val="21"/>
          <w:highlight w:val="none"/>
          <w:shd w:val="clear" w:color="auto" w:fill="FFFFFF"/>
          <w:lang w:val="en-US" w:eastAsia="zh-CN"/>
        </w:rPr>
      </w:pPr>
      <w:r>
        <w:rPr>
          <w:rFonts w:hint="eastAsia" w:ascii="宋体" w:hAnsi="宋体" w:cs="宋体"/>
          <w:color w:val="000000"/>
          <w:kern w:val="0"/>
          <w:szCs w:val="21"/>
          <w:highlight w:val="none"/>
          <w:shd w:val="clear" w:color="auto" w:fill="FFFFFF"/>
          <w:lang w:val="en-US" w:eastAsia="zh-CN"/>
        </w:rPr>
        <w:t>2.3湖南省外企业须按照湘建建〔2015〕190号文件要求办理省外入湘企业基本情况登记（以“湖南省住房和城乡建设网”查询为准）。</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szCs w:val="21"/>
          <w:lang w:eastAsia="zh-CN"/>
        </w:rPr>
      </w:pPr>
      <w:r>
        <w:rPr>
          <w:rFonts w:hint="eastAsia" w:ascii="宋体" w:hAnsi="宋体" w:cs="Times New Roman"/>
          <w:szCs w:val="21"/>
          <w:lang w:val="en-US" w:eastAsia="zh-CN"/>
        </w:rPr>
        <w:t>3、</w:t>
      </w:r>
      <w:r>
        <w:rPr>
          <w:rFonts w:hint="eastAsia" w:ascii="宋体" w:hAnsi="宋体" w:cs="Helvetica"/>
          <w:color w:val="000000"/>
          <w:kern w:val="0"/>
          <w:szCs w:val="21"/>
          <w:highlight w:val="none"/>
          <w:shd w:val="clear" w:color="auto" w:fill="FFFFFF"/>
        </w:rPr>
        <w:t>供应商未被“信用中国”（</w:t>
      </w:r>
      <w:r>
        <w:rPr>
          <w:highlight w:val="none"/>
        </w:rPr>
        <w:fldChar w:fldCharType="begin"/>
      </w:r>
      <w:r>
        <w:rPr>
          <w:highlight w:val="none"/>
        </w:rPr>
        <w:instrText xml:space="preserve"> HYPERLINK "http://www.ccgp-hunan.gov.cn/mvc/www.creditchina.gov.cn" </w:instrText>
      </w:r>
      <w:r>
        <w:rPr>
          <w:highlight w:val="none"/>
        </w:rPr>
        <w:fldChar w:fldCharType="separate"/>
      </w:r>
      <w:r>
        <w:rPr>
          <w:rFonts w:hint="eastAsia" w:ascii="宋体" w:hAnsi="宋体" w:cs="Helvetica"/>
          <w:color w:val="5C5C5C"/>
          <w:kern w:val="0"/>
          <w:highlight w:val="none"/>
          <w:u w:val="single"/>
        </w:rPr>
        <w:t>www.creditchina.gov.cn</w:t>
      </w:r>
      <w:r>
        <w:rPr>
          <w:rFonts w:hint="eastAsia" w:ascii="宋体" w:hAnsi="宋体" w:cs="Helvetica"/>
          <w:color w:val="5C5C5C"/>
          <w:kern w:val="0"/>
          <w:highlight w:val="none"/>
          <w:u w:val="single"/>
        </w:rPr>
        <w:fldChar w:fldCharType="end"/>
      </w:r>
      <w:r>
        <w:rPr>
          <w:rFonts w:hint="eastAsia" w:ascii="宋体" w:hAnsi="宋体" w:cs="宋体"/>
          <w:color w:val="000000"/>
          <w:kern w:val="0"/>
          <w:szCs w:val="21"/>
          <w:highlight w:val="none"/>
          <w:shd w:val="clear" w:color="auto" w:fill="FFFFFF"/>
        </w:rPr>
        <w:t>）、中国政府采购网（</w:t>
      </w:r>
      <w:r>
        <w:rPr>
          <w:highlight w:val="none"/>
        </w:rPr>
        <w:fldChar w:fldCharType="begin"/>
      </w:r>
      <w:r>
        <w:rPr>
          <w:highlight w:val="none"/>
        </w:rPr>
        <w:instrText xml:space="preserve"> HYPERLINK "http://www.ccgp-hunan.gov.cn/mvc/www.ccgp.gov.cn" </w:instrText>
      </w:r>
      <w:r>
        <w:rPr>
          <w:highlight w:val="none"/>
        </w:rPr>
        <w:fldChar w:fldCharType="separate"/>
      </w:r>
      <w:r>
        <w:rPr>
          <w:rFonts w:hint="eastAsia" w:ascii="宋体" w:hAnsi="宋体" w:cs="Helvetica"/>
          <w:color w:val="5C5C5C"/>
          <w:kern w:val="0"/>
          <w:highlight w:val="none"/>
          <w:u w:val="single"/>
        </w:rPr>
        <w:t>www.ccgp.gov.cn</w:t>
      </w:r>
      <w:r>
        <w:rPr>
          <w:rFonts w:hint="eastAsia" w:ascii="宋体" w:hAnsi="宋体" w:cs="Helvetica"/>
          <w:color w:val="5C5C5C"/>
          <w:kern w:val="0"/>
          <w:highlight w:val="none"/>
          <w:u w:val="single"/>
        </w:rPr>
        <w:fldChar w:fldCharType="end"/>
      </w:r>
      <w:r>
        <w:rPr>
          <w:rFonts w:hint="eastAsia" w:ascii="宋体" w:hAnsi="宋体" w:cs="宋体"/>
          <w:color w:val="000000"/>
          <w:kern w:val="0"/>
          <w:szCs w:val="21"/>
          <w:highlight w:val="none"/>
          <w:shd w:val="clear" w:color="auto" w:fill="FFFFFF"/>
        </w:rPr>
        <w:t>）列入失信被执行人、重大税收违法案件当事人名单、政府采购严重违法失信行为记录名单，提供公告发布日期后的网页查询截图证明及信用报告（截图</w:t>
      </w:r>
      <w:r>
        <w:rPr>
          <w:rFonts w:hint="eastAsia" w:ascii="宋体" w:hAnsi="宋体"/>
          <w:szCs w:val="21"/>
          <w:lang w:eastAsia="zh-CN"/>
        </w:rPr>
        <w:t>证明应包括网站网址、查询内容、查询时间，提供在以上网站的查询截图复印件加盖公章）及其他不符合《中华人民共和国政府采购法》第二十二条规定条件的供应商。</w:t>
      </w:r>
    </w:p>
    <w:p>
      <w:pPr>
        <w:ind w:firstLine="420" w:firstLineChars="200"/>
        <w:rPr>
          <w:rFonts w:hint="eastAsia" w:ascii="宋体" w:hAnsi="宋体"/>
          <w:szCs w:val="21"/>
          <w:lang w:eastAsia="zh-CN"/>
        </w:rPr>
      </w:pPr>
      <w:r>
        <w:rPr>
          <w:rFonts w:hint="eastAsia" w:ascii="宋体" w:hAnsi="宋体"/>
          <w:szCs w:val="21"/>
          <w:lang w:val="en-US" w:eastAsia="zh-CN"/>
        </w:rPr>
        <w:t>4</w:t>
      </w:r>
      <w:r>
        <w:rPr>
          <w:rFonts w:hint="eastAsia" w:ascii="宋体" w:hAnsi="宋体"/>
          <w:szCs w:val="21"/>
          <w:lang w:eastAsia="zh-CN"/>
        </w:rPr>
        <w:t>、单位负责人为同一人或者存在直接控股、管理关系的不同投标人，不得参加同一合同项下的政府采购活动。</w:t>
      </w:r>
    </w:p>
    <w:p>
      <w:pPr>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lang w:eastAsia="zh-CN"/>
        </w:rPr>
        <w:t>、为本采购项目提供整体设计、规范编制或者项目管理、监理、检测等服务的，不得再参加此项目的其他政府采购采购活动。</w:t>
      </w:r>
    </w:p>
    <w:p>
      <w:pPr>
        <w:keepNext w:val="0"/>
        <w:keepLines w:val="0"/>
        <w:pageBreakBefore w:val="0"/>
        <w:widowControl/>
        <w:kinsoku/>
        <w:wordWrap/>
        <w:overflowPunct/>
        <w:topLinePunct w:val="0"/>
        <w:autoSpaceDE/>
        <w:autoSpaceDN/>
        <w:bidi w:val="0"/>
        <w:adjustRightInd w:val="0"/>
        <w:snapToGrid w:val="0"/>
        <w:spacing w:before="50" w:line="240" w:lineRule="auto"/>
        <w:ind w:firstLine="420" w:firstLineChars="200"/>
        <w:textAlignment w:val="auto"/>
        <w:rPr>
          <w:rFonts w:hint="eastAsia" w:ascii="宋体" w:hAnsi="宋体" w:cs="Times New Roman"/>
          <w:szCs w:val="21"/>
          <w:lang w:eastAsia="zh-CN"/>
        </w:rPr>
      </w:pPr>
      <w:r>
        <w:rPr>
          <w:rFonts w:hint="eastAsia" w:ascii="宋体" w:hAnsi="宋体" w:cs="Times New Roman"/>
          <w:szCs w:val="21"/>
          <w:lang w:val="en-US" w:eastAsia="zh-CN"/>
        </w:rPr>
        <w:t>6</w:t>
      </w:r>
      <w:r>
        <w:rPr>
          <w:rFonts w:hint="eastAsia" w:ascii="宋体" w:hAnsi="宋体" w:cs="Times New Roman"/>
          <w:szCs w:val="21"/>
          <w:lang w:eastAsia="zh-CN"/>
        </w:rPr>
        <w:t>、列入失信被执行人、重大税收违法案件当事人名单，列入政府采购严重违法失信行为记录名单的，拒绝其参与政府采购活动。</w:t>
      </w:r>
    </w:p>
    <w:p>
      <w:pPr>
        <w:pageBreakBefore w:val="0"/>
        <w:kinsoku/>
        <w:wordWrap/>
        <w:overflowPunct/>
        <w:topLinePunct w:val="0"/>
        <w:autoSpaceDE/>
        <w:autoSpaceDN/>
        <w:bidi w:val="0"/>
        <w:spacing w:before="50" w:line="300" w:lineRule="exact"/>
        <w:ind w:firstLine="420" w:firstLineChars="200"/>
        <w:textAlignment w:val="auto"/>
        <w:rPr>
          <w:rFonts w:hint="eastAsia" w:ascii="宋体" w:hAnsi="宋体"/>
          <w:szCs w:val="21"/>
        </w:rPr>
      </w:pPr>
      <w:r>
        <w:rPr>
          <w:rFonts w:hint="eastAsia" w:ascii="宋体" w:hAnsi="宋体"/>
          <w:szCs w:val="21"/>
          <w:lang w:val="en-US" w:eastAsia="zh-CN"/>
        </w:rPr>
        <w:t>7</w:t>
      </w:r>
      <w:r>
        <w:rPr>
          <w:rFonts w:hint="eastAsia" w:ascii="宋体" w:hAnsi="宋体"/>
          <w:szCs w:val="21"/>
        </w:rPr>
        <w:t>、联合体。本次采购</w:t>
      </w:r>
      <w:r>
        <w:rPr>
          <w:rFonts w:hint="eastAsia" w:ascii="宋体" w:hAnsi="宋体"/>
          <w:szCs w:val="21"/>
          <w:u w:val="single"/>
        </w:rPr>
        <w:t xml:space="preserve"> 不接受 </w:t>
      </w:r>
      <w:r>
        <w:rPr>
          <w:rFonts w:hint="eastAsia" w:ascii="宋体" w:hAnsi="宋体"/>
          <w:szCs w:val="21"/>
        </w:rPr>
        <w:t>(接受或不接受)联合体形式。</w:t>
      </w:r>
    </w:p>
    <w:p>
      <w:pPr>
        <w:pStyle w:val="4"/>
        <w:pageBreakBefore w:val="0"/>
        <w:kinsoku/>
        <w:wordWrap/>
        <w:overflowPunct/>
        <w:topLinePunct w:val="0"/>
        <w:autoSpaceDE/>
        <w:autoSpaceDN/>
        <w:bidi w:val="0"/>
        <w:adjustRightInd w:val="0"/>
        <w:snapToGrid w:val="0"/>
        <w:spacing w:beforeLines="50" w:line="300" w:lineRule="exact"/>
        <w:textAlignment w:val="auto"/>
      </w:pPr>
      <w:r>
        <w:rPr>
          <w:rFonts w:hint="eastAsia"/>
        </w:rPr>
        <w:t>四、供应商应</w:t>
      </w:r>
      <w:r>
        <w:rPr>
          <w:rFonts w:hint="eastAsia" w:cs="宋体"/>
        </w:rPr>
        <w:t>提</w:t>
      </w:r>
      <w:r>
        <w:rPr>
          <w:rFonts w:hint="eastAsia"/>
        </w:rPr>
        <w:t>交的证明材料及说明</w:t>
      </w:r>
      <w:bookmarkEnd w:id="188"/>
      <w:bookmarkEnd w:id="189"/>
    </w:p>
    <w:p>
      <w:pPr>
        <w:keepNext w:val="0"/>
        <w:keepLines w:val="0"/>
        <w:pageBreakBefore w:val="0"/>
        <w:widowControl/>
        <w:kinsoku/>
        <w:wordWrap/>
        <w:overflowPunct/>
        <w:topLinePunct w:val="0"/>
        <w:autoSpaceDE/>
        <w:autoSpaceDN/>
        <w:bidi w:val="0"/>
        <w:adjustRightInd w:val="0"/>
        <w:snapToGrid w:val="0"/>
        <w:spacing w:beforeLines="50" w:line="480" w:lineRule="exact"/>
        <w:ind w:firstLine="367" w:firstLineChars="175"/>
        <w:textAlignment w:val="auto"/>
        <w:rPr>
          <w:rFonts w:hint="eastAsia" w:ascii="宋体" w:hAnsi="宋体" w:cs="Times New Roman"/>
          <w:szCs w:val="21"/>
          <w:lang w:eastAsia="zh-CN"/>
        </w:rPr>
      </w:pPr>
      <w:r>
        <w:rPr>
          <w:rFonts w:hint="eastAsia" w:ascii="宋体" w:hAnsi="宋体" w:cs="Times New Roman"/>
          <w:szCs w:val="21"/>
          <w:lang w:eastAsia="zh-CN"/>
        </w:rPr>
        <w:t>1、法人或者其他组织的营业执照等主体资格证明文件复印件（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367" w:firstLineChars="175"/>
        <w:textAlignment w:val="auto"/>
        <w:rPr>
          <w:rFonts w:hint="eastAsia" w:ascii="宋体" w:hAnsi="宋体" w:cs="Times New Roman"/>
          <w:szCs w:val="21"/>
          <w:lang w:val="en-US" w:eastAsia="zh-CN"/>
        </w:rPr>
      </w:pPr>
      <w:r>
        <w:rPr>
          <w:rFonts w:hint="eastAsia" w:ascii="宋体" w:hAnsi="宋体" w:cs="Times New Roman"/>
          <w:szCs w:val="21"/>
          <w:lang w:val="en-US" w:eastAsia="zh-CN"/>
        </w:rPr>
        <w:t>2、</w:t>
      </w:r>
      <w:r>
        <w:rPr>
          <w:rFonts w:hint="eastAsia" w:ascii="宋体" w:hAnsi="宋体" w:cs="Times New Roman"/>
          <w:szCs w:val="21"/>
          <w:lang w:eastAsia="zh-CN"/>
        </w:rPr>
        <w:t>法人提交法定代表人身份证明原件或者法定代表人授权委托书原件及提供被授权代表人在投标单位近三个月的</w:t>
      </w:r>
      <w:r>
        <w:rPr>
          <w:rFonts w:hint="eastAsia" w:ascii="宋体" w:hAnsi="宋体" w:cs="Times New Roman"/>
          <w:szCs w:val="21"/>
          <w:lang w:val="en-US" w:eastAsia="zh-CN"/>
        </w:rPr>
        <w:t>养老保险证明</w:t>
      </w:r>
      <w:r>
        <w:rPr>
          <w:rFonts w:hint="eastAsia" w:ascii="宋体" w:hAnsi="宋体" w:cs="Times New Roman"/>
          <w:szCs w:val="21"/>
          <w:lang w:eastAsia="zh-CN"/>
        </w:rPr>
        <w:t>（</w:t>
      </w:r>
      <w:r>
        <w:rPr>
          <w:rFonts w:hint="eastAsia" w:ascii="宋体" w:hAnsi="宋体" w:cs="Times New Roman"/>
          <w:szCs w:val="21"/>
          <w:lang w:val="en-US" w:eastAsia="zh-CN"/>
        </w:rPr>
        <w:t>2022年3月-2022年5月连续三个月</w:t>
      </w:r>
      <w:r>
        <w:rPr>
          <w:rFonts w:hint="eastAsia" w:ascii="宋体" w:hAnsi="宋体" w:cs="Times New Roman"/>
          <w:szCs w:val="21"/>
          <w:lang w:eastAsia="zh-CN"/>
        </w:rPr>
        <w:t>）并附法定代表人身份证明原件，自然人提交身份</w:t>
      </w:r>
      <w:r>
        <w:rPr>
          <w:rFonts w:hint="eastAsia" w:ascii="宋体" w:hAnsi="宋体" w:cs="Times New Roman"/>
          <w:szCs w:val="21"/>
          <w:lang w:val="en-US" w:eastAsia="zh-CN"/>
        </w:rPr>
        <w:t>证复印件；</w:t>
      </w:r>
    </w:p>
    <w:p>
      <w:pPr>
        <w:pageBreakBefore w:val="0"/>
        <w:kinsoku/>
        <w:wordWrap/>
        <w:overflowPunct/>
        <w:topLinePunct w:val="0"/>
        <w:autoSpaceDE/>
        <w:autoSpaceDN/>
        <w:bidi w:val="0"/>
        <w:spacing w:beforeLines="50" w:line="300" w:lineRule="exact"/>
        <w:ind w:firstLine="420" w:firstLineChars="200"/>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、供应商资格声明(格式)原件</w:t>
      </w:r>
      <w:r>
        <w:rPr>
          <w:rFonts w:hint="eastAsia" w:ascii="宋体" w:hAnsi="宋体"/>
          <w:szCs w:val="21"/>
          <w:lang w:eastAsia="zh-CN"/>
        </w:rPr>
        <w:t>，</w:t>
      </w:r>
      <w:r>
        <w:rPr>
          <w:rFonts w:hint="eastAsia" w:ascii="宋体" w:hAnsi="宋体"/>
          <w:szCs w:val="21"/>
        </w:rPr>
        <w:t>格式见附件一；</w:t>
      </w:r>
    </w:p>
    <w:p>
      <w:pPr>
        <w:pStyle w:val="2"/>
        <w:rPr>
          <w:rFonts w:hint="default" w:eastAsia="微软雅黑"/>
          <w:lang w:val="en-US" w:eastAsia="zh-CN"/>
        </w:rPr>
      </w:pPr>
      <w:r>
        <w:rPr>
          <w:rFonts w:hint="eastAsia" w:ascii="宋体" w:hAnsi="宋体"/>
          <w:szCs w:val="21"/>
          <w:lang w:val="en-US" w:eastAsia="zh-CN"/>
        </w:rPr>
        <w:t xml:space="preserve">    4、湖南省政府采购供应商资格承诺函</w:t>
      </w:r>
      <w:r>
        <w:rPr>
          <w:rFonts w:hint="eastAsia" w:ascii="宋体" w:hAnsi="宋体"/>
          <w:szCs w:val="21"/>
        </w:rPr>
        <w:t>(格式)原件</w:t>
      </w:r>
      <w:r>
        <w:rPr>
          <w:rFonts w:hint="eastAsia" w:ascii="宋体" w:hAnsi="宋体"/>
          <w:szCs w:val="21"/>
          <w:lang w:val="en-US" w:eastAsia="zh-CN"/>
        </w:rPr>
        <w:t>，格式见附件二；</w:t>
      </w:r>
    </w:p>
    <w:p>
      <w:pPr>
        <w:pageBreakBefore w:val="0"/>
        <w:kinsoku/>
        <w:wordWrap/>
        <w:overflowPunct/>
        <w:topLinePunct w:val="0"/>
        <w:autoSpaceDE/>
        <w:autoSpaceDN/>
        <w:bidi w:val="0"/>
        <w:spacing w:beforeLines="50" w:line="300" w:lineRule="exact"/>
        <w:ind w:firstLine="420" w:firstLineChars="200"/>
        <w:textAlignment w:val="auto"/>
        <w:rPr>
          <w:rFonts w:hint="eastAsia"/>
          <w:lang w:eastAsia="zh-CN"/>
        </w:rPr>
      </w:pPr>
      <w:r>
        <w:rPr>
          <w:rFonts w:hint="eastAsia" w:ascii="宋体" w:hAnsi="宋体"/>
          <w:szCs w:val="21"/>
          <w:lang w:val="en-US" w:eastAsia="zh-CN"/>
        </w:rPr>
        <w:t>5</w:t>
      </w:r>
      <w:r>
        <w:rPr>
          <w:rFonts w:hint="eastAsia" w:ascii="宋体" w:hAnsi="宋体"/>
          <w:szCs w:val="21"/>
        </w:rPr>
        <w:t>、符合特定资格条件证明材料复印件或者情况说明</w:t>
      </w:r>
      <w:r>
        <w:rPr>
          <w:rFonts w:hint="eastAsia" w:ascii="宋体" w:hAnsi="宋体" w:cs="Times New Roman"/>
          <w:szCs w:val="21"/>
          <w:lang w:val="en-US" w:eastAsia="zh-CN"/>
        </w:rPr>
        <w:t>。</w:t>
      </w:r>
    </w:p>
    <w:p>
      <w:pPr>
        <w:pStyle w:val="4"/>
        <w:pageBreakBefore w:val="0"/>
        <w:kinsoku/>
        <w:wordWrap/>
        <w:overflowPunct/>
        <w:topLinePunct w:val="0"/>
        <w:autoSpaceDE/>
        <w:autoSpaceDN/>
        <w:bidi w:val="0"/>
        <w:adjustRightInd w:val="0"/>
        <w:snapToGrid w:val="0"/>
        <w:spacing w:beforeLines="50" w:line="300" w:lineRule="exact"/>
        <w:textAlignment w:val="auto"/>
      </w:pPr>
      <w:bookmarkStart w:id="190" w:name="_Toc22657515"/>
      <w:bookmarkStart w:id="191" w:name="_Toc34637817"/>
      <w:r>
        <w:rPr>
          <w:rFonts w:hint="eastAsia"/>
        </w:rPr>
        <w:t>五、资格审查证明材料的递交</w:t>
      </w:r>
      <w:bookmarkEnd w:id="190"/>
      <w:bookmarkEnd w:id="191"/>
    </w:p>
    <w:p>
      <w:pPr>
        <w:pageBreakBefore w:val="0"/>
        <w:kinsoku/>
        <w:wordWrap/>
        <w:overflowPunct/>
        <w:topLinePunct w:val="0"/>
        <w:autoSpaceDE/>
        <w:autoSpaceDN/>
        <w:bidi w:val="0"/>
        <w:spacing w:beforeLines="50" w:line="300" w:lineRule="exact"/>
        <w:ind w:firstLine="367" w:firstLineChars="175"/>
        <w:textAlignment w:val="auto"/>
        <w:rPr>
          <w:rFonts w:hint="eastAsia" w:ascii="宋体" w:eastAsia="微软雅黑"/>
          <w:szCs w:val="21"/>
          <w:lang w:eastAsia="zh-CN"/>
        </w:rPr>
      </w:pPr>
      <w:r>
        <w:rPr>
          <w:rFonts w:hint="eastAsia" w:ascii="宋体" w:hAnsi="宋体"/>
          <w:szCs w:val="21"/>
        </w:rPr>
        <w:t>1、按本邀请公告第四条规定</w:t>
      </w:r>
      <w:r>
        <w:rPr>
          <w:rFonts w:hint="eastAsia" w:ascii="宋体" w:hAnsi="宋体" w:cs="宋体"/>
          <w:szCs w:val="21"/>
        </w:rPr>
        <w:t>提</w:t>
      </w:r>
      <w:r>
        <w:rPr>
          <w:rFonts w:hint="eastAsia" w:ascii="宋体" w:hAnsi="宋体"/>
          <w:szCs w:val="21"/>
        </w:rPr>
        <w:t>交的证明材料及说明应</w:t>
      </w:r>
      <w:r>
        <w:rPr>
          <w:rFonts w:hint="eastAsia" w:ascii="宋体" w:hAnsi="宋体"/>
          <w:szCs w:val="21"/>
          <w:lang w:eastAsia="zh-CN"/>
        </w:rPr>
        <w:t>胶装</w:t>
      </w:r>
      <w:r>
        <w:rPr>
          <w:rFonts w:hint="eastAsia" w:ascii="宋体" w:hAnsi="宋体"/>
          <w:szCs w:val="21"/>
        </w:rPr>
        <w:t>成册，一式两份；</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367" w:firstLineChars="175"/>
        <w:textAlignment w:val="auto"/>
        <w:rPr>
          <w:rFonts w:ascii="宋体" w:hAnsi="宋体"/>
          <w:szCs w:val="21"/>
        </w:rPr>
      </w:pPr>
      <w:r>
        <w:rPr>
          <w:rFonts w:hint="eastAsia" w:ascii="宋体" w:hAnsi="宋体"/>
          <w:szCs w:val="21"/>
        </w:rPr>
        <w:t>2、资格审查证明材料的递交截止时间为</w:t>
      </w:r>
      <w:r>
        <w:rPr>
          <w:rFonts w:ascii="宋体" w:hAnsi="宋体"/>
          <w:szCs w:val="21"/>
          <w:u w:val="single"/>
        </w:rPr>
        <w:t xml:space="preserve"> </w:t>
      </w:r>
      <w:r>
        <w:rPr>
          <w:rFonts w:hint="eastAsia" w:ascii="宋体" w:hAnsi="宋体"/>
          <w:szCs w:val="21"/>
          <w:u w:val="single"/>
          <w:lang w:val="en-US" w:eastAsia="zh-CN"/>
        </w:rPr>
        <w:t>2022</w:t>
      </w:r>
      <w:r>
        <w:rPr>
          <w:rFonts w:hint="eastAsia" w:ascii="宋体" w:hAnsi="宋体"/>
          <w:szCs w:val="21"/>
        </w:rPr>
        <w:t>年</w:t>
      </w:r>
      <w:r>
        <w:rPr>
          <w:rFonts w:ascii="宋体" w:hAnsi="宋体"/>
          <w:szCs w:val="21"/>
          <w:u w:val="single"/>
        </w:rPr>
        <w:t xml:space="preserve"> </w:t>
      </w:r>
      <w:r>
        <w:rPr>
          <w:rFonts w:hint="eastAsia" w:ascii="宋体" w:hAnsi="宋体"/>
          <w:szCs w:val="21"/>
          <w:u w:val="single"/>
          <w:lang w:val="en-US" w:eastAsia="zh-CN"/>
        </w:rPr>
        <w:t xml:space="preserve">6 </w:t>
      </w:r>
      <w:r>
        <w:rPr>
          <w:rFonts w:hint="eastAsia" w:ascii="宋体" w:hAnsi="宋体"/>
          <w:szCs w:val="21"/>
        </w:rPr>
        <w:t>月</w:t>
      </w:r>
      <w:r>
        <w:rPr>
          <w:rFonts w:hint="eastAsia" w:ascii="宋体" w:hAnsi="宋体"/>
          <w:szCs w:val="21"/>
          <w:u w:val="single"/>
          <w:lang w:val="en-US" w:eastAsia="zh-CN"/>
        </w:rPr>
        <w:t xml:space="preserve"> 17 </w:t>
      </w:r>
      <w:r>
        <w:rPr>
          <w:rFonts w:hint="eastAsia" w:ascii="宋体" w:hAnsi="宋体"/>
          <w:szCs w:val="21"/>
        </w:rPr>
        <w:t>日</w:t>
      </w:r>
      <w:r>
        <w:rPr>
          <w:rFonts w:ascii="宋体" w:hAnsi="宋体"/>
          <w:szCs w:val="21"/>
          <w:u w:val="single"/>
        </w:rPr>
        <w:t xml:space="preserve"> </w:t>
      </w:r>
      <w:r>
        <w:rPr>
          <w:rFonts w:hint="eastAsia" w:ascii="宋体" w:hAnsi="宋体"/>
          <w:szCs w:val="21"/>
          <w:u w:val="single"/>
          <w:lang w:val="en-US" w:eastAsia="zh-CN"/>
        </w:rPr>
        <w:t>17</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u w:val="single"/>
          <w:lang w:val="en-US" w:eastAsia="zh-CN"/>
        </w:rPr>
        <w:t>30</w:t>
      </w:r>
      <w:r>
        <w:rPr>
          <w:rFonts w:ascii="宋体" w:hAnsi="宋体"/>
          <w:szCs w:val="21"/>
          <w:u w:val="single"/>
        </w:rPr>
        <w:t xml:space="preserve"> </w:t>
      </w:r>
      <w:r>
        <w:rPr>
          <w:rFonts w:hint="eastAsia" w:ascii="宋体" w:hAnsi="宋体"/>
          <w:szCs w:val="21"/>
        </w:rPr>
        <w:t>分（北京时间），地点为</w:t>
      </w:r>
      <w:r>
        <w:rPr>
          <w:rFonts w:hint="eastAsia" w:ascii="宋体" w:hAnsi="宋体"/>
          <w:szCs w:val="21"/>
          <w:u w:val="single"/>
          <w:lang w:eastAsia="zh-CN"/>
        </w:rPr>
        <w:t>湖南省怀化市建设工程监理有限公司</w:t>
      </w:r>
      <w:r>
        <w:rPr>
          <w:rFonts w:hint="eastAsia" w:ascii="宋体" w:hAnsi="宋体"/>
          <w:szCs w:val="21"/>
          <w:u w:val="single"/>
        </w:rPr>
        <w:t>(怀化市南环路金磊富域城写字楼</w:t>
      </w:r>
      <w:r>
        <w:rPr>
          <w:rFonts w:hint="eastAsia" w:ascii="宋体" w:hAnsi="宋体"/>
          <w:szCs w:val="21"/>
          <w:u w:val="single"/>
          <w:lang w:val="en-US" w:eastAsia="zh-CN"/>
        </w:rPr>
        <w:t>10</w:t>
      </w:r>
      <w:r>
        <w:rPr>
          <w:rFonts w:hint="eastAsia" w:ascii="宋体" w:hAnsi="宋体"/>
          <w:szCs w:val="21"/>
          <w:u w:val="single"/>
        </w:rPr>
        <w:t>楼)</w:t>
      </w:r>
      <w:r>
        <w:rPr>
          <w:rFonts w:ascii="宋体" w:hAnsi="宋体"/>
          <w:szCs w:val="21"/>
        </w:rPr>
        <w:t>(</w:t>
      </w:r>
      <w:r>
        <w:rPr>
          <w:rFonts w:hint="eastAsia" w:ascii="宋体" w:hAnsi="宋体"/>
          <w:szCs w:val="21"/>
        </w:rPr>
        <w:t>指定地址</w:t>
      </w:r>
      <w:r>
        <w:rPr>
          <w:rFonts w:ascii="宋体" w:hAnsi="宋体"/>
          <w:szCs w:val="21"/>
        </w:rPr>
        <w:t>)</w:t>
      </w:r>
      <w:r>
        <w:rPr>
          <w:rFonts w:hint="eastAsia" w:ascii="宋体" w:hAnsi="宋体"/>
          <w:szCs w:val="21"/>
        </w:rPr>
        <w:t>。逾期送达的，不予受理。</w:t>
      </w:r>
    </w:p>
    <w:p>
      <w:pPr>
        <w:pStyle w:val="4"/>
        <w:pageBreakBefore w:val="0"/>
        <w:kinsoku/>
        <w:wordWrap/>
        <w:overflowPunct/>
        <w:topLinePunct w:val="0"/>
        <w:autoSpaceDE/>
        <w:autoSpaceDN/>
        <w:bidi w:val="0"/>
        <w:adjustRightInd w:val="0"/>
        <w:snapToGrid w:val="0"/>
        <w:spacing w:beforeLines="50" w:line="400" w:lineRule="exact"/>
        <w:textAlignment w:val="auto"/>
        <w:rPr>
          <w:color w:val="FF0000"/>
        </w:rPr>
      </w:pPr>
      <w:bookmarkStart w:id="192" w:name="_Toc34637818"/>
      <w:bookmarkStart w:id="193" w:name="_Toc22657516"/>
      <w:r>
        <w:rPr>
          <w:rFonts w:hint="eastAsia"/>
          <w:color w:val="000000"/>
        </w:rPr>
        <w:t>六、</w:t>
      </w:r>
      <w:r>
        <w:rPr>
          <w:rFonts w:hint="eastAsia"/>
        </w:rPr>
        <w:t>资格审查方法及标准</w:t>
      </w:r>
      <w:bookmarkEnd w:id="192"/>
    </w:p>
    <w:p>
      <w:pPr>
        <w:pageBreakBefore w:val="0"/>
        <w:kinsoku/>
        <w:wordWrap/>
        <w:overflowPunct/>
        <w:topLinePunct w:val="0"/>
        <w:autoSpaceDE/>
        <w:autoSpaceDN/>
        <w:bidi w:val="0"/>
        <w:adjustRightInd w:val="0"/>
        <w:snapToGrid w:val="0"/>
        <w:spacing w:line="400" w:lineRule="exact"/>
        <w:ind w:firstLine="420" w:firstLineChars="200"/>
        <w:textAlignment w:val="auto"/>
      </w:pPr>
      <w:r>
        <w:rPr>
          <w:rFonts w:hint="eastAsia"/>
        </w:rPr>
        <w:t>1、采购人、采购代理机构按本邀请公告第四条规定，采用合格制方法进行资格审查。</w:t>
      </w:r>
    </w:p>
    <w:p>
      <w:pPr>
        <w:pageBreakBefore w:val="0"/>
        <w:kinsoku/>
        <w:wordWrap/>
        <w:overflowPunct/>
        <w:topLinePunct w:val="0"/>
        <w:autoSpaceDE/>
        <w:autoSpaceDN/>
        <w:bidi w:val="0"/>
        <w:adjustRightInd w:val="0"/>
        <w:snapToGrid w:val="0"/>
        <w:spacing w:line="400" w:lineRule="exact"/>
        <w:ind w:firstLine="420" w:firstLineChars="200"/>
        <w:textAlignment w:val="auto"/>
      </w:pPr>
      <w:r>
        <w:rPr>
          <w:rFonts w:hint="eastAsia"/>
        </w:rPr>
        <w:t>2、未通过资格审查的供应商，采购人、采购代理机构应当及时告知其未通过的原因。</w:t>
      </w:r>
    </w:p>
    <w:p>
      <w:pPr>
        <w:pStyle w:val="4"/>
        <w:pageBreakBefore w:val="0"/>
        <w:kinsoku/>
        <w:wordWrap/>
        <w:overflowPunct/>
        <w:topLinePunct w:val="0"/>
        <w:autoSpaceDE/>
        <w:autoSpaceDN/>
        <w:bidi w:val="0"/>
        <w:adjustRightInd w:val="0"/>
        <w:snapToGrid w:val="0"/>
        <w:spacing w:beforeLines="50" w:line="400" w:lineRule="exact"/>
        <w:textAlignment w:val="auto"/>
      </w:pPr>
      <w:bookmarkStart w:id="194" w:name="_Toc34637819"/>
      <w:r>
        <w:rPr>
          <w:rFonts w:hint="eastAsia"/>
        </w:rPr>
        <w:t>七、确定邀请供应商</w:t>
      </w:r>
      <w:bookmarkEnd w:id="193"/>
      <w:bookmarkEnd w:id="194"/>
    </w:p>
    <w:p>
      <w:pPr>
        <w:keepNext w:val="0"/>
        <w:keepLines w:val="0"/>
        <w:pageBreakBefore w:val="0"/>
        <w:widowControl/>
        <w:kinsoku/>
        <w:wordWrap/>
        <w:overflowPunct/>
        <w:topLinePunct w:val="0"/>
        <w:autoSpaceDE/>
        <w:autoSpaceDN/>
        <w:bidi w:val="0"/>
        <w:adjustRightInd w:val="0"/>
        <w:snapToGrid w:val="0"/>
        <w:spacing w:beforeLines="50" w:line="480" w:lineRule="exact"/>
        <w:ind w:firstLine="367" w:firstLineChars="175"/>
        <w:textAlignment w:val="auto"/>
        <w:rPr>
          <w:rFonts w:ascii="宋体" w:hAnsi="宋体"/>
          <w:szCs w:val="21"/>
        </w:rPr>
      </w:pPr>
      <w:r>
        <w:rPr>
          <w:rFonts w:hint="eastAsia" w:ascii="宋体" w:hAnsi="宋体"/>
          <w:szCs w:val="21"/>
        </w:rPr>
        <w:t>1、采购人确定所有符合相应资格条件的供应商参加谈判，也可以由谈判小组从符合相应资格条件的供应商名单中确定不少于三家的供应商参加谈判。</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367" w:firstLineChars="175"/>
        <w:textAlignment w:val="auto"/>
        <w:rPr>
          <w:rFonts w:ascii="宋体" w:hAnsi="宋体"/>
          <w:szCs w:val="21"/>
        </w:rPr>
      </w:pPr>
      <w:r>
        <w:rPr>
          <w:rFonts w:hint="eastAsia" w:ascii="宋体" w:hAnsi="宋体"/>
          <w:szCs w:val="21"/>
        </w:rPr>
        <w:t>2、采购人、采购代理机构向确定参加谈判的供应商发出谈判邀请，并发出谈判文件。</w:t>
      </w:r>
    </w:p>
    <w:p>
      <w:pPr>
        <w:pStyle w:val="4"/>
        <w:pageBreakBefore w:val="0"/>
        <w:kinsoku/>
        <w:wordWrap/>
        <w:overflowPunct/>
        <w:topLinePunct w:val="0"/>
        <w:autoSpaceDE/>
        <w:autoSpaceDN/>
        <w:bidi w:val="0"/>
        <w:adjustRightInd w:val="0"/>
        <w:snapToGrid w:val="0"/>
        <w:spacing w:before="50" w:line="400" w:lineRule="exact"/>
        <w:textAlignment w:val="auto"/>
      </w:pPr>
      <w:bookmarkStart w:id="195" w:name="_Toc34637820"/>
      <w:bookmarkStart w:id="196" w:name="_Toc22657517"/>
      <w:r>
        <w:rPr>
          <w:rFonts w:hint="eastAsia"/>
        </w:rPr>
        <w:t>八、公告期限</w:t>
      </w:r>
      <w:bookmarkEnd w:id="195"/>
      <w:bookmarkEnd w:id="196"/>
    </w:p>
    <w:p>
      <w:pPr>
        <w:keepNext w:val="0"/>
        <w:keepLines w:val="0"/>
        <w:pageBreakBefore w:val="0"/>
        <w:widowControl/>
        <w:kinsoku/>
        <w:wordWrap/>
        <w:overflowPunct/>
        <w:topLinePunct w:val="0"/>
        <w:autoSpaceDE/>
        <w:autoSpaceDN/>
        <w:bidi w:val="0"/>
        <w:adjustRightInd w:val="0"/>
        <w:snapToGrid w:val="0"/>
        <w:spacing w:before="50" w:line="480" w:lineRule="exact"/>
        <w:ind w:firstLine="420" w:firstLineChars="200"/>
        <w:textAlignment w:val="auto"/>
        <w:rPr>
          <w:rFonts w:ascii="宋体" w:hAnsi="宋体"/>
          <w:szCs w:val="21"/>
        </w:rPr>
      </w:pPr>
      <w:r>
        <w:rPr>
          <w:rFonts w:hint="eastAsia" w:ascii="宋体" w:hAnsi="宋体"/>
          <w:szCs w:val="21"/>
        </w:rPr>
        <w:t>1、本邀请公告在《</w:t>
      </w:r>
      <w:r>
        <w:rPr>
          <w:rFonts w:hint="eastAsia" w:ascii="宋体" w:hAnsi="宋体"/>
          <w:szCs w:val="21"/>
          <w:lang w:eastAsia="zh-CN"/>
        </w:rPr>
        <w:t>鹤城区人民政府门户网</w:t>
      </w:r>
      <w:r>
        <w:rPr>
          <w:rFonts w:hint="eastAsia" w:ascii="宋体" w:hAnsi="宋体"/>
          <w:szCs w:val="21"/>
        </w:rPr>
        <w:t>》发布。公告期限从本邀请公告发布之日起5个工作日。</w:t>
      </w:r>
    </w:p>
    <w:p>
      <w:pPr>
        <w:keepNext w:val="0"/>
        <w:keepLines w:val="0"/>
        <w:pageBreakBefore w:val="0"/>
        <w:widowControl/>
        <w:kinsoku/>
        <w:wordWrap/>
        <w:overflowPunct/>
        <w:topLinePunct w:val="0"/>
        <w:autoSpaceDE/>
        <w:autoSpaceDN/>
        <w:bidi w:val="0"/>
        <w:adjustRightInd w:val="0"/>
        <w:snapToGrid w:val="0"/>
        <w:spacing w:before="50" w:line="480" w:lineRule="exact"/>
        <w:ind w:firstLine="420" w:firstLineChars="200"/>
        <w:textAlignment w:val="auto"/>
        <w:rPr>
          <w:rFonts w:ascii="宋体" w:hAnsi="宋体"/>
          <w:szCs w:val="21"/>
        </w:rPr>
      </w:pPr>
      <w:r>
        <w:rPr>
          <w:rFonts w:hint="eastAsia" w:ascii="宋体" w:hAnsi="宋体"/>
          <w:szCs w:val="21"/>
        </w:rPr>
        <w:t>2、在其他媒体发布的邀请公告，公告内容以本邀请公告指定媒体发布的公告为准；公告期限自本邀请公告指定媒体最先发布公告之日起算。</w:t>
      </w:r>
    </w:p>
    <w:p>
      <w:pPr>
        <w:pStyle w:val="4"/>
        <w:pageBreakBefore w:val="0"/>
        <w:kinsoku/>
        <w:wordWrap/>
        <w:overflowPunct/>
        <w:topLinePunct w:val="0"/>
        <w:autoSpaceDE/>
        <w:autoSpaceDN/>
        <w:bidi w:val="0"/>
        <w:adjustRightInd w:val="0"/>
        <w:snapToGrid w:val="0"/>
        <w:spacing w:before="50" w:line="400" w:lineRule="exact"/>
        <w:textAlignment w:val="auto"/>
      </w:pPr>
      <w:bookmarkStart w:id="197" w:name="_Toc22657518"/>
      <w:bookmarkStart w:id="198" w:name="_Toc34637821"/>
      <w:r>
        <w:rPr>
          <w:rFonts w:hint="eastAsia"/>
        </w:rPr>
        <w:t>九、疑问及质疑</w:t>
      </w:r>
      <w:bookmarkEnd w:id="197"/>
      <w:bookmarkEnd w:id="198"/>
    </w:p>
    <w:p>
      <w:pPr>
        <w:keepNext w:val="0"/>
        <w:keepLines w:val="0"/>
        <w:pageBreakBefore w:val="0"/>
        <w:widowControl/>
        <w:kinsoku/>
        <w:wordWrap/>
        <w:overflowPunct/>
        <w:topLinePunct w:val="0"/>
        <w:autoSpaceDE/>
        <w:autoSpaceDN/>
        <w:bidi w:val="0"/>
        <w:adjustRightInd w:val="0"/>
        <w:snapToGrid w:val="0"/>
        <w:spacing w:before="50" w:line="480" w:lineRule="exact"/>
        <w:ind w:firstLine="420" w:firstLineChars="200"/>
        <w:textAlignment w:val="auto"/>
        <w:rPr>
          <w:rFonts w:ascii="宋体" w:hAnsi="宋体"/>
          <w:szCs w:val="21"/>
        </w:rPr>
      </w:pPr>
      <w:r>
        <w:rPr>
          <w:rFonts w:hint="eastAsia" w:ascii="宋体" w:hAnsi="宋体"/>
          <w:szCs w:val="21"/>
        </w:rPr>
        <w:t>1、供应商对政府采购活动事项如有疑问的，可以向采购人、采购代理机构提出询问。采购人、采购代理机构将在3个工作日内作出答复。</w:t>
      </w:r>
    </w:p>
    <w:p>
      <w:pPr>
        <w:keepNext w:val="0"/>
        <w:keepLines w:val="0"/>
        <w:pageBreakBefore w:val="0"/>
        <w:widowControl/>
        <w:kinsoku/>
        <w:wordWrap/>
        <w:overflowPunct/>
        <w:topLinePunct w:val="0"/>
        <w:autoSpaceDE/>
        <w:autoSpaceDN/>
        <w:bidi w:val="0"/>
        <w:adjustRightInd w:val="0"/>
        <w:snapToGrid w:val="0"/>
        <w:spacing w:before="50" w:line="480" w:lineRule="exact"/>
        <w:ind w:firstLine="420" w:firstLineChars="200"/>
        <w:textAlignment w:val="auto"/>
      </w:pPr>
      <w:r>
        <w:rPr>
          <w:rFonts w:hint="eastAsia" w:ascii="宋体" w:hAnsi="宋体"/>
          <w:szCs w:val="21"/>
        </w:rPr>
        <w:t>2、供应商认为本邀请公告使自己的合法权益受到损害的，可以在邀请公告期限届满之日起7个工作日内，按《湖南省财政厅关于印发＜政府采购质疑答复和投诉处理操作规程＞的通知》(湘财购〔2019〕20号)规定，以书面形式向采购人、采购代理机构提出质疑。</w:t>
      </w:r>
    </w:p>
    <w:p>
      <w:pPr>
        <w:pStyle w:val="4"/>
        <w:pageBreakBefore w:val="0"/>
        <w:kinsoku/>
        <w:wordWrap/>
        <w:overflowPunct/>
        <w:topLinePunct w:val="0"/>
        <w:autoSpaceDE/>
        <w:autoSpaceDN/>
        <w:bidi w:val="0"/>
        <w:adjustRightInd w:val="0"/>
        <w:snapToGrid w:val="0"/>
        <w:spacing w:beforeLines="50" w:line="300" w:lineRule="exact"/>
        <w:textAlignment w:val="auto"/>
      </w:pPr>
      <w:bookmarkStart w:id="199" w:name="_Toc22657519"/>
      <w:bookmarkStart w:id="200" w:name="_Toc34637822"/>
      <w:r>
        <w:rPr>
          <w:rFonts w:hint="eastAsia" w:cs="宋体"/>
          <w:kern w:val="0"/>
        </w:rPr>
        <w:t>十、</w:t>
      </w:r>
      <w:r>
        <w:rPr>
          <w:rFonts w:hint="eastAsia"/>
        </w:rPr>
        <w:t>联系方式</w:t>
      </w:r>
      <w:bookmarkEnd w:id="199"/>
      <w:bookmarkEnd w:id="200"/>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采购人：怀化市鹤城区城市建设投资有限公司</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地    址：怀化市金海路</w:t>
      </w:r>
      <w:r>
        <w:rPr>
          <w:rFonts w:hint="eastAsia" w:ascii="宋体" w:hAnsi="宋体" w:cs="Times New Roman"/>
          <w:kern w:val="0"/>
          <w:sz w:val="22"/>
          <w:szCs w:val="21"/>
          <w:lang w:val="en-US" w:eastAsia="zh-CN" w:bidi="ar-SA"/>
        </w:rPr>
        <w:t>225</w:t>
      </w:r>
      <w:r>
        <w:rPr>
          <w:rFonts w:hint="eastAsia" w:ascii="宋体" w:hAnsi="宋体" w:eastAsia="微软雅黑" w:cs="Times New Roman"/>
          <w:kern w:val="0"/>
          <w:sz w:val="22"/>
          <w:szCs w:val="21"/>
          <w:lang w:val="en-US" w:eastAsia="zh-CN" w:bidi="ar-SA"/>
        </w:rPr>
        <w:t>号</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联 系 人：卢女士</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电    话：0745-2557950</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采购代理机构：</w:t>
      </w:r>
      <w:r>
        <w:rPr>
          <w:rFonts w:hint="eastAsia" w:ascii="宋体" w:hAnsi="宋体" w:cs="Times New Roman"/>
          <w:kern w:val="0"/>
          <w:sz w:val="22"/>
          <w:szCs w:val="21"/>
          <w:lang w:val="en-US" w:eastAsia="zh-CN" w:bidi="ar-SA"/>
        </w:rPr>
        <w:t>湖南省怀化市建设工程监理有限公司</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地    址：怀化市南环路金磊富域城写字楼</w:t>
      </w:r>
      <w:r>
        <w:rPr>
          <w:rFonts w:hint="eastAsia" w:ascii="宋体" w:hAnsi="宋体" w:cs="Times New Roman"/>
          <w:kern w:val="0"/>
          <w:sz w:val="22"/>
          <w:szCs w:val="21"/>
          <w:lang w:val="en-US" w:eastAsia="zh-CN" w:bidi="ar-SA"/>
        </w:rPr>
        <w:t>10</w:t>
      </w:r>
      <w:r>
        <w:rPr>
          <w:rFonts w:hint="eastAsia" w:ascii="宋体" w:hAnsi="宋体" w:eastAsia="微软雅黑" w:cs="Times New Roman"/>
          <w:kern w:val="0"/>
          <w:sz w:val="22"/>
          <w:szCs w:val="21"/>
          <w:lang w:val="en-US" w:eastAsia="zh-CN" w:bidi="ar-SA"/>
        </w:rPr>
        <w:t>楼</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联 系 人：</w:t>
      </w:r>
      <w:r>
        <w:rPr>
          <w:rFonts w:hint="eastAsia" w:ascii="宋体" w:hAnsi="宋体" w:cs="Times New Roman"/>
          <w:kern w:val="0"/>
          <w:sz w:val="22"/>
          <w:szCs w:val="21"/>
          <w:lang w:val="en-US" w:eastAsia="zh-CN" w:bidi="ar-SA"/>
        </w:rPr>
        <w:t>高先生</w:t>
      </w:r>
    </w:p>
    <w:p>
      <w:pPr>
        <w:pStyle w:val="38"/>
        <w:keepNext w:val="0"/>
        <w:keepLines w:val="0"/>
        <w:pageBreakBefore w:val="0"/>
        <w:kinsoku/>
        <w:wordWrap/>
        <w:overflowPunct/>
        <w:topLinePunct w:val="0"/>
        <w:autoSpaceDE/>
        <w:autoSpaceDN/>
        <w:bidi w:val="0"/>
        <w:spacing w:beforeAutospacing="0" w:afterAutospacing="0" w:line="400" w:lineRule="exact"/>
        <w:ind w:firstLine="315"/>
        <w:rPr>
          <w:rFonts w:hint="default"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电    话：</w:t>
      </w:r>
      <w:r>
        <w:rPr>
          <w:rFonts w:hint="eastAsia" w:ascii="宋体" w:hAnsi="宋体" w:cs="Times New Roman"/>
          <w:kern w:val="0"/>
          <w:sz w:val="22"/>
          <w:szCs w:val="21"/>
          <w:lang w:val="en-US" w:eastAsia="zh-CN" w:bidi="ar-SA"/>
        </w:rPr>
        <w:t>0745-8680517</w:t>
      </w:r>
    </w:p>
    <w:p>
      <w:pPr>
        <w:pageBreakBefore w:val="0"/>
        <w:kinsoku/>
        <w:wordWrap/>
        <w:overflowPunct/>
        <w:topLinePunct w:val="0"/>
        <w:autoSpaceDE/>
        <w:autoSpaceDN/>
        <w:bidi w:val="0"/>
        <w:spacing w:line="300" w:lineRule="exact"/>
        <w:textAlignment w:val="auto"/>
      </w:pPr>
    </w:p>
    <w:p>
      <w:pPr>
        <w:pageBreakBefore w:val="0"/>
        <w:kinsoku/>
        <w:wordWrap/>
        <w:overflowPunct/>
        <w:topLinePunct w:val="0"/>
        <w:autoSpaceDE/>
        <w:autoSpaceDN/>
        <w:bidi w:val="0"/>
        <w:spacing w:line="300" w:lineRule="exact"/>
        <w:textAlignment w:val="auto"/>
      </w:pPr>
    </w:p>
    <w:p>
      <w:pPr>
        <w:pageBreakBefore w:val="0"/>
        <w:kinsoku/>
        <w:wordWrap/>
        <w:overflowPunct/>
        <w:topLinePunct w:val="0"/>
        <w:autoSpaceDE/>
        <w:autoSpaceDN/>
        <w:bidi w:val="0"/>
        <w:spacing w:line="300" w:lineRule="exact"/>
        <w:textAlignment w:val="auto"/>
      </w:pPr>
    </w:p>
    <w:p>
      <w:pPr>
        <w:pStyle w:val="5"/>
        <w:pageBreakBefore w:val="0"/>
        <w:kinsoku/>
        <w:wordWrap/>
        <w:overflowPunct/>
        <w:topLinePunct w:val="0"/>
        <w:autoSpaceDE/>
        <w:autoSpaceDN/>
        <w:bidi w:val="0"/>
        <w:spacing w:line="300" w:lineRule="exact"/>
        <w:textAlignment w:val="auto"/>
        <w:rPr>
          <w:rFonts w:hint="eastAsia" w:ascii="宋体" w:hAnsi="宋体"/>
          <w:b w:val="0"/>
          <w:sz w:val="21"/>
          <w:szCs w:val="21"/>
        </w:rPr>
      </w:pPr>
      <w:bookmarkStart w:id="201" w:name="_Toc34637823"/>
    </w:p>
    <w:p>
      <w:pPr>
        <w:pStyle w:val="5"/>
        <w:pageBreakBefore w:val="0"/>
        <w:kinsoku/>
        <w:wordWrap/>
        <w:overflowPunct/>
        <w:topLinePunct w:val="0"/>
        <w:autoSpaceDE/>
        <w:autoSpaceDN/>
        <w:bidi w:val="0"/>
        <w:spacing w:line="300" w:lineRule="exact"/>
        <w:textAlignment w:val="auto"/>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rPr>
          <w:rFonts w:hint="eastAsia" w:ascii="宋体" w:hAnsi="宋体"/>
          <w:b w:val="0"/>
          <w:sz w:val="21"/>
          <w:szCs w:val="21"/>
        </w:rPr>
      </w:pPr>
    </w:p>
    <w:p>
      <w:pPr>
        <w:pStyle w:val="2"/>
        <w:rPr>
          <w:rFonts w:hint="eastAsia" w:ascii="宋体" w:hAnsi="宋体"/>
          <w:b w:val="0"/>
          <w:sz w:val="21"/>
          <w:szCs w:val="21"/>
        </w:rPr>
      </w:pPr>
    </w:p>
    <w:p>
      <w:pPr>
        <w:pStyle w:val="5"/>
        <w:pageBreakBefore w:val="0"/>
        <w:kinsoku/>
        <w:wordWrap/>
        <w:overflowPunct/>
        <w:topLinePunct w:val="0"/>
        <w:autoSpaceDE/>
        <w:autoSpaceDN/>
        <w:bidi w:val="0"/>
        <w:spacing w:line="300" w:lineRule="exact"/>
        <w:textAlignment w:val="auto"/>
        <w:rPr>
          <w:rFonts w:hint="eastAsia" w:ascii="宋体" w:hAnsi="宋体"/>
          <w:b w:val="0"/>
          <w:sz w:val="21"/>
          <w:szCs w:val="21"/>
        </w:rPr>
      </w:pPr>
    </w:p>
    <w:p>
      <w:pPr>
        <w:pStyle w:val="5"/>
        <w:pageBreakBefore w:val="0"/>
        <w:kinsoku/>
        <w:wordWrap/>
        <w:overflowPunct/>
        <w:topLinePunct w:val="0"/>
        <w:autoSpaceDE/>
        <w:autoSpaceDN/>
        <w:bidi w:val="0"/>
        <w:spacing w:line="300" w:lineRule="exact"/>
        <w:textAlignment w:val="auto"/>
        <w:rPr>
          <w:rFonts w:ascii="宋体" w:hAnsi="宋体"/>
          <w:b w:val="0"/>
          <w:sz w:val="21"/>
          <w:szCs w:val="21"/>
        </w:rPr>
      </w:pPr>
      <w:r>
        <w:rPr>
          <w:rFonts w:hint="eastAsia" w:ascii="宋体" w:hAnsi="宋体"/>
          <w:b w:val="0"/>
          <w:sz w:val="21"/>
          <w:szCs w:val="21"/>
        </w:rPr>
        <w:t xml:space="preserve">附件一 </w:t>
      </w:r>
      <w:r>
        <w:rPr>
          <w:rFonts w:hint="eastAsia"/>
          <w:b w:val="0"/>
          <w:sz w:val="21"/>
          <w:szCs w:val="21"/>
        </w:rPr>
        <w:t>供应商资格声明(格式)</w:t>
      </w:r>
      <w:bookmarkEnd w:id="201"/>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黑体" w:hAnsi="黑体" w:eastAsia="黑体"/>
          <w:b/>
          <w:sz w:val="24"/>
          <w:szCs w:val="24"/>
        </w:rPr>
      </w:pPr>
      <w:r>
        <w:rPr>
          <w:rFonts w:hint="eastAsia" w:ascii="黑体" w:hAnsi="黑体" w:eastAsia="黑体"/>
          <w:b/>
          <w:sz w:val="24"/>
          <w:szCs w:val="24"/>
        </w:rPr>
        <w:t>供应商资格声明(格式)</w:t>
      </w:r>
    </w:p>
    <w:p>
      <w:pPr>
        <w:keepNext w:val="0"/>
        <w:keepLines w:val="0"/>
        <w:pageBreakBefore w:val="0"/>
        <w:widowControl/>
        <w:kinsoku/>
        <w:wordWrap/>
        <w:overflowPunct/>
        <w:topLinePunct w:val="0"/>
        <w:autoSpaceDE/>
        <w:autoSpaceDN/>
        <w:bidi w:val="0"/>
        <w:adjustRightInd w:val="0"/>
        <w:snapToGrid w:val="0"/>
        <w:spacing w:beforeLines="50" w:line="240" w:lineRule="auto"/>
        <w:textAlignment w:val="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(采购人、采购代理机构)：</w:t>
      </w:r>
    </w:p>
    <w:p>
      <w:pPr>
        <w:keepNext w:val="0"/>
        <w:keepLines w:val="0"/>
        <w:pageBreakBefore w:val="0"/>
        <w:widowControl/>
        <w:kinsoku/>
        <w:wordWrap/>
        <w:overflowPunct/>
        <w:topLinePunct w:val="0"/>
        <w:autoSpaceDE/>
        <w:autoSpaceDN/>
        <w:bidi w:val="0"/>
        <w:adjustRightInd w:val="0"/>
        <w:snapToGrid w:val="0"/>
        <w:spacing w:beforeLines="50" w:line="360" w:lineRule="auto"/>
        <w:ind w:firstLine="420" w:firstLineChars="200"/>
        <w:textAlignment w:val="auto"/>
        <w:rPr>
          <w:rFonts w:ascii="宋体" w:hAnsi="宋体" w:cs="宋体"/>
          <w:szCs w:val="21"/>
        </w:rPr>
      </w:pPr>
      <w:r>
        <w:rPr>
          <w:rFonts w:hint="eastAsia" w:ascii="宋体" w:hAnsi="宋体" w:cs="宋体"/>
          <w:szCs w:val="21"/>
        </w:rPr>
        <w:t>按照《中华人民共和国政府采购法》及实施条例和</w:t>
      </w:r>
      <w:r>
        <w:rPr>
          <w:rFonts w:hint="eastAsia" w:ascii="宋体" w:hAnsi="宋体" w:cs="宋体"/>
          <w:szCs w:val="21"/>
          <w:u w:val="single"/>
        </w:rPr>
        <w:t xml:space="preserve">         </w:t>
      </w:r>
      <w:r>
        <w:rPr>
          <w:rFonts w:hint="eastAsia" w:ascii="宋体" w:hAnsi="宋体" w:cs="宋体"/>
          <w:szCs w:val="21"/>
        </w:rPr>
        <w:t>(项目名称)邀请公告的规定，我单位郑重声明如下：</w:t>
      </w:r>
    </w:p>
    <w:p>
      <w:pPr>
        <w:keepNext w:val="0"/>
        <w:keepLines w:val="0"/>
        <w:pageBreakBefore w:val="0"/>
        <w:widowControl/>
        <w:kinsoku/>
        <w:wordWrap/>
        <w:overflowPunct/>
        <w:topLinePunct w:val="0"/>
        <w:autoSpaceDE/>
        <w:autoSpaceDN/>
        <w:bidi w:val="0"/>
        <w:adjustRightInd w:val="0"/>
        <w:snapToGrid w:val="0"/>
        <w:spacing w:beforeLines="50" w:line="360" w:lineRule="auto"/>
        <w:ind w:firstLine="420" w:firstLineChars="200"/>
        <w:textAlignment w:val="auto"/>
        <w:rPr>
          <w:rFonts w:ascii="宋体" w:hAnsi="宋体" w:cs="宋体"/>
          <w:szCs w:val="21"/>
        </w:rPr>
      </w:pPr>
      <w:r>
        <w:rPr>
          <w:rFonts w:hint="eastAsia" w:ascii="宋体" w:hAnsi="宋体" w:cs="宋体"/>
          <w:szCs w:val="21"/>
        </w:rPr>
        <w:t>一、我单位是按照中华人民共和国法律规定登记注册的，注册地点为</w:t>
      </w:r>
      <w:r>
        <w:rPr>
          <w:rFonts w:hint="eastAsia" w:ascii="宋体" w:hAnsi="宋体" w:cs="宋体"/>
          <w:szCs w:val="21"/>
          <w:u w:val="single"/>
        </w:rPr>
        <w:t xml:space="preserve">         </w:t>
      </w:r>
      <w:r>
        <w:rPr>
          <w:rFonts w:hint="eastAsia" w:ascii="宋体" w:hAnsi="宋体" w:cs="宋体"/>
          <w:szCs w:val="21"/>
        </w:rPr>
        <w:t>，全称为</w:t>
      </w:r>
      <w:r>
        <w:rPr>
          <w:rFonts w:hint="eastAsia" w:ascii="宋体" w:hAnsi="宋体" w:cs="宋体"/>
          <w:szCs w:val="21"/>
          <w:u w:val="single"/>
        </w:rPr>
        <w:t xml:space="preserve">        </w:t>
      </w:r>
      <w:r>
        <w:rPr>
          <w:rFonts w:hint="eastAsia" w:ascii="宋体" w:hAnsi="宋体" w:cs="宋体"/>
          <w:szCs w:val="21"/>
        </w:rPr>
        <w:t>，统一社会信用代码为</w:t>
      </w:r>
      <w:r>
        <w:rPr>
          <w:rFonts w:hint="eastAsia" w:ascii="宋体" w:hAnsi="宋体" w:cs="宋体"/>
          <w:szCs w:val="21"/>
          <w:u w:val="single"/>
        </w:rPr>
        <w:t xml:space="preserve">            </w:t>
      </w:r>
      <w:r>
        <w:rPr>
          <w:rFonts w:hint="eastAsia" w:ascii="宋体" w:hAnsi="宋体" w:cs="宋体"/>
          <w:szCs w:val="21"/>
        </w:rPr>
        <w:t>，法定代表人</w:t>
      </w:r>
      <w:r>
        <w:rPr>
          <w:rFonts w:hint="eastAsia" w:ascii="宋体" w:hAnsi="宋体" w:cs="微软雅黑"/>
          <w:szCs w:val="21"/>
        </w:rPr>
        <w:t>（</w:t>
      </w:r>
      <w:r>
        <w:rPr>
          <w:rFonts w:hint="eastAsia" w:ascii="宋体" w:hAnsi="宋体" w:cs="微软雅黑"/>
          <w:spacing w:val="-2"/>
          <w:szCs w:val="21"/>
        </w:rPr>
        <w:t>单</w:t>
      </w:r>
      <w:r>
        <w:rPr>
          <w:rFonts w:hint="eastAsia" w:ascii="宋体" w:hAnsi="宋体" w:cs="微软雅黑"/>
          <w:szCs w:val="21"/>
        </w:rPr>
        <w:t>位</w:t>
      </w:r>
      <w:r>
        <w:rPr>
          <w:rFonts w:hint="eastAsia" w:ascii="宋体" w:hAnsi="宋体" w:cs="微软雅黑"/>
          <w:spacing w:val="-2"/>
          <w:szCs w:val="21"/>
        </w:rPr>
        <w:t>负</w:t>
      </w:r>
      <w:r>
        <w:rPr>
          <w:rFonts w:hint="eastAsia" w:ascii="宋体" w:hAnsi="宋体" w:cs="微软雅黑"/>
          <w:szCs w:val="21"/>
        </w:rPr>
        <w:t>责人</w:t>
      </w:r>
      <w:r>
        <w:rPr>
          <w:rFonts w:hint="eastAsia" w:ascii="宋体" w:hAnsi="宋体" w:cs="微软雅黑"/>
          <w:spacing w:val="-2"/>
          <w:szCs w:val="21"/>
        </w:rPr>
        <w:t>）</w:t>
      </w:r>
      <w:r>
        <w:rPr>
          <w:rFonts w:hint="eastAsia" w:ascii="宋体" w:hAnsi="宋体" w:cs="宋体"/>
          <w:szCs w:val="21"/>
        </w:rPr>
        <w:t>为</w:t>
      </w:r>
      <w:r>
        <w:rPr>
          <w:rFonts w:hint="eastAsia" w:ascii="宋体" w:hAnsi="宋体" w:cs="宋体"/>
          <w:szCs w:val="21"/>
          <w:u w:val="single"/>
        </w:rPr>
        <w:t xml:space="preserve">         </w:t>
      </w:r>
      <w:r>
        <w:rPr>
          <w:rFonts w:hint="eastAsia" w:ascii="宋体" w:hAnsi="宋体" w:cs="宋体"/>
          <w:szCs w:val="21"/>
        </w:rPr>
        <w:t>，具有独立承担民事责任的能力。</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cs="宋体"/>
          <w:szCs w:val="21"/>
        </w:rPr>
      </w:pPr>
      <w:r>
        <w:rPr>
          <w:rFonts w:hint="eastAsia" w:ascii="宋体" w:hAnsi="宋体" w:cs="宋体"/>
          <w:szCs w:val="21"/>
        </w:rPr>
        <w:t>二、我单位具有良好的商业信誉和健全的财务会计制度。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cs="宋体"/>
          <w:szCs w:val="21"/>
        </w:rPr>
      </w:pPr>
      <w:r>
        <w:rPr>
          <w:rFonts w:hint="eastAsia" w:ascii="宋体" w:hAnsi="宋体" w:cs="宋体"/>
          <w:szCs w:val="21"/>
        </w:rPr>
        <w:t>三、我单位依法进行纳税和社会保险申报并实际履行了义务。</w:t>
      </w:r>
    </w:p>
    <w:p>
      <w:pPr>
        <w:keepNext w:val="0"/>
        <w:keepLines w:val="0"/>
        <w:pageBreakBefore w:val="0"/>
        <w:widowControl/>
        <w:kinsoku/>
        <w:wordWrap/>
        <w:overflowPunct/>
        <w:topLinePunct w:val="0"/>
        <w:autoSpaceDE/>
        <w:autoSpaceDN/>
        <w:bidi w:val="0"/>
        <w:adjustRightInd w:val="0"/>
        <w:snapToGrid w:val="0"/>
        <w:spacing w:beforeLines="50" w:line="360" w:lineRule="auto"/>
        <w:ind w:firstLine="420" w:firstLineChars="200"/>
        <w:textAlignment w:val="auto"/>
        <w:rPr>
          <w:rFonts w:hint="eastAsia" w:ascii="宋体" w:hAnsi="宋体" w:cs="宋体"/>
          <w:szCs w:val="21"/>
        </w:rPr>
      </w:pPr>
      <w:r>
        <w:rPr>
          <w:rFonts w:hint="eastAsia" w:ascii="宋体" w:hAnsi="宋体" w:cs="宋体"/>
          <w:szCs w:val="21"/>
        </w:rPr>
        <w:t>四、我单位具有履行本项目采购合同所必需的设备和专业技术能力，并具有履行合同的良好记录。</w:t>
      </w:r>
    </w:p>
    <w:p>
      <w:pPr>
        <w:keepNext w:val="0"/>
        <w:keepLines w:val="0"/>
        <w:pageBreakBefore w:val="0"/>
        <w:widowControl/>
        <w:kinsoku/>
        <w:wordWrap/>
        <w:overflowPunct/>
        <w:topLinePunct w:val="0"/>
        <w:autoSpaceDE/>
        <w:autoSpaceDN/>
        <w:bidi w:val="0"/>
        <w:adjustRightInd w:val="0"/>
        <w:snapToGrid w:val="0"/>
        <w:spacing w:beforeLines="50" w:line="360" w:lineRule="auto"/>
        <w:ind w:firstLine="420" w:firstLineChars="200"/>
        <w:textAlignment w:val="auto"/>
        <w:rPr>
          <w:rFonts w:hint="eastAsia" w:ascii="宋体" w:hAnsi="宋体" w:cs="宋体"/>
          <w:szCs w:val="21"/>
        </w:rPr>
      </w:pPr>
      <w:r>
        <w:rPr>
          <w:rFonts w:hint="eastAsia" w:ascii="宋体" w:hAnsi="宋体" w:cs="宋体"/>
          <w:szCs w:val="21"/>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金额标准的；法律、法规、规章、国务院有关行政主管部门对“较大数额罚款”金额标准另有规定的，从其规定。</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cs="宋体"/>
          <w:szCs w:val="21"/>
        </w:rPr>
      </w:pPr>
      <w:r>
        <w:rPr>
          <w:rFonts w:hint="eastAsia" w:ascii="宋体" w:hAnsi="宋体" w:cs="宋体"/>
          <w:szCs w:val="21"/>
        </w:rPr>
        <w:t>供应商在参加政府采购活动前3年内因违法经营被禁止在一定期限内参加政府采购活动，期限届满的，可以参加政府采购活动。</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cs="宋体"/>
          <w:szCs w:val="21"/>
        </w:rPr>
      </w:pPr>
      <w:r>
        <w:rPr>
          <w:rFonts w:hint="eastAsia" w:ascii="宋体" w:hAnsi="宋体" w:cs="宋体"/>
          <w:szCs w:val="21"/>
        </w:rPr>
        <w:t>六、我单位具备法律、行政法规规定的其他条件。</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szCs w:val="21"/>
        </w:rPr>
      </w:pPr>
      <w:r>
        <w:rPr>
          <w:rFonts w:hint="eastAsia" w:ascii="宋体" w:hAnsi="宋体" w:cs="宋体"/>
          <w:szCs w:val="21"/>
        </w:rPr>
        <w:t>七、</w:t>
      </w:r>
      <w:r>
        <w:rPr>
          <w:rFonts w:hint="eastAsia"/>
          <w:szCs w:val="21"/>
        </w:rPr>
        <w:t>与我单位存在“单位负责人为同一人或者存在直接控股、管理关系”的其他单位信息如下（如无，填写“无”）：</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szCs w:val="21"/>
        </w:rPr>
      </w:pPr>
      <w:r>
        <w:rPr>
          <w:rFonts w:hint="eastAsia" w:ascii="宋体" w:hAnsi="宋体"/>
          <w:szCs w:val="21"/>
        </w:rPr>
        <w:t>1、</w:t>
      </w:r>
      <w:r>
        <w:rPr>
          <w:rFonts w:hint="eastAsia"/>
          <w:szCs w:val="21"/>
        </w:rPr>
        <w:t>与我单位的法定代表人（单位负责人）为同一人的其他单位如下：</w:t>
      </w:r>
      <w:r>
        <w:rPr>
          <w:rFonts w:hint="eastAsia" w:ascii="宋体" w:hAnsi="宋体"/>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szCs w:val="21"/>
        </w:rPr>
      </w:pPr>
      <w:r>
        <w:rPr>
          <w:rFonts w:hint="eastAsia" w:ascii="宋体" w:hAnsi="宋体"/>
          <w:szCs w:val="21"/>
        </w:rPr>
        <w:t>2、我</w:t>
      </w:r>
      <w:r>
        <w:rPr>
          <w:rFonts w:hint="eastAsia"/>
          <w:szCs w:val="21"/>
        </w:rPr>
        <w:t>单位</w:t>
      </w:r>
      <w:r>
        <w:rPr>
          <w:rFonts w:hint="eastAsia" w:ascii="宋体" w:hAnsi="宋体"/>
          <w:szCs w:val="21"/>
        </w:rPr>
        <w:t>直接控股的其他单位如下：</w:t>
      </w:r>
      <w:r>
        <w:rPr>
          <w:rFonts w:hint="eastAsia" w:ascii="宋体" w:hAnsi="宋体"/>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szCs w:val="21"/>
        </w:rPr>
      </w:pPr>
      <w:r>
        <w:rPr>
          <w:rFonts w:hint="eastAsia" w:ascii="宋体" w:hAnsi="宋体"/>
          <w:szCs w:val="21"/>
        </w:rPr>
        <w:t>3、与我</w:t>
      </w:r>
      <w:r>
        <w:rPr>
          <w:rFonts w:hint="eastAsia"/>
          <w:szCs w:val="21"/>
        </w:rPr>
        <w:t>单位存在</w:t>
      </w:r>
      <w:r>
        <w:rPr>
          <w:rFonts w:hint="eastAsia" w:ascii="宋体" w:hAnsi="宋体"/>
          <w:szCs w:val="21"/>
        </w:rPr>
        <w:t>管理关系的其他单位如下：</w:t>
      </w:r>
      <w:r>
        <w:rPr>
          <w:rFonts w:hint="eastAsia" w:ascii="宋体" w:hAnsi="宋体"/>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szCs w:val="21"/>
        </w:rPr>
      </w:pPr>
      <w:r>
        <w:rPr>
          <w:rFonts w:hint="eastAsia" w:ascii="宋体" w:hAnsi="宋体" w:cs="宋体"/>
          <w:szCs w:val="21"/>
        </w:rPr>
        <w:t>八、</w:t>
      </w:r>
      <w:r>
        <w:rPr>
          <w:rFonts w:ascii="宋体" w:hAnsi="宋体"/>
          <w:szCs w:val="21"/>
        </w:rPr>
        <w:t>我</w:t>
      </w:r>
      <w:r>
        <w:rPr>
          <w:rFonts w:hint="eastAsia" w:ascii="宋体" w:hAnsi="宋体"/>
          <w:szCs w:val="21"/>
        </w:rPr>
        <w:t>单位</w:t>
      </w:r>
      <w:r>
        <w:rPr>
          <w:rFonts w:ascii="宋体" w:hAnsi="宋体"/>
          <w:szCs w:val="21"/>
        </w:rPr>
        <w:t>不属于为本项目提供整体设计、规范编制或者项目管理、监理、检测等服务的</w:t>
      </w:r>
      <w:r>
        <w:rPr>
          <w:rFonts w:hint="eastAsia" w:ascii="宋体" w:hAnsi="宋体" w:cs="宋体"/>
          <w:szCs w:val="21"/>
        </w:rPr>
        <w:t>供应商</w:t>
      </w:r>
      <w:r>
        <w:rPr>
          <w:rFonts w:ascii="宋体" w:hAnsi="宋体"/>
          <w:szCs w:val="21"/>
        </w:rPr>
        <w:t>。</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szCs w:val="21"/>
        </w:rPr>
      </w:pPr>
      <w:r>
        <w:rPr>
          <w:rFonts w:hint="eastAsia" w:ascii="宋体" w:hAnsi="宋体"/>
          <w:szCs w:val="21"/>
        </w:rPr>
        <w:t>九、</w:t>
      </w:r>
      <w:r>
        <w:rPr>
          <w:rFonts w:ascii="宋体" w:hAnsi="宋体"/>
          <w:szCs w:val="21"/>
        </w:rPr>
        <w:t>我单位无以下不良信用记录情形：</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szCs w:val="21"/>
        </w:rPr>
      </w:pPr>
      <w:r>
        <w:rPr>
          <w:rFonts w:ascii="宋体" w:hAnsi="宋体"/>
          <w:szCs w:val="21"/>
        </w:rPr>
        <w:t>1</w:t>
      </w:r>
      <w:r>
        <w:rPr>
          <w:rFonts w:hint="eastAsia" w:ascii="宋体" w:hAnsi="宋体"/>
          <w:szCs w:val="21"/>
        </w:rPr>
        <w:t>、在</w:t>
      </w:r>
      <w:r>
        <w:rPr>
          <w:rFonts w:hint="eastAsia" w:ascii="宋体" w:hAnsi="宋体" w:cs="宋体"/>
          <w:szCs w:val="21"/>
        </w:rPr>
        <w:t>“信用中国”网站被列入失信被执行人和重大税收违法案件当事人名单；</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szCs w:val="21"/>
        </w:rPr>
      </w:pPr>
      <w:r>
        <w:rPr>
          <w:rFonts w:ascii="宋体" w:hAnsi="宋体"/>
          <w:szCs w:val="21"/>
        </w:rPr>
        <w:t>2</w:t>
      </w:r>
      <w:r>
        <w:rPr>
          <w:rFonts w:hint="eastAsia" w:ascii="宋体" w:hAnsi="宋体"/>
          <w:szCs w:val="21"/>
        </w:rPr>
        <w:t>、在</w:t>
      </w:r>
      <w:r>
        <w:rPr>
          <w:rFonts w:hint="eastAsia" w:ascii="宋体" w:hAnsi="宋体" w:cs="宋体"/>
          <w:szCs w:val="21"/>
        </w:rPr>
        <w:t>“中国政府采购网”网站被列入政府采购严重违法失信行为记录名单；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rFonts w:ascii="宋体" w:hAnsi="宋体"/>
          <w:szCs w:val="21"/>
        </w:rPr>
      </w:pPr>
      <w:r>
        <w:rPr>
          <w:rFonts w:ascii="宋体" w:hAnsi="宋体"/>
          <w:szCs w:val="21"/>
        </w:rPr>
        <w:t>3</w:t>
      </w:r>
      <w:r>
        <w:rPr>
          <w:rFonts w:hint="eastAsia" w:ascii="宋体" w:hAnsi="宋体"/>
          <w:szCs w:val="21"/>
        </w:rPr>
        <w:t>、</w:t>
      </w:r>
      <w:r>
        <w:rPr>
          <w:rFonts w:ascii="宋体" w:hAnsi="宋体"/>
          <w:szCs w:val="21"/>
        </w:rPr>
        <w:t>不符合《政府采购法》第二十二条规定的条件。</w:t>
      </w:r>
    </w:p>
    <w:p>
      <w:pPr>
        <w:keepNext w:val="0"/>
        <w:keepLines w:val="0"/>
        <w:pageBreakBefore w:val="0"/>
        <w:widowControl/>
        <w:kinsoku/>
        <w:wordWrap/>
        <w:overflowPunct/>
        <w:topLinePunct w:val="0"/>
        <w:autoSpaceDE/>
        <w:autoSpaceDN/>
        <w:bidi w:val="0"/>
        <w:adjustRightInd w:val="0"/>
        <w:snapToGrid w:val="0"/>
        <w:spacing w:beforeLines="50" w:line="240" w:lineRule="auto"/>
        <w:ind w:firstLine="420" w:firstLineChars="200"/>
        <w:textAlignment w:val="auto"/>
        <w:rPr>
          <w:szCs w:val="21"/>
        </w:rPr>
      </w:pPr>
      <w:r>
        <w:rPr>
          <w:rFonts w:hint="eastAsia" w:ascii="宋体" w:hAnsi="宋体" w:cs="宋体"/>
          <w:szCs w:val="21"/>
        </w:rPr>
        <w:t>我单位保证上述声明的事项都是真实的，如有虚假，我单位愿意承担相应的法律责任，并承担因此所造成的一切损失。</w:t>
      </w:r>
    </w:p>
    <w:p>
      <w:pPr>
        <w:keepNext w:val="0"/>
        <w:keepLines w:val="0"/>
        <w:pageBreakBefore w:val="0"/>
        <w:widowControl/>
        <w:kinsoku/>
        <w:wordWrap/>
        <w:overflowPunct/>
        <w:topLinePunct w:val="0"/>
        <w:autoSpaceDE/>
        <w:autoSpaceDN/>
        <w:bidi w:val="0"/>
        <w:adjustRightInd w:val="0"/>
        <w:snapToGrid w:val="0"/>
        <w:spacing w:beforeLines="50" w:line="240" w:lineRule="auto"/>
        <w:textAlignment w:val="auto"/>
        <w:rPr>
          <w:rFonts w:ascii="宋体" w:hAnsi="宋体" w:cs="宋体"/>
          <w:szCs w:val="21"/>
        </w:rPr>
      </w:pPr>
      <w:r>
        <w:rPr>
          <w:rFonts w:hint="eastAsia" w:ascii="宋体" w:hAnsi="宋体" w:cs="宋体"/>
          <w:szCs w:val="21"/>
        </w:rPr>
        <w:t>注：第三条“良好的商业信誉”是指供应商经营状况良好，无本</w:t>
      </w:r>
      <w:r>
        <w:rPr>
          <w:rFonts w:hint="eastAsia" w:ascii="宋体" w:hAnsi="宋体" w:eastAsia="宋体"/>
          <w:szCs w:val="21"/>
        </w:rPr>
        <w:t>承诺函</w:t>
      </w:r>
      <w:r>
        <w:rPr>
          <w:rFonts w:hint="eastAsia" w:ascii="宋体" w:hAnsi="宋体" w:eastAsia="宋体" w:cs="宋体"/>
          <w:szCs w:val="21"/>
        </w:rPr>
        <w:t>第</w:t>
      </w:r>
      <w:r>
        <w:rPr>
          <w:rFonts w:hint="eastAsia" w:ascii="宋体" w:hAnsi="宋体" w:cs="宋体"/>
          <w:szCs w:val="21"/>
        </w:rPr>
        <w:t>九条情形。</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宋体" w:hAnsi="宋体" w:cs="宋体"/>
          <w:szCs w:val="21"/>
        </w:rPr>
      </w:pPr>
      <w:r>
        <w:rPr>
          <w:rFonts w:hint="eastAsia" w:ascii="宋体" w:hAnsi="宋体" w:cs="宋体"/>
          <w:szCs w:val="21"/>
        </w:rPr>
        <w:t>供应商名称（盖单位公章）：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宋体" w:hAnsi="宋体" w:cs="宋体"/>
          <w:b/>
          <w:bCs/>
          <w:sz w:val="44"/>
          <w:szCs w:val="44"/>
        </w:rPr>
      </w:pPr>
      <w:r>
        <w:rPr>
          <w:rFonts w:hint="eastAsia" w:ascii="宋体" w:hAnsi="宋体" w:cs="微软雅黑"/>
          <w:spacing w:val="-2"/>
          <w:szCs w:val="21"/>
        </w:rPr>
        <w:t>法</w:t>
      </w:r>
      <w:r>
        <w:rPr>
          <w:rFonts w:hint="eastAsia" w:ascii="宋体" w:hAnsi="宋体" w:cs="微软雅黑"/>
          <w:szCs w:val="21"/>
        </w:rPr>
        <w:t>定</w:t>
      </w:r>
      <w:r>
        <w:rPr>
          <w:rFonts w:hint="eastAsia" w:ascii="宋体" w:hAnsi="宋体" w:cs="微软雅黑"/>
          <w:spacing w:val="-2"/>
          <w:szCs w:val="21"/>
        </w:rPr>
        <w:t>代</w:t>
      </w:r>
      <w:r>
        <w:rPr>
          <w:rFonts w:hint="eastAsia" w:ascii="宋体" w:hAnsi="宋体" w:cs="微软雅黑"/>
          <w:szCs w:val="21"/>
        </w:rPr>
        <w:t>表</w:t>
      </w:r>
      <w:r>
        <w:rPr>
          <w:rFonts w:hint="eastAsia" w:ascii="宋体" w:hAnsi="宋体" w:cs="微软雅黑"/>
          <w:spacing w:val="-2"/>
          <w:szCs w:val="21"/>
        </w:rPr>
        <w:t>人</w:t>
      </w:r>
      <w:r>
        <w:rPr>
          <w:rFonts w:hint="eastAsia" w:ascii="宋体" w:hAnsi="宋体" w:cs="微软雅黑"/>
          <w:szCs w:val="21"/>
        </w:rPr>
        <w:t>（</w:t>
      </w:r>
      <w:r>
        <w:rPr>
          <w:rFonts w:hint="eastAsia" w:ascii="宋体" w:hAnsi="宋体" w:cs="微软雅黑"/>
          <w:spacing w:val="-2"/>
          <w:szCs w:val="21"/>
        </w:rPr>
        <w:t>单</w:t>
      </w:r>
      <w:r>
        <w:rPr>
          <w:rFonts w:hint="eastAsia" w:ascii="宋体" w:hAnsi="宋体" w:cs="微软雅黑"/>
          <w:szCs w:val="21"/>
        </w:rPr>
        <w:t>位</w:t>
      </w:r>
      <w:r>
        <w:rPr>
          <w:rFonts w:hint="eastAsia" w:ascii="宋体" w:hAnsi="宋体" w:cs="微软雅黑"/>
          <w:spacing w:val="-2"/>
          <w:szCs w:val="21"/>
        </w:rPr>
        <w:t>负</w:t>
      </w:r>
      <w:r>
        <w:rPr>
          <w:rFonts w:hint="eastAsia" w:ascii="宋体" w:hAnsi="宋体" w:cs="微软雅黑"/>
          <w:szCs w:val="21"/>
        </w:rPr>
        <w:t>责人</w:t>
      </w:r>
      <w:r>
        <w:rPr>
          <w:rFonts w:hint="eastAsia" w:ascii="宋体" w:hAnsi="宋体" w:cs="微软雅黑"/>
          <w:spacing w:val="-2"/>
          <w:szCs w:val="21"/>
        </w:rPr>
        <w:t>）</w:t>
      </w:r>
      <w:r>
        <w:rPr>
          <w:rFonts w:hint="eastAsia" w:ascii="宋体" w:hAnsi="宋体"/>
        </w:rPr>
        <w:t>或委托代理人：</w:t>
      </w:r>
      <w:r>
        <w:rPr>
          <w:rFonts w:hint="eastAsia" w:ascii="宋体" w:hAnsi="宋体"/>
          <w:u w:val="single"/>
        </w:rPr>
        <w:t xml:space="preserve">       </w:t>
      </w:r>
      <w:r>
        <w:rPr>
          <w:rFonts w:hint="eastAsia" w:ascii="宋体" w:hAnsi="宋体"/>
        </w:rPr>
        <w:t>（签字或印章）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日</w:t>
      </w: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bookmarkStart w:id="202" w:name="_GoBack"/>
      <w:bookmarkEnd w:id="202"/>
    </w:p>
    <w:p>
      <w:pPr>
        <w:rPr>
          <w:rFonts w:hint="eastAsia"/>
          <w:lang w:val="en-US" w:eastAsia="zh-CN"/>
        </w:rPr>
      </w:pPr>
      <w:r>
        <w:rPr>
          <w:rFonts w:hint="eastAsia"/>
          <w:lang w:val="en-US" w:eastAsia="zh-CN"/>
        </w:rPr>
        <w:t>附件二</w:t>
      </w:r>
    </w:p>
    <w:p>
      <w:pPr>
        <w:pStyle w:val="2"/>
        <w:rPr>
          <w:rFonts w:hint="eastAsia"/>
          <w:sz w:val="32"/>
          <w:szCs w:val="32"/>
          <w:lang w:val="en-US" w:eastAsia="zh-CN"/>
        </w:rPr>
      </w:pPr>
      <w:r>
        <w:rPr>
          <w:rFonts w:hint="eastAsia"/>
          <w:lang w:val="en-US" w:eastAsia="zh-CN"/>
        </w:rPr>
        <w:t xml:space="preserve">               </w:t>
      </w:r>
      <w:r>
        <w:rPr>
          <w:rFonts w:hint="eastAsia"/>
          <w:sz w:val="32"/>
          <w:szCs w:val="32"/>
          <w:lang w:val="en-US" w:eastAsia="zh-CN"/>
        </w:rPr>
        <w:t xml:space="preserve"> 湖南省政府采购供应商资格承诺函</w:t>
      </w:r>
    </w:p>
    <w:p>
      <w:pPr>
        <w:spacing w:line="360" w:lineRule="auto"/>
        <w:ind w:firstLine="480" w:firstLineChars="200"/>
        <w:rPr>
          <w:rFonts w:hint="eastAsia"/>
          <w:sz w:val="24"/>
          <w:szCs w:val="24"/>
          <w:lang w:val="en-US" w:eastAsia="zh-CN"/>
        </w:rPr>
      </w:pPr>
      <w:r>
        <w:rPr>
          <w:rFonts w:hint="eastAsia"/>
          <w:sz w:val="24"/>
          <w:szCs w:val="24"/>
          <w:lang w:val="en-US" w:eastAsia="zh-CN"/>
        </w:rPr>
        <w:t>本公司独立承担民事责任、具有良好的商业信誉和健全的财务会计制度、依法缴纳税收和社会保障资金，在前三年的经营活动中无重大违法记录，未列入严重失信行为名单，符合政府采购供应商的基本资格条件。</w:t>
      </w:r>
    </w:p>
    <w:p>
      <w:pPr>
        <w:pStyle w:val="2"/>
        <w:spacing w:line="360" w:lineRule="auto"/>
        <w:ind w:firstLine="480" w:firstLineChars="200"/>
        <w:rPr>
          <w:rFonts w:hint="eastAsia" w:ascii="微软雅黑" w:hAnsi="微软雅黑" w:cs="微软雅黑"/>
          <w:sz w:val="24"/>
          <w:szCs w:val="24"/>
          <w:lang w:val="en-US" w:eastAsia="zh-CN"/>
        </w:rPr>
      </w:pPr>
      <w:r>
        <w:rPr>
          <w:rFonts w:hint="eastAsia"/>
          <w:sz w:val="24"/>
          <w:szCs w:val="24"/>
          <w:lang w:val="en-US" w:eastAsia="zh-CN"/>
        </w:rPr>
        <w:t>按照</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政府采购促进中小企业发展管理办法</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（财库</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2020</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46号），本公司企业规模为：大型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中型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小型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微型</w:t>
      </w: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w:t>
      </w:r>
    </w:p>
    <w:p>
      <w:pPr>
        <w:spacing w:line="360" w:lineRule="auto"/>
        <w:ind w:firstLine="480" w:firstLineChars="200"/>
        <w:rPr>
          <w:rFonts w:hint="eastAsia" w:ascii="微软雅黑" w:hAnsi="微软雅黑" w:cs="微软雅黑"/>
          <w:sz w:val="24"/>
          <w:szCs w:val="24"/>
          <w:lang w:val="en-US" w:eastAsia="zh-CN"/>
        </w:rPr>
      </w:pPr>
      <w:r>
        <w:rPr>
          <w:rFonts w:hint="eastAsia" w:ascii="微软雅黑" w:hAnsi="微软雅黑" w:cs="微软雅黑"/>
          <w:sz w:val="24"/>
          <w:szCs w:val="24"/>
          <w:lang w:val="en-US" w:eastAsia="zh-CN"/>
        </w:rPr>
        <w:sym w:font="Wingdings 2" w:char="00A3"/>
      </w:r>
      <w:r>
        <w:rPr>
          <w:rFonts w:hint="eastAsia" w:ascii="微软雅黑" w:hAnsi="微软雅黑" w:cs="微软雅黑"/>
          <w:sz w:val="24"/>
          <w:szCs w:val="24"/>
          <w:lang w:val="en-US" w:eastAsia="zh-CN"/>
        </w:rPr>
        <w:t xml:space="preserve"> 本公司自愿入驻湖南省政府采购电子卖场，遵守</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湖南省政府采购电子卖场管理办法</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（湘财购</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2019</w:t>
      </w:r>
      <w:r>
        <w:rPr>
          <w:rFonts w:hint="eastAsia" w:ascii="微软雅黑" w:hAnsi="微软雅黑" w:eastAsia="微软雅黑" w:cs="微软雅黑"/>
          <w:sz w:val="24"/>
          <w:szCs w:val="24"/>
          <w:lang w:val="en-US" w:eastAsia="zh-CN"/>
        </w:rPr>
        <w:t>〕</w:t>
      </w:r>
      <w:r>
        <w:rPr>
          <w:rFonts w:hint="eastAsia" w:ascii="微软雅黑" w:hAnsi="微软雅黑" w:cs="微软雅黑"/>
          <w:sz w:val="24"/>
          <w:szCs w:val="24"/>
          <w:lang w:val="en-US" w:eastAsia="zh-CN"/>
        </w:rPr>
        <w:t>27号），如违反承诺，同意金融机构将增信保证划缴国库（非电子卖场采购活动项目不需要勾选）。</w:t>
      </w:r>
    </w:p>
    <w:p>
      <w:pPr>
        <w:pStyle w:val="2"/>
        <w:rPr>
          <w:rFonts w:hint="eastAsia" w:ascii="微软雅黑" w:hAnsi="微软雅黑" w:cs="微软雅黑"/>
          <w:sz w:val="24"/>
          <w:szCs w:val="24"/>
          <w:lang w:val="en-US" w:eastAsia="zh-CN"/>
        </w:rPr>
      </w:pPr>
    </w:p>
    <w:p>
      <w:pPr>
        <w:rPr>
          <w:rFonts w:hint="eastAsia" w:ascii="微软雅黑" w:hAnsi="微软雅黑" w:cs="微软雅黑"/>
          <w:sz w:val="24"/>
          <w:szCs w:val="24"/>
          <w:lang w:val="en-US" w:eastAsia="zh-CN"/>
        </w:rPr>
      </w:pPr>
      <w:r>
        <w:rPr>
          <w:rFonts w:hint="eastAsia" w:ascii="微软雅黑" w:hAnsi="微软雅黑" w:cs="微软雅黑"/>
          <w:sz w:val="24"/>
          <w:szCs w:val="24"/>
          <w:lang w:val="en-US" w:eastAsia="zh-CN"/>
        </w:rPr>
        <w:t xml:space="preserve">                                       公司（单位）名称（盖章）</w:t>
      </w:r>
    </w:p>
    <w:p>
      <w:pPr>
        <w:pStyle w:val="2"/>
        <w:rPr>
          <w:rFonts w:hint="eastAsia" w:ascii="微软雅黑" w:hAnsi="微软雅黑" w:cs="微软雅黑"/>
          <w:sz w:val="24"/>
          <w:szCs w:val="24"/>
          <w:u w:val="none"/>
          <w:lang w:val="en-US" w:eastAsia="zh-CN"/>
        </w:rPr>
      </w:pPr>
      <w:r>
        <w:rPr>
          <w:rFonts w:hint="eastAsia" w:ascii="微软雅黑" w:hAnsi="微软雅黑" w:cs="微软雅黑"/>
          <w:sz w:val="24"/>
          <w:szCs w:val="24"/>
          <w:lang w:val="en-US" w:eastAsia="zh-CN"/>
        </w:rPr>
        <w:t xml:space="preserve">                                       </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年</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月</w:t>
      </w:r>
      <w:r>
        <w:rPr>
          <w:rFonts w:hint="eastAsia" w:ascii="微软雅黑" w:hAnsi="微软雅黑" w:cs="微软雅黑"/>
          <w:sz w:val="24"/>
          <w:szCs w:val="24"/>
          <w:u w:val="single"/>
          <w:lang w:val="en-US" w:eastAsia="zh-CN"/>
        </w:rPr>
        <w:t xml:space="preserve">      </w:t>
      </w:r>
      <w:r>
        <w:rPr>
          <w:rFonts w:hint="eastAsia" w:ascii="微软雅黑" w:hAnsi="微软雅黑" w:cs="微软雅黑"/>
          <w:sz w:val="24"/>
          <w:szCs w:val="24"/>
          <w:u w:val="none"/>
          <w:lang w:val="en-US" w:eastAsia="zh-CN"/>
        </w:rPr>
        <w:t>日</w:t>
      </w:r>
    </w:p>
    <w:p>
      <w:pPr>
        <w:rPr>
          <w:rFonts w:hint="eastAsia" w:ascii="微软雅黑" w:hAnsi="微软雅黑" w:cs="微软雅黑"/>
          <w:sz w:val="24"/>
          <w:szCs w:val="24"/>
          <w:u w:val="none"/>
          <w:lang w:val="en-US" w:eastAsia="zh-CN"/>
        </w:rPr>
      </w:pPr>
    </w:p>
    <w:p>
      <w:pPr>
        <w:rPr>
          <w:rFonts w:hint="eastAsia" w:ascii="微软雅黑" w:hAnsi="微软雅黑" w:cs="微软雅黑"/>
          <w:sz w:val="24"/>
          <w:szCs w:val="24"/>
          <w:u w:val="none"/>
          <w:lang w:val="en-US" w:eastAsia="zh-CN"/>
        </w:rPr>
      </w:pPr>
      <w:r>
        <w:rPr>
          <w:rFonts w:hint="eastAsia" w:ascii="微软雅黑" w:hAnsi="微软雅黑" w:cs="微软雅黑"/>
          <w:sz w:val="24"/>
          <w:szCs w:val="24"/>
          <w:u w:val="none"/>
          <w:lang w:val="en-US" w:eastAsia="zh-CN"/>
        </w:rPr>
        <w:t>机构代码、注册登记机构、日期、有效期、注册资本、地址、经济行业、经济性质</w:t>
      </w:r>
    </w:p>
    <w:p>
      <w:pPr>
        <w:pStyle w:val="2"/>
        <w:rPr>
          <w:rFonts w:hint="eastAsia"/>
          <w:sz w:val="24"/>
          <w:szCs w:val="24"/>
          <w:lang w:val="en-US" w:eastAsia="zh-CN"/>
        </w:rPr>
      </w:pPr>
      <w:r>
        <w:rPr>
          <w:rFonts w:hint="eastAsia"/>
          <w:sz w:val="24"/>
          <w:szCs w:val="24"/>
          <w:lang w:val="en-US" w:eastAsia="zh-CN"/>
        </w:rPr>
        <w:t>法定代表人（负责人）姓名（签字）、身份证号、手机号：</w:t>
      </w:r>
    </w:p>
    <w:p>
      <w:pPr>
        <w:rPr>
          <w:rFonts w:hint="default"/>
          <w:sz w:val="24"/>
          <w:szCs w:val="24"/>
          <w:lang w:val="en-US" w:eastAsia="zh-CN"/>
        </w:rPr>
      </w:pPr>
      <w:r>
        <w:rPr>
          <w:rFonts w:hint="eastAsia"/>
          <w:sz w:val="24"/>
          <w:szCs w:val="24"/>
          <w:lang w:val="en-US" w:eastAsia="zh-CN"/>
        </w:rPr>
        <w:t>授权代表人姓名（签字）、身份证号、手机号：</w:t>
      </w:r>
    </w:p>
    <w:p>
      <w:pPr>
        <w:keepNext w:val="0"/>
        <w:keepLines w:val="0"/>
        <w:pageBreakBefore w:val="0"/>
        <w:widowControl/>
        <w:kinsoku/>
        <w:wordWrap/>
        <w:overflowPunct/>
        <w:topLinePunct w:val="0"/>
        <w:autoSpaceDE/>
        <w:autoSpaceDN/>
        <w:bidi w:val="0"/>
        <w:adjustRightInd w:val="0"/>
        <w:snapToGrid w:val="0"/>
        <w:spacing w:beforeLines="50" w:line="240" w:lineRule="exact"/>
        <w:ind w:firstLine="420" w:firstLineChars="200"/>
        <w:textAlignment w:val="auto"/>
        <w:rPr>
          <w:rFonts w:hint="eastAsia" w:ascii="宋体" w:hAnsi="宋体" w:eastAsia="宋体" w:cs="宋体"/>
          <w:szCs w:val="21"/>
        </w:rPr>
      </w:pPr>
    </w:p>
    <w:sectPr>
      <w:footerReference r:id="rId9" w:type="default"/>
      <w:footerReference r:id="rId10" w:type="even"/>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TimesNewRomanPSMT">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00" w:usb3="00000000" w:csb0="00040000" w:csb1="00000000"/>
  </w:font>
  <w:font w:name="Blackoak Std">
    <w:altName w:val="Courier New"/>
    <w:panose1 w:val="00000000000000000000"/>
    <w:charset w:val="00"/>
    <w:family w:val="auto"/>
    <w:pitch w:val="default"/>
    <w:sig w:usb0="00000000" w:usb1="00000000" w:usb2="00000000" w:usb3="00000000" w:csb0="20000001" w:csb1="00000000"/>
  </w:font>
  <w:font w:name="华文宋体">
    <w:panose1 w:val="02010600040101010101"/>
    <w:charset w:val="86"/>
    <w:family w:val="auto"/>
    <w:pitch w:val="default"/>
    <w:sig w:usb0="00000287" w:usb1="080F0000" w:usb2="00000000" w:usb3="00000000" w:csb0="0004009F" w:csb1="DFD70000"/>
  </w:font>
  <w:font w:name="Helvetica">
    <w:altName w:val="Arial"/>
    <w:panose1 w:val="020B0504020202030204"/>
    <w:charset w:val="00"/>
    <w:family w:val="swiss"/>
    <w:pitch w:val="default"/>
    <w:sig w:usb0="00000000" w:usb1="00000000" w:usb2="00000000" w:usb3="00000000" w:csb0="00000093"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lang w:val="zh-CN"/>
                      </w:rP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lang w:val="zh-CN"/>
                      </w:rPr>
                      <w:fldChar w:fldCharType="end"/>
                    </w:r>
                  </w:p>
                </w:txbxContent>
              </v:textbox>
            </v:shape>
          </w:pict>
        </mc:Fallback>
      </mc:AlternateContent>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240" w:right="359" w:rightChars="171" w:hanging="240" w:hangingChars="100"/>
      <w:jc w:val="center"/>
      <w:rPr>
        <w:rFonts w:eastAsia="楷体_GB2312"/>
        <w:sz w:val="24"/>
        <w:szCs w:val="24"/>
      </w:rPr>
    </w:pPr>
    <w:r>
      <w:rPr>
        <w:rStyle w:val="46"/>
        <w:rFonts w:hint="eastAsia" w:ascii="仿宋_GB2312" w:eastAsia="仿宋_GB2312"/>
        <w:sz w:val="24"/>
        <w:szCs w:val="24"/>
      </w:rPr>
      <w:t>—</w:t>
    </w:r>
    <w:r>
      <w:rPr>
        <w:rStyle w:val="46"/>
        <w:rFonts w:hint="eastAsia" w:ascii="仿宋_GB2312" w:eastAsia="仿宋_GB2312"/>
        <w:sz w:val="24"/>
        <w:szCs w:val="24"/>
      </w:rPr>
      <w:fldChar w:fldCharType="begin"/>
    </w:r>
    <w:r>
      <w:rPr>
        <w:rStyle w:val="46"/>
        <w:rFonts w:hint="eastAsia" w:ascii="仿宋_GB2312" w:eastAsia="仿宋_GB2312"/>
        <w:sz w:val="24"/>
        <w:szCs w:val="24"/>
      </w:rPr>
      <w:instrText xml:space="preserve"> PAGE </w:instrText>
    </w:r>
    <w:r>
      <w:rPr>
        <w:rStyle w:val="46"/>
        <w:rFonts w:hint="eastAsia" w:ascii="仿宋_GB2312" w:eastAsia="仿宋_GB2312"/>
        <w:sz w:val="24"/>
        <w:szCs w:val="24"/>
      </w:rPr>
      <w:fldChar w:fldCharType="separate"/>
    </w:r>
    <w:r>
      <w:rPr>
        <w:rStyle w:val="46"/>
        <w:rFonts w:ascii="仿宋_GB2312" w:eastAsia="仿宋_GB2312"/>
        <w:sz w:val="24"/>
        <w:szCs w:val="24"/>
      </w:rPr>
      <w:t>2</w:t>
    </w:r>
    <w:r>
      <w:rPr>
        <w:rStyle w:val="46"/>
        <w:rFonts w:hint="eastAsia" w:ascii="仿宋_GB2312" w:eastAsia="仿宋_GB2312"/>
        <w:sz w:val="24"/>
        <w:szCs w:val="24"/>
      </w:rPr>
      <w:fldChar w:fldCharType="end"/>
    </w:r>
    <w:r>
      <w:rPr>
        <w:rStyle w:val="46"/>
        <w:rFonts w:hint="eastAsia" w:ascii="仿宋_GB2312" w:eastAsia="仿宋_GB2312"/>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jc w:val="center"/>
      <w:rPr>
        <w:rStyle w:val="46"/>
        <w:rFonts w:ascii="宋体" w:hAnsi="宋体"/>
        <w:sz w:val="21"/>
        <w:szCs w:val="21"/>
      </w:rPr>
    </w:pPr>
    <w:r>
      <w:fldChar w:fldCharType="begin"/>
    </w:r>
    <w:r>
      <w:rPr>
        <w:rStyle w:val="46"/>
      </w:rPr>
      <w:instrText xml:space="preserve">PAGE  </w:instrText>
    </w:r>
    <w:r>
      <w:fldChar w:fldCharType="separate"/>
    </w:r>
    <w:r>
      <w:rPr>
        <w:rStyle w:val="46"/>
      </w:rPr>
      <w:t>54</w:t>
    </w:r>
    <w:r>
      <w:rPr>
        <w:rFonts w:ascii="宋体" w:hAnsi="宋体"/>
        <w:sz w:val="21"/>
        <w:szCs w:val="21"/>
      </w:rPr>
      <w:fldChar w:fldCharType="end"/>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6"/>
      </w:rPr>
    </w:pPr>
    <w:r>
      <w:fldChar w:fldCharType="begin"/>
    </w:r>
    <w:r>
      <w:rPr>
        <w:rStyle w:val="46"/>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8C69D"/>
    <w:multiLevelType w:val="singleLevel"/>
    <w:tmpl w:val="84E8C69D"/>
    <w:lvl w:ilvl="0" w:tentative="0">
      <w:start w:val="6"/>
      <w:numFmt w:val="decimal"/>
      <w:suff w:val="space"/>
      <w:lvlText w:val="%1."/>
      <w:lvlJc w:val="left"/>
    </w:lvl>
  </w:abstractNum>
  <w:abstractNum w:abstractNumId="1">
    <w:nsid w:val="853EBF23"/>
    <w:multiLevelType w:val="singleLevel"/>
    <w:tmpl w:val="853EBF23"/>
    <w:lvl w:ilvl="0" w:tentative="0">
      <w:start w:val="1"/>
      <w:numFmt w:val="decimal"/>
      <w:suff w:val="space"/>
      <w:lvlText w:val="%1."/>
      <w:lvlJc w:val="left"/>
    </w:lvl>
  </w:abstractNum>
  <w:abstractNum w:abstractNumId="2">
    <w:nsid w:val="8E7F69DB"/>
    <w:multiLevelType w:val="singleLevel"/>
    <w:tmpl w:val="8E7F69DB"/>
    <w:lvl w:ilvl="0" w:tentative="0">
      <w:start w:val="1"/>
      <w:numFmt w:val="decimal"/>
      <w:suff w:val="space"/>
      <w:lvlText w:val="%1."/>
      <w:lvlJc w:val="left"/>
    </w:lvl>
  </w:abstractNum>
  <w:abstractNum w:abstractNumId="3">
    <w:nsid w:val="B1FB1D87"/>
    <w:multiLevelType w:val="singleLevel"/>
    <w:tmpl w:val="B1FB1D87"/>
    <w:lvl w:ilvl="0" w:tentative="0">
      <w:start w:val="8"/>
      <w:numFmt w:val="decimal"/>
      <w:suff w:val="space"/>
      <w:lvlText w:val="%1."/>
      <w:lvlJc w:val="left"/>
    </w:lvl>
  </w:abstractNum>
  <w:abstractNum w:abstractNumId="4">
    <w:nsid w:val="C75A2938"/>
    <w:multiLevelType w:val="singleLevel"/>
    <w:tmpl w:val="C75A2938"/>
    <w:lvl w:ilvl="0" w:tentative="0">
      <w:start w:val="1"/>
      <w:numFmt w:val="decimal"/>
      <w:suff w:val="nothing"/>
      <w:lvlText w:val="（%1）"/>
      <w:lvlJc w:val="left"/>
    </w:lvl>
  </w:abstractNum>
  <w:abstractNum w:abstractNumId="5">
    <w:nsid w:val="C84EA161"/>
    <w:multiLevelType w:val="singleLevel"/>
    <w:tmpl w:val="C84EA161"/>
    <w:lvl w:ilvl="0" w:tentative="0">
      <w:start w:val="4"/>
      <w:numFmt w:val="decimal"/>
      <w:suff w:val="space"/>
      <w:lvlText w:val="%1."/>
      <w:lvlJc w:val="left"/>
    </w:lvl>
  </w:abstractNum>
  <w:abstractNum w:abstractNumId="6">
    <w:nsid w:val="CFEA1C15"/>
    <w:multiLevelType w:val="singleLevel"/>
    <w:tmpl w:val="CFEA1C15"/>
    <w:lvl w:ilvl="0" w:tentative="0">
      <w:start w:val="12"/>
      <w:numFmt w:val="decimal"/>
      <w:suff w:val="space"/>
      <w:lvlText w:val="%1."/>
      <w:lvlJc w:val="left"/>
    </w:lvl>
  </w:abstractNum>
  <w:abstractNum w:abstractNumId="7">
    <w:nsid w:val="E950B462"/>
    <w:multiLevelType w:val="singleLevel"/>
    <w:tmpl w:val="E950B462"/>
    <w:lvl w:ilvl="0" w:tentative="0">
      <w:start w:val="5"/>
      <w:numFmt w:val="decimal"/>
      <w:suff w:val="space"/>
      <w:lvlText w:val="%1."/>
      <w:lvlJc w:val="left"/>
    </w:lvl>
  </w:abstractNum>
  <w:abstractNum w:abstractNumId="8">
    <w:nsid w:val="F4323EE1"/>
    <w:multiLevelType w:val="singleLevel"/>
    <w:tmpl w:val="F4323EE1"/>
    <w:lvl w:ilvl="0" w:tentative="0">
      <w:start w:val="1"/>
      <w:numFmt w:val="chineseCounting"/>
      <w:suff w:val="space"/>
      <w:lvlText w:val="第%1部分"/>
      <w:lvlJc w:val="left"/>
      <w:rPr>
        <w:rFonts w:hint="eastAsia"/>
      </w:rPr>
    </w:lvl>
  </w:abstractNum>
  <w:abstractNum w:abstractNumId="9">
    <w:nsid w:val="F78CBF24"/>
    <w:multiLevelType w:val="singleLevel"/>
    <w:tmpl w:val="F78CBF24"/>
    <w:lvl w:ilvl="0" w:tentative="0">
      <w:start w:val="13"/>
      <w:numFmt w:val="decimal"/>
      <w:suff w:val="space"/>
      <w:lvlText w:val="%1."/>
      <w:lvlJc w:val="left"/>
    </w:lvl>
  </w:abstractNum>
  <w:abstractNum w:abstractNumId="10">
    <w:nsid w:val="FC38351A"/>
    <w:multiLevelType w:val="singleLevel"/>
    <w:tmpl w:val="FC38351A"/>
    <w:lvl w:ilvl="0" w:tentative="0">
      <w:start w:val="3"/>
      <w:numFmt w:val="decimal"/>
      <w:suff w:val="space"/>
      <w:lvlText w:val="%1."/>
      <w:lvlJc w:val="left"/>
    </w:lvl>
  </w:abstractNum>
  <w:abstractNum w:abstractNumId="11">
    <w:nsid w:val="FF52244E"/>
    <w:multiLevelType w:val="singleLevel"/>
    <w:tmpl w:val="FF52244E"/>
    <w:lvl w:ilvl="0" w:tentative="0">
      <w:start w:val="13"/>
      <w:numFmt w:val="decimal"/>
      <w:suff w:val="space"/>
      <w:lvlText w:val="%1."/>
      <w:lvlJc w:val="left"/>
    </w:lvl>
  </w:abstractNum>
  <w:abstractNum w:abstractNumId="12">
    <w:nsid w:val="20A123F0"/>
    <w:multiLevelType w:val="singleLevel"/>
    <w:tmpl w:val="20A123F0"/>
    <w:lvl w:ilvl="0" w:tentative="0">
      <w:start w:val="14"/>
      <w:numFmt w:val="decimal"/>
      <w:suff w:val="space"/>
      <w:lvlText w:val="%1."/>
      <w:lvlJc w:val="left"/>
    </w:lvl>
  </w:abstractNum>
  <w:abstractNum w:abstractNumId="13">
    <w:nsid w:val="24446163"/>
    <w:multiLevelType w:val="singleLevel"/>
    <w:tmpl w:val="24446163"/>
    <w:lvl w:ilvl="0" w:tentative="0">
      <w:start w:val="19"/>
      <w:numFmt w:val="decimal"/>
      <w:suff w:val="space"/>
      <w:lvlText w:val="%1."/>
      <w:lvlJc w:val="left"/>
    </w:lvl>
  </w:abstractNum>
  <w:abstractNum w:abstractNumId="14">
    <w:nsid w:val="3E8E6D83"/>
    <w:multiLevelType w:val="singleLevel"/>
    <w:tmpl w:val="3E8E6D83"/>
    <w:lvl w:ilvl="0" w:tentative="0">
      <w:start w:val="16"/>
      <w:numFmt w:val="decimal"/>
      <w:suff w:val="space"/>
      <w:lvlText w:val="%1."/>
      <w:lvlJc w:val="left"/>
    </w:lvl>
  </w:abstractNum>
  <w:abstractNum w:abstractNumId="15">
    <w:nsid w:val="62B0C58F"/>
    <w:multiLevelType w:val="singleLevel"/>
    <w:tmpl w:val="62B0C58F"/>
    <w:lvl w:ilvl="0" w:tentative="0">
      <w:start w:val="1"/>
      <w:numFmt w:val="decimal"/>
      <w:suff w:val="space"/>
      <w:lvlText w:val="%1."/>
      <w:lvlJc w:val="left"/>
    </w:lvl>
  </w:abstractNum>
  <w:num w:numId="1">
    <w:abstractNumId w:val="8"/>
  </w:num>
  <w:num w:numId="2">
    <w:abstractNumId w:val="1"/>
  </w:num>
  <w:num w:numId="3">
    <w:abstractNumId w:val="10"/>
  </w:num>
  <w:num w:numId="4">
    <w:abstractNumId w:val="5"/>
  </w:num>
  <w:num w:numId="5">
    <w:abstractNumId w:val="7"/>
  </w:num>
  <w:num w:numId="6">
    <w:abstractNumId w:val="0"/>
  </w:num>
  <w:num w:numId="7">
    <w:abstractNumId w:val="3"/>
  </w:num>
  <w:num w:numId="8">
    <w:abstractNumId w:val="6"/>
  </w:num>
  <w:num w:numId="9">
    <w:abstractNumId w:val="9"/>
  </w:num>
  <w:num w:numId="10">
    <w:abstractNumId w:val="12"/>
  </w:num>
  <w:num w:numId="11">
    <w:abstractNumId w:val="14"/>
  </w:num>
  <w:num w:numId="12">
    <w:abstractNumId w:val="13"/>
  </w:num>
  <w:num w:numId="13">
    <w:abstractNumId w:val="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WUyMjE4MjM5OTBiZDg4ODJhYzU4YzNhZmM1NTMifQ=="/>
  </w:docVars>
  <w:rsids>
    <w:rsidRoot w:val="00052125"/>
    <w:rsid w:val="00001203"/>
    <w:rsid w:val="000016F7"/>
    <w:rsid w:val="00001FCF"/>
    <w:rsid w:val="00002A8D"/>
    <w:rsid w:val="00007A5F"/>
    <w:rsid w:val="0001333D"/>
    <w:rsid w:val="00013A1C"/>
    <w:rsid w:val="000144FB"/>
    <w:rsid w:val="00014EE3"/>
    <w:rsid w:val="000152FB"/>
    <w:rsid w:val="00015504"/>
    <w:rsid w:val="00015C39"/>
    <w:rsid w:val="00016276"/>
    <w:rsid w:val="00017675"/>
    <w:rsid w:val="0002077F"/>
    <w:rsid w:val="00025034"/>
    <w:rsid w:val="00026785"/>
    <w:rsid w:val="00026C20"/>
    <w:rsid w:val="00030FE0"/>
    <w:rsid w:val="0003268F"/>
    <w:rsid w:val="000343C1"/>
    <w:rsid w:val="00035FB7"/>
    <w:rsid w:val="00036BE8"/>
    <w:rsid w:val="00037BBA"/>
    <w:rsid w:val="00042A1B"/>
    <w:rsid w:val="00043887"/>
    <w:rsid w:val="00045114"/>
    <w:rsid w:val="000509DB"/>
    <w:rsid w:val="00052125"/>
    <w:rsid w:val="0005439A"/>
    <w:rsid w:val="00057592"/>
    <w:rsid w:val="00060D72"/>
    <w:rsid w:val="000647D6"/>
    <w:rsid w:val="0006639E"/>
    <w:rsid w:val="00067BBB"/>
    <w:rsid w:val="0007017E"/>
    <w:rsid w:val="00070A94"/>
    <w:rsid w:val="00071220"/>
    <w:rsid w:val="00074294"/>
    <w:rsid w:val="000744AA"/>
    <w:rsid w:val="00075456"/>
    <w:rsid w:val="0007557A"/>
    <w:rsid w:val="00075FD2"/>
    <w:rsid w:val="000773F1"/>
    <w:rsid w:val="00077901"/>
    <w:rsid w:val="00082976"/>
    <w:rsid w:val="00082BF4"/>
    <w:rsid w:val="0008588B"/>
    <w:rsid w:val="00086C54"/>
    <w:rsid w:val="00086CD5"/>
    <w:rsid w:val="0009356F"/>
    <w:rsid w:val="000939D8"/>
    <w:rsid w:val="00093D50"/>
    <w:rsid w:val="0009485C"/>
    <w:rsid w:val="0009506C"/>
    <w:rsid w:val="000953C6"/>
    <w:rsid w:val="000A05A9"/>
    <w:rsid w:val="000A07D4"/>
    <w:rsid w:val="000A1BC9"/>
    <w:rsid w:val="000A352C"/>
    <w:rsid w:val="000A4663"/>
    <w:rsid w:val="000A5DEC"/>
    <w:rsid w:val="000A6B57"/>
    <w:rsid w:val="000A78AB"/>
    <w:rsid w:val="000A78E0"/>
    <w:rsid w:val="000A79F2"/>
    <w:rsid w:val="000B0E18"/>
    <w:rsid w:val="000B198C"/>
    <w:rsid w:val="000B2A9E"/>
    <w:rsid w:val="000B4A33"/>
    <w:rsid w:val="000B7CC4"/>
    <w:rsid w:val="000C1157"/>
    <w:rsid w:val="000C37E3"/>
    <w:rsid w:val="000C56B6"/>
    <w:rsid w:val="000C5EEE"/>
    <w:rsid w:val="000C6193"/>
    <w:rsid w:val="000C76D4"/>
    <w:rsid w:val="000C77D6"/>
    <w:rsid w:val="000C7C37"/>
    <w:rsid w:val="000D3266"/>
    <w:rsid w:val="000D4C87"/>
    <w:rsid w:val="000D5610"/>
    <w:rsid w:val="000D5DBB"/>
    <w:rsid w:val="000D6BE9"/>
    <w:rsid w:val="000E005A"/>
    <w:rsid w:val="000E257B"/>
    <w:rsid w:val="000E2741"/>
    <w:rsid w:val="000E2C6B"/>
    <w:rsid w:val="000E46F6"/>
    <w:rsid w:val="000E4E6A"/>
    <w:rsid w:val="000E7E8D"/>
    <w:rsid w:val="000F0691"/>
    <w:rsid w:val="000F2F95"/>
    <w:rsid w:val="000F4678"/>
    <w:rsid w:val="000F4CEF"/>
    <w:rsid w:val="000F6B95"/>
    <w:rsid w:val="00101218"/>
    <w:rsid w:val="0010160F"/>
    <w:rsid w:val="00102577"/>
    <w:rsid w:val="001028A7"/>
    <w:rsid w:val="00102C6B"/>
    <w:rsid w:val="00103D8E"/>
    <w:rsid w:val="0010602C"/>
    <w:rsid w:val="00106197"/>
    <w:rsid w:val="001063FD"/>
    <w:rsid w:val="001067DE"/>
    <w:rsid w:val="0010751A"/>
    <w:rsid w:val="001103DD"/>
    <w:rsid w:val="00111682"/>
    <w:rsid w:val="00112DDB"/>
    <w:rsid w:val="00113E41"/>
    <w:rsid w:val="001162F6"/>
    <w:rsid w:val="00125B74"/>
    <w:rsid w:val="00125C9F"/>
    <w:rsid w:val="00126E22"/>
    <w:rsid w:val="00131DE0"/>
    <w:rsid w:val="00133F5D"/>
    <w:rsid w:val="00134F4B"/>
    <w:rsid w:val="0014016B"/>
    <w:rsid w:val="0014099B"/>
    <w:rsid w:val="001414BF"/>
    <w:rsid w:val="00144BA5"/>
    <w:rsid w:val="00151BB7"/>
    <w:rsid w:val="0015321C"/>
    <w:rsid w:val="001548C2"/>
    <w:rsid w:val="00154AE5"/>
    <w:rsid w:val="0015646E"/>
    <w:rsid w:val="001601A0"/>
    <w:rsid w:val="00160AD1"/>
    <w:rsid w:val="00161962"/>
    <w:rsid w:val="00163D8E"/>
    <w:rsid w:val="00164C7B"/>
    <w:rsid w:val="0016658A"/>
    <w:rsid w:val="00166A8A"/>
    <w:rsid w:val="00167674"/>
    <w:rsid w:val="00170540"/>
    <w:rsid w:val="0018129E"/>
    <w:rsid w:val="00184775"/>
    <w:rsid w:val="0018656C"/>
    <w:rsid w:val="0018670C"/>
    <w:rsid w:val="00186AFA"/>
    <w:rsid w:val="00192F68"/>
    <w:rsid w:val="00194C92"/>
    <w:rsid w:val="001950EA"/>
    <w:rsid w:val="0019792C"/>
    <w:rsid w:val="00197CF0"/>
    <w:rsid w:val="001A28E3"/>
    <w:rsid w:val="001A324E"/>
    <w:rsid w:val="001A43F9"/>
    <w:rsid w:val="001A5EEA"/>
    <w:rsid w:val="001A71DE"/>
    <w:rsid w:val="001A7357"/>
    <w:rsid w:val="001A7B2C"/>
    <w:rsid w:val="001B125E"/>
    <w:rsid w:val="001B22A3"/>
    <w:rsid w:val="001B309B"/>
    <w:rsid w:val="001B510A"/>
    <w:rsid w:val="001B5246"/>
    <w:rsid w:val="001B62F0"/>
    <w:rsid w:val="001B7EDB"/>
    <w:rsid w:val="001C2353"/>
    <w:rsid w:val="001C50C7"/>
    <w:rsid w:val="001C5257"/>
    <w:rsid w:val="001C700F"/>
    <w:rsid w:val="001D0889"/>
    <w:rsid w:val="001D0E7B"/>
    <w:rsid w:val="001D1346"/>
    <w:rsid w:val="001D3938"/>
    <w:rsid w:val="001D3FC6"/>
    <w:rsid w:val="001D44C7"/>
    <w:rsid w:val="001D4BCF"/>
    <w:rsid w:val="001D520B"/>
    <w:rsid w:val="001D5283"/>
    <w:rsid w:val="001D57AF"/>
    <w:rsid w:val="001D6D31"/>
    <w:rsid w:val="001E0685"/>
    <w:rsid w:val="001E1660"/>
    <w:rsid w:val="001E1BEF"/>
    <w:rsid w:val="001E220C"/>
    <w:rsid w:val="001E356E"/>
    <w:rsid w:val="001E5408"/>
    <w:rsid w:val="001E5F77"/>
    <w:rsid w:val="001E6917"/>
    <w:rsid w:val="001E7C11"/>
    <w:rsid w:val="001F1199"/>
    <w:rsid w:val="001F15D2"/>
    <w:rsid w:val="001F19BB"/>
    <w:rsid w:val="002001C9"/>
    <w:rsid w:val="0020210F"/>
    <w:rsid w:val="002063F0"/>
    <w:rsid w:val="002073A4"/>
    <w:rsid w:val="00210B32"/>
    <w:rsid w:val="00213011"/>
    <w:rsid w:val="002214CF"/>
    <w:rsid w:val="002248AB"/>
    <w:rsid w:val="00225954"/>
    <w:rsid w:val="00231B52"/>
    <w:rsid w:val="00236874"/>
    <w:rsid w:val="00236B66"/>
    <w:rsid w:val="00237EDC"/>
    <w:rsid w:val="00240183"/>
    <w:rsid w:val="0024222C"/>
    <w:rsid w:val="00243517"/>
    <w:rsid w:val="00244B19"/>
    <w:rsid w:val="00244BEE"/>
    <w:rsid w:val="002453DD"/>
    <w:rsid w:val="002510B6"/>
    <w:rsid w:val="0025125D"/>
    <w:rsid w:val="00251A51"/>
    <w:rsid w:val="00252682"/>
    <w:rsid w:val="00257133"/>
    <w:rsid w:val="00260612"/>
    <w:rsid w:val="00261E45"/>
    <w:rsid w:val="00266A08"/>
    <w:rsid w:val="00267F43"/>
    <w:rsid w:val="00267FFE"/>
    <w:rsid w:val="002709FB"/>
    <w:rsid w:val="00272A95"/>
    <w:rsid w:val="0027467E"/>
    <w:rsid w:val="00276DDD"/>
    <w:rsid w:val="002800BE"/>
    <w:rsid w:val="00280941"/>
    <w:rsid w:val="00281883"/>
    <w:rsid w:val="00281A12"/>
    <w:rsid w:val="00284655"/>
    <w:rsid w:val="0028505E"/>
    <w:rsid w:val="0028527D"/>
    <w:rsid w:val="0029052D"/>
    <w:rsid w:val="002926C7"/>
    <w:rsid w:val="00295DE8"/>
    <w:rsid w:val="00296A39"/>
    <w:rsid w:val="00297EEE"/>
    <w:rsid w:val="002A067A"/>
    <w:rsid w:val="002A0E49"/>
    <w:rsid w:val="002A4E31"/>
    <w:rsid w:val="002A5356"/>
    <w:rsid w:val="002A6037"/>
    <w:rsid w:val="002A6D72"/>
    <w:rsid w:val="002B17F3"/>
    <w:rsid w:val="002B1FD5"/>
    <w:rsid w:val="002B2E68"/>
    <w:rsid w:val="002B3287"/>
    <w:rsid w:val="002B5570"/>
    <w:rsid w:val="002B6980"/>
    <w:rsid w:val="002B7B24"/>
    <w:rsid w:val="002C074B"/>
    <w:rsid w:val="002C16C2"/>
    <w:rsid w:val="002C4149"/>
    <w:rsid w:val="002C5B44"/>
    <w:rsid w:val="002D0DAA"/>
    <w:rsid w:val="002D11D3"/>
    <w:rsid w:val="002D2147"/>
    <w:rsid w:val="002D32F7"/>
    <w:rsid w:val="002D4D77"/>
    <w:rsid w:val="002D7BCF"/>
    <w:rsid w:val="002E1106"/>
    <w:rsid w:val="002E1466"/>
    <w:rsid w:val="002E24C8"/>
    <w:rsid w:val="002E3282"/>
    <w:rsid w:val="002E3318"/>
    <w:rsid w:val="002E39EE"/>
    <w:rsid w:val="002E4BB8"/>
    <w:rsid w:val="002F1B74"/>
    <w:rsid w:val="002F2FC2"/>
    <w:rsid w:val="002F459C"/>
    <w:rsid w:val="002F4B7C"/>
    <w:rsid w:val="003007F1"/>
    <w:rsid w:val="00300EB8"/>
    <w:rsid w:val="00301C3C"/>
    <w:rsid w:val="00303905"/>
    <w:rsid w:val="003044E6"/>
    <w:rsid w:val="00304998"/>
    <w:rsid w:val="003052E8"/>
    <w:rsid w:val="003068C2"/>
    <w:rsid w:val="00306B13"/>
    <w:rsid w:val="003076BC"/>
    <w:rsid w:val="00307743"/>
    <w:rsid w:val="003141F5"/>
    <w:rsid w:val="003143DE"/>
    <w:rsid w:val="0031508F"/>
    <w:rsid w:val="0031547A"/>
    <w:rsid w:val="003156D0"/>
    <w:rsid w:val="00315914"/>
    <w:rsid w:val="00324FC5"/>
    <w:rsid w:val="00324FD8"/>
    <w:rsid w:val="00325A24"/>
    <w:rsid w:val="00326DE2"/>
    <w:rsid w:val="00327731"/>
    <w:rsid w:val="0033037F"/>
    <w:rsid w:val="00332F6A"/>
    <w:rsid w:val="003336A5"/>
    <w:rsid w:val="00333E33"/>
    <w:rsid w:val="00334503"/>
    <w:rsid w:val="00334949"/>
    <w:rsid w:val="00340535"/>
    <w:rsid w:val="00340D1A"/>
    <w:rsid w:val="00341650"/>
    <w:rsid w:val="0034448F"/>
    <w:rsid w:val="00357AAD"/>
    <w:rsid w:val="00361312"/>
    <w:rsid w:val="00361316"/>
    <w:rsid w:val="0036302E"/>
    <w:rsid w:val="00363D52"/>
    <w:rsid w:val="003646DD"/>
    <w:rsid w:val="00365BCE"/>
    <w:rsid w:val="00367233"/>
    <w:rsid w:val="00370D39"/>
    <w:rsid w:val="00372D62"/>
    <w:rsid w:val="003737BB"/>
    <w:rsid w:val="003739D9"/>
    <w:rsid w:val="00374296"/>
    <w:rsid w:val="00376EEC"/>
    <w:rsid w:val="00377AE5"/>
    <w:rsid w:val="00380BBE"/>
    <w:rsid w:val="00380CEC"/>
    <w:rsid w:val="0038384F"/>
    <w:rsid w:val="00383F34"/>
    <w:rsid w:val="00385438"/>
    <w:rsid w:val="00386002"/>
    <w:rsid w:val="003861D8"/>
    <w:rsid w:val="0038788A"/>
    <w:rsid w:val="00387B72"/>
    <w:rsid w:val="0039400E"/>
    <w:rsid w:val="00394E3C"/>
    <w:rsid w:val="003960AB"/>
    <w:rsid w:val="00396BC6"/>
    <w:rsid w:val="0039733E"/>
    <w:rsid w:val="003A013F"/>
    <w:rsid w:val="003A0A8D"/>
    <w:rsid w:val="003A0D4C"/>
    <w:rsid w:val="003A2A81"/>
    <w:rsid w:val="003A3D6F"/>
    <w:rsid w:val="003A4BF8"/>
    <w:rsid w:val="003A54DB"/>
    <w:rsid w:val="003A57D9"/>
    <w:rsid w:val="003A6890"/>
    <w:rsid w:val="003A6E77"/>
    <w:rsid w:val="003B0282"/>
    <w:rsid w:val="003B02A4"/>
    <w:rsid w:val="003B06F6"/>
    <w:rsid w:val="003B1A05"/>
    <w:rsid w:val="003B2557"/>
    <w:rsid w:val="003B27C0"/>
    <w:rsid w:val="003B2C40"/>
    <w:rsid w:val="003B3F35"/>
    <w:rsid w:val="003B401C"/>
    <w:rsid w:val="003B4249"/>
    <w:rsid w:val="003B4B6B"/>
    <w:rsid w:val="003B51A6"/>
    <w:rsid w:val="003C0751"/>
    <w:rsid w:val="003C223A"/>
    <w:rsid w:val="003C4504"/>
    <w:rsid w:val="003C4FFE"/>
    <w:rsid w:val="003C562D"/>
    <w:rsid w:val="003C71A6"/>
    <w:rsid w:val="003C7B0D"/>
    <w:rsid w:val="003D0A0F"/>
    <w:rsid w:val="003D1AFB"/>
    <w:rsid w:val="003D370A"/>
    <w:rsid w:val="003D6738"/>
    <w:rsid w:val="003D7751"/>
    <w:rsid w:val="003E0986"/>
    <w:rsid w:val="003E0D9A"/>
    <w:rsid w:val="003E66D0"/>
    <w:rsid w:val="003E6EDF"/>
    <w:rsid w:val="003E6F68"/>
    <w:rsid w:val="003F00E4"/>
    <w:rsid w:val="003F1FA4"/>
    <w:rsid w:val="003F2294"/>
    <w:rsid w:val="003F26E0"/>
    <w:rsid w:val="003F42A5"/>
    <w:rsid w:val="003F51E9"/>
    <w:rsid w:val="003F58B1"/>
    <w:rsid w:val="003F5C08"/>
    <w:rsid w:val="003F6AC0"/>
    <w:rsid w:val="003F7492"/>
    <w:rsid w:val="003F7AD0"/>
    <w:rsid w:val="004006B7"/>
    <w:rsid w:val="00400F0E"/>
    <w:rsid w:val="004030CA"/>
    <w:rsid w:val="004055AD"/>
    <w:rsid w:val="004067E0"/>
    <w:rsid w:val="00406BE1"/>
    <w:rsid w:val="00406F2B"/>
    <w:rsid w:val="00420C56"/>
    <w:rsid w:val="00420E9F"/>
    <w:rsid w:val="0042109C"/>
    <w:rsid w:val="00422330"/>
    <w:rsid w:val="00423BFD"/>
    <w:rsid w:val="004316A7"/>
    <w:rsid w:val="004321D9"/>
    <w:rsid w:val="004327DA"/>
    <w:rsid w:val="00432840"/>
    <w:rsid w:val="00434013"/>
    <w:rsid w:val="004343A8"/>
    <w:rsid w:val="004347A4"/>
    <w:rsid w:val="00434BCF"/>
    <w:rsid w:val="0043541B"/>
    <w:rsid w:val="00435875"/>
    <w:rsid w:val="00436CBE"/>
    <w:rsid w:val="0043718D"/>
    <w:rsid w:val="00437C7B"/>
    <w:rsid w:val="0044066D"/>
    <w:rsid w:val="0044102F"/>
    <w:rsid w:val="00441062"/>
    <w:rsid w:val="0044276F"/>
    <w:rsid w:val="004453E6"/>
    <w:rsid w:val="00447B8A"/>
    <w:rsid w:val="00447B8D"/>
    <w:rsid w:val="004504B3"/>
    <w:rsid w:val="00450949"/>
    <w:rsid w:val="00450BB1"/>
    <w:rsid w:val="00451A29"/>
    <w:rsid w:val="00460321"/>
    <w:rsid w:val="00461742"/>
    <w:rsid w:val="004619FD"/>
    <w:rsid w:val="0046404E"/>
    <w:rsid w:val="00466258"/>
    <w:rsid w:val="004665CA"/>
    <w:rsid w:val="004677B5"/>
    <w:rsid w:val="00474252"/>
    <w:rsid w:val="0047516E"/>
    <w:rsid w:val="00475BF8"/>
    <w:rsid w:val="00475EC9"/>
    <w:rsid w:val="004817C4"/>
    <w:rsid w:val="00484E3D"/>
    <w:rsid w:val="0048525C"/>
    <w:rsid w:val="004866CF"/>
    <w:rsid w:val="004871A2"/>
    <w:rsid w:val="00490444"/>
    <w:rsid w:val="004912A6"/>
    <w:rsid w:val="00491F32"/>
    <w:rsid w:val="0049306F"/>
    <w:rsid w:val="00495838"/>
    <w:rsid w:val="00496AF2"/>
    <w:rsid w:val="00497716"/>
    <w:rsid w:val="004A04C1"/>
    <w:rsid w:val="004A05A9"/>
    <w:rsid w:val="004A1F9F"/>
    <w:rsid w:val="004A2CFE"/>
    <w:rsid w:val="004A53FC"/>
    <w:rsid w:val="004A62B2"/>
    <w:rsid w:val="004A6F11"/>
    <w:rsid w:val="004B0E0F"/>
    <w:rsid w:val="004B26A3"/>
    <w:rsid w:val="004B30CF"/>
    <w:rsid w:val="004B5A72"/>
    <w:rsid w:val="004B64C3"/>
    <w:rsid w:val="004B6CB6"/>
    <w:rsid w:val="004B7FE9"/>
    <w:rsid w:val="004C0B7E"/>
    <w:rsid w:val="004C587E"/>
    <w:rsid w:val="004C5AEE"/>
    <w:rsid w:val="004C6CD6"/>
    <w:rsid w:val="004D0B12"/>
    <w:rsid w:val="004D0BD7"/>
    <w:rsid w:val="004D13CB"/>
    <w:rsid w:val="004D13EF"/>
    <w:rsid w:val="004D1DDB"/>
    <w:rsid w:val="004D2BD2"/>
    <w:rsid w:val="004D42BB"/>
    <w:rsid w:val="004D42ED"/>
    <w:rsid w:val="004D651C"/>
    <w:rsid w:val="004D7BB9"/>
    <w:rsid w:val="004E6FF6"/>
    <w:rsid w:val="004E7D56"/>
    <w:rsid w:val="004F0EEF"/>
    <w:rsid w:val="004F1CE8"/>
    <w:rsid w:val="004F2D54"/>
    <w:rsid w:val="004F318E"/>
    <w:rsid w:val="004F50E8"/>
    <w:rsid w:val="004F55A5"/>
    <w:rsid w:val="004F6A22"/>
    <w:rsid w:val="00504E01"/>
    <w:rsid w:val="00504F06"/>
    <w:rsid w:val="00505C57"/>
    <w:rsid w:val="005068B3"/>
    <w:rsid w:val="00507181"/>
    <w:rsid w:val="00507C1B"/>
    <w:rsid w:val="00510B57"/>
    <w:rsid w:val="0051554C"/>
    <w:rsid w:val="00515973"/>
    <w:rsid w:val="00516E73"/>
    <w:rsid w:val="00520B9D"/>
    <w:rsid w:val="0052153D"/>
    <w:rsid w:val="00521E31"/>
    <w:rsid w:val="00524317"/>
    <w:rsid w:val="0052627E"/>
    <w:rsid w:val="00526B3A"/>
    <w:rsid w:val="00527C36"/>
    <w:rsid w:val="00530496"/>
    <w:rsid w:val="005307CA"/>
    <w:rsid w:val="0053223B"/>
    <w:rsid w:val="00533D9F"/>
    <w:rsid w:val="00533F6A"/>
    <w:rsid w:val="005341F4"/>
    <w:rsid w:val="005344D5"/>
    <w:rsid w:val="00535EB7"/>
    <w:rsid w:val="0053690B"/>
    <w:rsid w:val="00536D8A"/>
    <w:rsid w:val="00541020"/>
    <w:rsid w:val="00541270"/>
    <w:rsid w:val="005421E5"/>
    <w:rsid w:val="00542CFD"/>
    <w:rsid w:val="00547701"/>
    <w:rsid w:val="00547EC4"/>
    <w:rsid w:val="00551E93"/>
    <w:rsid w:val="00553AFE"/>
    <w:rsid w:val="00555619"/>
    <w:rsid w:val="0055599F"/>
    <w:rsid w:val="00560D76"/>
    <w:rsid w:val="00561077"/>
    <w:rsid w:val="005625B5"/>
    <w:rsid w:val="00563585"/>
    <w:rsid w:val="00565D70"/>
    <w:rsid w:val="005660BB"/>
    <w:rsid w:val="005671DB"/>
    <w:rsid w:val="00570C10"/>
    <w:rsid w:val="00574DD8"/>
    <w:rsid w:val="005804CE"/>
    <w:rsid w:val="00580CE7"/>
    <w:rsid w:val="005813FE"/>
    <w:rsid w:val="00581930"/>
    <w:rsid w:val="00581BE7"/>
    <w:rsid w:val="005854A3"/>
    <w:rsid w:val="0058665C"/>
    <w:rsid w:val="0058684A"/>
    <w:rsid w:val="00586FE7"/>
    <w:rsid w:val="00587935"/>
    <w:rsid w:val="005930CA"/>
    <w:rsid w:val="005A06B1"/>
    <w:rsid w:val="005A1912"/>
    <w:rsid w:val="005A28B5"/>
    <w:rsid w:val="005A32F1"/>
    <w:rsid w:val="005A347F"/>
    <w:rsid w:val="005A3B9F"/>
    <w:rsid w:val="005A45D9"/>
    <w:rsid w:val="005A4650"/>
    <w:rsid w:val="005A6154"/>
    <w:rsid w:val="005B066F"/>
    <w:rsid w:val="005B0AB3"/>
    <w:rsid w:val="005B2168"/>
    <w:rsid w:val="005B29F1"/>
    <w:rsid w:val="005B3B49"/>
    <w:rsid w:val="005B56E6"/>
    <w:rsid w:val="005B7057"/>
    <w:rsid w:val="005B77AE"/>
    <w:rsid w:val="005B7D2E"/>
    <w:rsid w:val="005C1AAB"/>
    <w:rsid w:val="005C5708"/>
    <w:rsid w:val="005C5FA6"/>
    <w:rsid w:val="005C6437"/>
    <w:rsid w:val="005C6DA7"/>
    <w:rsid w:val="005C7658"/>
    <w:rsid w:val="005C7AE4"/>
    <w:rsid w:val="005D038A"/>
    <w:rsid w:val="005D135A"/>
    <w:rsid w:val="005D2671"/>
    <w:rsid w:val="005D39D1"/>
    <w:rsid w:val="005D3B1A"/>
    <w:rsid w:val="005D40D1"/>
    <w:rsid w:val="005D4AED"/>
    <w:rsid w:val="005D7CD9"/>
    <w:rsid w:val="005E0054"/>
    <w:rsid w:val="005E15CA"/>
    <w:rsid w:val="005E19E7"/>
    <w:rsid w:val="005E3C99"/>
    <w:rsid w:val="005E4E32"/>
    <w:rsid w:val="005E4F52"/>
    <w:rsid w:val="005E65A1"/>
    <w:rsid w:val="005E73D5"/>
    <w:rsid w:val="005F2A18"/>
    <w:rsid w:val="005F5A12"/>
    <w:rsid w:val="00600803"/>
    <w:rsid w:val="00600A62"/>
    <w:rsid w:val="00602247"/>
    <w:rsid w:val="00606776"/>
    <w:rsid w:val="00607BA5"/>
    <w:rsid w:val="00610549"/>
    <w:rsid w:val="00610EB5"/>
    <w:rsid w:val="00611634"/>
    <w:rsid w:val="00613E0C"/>
    <w:rsid w:val="006152B2"/>
    <w:rsid w:val="0061621F"/>
    <w:rsid w:val="00616F21"/>
    <w:rsid w:val="006204DD"/>
    <w:rsid w:val="00623974"/>
    <w:rsid w:val="00623EF1"/>
    <w:rsid w:val="0062724E"/>
    <w:rsid w:val="006272B5"/>
    <w:rsid w:val="0063003B"/>
    <w:rsid w:val="006305D1"/>
    <w:rsid w:val="0063341B"/>
    <w:rsid w:val="006340B6"/>
    <w:rsid w:val="0063634F"/>
    <w:rsid w:val="00640382"/>
    <w:rsid w:val="00641D08"/>
    <w:rsid w:val="006441CA"/>
    <w:rsid w:val="0064519B"/>
    <w:rsid w:val="00651EFF"/>
    <w:rsid w:val="00654154"/>
    <w:rsid w:val="00654B01"/>
    <w:rsid w:val="00654B77"/>
    <w:rsid w:val="00654D99"/>
    <w:rsid w:val="00655C5B"/>
    <w:rsid w:val="006565E5"/>
    <w:rsid w:val="00661736"/>
    <w:rsid w:val="00664CBE"/>
    <w:rsid w:val="00666492"/>
    <w:rsid w:val="006669CC"/>
    <w:rsid w:val="00666BB4"/>
    <w:rsid w:val="00666CC6"/>
    <w:rsid w:val="00667A28"/>
    <w:rsid w:val="00667F8B"/>
    <w:rsid w:val="00672F78"/>
    <w:rsid w:val="00674D19"/>
    <w:rsid w:val="00680F90"/>
    <w:rsid w:val="006813C2"/>
    <w:rsid w:val="006819DD"/>
    <w:rsid w:val="00681BEE"/>
    <w:rsid w:val="00683EFC"/>
    <w:rsid w:val="00687B3D"/>
    <w:rsid w:val="00690E34"/>
    <w:rsid w:val="00690FDC"/>
    <w:rsid w:val="00691316"/>
    <w:rsid w:val="0069134D"/>
    <w:rsid w:val="006937D8"/>
    <w:rsid w:val="006963EC"/>
    <w:rsid w:val="006966BD"/>
    <w:rsid w:val="006A1623"/>
    <w:rsid w:val="006A1631"/>
    <w:rsid w:val="006A4020"/>
    <w:rsid w:val="006A6443"/>
    <w:rsid w:val="006B25A1"/>
    <w:rsid w:val="006B313B"/>
    <w:rsid w:val="006B387E"/>
    <w:rsid w:val="006B6344"/>
    <w:rsid w:val="006C184F"/>
    <w:rsid w:val="006C2034"/>
    <w:rsid w:val="006C3B5C"/>
    <w:rsid w:val="006C45E6"/>
    <w:rsid w:val="006C53F7"/>
    <w:rsid w:val="006C6164"/>
    <w:rsid w:val="006C6E31"/>
    <w:rsid w:val="006C7834"/>
    <w:rsid w:val="006D0DFB"/>
    <w:rsid w:val="006D1305"/>
    <w:rsid w:val="006D2FF8"/>
    <w:rsid w:val="006D3BCE"/>
    <w:rsid w:val="006D3F52"/>
    <w:rsid w:val="006D4442"/>
    <w:rsid w:val="006D4742"/>
    <w:rsid w:val="006D58B8"/>
    <w:rsid w:val="006D63B7"/>
    <w:rsid w:val="006D64C2"/>
    <w:rsid w:val="006D6749"/>
    <w:rsid w:val="006D6CDA"/>
    <w:rsid w:val="006E0029"/>
    <w:rsid w:val="006E1253"/>
    <w:rsid w:val="006E23FC"/>
    <w:rsid w:val="006E32B4"/>
    <w:rsid w:val="006E34FD"/>
    <w:rsid w:val="006E4177"/>
    <w:rsid w:val="006E48AD"/>
    <w:rsid w:val="006E4A30"/>
    <w:rsid w:val="006E59DA"/>
    <w:rsid w:val="006F3526"/>
    <w:rsid w:val="006F56B2"/>
    <w:rsid w:val="006F5929"/>
    <w:rsid w:val="007000CB"/>
    <w:rsid w:val="00703C4B"/>
    <w:rsid w:val="00703D63"/>
    <w:rsid w:val="007054D9"/>
    <w:rsid w:val="00707001"/>
    <w:rsid w:val="007070F1"/>
    <w:rsid w:val="007075B1"/>
    <w:rsid w:val="00707FD3"/>
    <w:rsid w:val="0071131E"/>
    <w:rsid w:val="00711F3A"/>
    <w:rsid w:val="00712394"/>
    <w:rsid w:val="00714033"/>
    <w:rsid w:val="007148C4"/>
    <w:rsid w:val="00714B62"/>
    <w:rsid w:val="007157F3"/>
    <w:rsid w:val="00715883"/>
    <w:rsid w:val="00716528"/>
    <w:rsid w:val="007208A4"/>
    <w:rsid w:val="007211A9"/>
    <w:rsid w:val="00721DD9"/>
    <w:rsid w:val="007220BE"/>
    <w:rsid w:val="007228F7"/>
    <w:rsid w:val="00723986"/>
    <w:rsid w:val="0072419F"/>
    <w:rsid w:val="007262DF"/>
    <w:rsid w:val="00726EC5"/>
    <w:rsid w:val="007306AE"/>
    <w:rsid w:val="00730884"/>
    <w:rsid w:val="00736DF9"/>
    <w:rsid w:val="007402EA"/>
    <w:rsid w:val="00741B8D"/>
    <w:rsid w:val="00742810"/>
    <w:rsid w:val="00747A0F"/>
    <w:rsid w:val="00747C88"/>
    <w:rsid w:val="00751983"/>
    <w:rsid w:val="00751BE9"/>
    <w:rsid w:val="0075255A"/>
    <w:rsid w:val="00753151"/>
    <w:rsid w:val="00754804"/>
    <w:rsid w:val="00756EC4"/>
    <w:rsid w:val="007611C0"/>
    <w:rsid w:val="007626CE"/>
    <w:rsid w:val="00762A49"/>
    <w:rsid w:val="00762C5D"/>
    <w:rsid w:val="00762CF4"/>
    <w:rsid w:val="00764407"/>
    <w:rsid w:val="007652C8"/>
    <w:rsid w:val="007660D0"/>
    <w:rsid w:val="0076619E"/>
    <w:rsid w:val="007727D0"/>
    <w:rsid w:val="007748E8"/>
    <w:rsid w:val="0077670A"/>
    <w:rsid w:val="007778DE"/>
    <w:rsid w:val="007779B9"/>
    <w:rsid w:val="00790E03"/>
    <w:rsid w:val="00792804"/>
    <w:rsid w:val="00792F54"/>
    <w:rsid w:val="00793DD4"/>
    <w:rsid w:val="00795230"/>
    <w:rsid w:val="00796AD5"/>
    <w:rsid w:val="007A245C"/>
    <w:rsid w:val="007A3474"/>
    <w:rsid w:val="007A3E9A"/>
    <w:rsid w:val="007A53D4"/>
    <w:rsid w:val="007A6BCE"/>
    <w:rsid w:val="007B0A26"/>
    <w:rsid w:val="007B163E"/>
    <w:rsid w:val="007B4941"/>
    <w:rsid w:val="007B4A2E"/>
    <w:rsid w:val="007C190C"/>
    <w:rsid w:val="007C202D"/>
    <w:rsid w:val="007C3E09"/>
    <w:rsid w:val="007C4458"/>
    <w:rsid w:val="007C4591"/>
    <w:rsid w:val="007C4669"/>
    <w:rsid w:val="007C6757"/>
    <w:rsid w:val="007C690B"/>
    <w:rsid w:val="007C6A0F"/>
    <w:rsid w:val="007D0BBE"/>
    <w:rsid w:val="007D1FEA"/>
    <w:rsid w:val="007D32D8"/>
    <w:rsid w:val="007D5132"/>
    <w:rsid w:val="007D6581"/>
    <w:rsid w:val="007D7809"/>
    <w:rsid w:val="007E1505"/>
    <w:rsid w:val="007E4C63"/>
    <w:rsid w:val="007E5B6A"/>
    <w:rsid w:val="007E738E"/>
    <w:rsid w:val="007F02A1"/>
    <w:rsid w:val="007F275E"/>
    <w:rsid w:val="007F3435"/>
    <w:rsid w:val="007F3907"/>
    <w:rsid w:val="007F45B4"/>
    <w:rsid w:val="007F613F"/>
    <w:rsid w:val="00802681"/>
    <w:rsid w:val="00802CCC"/>
    <w:rsid w:val="00806889"/>
    <w:rsid w:val="00806D7D"/>
    <w:rsid w:val="0080701E"/>
    <w:rsid w:val="0081014B"/>
    <w:rsid w:val="00811A15"/>
    <w:rsid w:val="00812EDE"/>
    <w:rsid w:val="00813424"/>
    <w:rsid w:val="00813524"/>
    <w:rsid w:val="00813DA5"/>
    <w:rsid w:val="008142BE"/>
    <w:rsid w:val="0081457C"/>
    <w:rsid w:val="00816B03"/>
    <w:rsid w:val="00817A24"/>
    <w:rsid w:val="00817DE6"/>
    <w:rsid w:val="00822171"/>
    <w:rsid w:val="008224CC"/>
    <w:rsid w:val="00822522"/>
    <w:rsid w:val="00822CB3"/>
    <w:rsid w:val="0082331D"/>
    <w:rsid w:val="00823BA0"/>
    <w:rsid w:val="008242D0"/>
    <w:rsid w:val="00825D9A"/>
    <w:rsid w:val="00825FC8"/>
    <w:rsid w:val="008277AA"/>
    <w:rsid w:val="0082798E"/>
    <w:rsid w:val="008301EA"/>
    <w:rsid w:val="00831A89"/>
    <w:rsid w:val="00833DE5"/>
    <w:rsid w:val="008373FE"/>
    <w:rsid w:val="00837B0F"/>
    <w:rsid w:val="0084276D"/>
    <w:rsid w:val="00842E7C"/>
    <w:rsid w:val="00844AB8"/>
    <w:rsid w:val="008457F9"/>
    <w:rsid w:val="00847527"/>
    <w:rsid w:val="00851650"/>
    <w:rsid w:val="00852943"/>
    <w:rsid w:val="0085572D"/>
    <w:rsid w:val="008612EB"/>
    <w:rsid w:val="00861A39"/>
    <w:rsid w:val="00863AF1"/>
    <w:rsid w:val="008653CA"/>
    <w:rsid w:val="00870B1C"/>
    <w:rsid w:val="0087119E"/>
    <w:rsid w:val="008742DD"/>
    <w:rsid w:val="0087436F"/>
    <w:rsid w:val="008767BB"/>
    <w:rsid w:val="008768F4"/>
    <w:rsid w:val="008776AA"/>
    <w:rsid w:val="00881ED5"/>
    <w:rsid w:val="00882521"/>
    <w:rsid w:val="008909F0"/>
    <w:rsid w:val="00893A1C"/>
    <w:rsid w:val="00896284"/>
    <w:rsid w:val="00896999"/>
    <w:rsid w:val="00896D7F"/>
    <w:rsid w:val="0089759B"/>
    <w:rsid w:val="00897D47"/>
    <w:rsid w:val="008A15FB"/>
    <w:rsid w:val="008A1DA0"/>
    <w:rsid w:val="008A4914"/>
    <w:rsid w:val="008A5352"/>
    <w:rsid w:val="008B0FA4"/>
    <w:rsid w:val="008B188C"/>
    <w:rsid w:val="008B37CF"/>
    <w:rsid w:val="008B383C"/>
    <w:rsid w:val="008B3B26"/>
    <w:rsid w:val="008B4331"/>
    <w:rsid w:val="008B4917"/>
    <w:rsid w:val="008B585B"/>
    <w:rsid w:val="008B7C6C"/>
    <w:rsid w:val="008C0329"/>
    <w:rsid w:val="008C09FA"/>
    <w:rsid w:val="008C0ECB"/>
    <w:rsid w:val="008C56B1"/>
    <w:rsid w:val="008C6847"/>
    <w:rsid w:val="008D0341"/>
    <w:rsid w:val="008D0DAC"/>
    <w:rsid w:val="008D0E9A"/>
    <w:rsid w:val="008D171F"/>
    <w:rsid w:val="008D3428"/>
    <w:rsid w:val="008D622B"/>
    <w:rsid w:val="008D6543"/>
    <w:rsid w:val="008D66CD"/>
    <w:rsid w:val="008D6931"/>
    <w:rsid w:val="008D6A29"/>
    <w:rsid w:val="008D6D0C"/>
    <w:rsid w:val="008D6D7F"/>
    <w:rsid w:val="008E16C0"/>
    <w:rsid w:val="008E2E8E"/>
    <w:rsid w:val="008E4E64"/>
    <w:rsid w:val="008F0754"/>
    <w:rsid w:val="008F1BB1"/>
    <w:rsid w:val="008F1D07"/>
    <w:rsid w:val="008F282C"/>
    <w:rsid w:val="008F2BD1"/>
    <w:rsid w:val="008F542A"/>
    <w:rsid w:val="008F55EE"/>
    <w:rsid w:val="009009EB"/>
    <w:rsid w:val="009012B8"/>
    <w:rsid w:val="0090469F"/>
    <w:rsid w:val="00905AB6"/>
    <w:rsid w:val="00906493"/>
    <w:rsid w:val="0091405C"/>
    <w:rsid w:val="00914132"/>
    <w:rsid w:val="0091647E"/>
    <w:rsid w:val="00917ECA"/>
    <w:rsid w:val="00923801"/>
    <w:rsid w:val="00924CE0"/>
    <w:rsid w:val="0092599E"/>
    <w:rsid w:val="009301E7"/>
    <w:rsid w:val="00930404"/>
    <w:rsid w:val="00931733"/>
    <w:rsid w:val="00932358"/>
    <w:rsid w:val="0093458B"/>
    <w:rsid w:val="00934E5E"/>
    <w:rsid w:val="009350FD"/>
    <w:rsid w:val="009355D2"/>
    <w:rsid w:val="009356F9"/>
    <w:rsid w:val="0093572C"/>
    <w:rsid w:val="0093607F"/>
    <w:rsid w:val="00936B77"/>
    <w:rsid w:val="00937EF9"/>
    <w:rsid w:val="00941DF0"/>
    <w:rsid w:val="00943D4A"/>
    <w:rsid w:val="009508B3"/>
    <w:rsid w:val="00952082"/>
    <w:rsid w:val="00955E7A"/>
    <w:rsid w:val="00960886"/>
    <w:rsid w:val="00962726"/>
    <w:rsid w:val="00962CC7"/>
    <w:rsid w:val="00962F46"/>
    <w:rsid w:val="00965BCE"/>
    <w:rsid w:val="00966E34"/>
    <w:rsid w:val="00967AEC"/>
    <w:rsid w:val="00974056"/>
    <w:rsid w:val="0097590F"/>
    <w:rsid w:val="0097658E"/>
    <w:rsid w:val="00976C93"/>
    <w:rsid w:val="00977956"/>
    <w:rsid w:val="00984876"/>
    <w:rsid w:val="009866EF"/>
    <w:rsid w:val="00986C71"/>
    <w:rsid w:val="00986F69"/>
    <w:rsid w:val="00987BEA"/>
    <w:rsid w:val="00992C67"/>
    <w:rsid w:val="0099330A"/>
    <w:rsid w:val="00993464"/>
    <w:rsid w:val="009934BD"/>
    <w:rsid w:val="00994065"/>
    <w:rsid w:val="00996BDD"/>
    <w:rsid w:val="009A080F"/>
    <w:rsid w:val="009A1AB0"/>
    <w:rsid w:val="009A30B7"/>
    <w:rsid w:val="009A378C"/>
    <w:rsid w:val="009A5030"/>
    <w:rsid w:val="009A68AE"/>
    <w:rsid w:val="009A706F"/>
    <w:rsid w:val="009A7B10"/>
    <w:rsid w:val="009B01C4"/>
    <w:rsid w:val="009B030B"/>
    <w:rsid w:val="009B0BFF"/>
    <w:rsid w:val="009B1378"/>
    <w:rsid w:val="009B31C8"/>
    <w:rsid w:val="009B455E"/>
    <w:rsid w:val="009B4D37"/>
    <w:rsid w:val="009B5FED"/>
    <w:rsid w:val="009B66D4"/>
    <w:rsid w:val="009B6F6B"/>
    <w:rsid w:val="009B799D"/>
    <w:rsid w:val="009C1B35"/>
    <w:rsid w:val="009C2464"/>
    <w:rsid w:val="009C39DF"/>
    <w:rsid w:val="009C603F"/>
    <w:rsid w:val="009C6507"/>
    <w:rsid w:val="009C7155"/>
    <w:rsid w:val="009D0638"/>
    <w:rsid w:val="009D1399"/>
    <w:rsid w:val="009D257B"/>
    <w:rsid w:val="009D27A0"/>
    <w:rsid w:val="009D508D"/>
    <w:rsid w:val="009D53FD"/>
    <w:rsid w:val="009D66A8"/>
    <w:rsid w:val="009E228C"/>
    <w:rsid w:val="009E281B"/>
    <w:rsid w:val="009E2F0F"/>
    <w:rsid w:val="009E3791"/>
    <w:rsid w:val="009E4BEB"/>
    <w:rsid w:val="009E5A6B"/>
    <w:rsid w:val="009E7F1E"/>
    <w:rsid w:val="009F1477"/>
    <w:rsid w:val="009F2719"/>
    <w:rsid w:val="009F3069"/>
    <w:rsid w:val="009F3BE2"/>
    <w:rsid w:val="009F3C63"/>
    <w:rsid w:val="009F606B"/>
    <w:rsid w:val="009F7311"/>
    <w:rsid w:val="00A00DF2"/>
    <w:rsid w:val="00A01498"/>
    <w:rsid w:val="00A01A96"/>
    <w:rsid w:val="00A027F5"/>
    <w:rsid w:val="00A04171"/>
    <w:rsid w:val="00A05FC7"/>
    <w:rsid w:val="00A07BEA"/>
    <w:rsid w:val="00A07C0B"/>
    <w:rsid w:val="00A13B4D"/>
    <w:rsid w:val="00A228B0"/>
    <w:rsid w:val="00A2373A"/>
    <w:rsid w:val="00A24150"/>
    <w:rsid w:val="00A27212"/>
    <w:rsid w:val="00A305E4"/>
    <w:rsid w:val="00A336E2"/>
    <w:rsid w:val="00A34B2C"/>
    <w:rsid w:val="00A36A6B"/>
    <w:rsid w:val="00A40E83"/>
    <w:rsid w:val="00A412FF"/>
    <w:rsid w:val="00A42C27"/>
    <w:rsid w:val="00A450CA"/>
    <w:rsid w:val="00A50AB1"/>
    <w:rsid w:val="00A51AAE"/>
    <w:rsid w:val="00A53486"/>
    <w:rsid w:val="00A5411A"/>
    <w:rsid w:val="00A54609"/>
    <w:rsid w:val="00A56DCF"/>
    <w:rsid w:val="00A57847"/>
    <w:rsid w:val="00A604B7"/>
    <w:rsid w:val="00A61EC7"/>
    <w:rsid w:val="00A62565"/>
    <w:rsid w:val="00A62AFC"/>
    <w:rsid w:val="00A650D2"/>
    <w:rsid w:val="00A65CE8"/>
    <w:rsid w:val="00A67A03"/>
    <w:rsid w:val="00A708CE"/>
    <w:rsid w:val="00A71A66"/>
    <w:rsid w:val="00A7259D"/>
    <w:rsid w:val="00A736DB"/>
    <w:rsid w:val="00A743CA"/>
    <w:rsid w:val="00A74939"/>
    <w:rsid w:val="00A74A49"/>
    <w:rsid w:val="00A757D8"/>
    <w:rsid w:val="00A757F9"/>
    <w:rsid w:val="00A76FFF"/>
    <w:rsid w:val="00A802BE"/>
    <w:rsid w:val="00A826E7"/>
    <w:rsid w:val="00A8684A"/>
    <w:rsid w:val="00A915C0"/>
    <w:rsid w:val="00A91B6B"/>
    <w:rsid w:val="00A943BF"/>
    <w:rsid w:val="00A94866"/>
    <w:rsid w:val="00A95102"/>
    <w:rsid w:val="00A97E04"/>
    <w:rsid w:val="00AA23FC"/>
    <w:rsid w:val="00AA3409"/>
    <w:rsid w:val="00AA4D72"/>
    <w:rsid w:val="00AA5D3E"/>
    <w:rsid w:val="00AA7AC7"/>
    <w:rsid w:val="00AB02A6"/>
    <w:rsid w:val="00AB2598"/>
    <w:rsid w:val="00AB2880"/>
    <w:rsid w:val="00AB7D2A"/>
    <w:rsid w:val="00AB7DD3"/>
    <w:rsid w:val="00AB7E34"/>
    <w:rsid w:val="00AB7EE8"/>
    <w:rsid w:val="00AC2C21"/>
    <w:rsid w:val="00AC36E1"/>
    <w:rsid w:val="00AC4698"/>
    <w:rsid w:val="00AC684A"/>
    <w:rsid w:val="00AD0D61"/>
    <w:rsid w:val="00AD1337"/>
    <w:rsid w:val="00AD19C6"/>
    <w:rsid w:val="00AD1E92"/>
    <w:rsid w:val="00AD1F92"/>
    <w:rsid w:val="00AD25A3"/>
    <w:rsid w:val="00AD34A7"/>
    <w:rsid w:val="00AD39AF"/>
    <w:rsid w:val="00AD4C5F"/>
    <w:rsid w:val="00AD56F0"/>
    <w:rsid w:val="00AD58CD"/>
    <w:rsid w:val="00AD7EEB"/>
    <w:rsid w:val="00AE050C"/>
    <w:rsid w:val="00AE0C7F"/>
    <w:rsid w:val="00AE28BD"/>
    <w:rsid w:val="00AE29E6"/>
    <w:rsid w:val="00AE30CE"/>
    <w:rsid w:val="00AE4945"/>
    <w:rsid w:val="00AE5496"/>
    <w:rsid w:val="00AE5ABE"/>
    <w:rsid w:val="00AE637D"/>
    <w:rsid w:val="00AE6777"/>
    <w:rsid w:val="00AE7BB6"/>
    <w:rsid w:val="00AF026C"/>
    <w:rsid w:val="00AF12E1"/>
    <w:rsid w:val="00AF1F58"/>
    <w:rsid w:val="00AF25FF"/>
    <w:rsid w:val="00AF3CBA"/>
    <w:rsid w:val="00AF3CE4"/>
    <w:rsid w:val="00AF5A15"/>
    <w:rsid w:val="00AF69A2"/>
    <w:rsid w:val="00AF7094"/>
    <w:rsid w:val="00B0245D"/>
    <w:rsid w:val="00B040C7"/>
    <w:rsid w:val="00B061D1"/>
    <w:rsid w:val="00B07C43"/>
    <w:rsid w:val="00B101DB"/>
    <w:rsid w:val="00B1152A"/>
    <w:rsid w:val="00B148B7"/>
    <w:rsid w:val="00B16681"/>
    <w:rsid w:val="00B227B5"/>
    <w:rsid w:val="00B227F0"/>
    <w:rsid w:val="00B22CFC"/>
    <w:rsid w:val="00B2372A"/>
    <w:rsid w:val="00B2394C"/>
    <w:rsid w:val="00B24A57"/>
    <w:rsid w:val="00B2537A"/>
    <w:rsid w:val="00B258C1"/>
    <w:rsid w:val="00B3182F"/>
    <w:rsid w:val="00B31A8D"/>
    <w:rsid w:val="00B34278"/>
    <w:rsid w:val="00B3432F"/>
    <w:rsid w:val="00B34A2F"/>
    <w:rsid w:val="00B350C1"/>
    <w:rsid w:val="00B35A05"/>
    <w:rsid w:val="00B37A7A"/>
    <w:rsid w:val="00B409F8"/>
    <w:rsid w:val="00B42B6A"/>
    <w:rsid w:val="00B43C0B"/>
    <w:rsid w:val="00B43D58"/>
    <w:rsid w:val="00B4682E"/>
    <w:rsid w:val="00B51775"/>
    <w:rsid w:val="00B51E56"/>
    <w:rsid w:val="00B54937"/>
    <w:rsid w:val="00B553E9"/>
    <w:rsid w:val="00B557A7"/>
    <w:rsid w:val="00B5776E"/>
    <w:rsid w:val="00B609C3"/>
    <w:rsid w:val="00B6128E"/>
    <w:rsid w:val="00B71018"/>
    <w:rsid w:val="00B71741"/>
    <w:rsid w:val="00B73310"/>
    <w:rsid w:val="00B811EE"/>
    <w:rsid w:val="00B829E4"/>
    <w:rsid w:val="00B83FFA"/>
    <w:rsid w:val="00B842F9"/>
    <w:rsid w:val="00B854F1"/>
    <w:rsid w:val="00B9002F"/>
    <w:rsid w:val="00B9052E"/>
    <w:rsid w:val="00B91A9D"/>
    <w:rsid w:val="00B93317"/>
    <w:rsid w:val="00B9367D"/>
    <w:rsid w:val="00B9395E"/>
    <w:rsid w:val="00B9428D"/>
    <w:rsid w:val="00B9533E"/>
    <w:rsid w:val="00B95648"/>
    <w:rsid w:val="00B956B1"/>
    <w:rsid w:val="00B97E78"/>
    <w:rsid w:val="00BA2A4B"/>
    <w:rsid w:val="00BA2DD9"/>
    <w:rsid w:val="00BA3A06"/>
    <w:rsid w:val="00BA4878"/>
    <w:rsid w:val="00BA6FA1"/>
    <w:rsid w:val="00BA734A"/>
    <w:rsid w:val="00BA7CA9"/>
    <w:rsid w:val="00BB35BD"/>
    <w:rsid w:val="00BB5D75"/>
    <w:rsid w:val="00BC0501"/>
    <w:rsid w:val="00BC1941"/>
    <w:rsid w:val="00BC2AFC"/>
    <w:rsid w:val="00BC6473"/>
    <w:rsid w:val="00BC6948"/>
    <w:rsid w:val="00BD0CDC"/>
    <w:rsid w:val="00BD2B2D"/>
    <w:rsid w:val="00BD4CBE"/>
    <w:rsid w:val="00BD54D6"/>
    <w:rsid w:val="00BE0435"/>
    <w:rsid w:val="00BE30B8"/>
    <w:rsid w:val="00BE408B"/>
    <w:rsid w:val="00BE40FF"/>
    <w:rsid w:val="00BE464C"/>
    <w:rsid w:val="00BE653F"/>
    <w:rsid w:val="00BE6CE4"/>
    <w:rsid w:val="00BE79A0"/>
    <w:rsid w:val="00BF2BFA"/>
    <w:rsid w:val="00BF3654"/>
    <w:rsid w:val="00BF471B"/>
    <w:rsid w:val="00BF743D"/>
    <w:rsid w:val="00BF7B64"/>
    <w:rsid w:val="00C004DE"/>
    <w:rsid w:val="00C01600"/>
    <w:rsid w:val="00C016A1"/>
    <w:rsid w:val="00C07D12"/>
    <w:rsid w:val="00C113DE"/>
    <w:rsid w:val="00C14CD8"/>
    <w:rsid w:val="00C172F1"/>
    <w:rsid w:val="00C174EE"/>
    <w:rsid w:val="00C17C00"/>
    <w:rsid w:val="00C215D4"/>
    <w:rsid w:val="00C23096"/>
    <w:rsid w:val="00C23824"/>
    <w:rsid w:val="00C27FA4"/>
    <w:rsid w:val="00C31321"/>
    <w:rsid w:val="00C31F93"/>
    <w:rsid w:val="00C32595"/>
    <w:rsid w:val="00C32F92"/>
    <w:rsid w:val="00C330CE"/>
    <w:rsid w:val="00C348DA"/>
    <w:rsid w:val="00C370C1"/>
    <w:rsid w:val="00C37114"/>
    <w:rsid w:val="00C404DF"/>
    <w:rsid w:val="00C40830"/>
    <w:rsid w:val="00C4137A"/>
    <w:rsid w:val="00C41DD7"/>
    <w:rsid w:val="00C42D71"/>
    <w:rsid w:val="00C430EA"/>
    <w:rsid w:val="00C439D4"/>
    <w:rsid w:val="00C4420C"/>
    <w:rsid w:val="00C44D31"/>
    <w:rsid w:val="00C4526E"/>
    <w:rsid w:val="00C47806"/>
    <w:rsid w:val="00C5196C"/>
    <w:rsid w:val="00C533CF"/>
    <w:rsid w:val="00C53726"/>
    <w:rsid w:val="00C53F8B"/>
    <w:rsid w:val="00C5462E"/>
    <w:rsid w:val="00C55D8E"/>
    <w:rsid w:val="00C572CE"/>
    <w:rsid w:val="00C600D7"/>
    <w:rsid w:val="00C62F3F"/>
    <w:rsid w:val="00C63B8C"/>
    <w:rsid w:val="00C66DDE"/>
    <w:rsid w:val="00C72B30"/>
    <w:rsid w:val="00C742FD"/>
    <w:rsid w:val="00C85464"/>
    <w:rsid w:val="00C86F2D"/>
    <w:rsid w:val="00C90BE0"/>
    <w:rsid w:val="00C91730"/>
    <w:rsid w:val="00C920EE"/>
    <w:rsid w:val="00C92949"/>
    <w:rsid w:val="00C94EC5"/>
    <w:rsid w:val="00C95113"/>
    <w:rsid w:val="00C9548C"/>
    <w:rsid w:val="00C95784"/>
    <w:rsid w:val="00C95BB2"/>
    <w:rsid w:val="00CA3297"/>
    <w:rsid w:val="00CA596C"/>
    <w:rsid w:val="00CA7B01"/>
    <w:rsid w:val="00CB3D6C"/>
    <w:rsid w:val="00CB67ED"/>
    <w:rsid w:val="00CB6964"/>
    <w:rsid w:val="00CB6E3F"/>
    <w:rsid w:val="00CB75C6"/>
    <w:rsid w:val="00CB7DB7"/>
    <w:rsid w:val="00CC0A19"/>
    <w:rsid w:val="00CC0CB8"/>
    <w:rsid w:val="00CC0D83"/>
    <w:rsid w:val="00CC1A0A"/>
    <w:rsid w:val="00CC70B9"/>
    <w:rsid w:val="00CC7226"/>
    <w:rsid w:val="00CD4B16"/>
    <w:rsid w:val="00CD739E"/>
    <w:rsid w:val="00CE01E3"/>
    <w:rsid w:val="00CE06D8"/>
    <w:rsid w:val="00CE3AD2"/>
    <w:rsid w:val="00CE4DE4"/>
    <w:rsid w:val="00CE5C37"/>
    <w:rsid w:val="00CE6032"/>
    <w:rsid w:val="00CE6849"/>
    <w:rsid w:val="00CE7063"/>
    <w:rsid w:val="00CF0C69"/>
    <w:rsid w:val="00CF1573"/>
    <w:rsid w:val="00CF1A50"/>
    <w:rsid w:val="00CF31B1"/>
    <w:rsid w:val="00CF3CCF"/>
    <w:rsid w:val="00CF5912"/>
    <w:rsid w:val="00CF6A78"/>
    <w:rsid w:val="00CF7615"/>
    <w:rsid w:val="00D0091F"/>
    <w:rsid w:val="00D02216"/>
    <w:rsid w:val="00D02B30"/>
    <w:rsid w:val="00D03A1D"/>
    <w:rsid w:val="00D04211"/>
    <w:rsid w:val="00D04275"/>
    <w:rsid w:val="00D103F1"/>
    <w:rsid w:val="00D10C36"/>
    <w:rsid w:val="00D126DB"/>
    <w:rsid w:val="00D12B20"/>
    <w:rsid w:val="00D14D22"/>
    <w:rsid w:val="00D14F2C"/>
    <w:rsid w:val="00D158F6"/>
    <w:rsid w:val="00D15BC4"/>
    <w:rsid w:val="00D15F64"/>
    <w:rsid w:val="00D166E0"/>
    <w:rsid w:val="00D17BB0"/>
    <w:rsid w:val="00D206D1"/>
    <w:rsid w:val="00D21CCA"/>
    <w:rsid w:val="00D22910"/>
    <w:rsid w:val="00D22FA2"/>
    <w:rsid w:val="00D2368A"/>
    <w:rsid w:val="00D26234"/>
    <w:rsid w:val="00D271D7"/>
    <w:rsid w:val="00D27DC3"/>
    <w:rsid w:val="00D311ED"/>
    <w:rsid w:val="00D33D13"/>
    <w:rsid w:val="00D368AF"/>
    <w:rsid w:val="00D3705C"/>
    <w:rsid w:val="00D41FA2"/>
    <w:rsid w:val="00D42BDF"/>
    <w:rsid w:val="00D42FBD"/>
    <w:rsid w:val="00D442C2"/>
    <w:rsid w:val="00D445B7"/>
    <w:rsid w:val="00D45C98"/>
    <w:rsid w:val="00D46F04"/>
    <w:rsid w:val="00D50B39"/>
    <w:rsid w:val="00D50F8B"/>
    <w:rsid w:val="00D5175B"/>
    <w:rsid w:val="00D518E5"/>
    <w:rsid w:val="00D51C3B"/>
    <w:rsid w:val="00D52394"/>
    <w:rsid w:val="00D53FCD"/>
    <w:rsid w:val="00D557C9"/>
    <w:rsid w:val="00D55D1E"/>
    <w:rsid w:val="00D56D55"/>
    <w:rsid w:val="00D607E3"/>
    <w:rsid w:val="00D62457"/>
    <w:rsid w:val="00D64EAF"/>
    <w:rsid w:val="00D64F61"/>
    <w:rsid w:val="00D65CD6"/>
    <w:rsid w:val="00D65D5D"/>
    <w:rsid w:val="00D679BA"/>
    <w:rsid w:val="00D70521"/>
    <w:rsid w:val="00D71F0C"/>
    <w:rsid w:val="00D7264E"/>
    <w:rsid w:val="00D73194"/>
    <w:rsid w:val="00D73A05"/>
    <w:rsid w:val="00D75422"/>
    <w:rsid w:val="00D76C42"/>
    <w:rsid w:val="00D803B7"/>
    <w:rsid w:val="00D81C0F"/>
    <w:rsid w:val="00D832C5"/>
    <w:rsid w:val="00D839FF"/>
    <w:rsid w:val="00D84A14"/>
    <w:rsid w:val="00D91931"/>
    <w:rsid w:val="00D94192"/>
    <w:rsid w:val="00D94715"/>
    <w:rsid w:val="00D97113"/>
    <w:rsid w:val="00DA153F"/>
    <w:rsid w:val="00DA173D"/>
    <w:rsid w:val="00DA363B"/>
    <w:rsid w:val="00DA3A14"/>
    <w:rsid w:val="00DA4123"/>
    <w:rsid w:val="00DA64EC"/>
    <w:rsid w:val="00DA7A76"/>
    <w:rsid w:val="00DB0149"/>
    <w:rsid w:val="00DB26E0"/>
    <w:rsid w:val="00DB2C39"/>
    <w:rsid w:val="00DB2CAD"/>
    <w:rsid w:val="00DB4B9F"/>
    <w:rsid w:val="00DB4D23"/>
    <w:rsid w:val="00DB4EDA"/>
    <w:rsid w:val="00DB53D9"/>
    <w:rsid w:val="00DB5604"/>
    <w:rsid w:val="00DB7367"/>
    <w:rsid w:val="00DC4195"/>
    <w:rsid w:val="00DC4748"/>
    <w:rsid w:val="00DC5B03"/>
    <w:rsid w:val="00DC5EE6"/>
    <w:rsid w:val="00DC7E1C"/>
    <w:rsid w:val="00DD2190"/>
    <w:rsid w:val="00DD2578"/>
    <w:rsid w:val="00DD310D"/>
    <w:rsid w:val="00DD5365"/>
    <w:rsid w:val="00DD590E"/>
    <w:rsid w:val="00DE0602"/>
    <w:rsid w:val="00DE14C4"/>
    <w:rsid w:val="00DE283E"/>
    <w:rsid w:val="00DE3C6B"/>
    <w:rsid w:val="00DE4329"/>
    <w:rsid w:val="00DE64FA"/>
    <w:rsid w:val="00DE6F60"/>
    <w:rsid w:val="00DF1098"/>
    <w:rsid w:val="00DF2239"/>
    <w:rsid w:val="00DF31A1"/>
    <w:rsid w:val="00DF36D7"/>
    <w:rsid w:val="00DF7706"/>
    <w:rsid w:val="00E001AA"/>
    <w:rsid w:val="00E00846"/>
    <w:rsid w:val="00E06133"/>
    <w:rsid w:val="00E073C5"/>
    <w:rsid w:val="00E07887"/>
    <w:rsid w:val="00E128DA"/>
    <w:rsid w:val="00E13A4B"/>
    <w:rsid w:val="00E16604"/>
    <w:rsid w:val="00E16EC7"/>
    <w:rsid w:val="00E20C84"/>
    <w:rsid w:val="00E21938"/>
    <w:rsid w:val="00E23863"/>
    <w:rsid w:val="00E24EC6"/>
    <w:rsid w:val="00E266F2"/>
    <w:rsid w:val="00E27F56"/>
    <w:rsid w:val="00E31186"/>
    <w:rsid w:val="00E347AF"/>
    <w:rsid w:val="00E35ED3"/>
    <w:rsid w:val="00E40A33"/>
    <w:rsid w:val="00E40CF8"/>
    <w:rsid w:val="00E4147C"/>
    <w:rsid w:val="00E42517"/>
    <w:rsid w:val="00E42EF2"/>
    <w:rsid w:val="00E4311B"/>
    <w:rsid w:val="00E44A90"/>
    <w:rsid w:val="00E4519C"/>
    <w:rsid w:val="00E50136"/>
    <w:rsid w:val="00E5062E"/>
    <w:rsid w:val="00E51D96"/>
    <w:rsid w:val="00E52186"/>
    <w:rsid w:val="00E52423"/>
    <w:rsid w:val="00E54627"/>
    <w:rsid w:val="00E56E3E"/>
    <w:rsid w:val="00E60874"/>
    <w:rsid w:val="00E61081"/>
    <w:rsid w:val="00E61AB6"/>
    <w:rsid w:val="00E630BE"/>
    <w:rsid w:val="00E63371"/>
    <w:rsid w:val="00E6584F"/>
    <w:rsid w:val="00E65F4E"/>
    <w:rsid w:val="00E72FE7"/>
    <w:rsid w:val="00E74265"/>
    <w:rsid w:val="00E771DF"/>
    <w:rsid w:val="00E80823"/>
    <w:rsid w:val="00E823C4"/>
    <w:rsid w:val="00E8275B"/>
    <w:rsid w:val="00E83464"/>
    <w:rsid w:val="00E83833"/>
    <w:rsid w:val="00E83DA2"/>
    <w:rsid w:val="00E84B59"/>
    <w:rsid w:val="00E85ED3"/>
    <w:rsid w:val="00E87276"/>
    <w:rsid w:val="00E946A5"/>
    <w:rsid w:val="00E95CB2"/>
    <w:rsid w:val="00E95FDF"/>
    <w:rsid w:val="00E9617F"/>
    <w:rsid w:val="00EA25ED"/>
    <w:rsid w:val="00EA26DA"/>
    <w:rsid w:val="00EA38DC"/>
    <w:rsid w:val="00EA5DEE"/>
    <w:rsid w:val="00EA6472"/>
    <w:rsid w:val="00EB0851"/>
    <w:rsid w:val="00EB195A"/>
    <w:rsid w:val="00EB3043"/>
    <w:rsid w:val="00EB4B8E"/>
    <w:rsid w:val="00EB51CD"/>
    <w:rsid w:val="00EB693B"/>
    <w:rsid w:val="00EB6DCA"/>
    <w:rsid w:val="00EC05D7"/>
    <w:rsid w:val="00EC181C"/>
    <w:rsid w:val="00EC25BF"/>
    <w:rsid w:val="00EC33B2"/>
    <w:rsid w:val="00EC4692"/>
    <w:rsid w:val="00EC6129"/>
    <w:rsid w:val="00EC61FF"/>
    <w:rsid w:val="00ED091C"/>
    <w:rsid w:val="00ED1F8C"/>
    <w:rsid w:val="00ED2D90"/>
    <w:rsid w:val="00ED4B71"/>
    <w:rsid w:val="00ED6043"/>
    <w:rsid w:val="00ED7D21"/>
    <w:rsid w:val="00EE064F"/>
    <w:rsid w:val="00EE118B"/>
    <w:rsid w:val="00EE11C7"/>
    <w:rsid w:val="00EE13BF"/>
    <w:rsid w:val="00EE1BAA"/>
    <w:rsid w:val="00EE48F2"/>
    <w:rsid w:val="00EE6CCE"/>
    <w:rsid w:val="00EE7121"/>
    <w:rsid w:val="00EE7BC9"/>
    <w:rsid w:val="00EE7E0D"/>
    <w:rsid w:val="00EF1B52"/>
    <w:rsid w:val="00EF79BA"/>
    <w:rsid w:val="00F01813"/>
    <w:rsid w:val="00F050C7"/>
    <w:rsid w:val="00F058AD"/>
    <w:rsid w:val="00F06DC2"/>
    <w:rsid w:val="00F07268"/>
    <w:rsid w:val="00F12368"/>
    <w:rsid w:val="00F125CA"/>
    <w:rsid w:val="00F13661"/>
    <w:rsid w:val="00F1404E"/>
    <w:rsid w:val="00F158E9"/>
    <w:rsid w:val="00F17B53"/>
    <w:rsid w:val="00F2004A"/>
    <w:rsid w:val="00F20F59"/>
    <w:rsid w:val="00F21ABF"/>
    <w:rsid w:val="00F24162"/>
    <w:rsid w:val="00F264AE"/>
    <w:rsid w:val="00F270A8"/>
    <w:rsid w:val="00F270D5"/>
    <w:rsid w:val="00F30E07"/>
    <w:rsid w:val="00F31B8F"/>
    <w:rsid w:val="00F31C0C"/>
    <w:rsid w:val="00F40799"/>
    <w:rsid w:val="00F41E0D"/>
    <w:rsid w:val="00F42067"/>
    <w:rsid w:val="00F42911"/>
    <w:rsid w:val="00F42C34"/>
    <w:rsid w:val="00F445DA"/>
    <w:rsid w:val="00F46B95"/>
    <w:rsid w:val="00F473CA"/>
    <w:rsid w:val="00F47425"/>
    <w:rsid w:val="00F50D13"/>
    <w:rsid w:val="00F50F58"/>
    <w:rsid w:val="00F5301C"/>
    <w:rsid w:val="00F535B3"/>
    <w:rsid w:val="00F53EA0"/>
    <w:rsid w:val="00F544C0"/>
    <w:rsid w:val="00F54724"/>
    <w:rsid w:val="00F55BDA"/>
    <w:rsid w:val="00F66759"/>
    <w:rsid w:val="00F67648"/>
    <w:rsid w:val="00F70A69"/>
    <w:rsid w:val="00F71402"/>
    <w:rsid w:val="00F71406"/>
    <w:rsid w:val="00F746ED"/>
    <w:rsid w:val="00F75603"/>
    <w:rsid w:val="00F75CE3"/>
    <w:rsid w:val="00F77F7E"/>
    <w:rsid w:val="00F8067D"/>
    <w:rsid w:val="00F815F5"/>
    <w:rsid w:val="00F829F3"/>
    <w:rsid w:val="00F82AD9"/>
    <w:rsid w:val="00F85F8E"/>
    <w:rsid w:val="00F87CFD"/>
    <w:rsid w:val="00F9127D"/>
    <w:rsid w:val="00F95493"/>
    <w:rsid w:val="00F967E1"/>
    <w:rsid w:val="00FA1D97"/>
    <w:rsid w:val="00FA1DD6"/>
    <w:rsid w:val="00FA4CFC"/>
    <w:rsid w:val="00FA548D"/>
    <w:rsid w:val="00FA58D0"/>
    <w:rsid w:val="00FA6B60"/>
    <w:rsid w:val="00FB038F"/>
    <w:rsid w:val="00FB2169"/>
    <w:rsid w:val="00FB580B"/>
    <w:rsid w:val="00FB6675"/>
    <w:rsid w:val="00FB754A"/>
    <w:rsid w:val="00FB7AC3"/>
    <w:rsid w:val="00FC0297"/>
    <w:rsid w:val="00FC0FF1"/>
    <w:rsid w:val="00FC227E"/>
    <w:rsid w:val="00FC36BF"/>
    <w:rsid w:val="00FC5F54"/>
    <w:rsid w:val="00FD01A9"/>
    <w:rsid w:val="00FD0C67"/>
    <w:rsid w:val="00FD16C2"/>
    <w:rsid w:val="00FD2299"/>
    <w:rsid w:val="00FD2902"/>
    <w:rsid w:val="00FD37C4"/>
    <w:rsid w:val="00FD488F"/>
    <w:rsid w:val="00FE2884"/>
    <w:rsid w:val="00FE565D"/>
    <w:rsid w:val="00FE6747"/>
    <w:rsid w:val="00FE736F"/>
    <w:rsid w:val="00FE7A57"/>
    <w:rsid w:val="00FF203E"/>
    <w:rsid w:val="00FF2DA4"/>
    <w:rsid w:val="00FF4395"/>
    <w:rsid w:val="00FF44A6"/>
    <w:rsid w:val="00FF480F"/>
    <w:rsid w:val="00FF48A5"/>
    <w:rsid w:val="02297503"/>
    <w:rsid w:val="03960F50"/>
    <w:rsid w:val="039B3635"/>
    <w:rsid w:val="05A66531"/>
    <w:rsid w:val="06BC5432"/>
    <w:rsid w:val="06D16238"/>
    <w:rsid w:val="0A3D7548"/>
    <w:rsid w:val="0AA4592A"/>
    <w:rsid w:val="0B713FAF"/>
    <w:rsid w:val="0C0051AC"/>
    <w:rsid w:val="0ED7795B"/>
    <w:rsid w:val="10626F1A"/>
    <w:rsid w:val="11816489"/>
    <w:rsid w:val="132B616F"/>
    <w:rsid w:val="139A2D0E"/>
    <w:rsid w:val="159440C7"/>
    <w:rsid w:val="166C3FB4"/>
    <w:rsid w:val="173857B5"/>
    <w:rsid w:val="180D12ED"/>
    <w:rsid w:val="19043ADD"/>
    <w:rsid w:val="199928BE"/>
    <w:rsid w:val="1A654346"/>
    <w:rsid w:val="1BEE0D32"/>
    <w:rsid w:val="1CE43CFD"/>
    <w:rsid w:val="1E821406"/>
    <w:rsid w:val="1E8402F6"/>
    <w:rsid w:val="1F042089"/>
    <w:rsid w:val="1F701278"/>
    <w:rsid w:val="203E47E0"/>
    <w:rsid w:val="2106427A"/>
    <w:rsid w:val="213A7F3F"/>
    <w:rsid w:val="214F0BBB"/>
    <w:rsid w:val="21553922"/>
    <w:rsid w:val="22082B72"/>
    <w:rsid w:val="234F2EC8"/>
    <w:rsid w:val="23B62DBA"/>
    <w:rsid w:val="244000BA"/>
    <w:rsid w:val="28BB6560"/>
    <w:rsid w:val="2A5D0744"/>
    <w:rsid w:val="2AC26CEB"/>
    <w:rsid w:val="2B181DDA"/>
    <w:rsid w:val="2D044E58"/>
    <w:rsid w:val="2D076708"/>
    <w:rsid w:val="2D1C5C10"/>
    <w:rsid w:val="2D9C283F"/>
    <w:rsid w:val="2E2F5AA5"/>
    <w:rsid w:val="2FD33B47"/>
    <w:rsid w:val="3195105A"/>
    <w:rsid w:val="32652E8B"/>
    <w:rsid w:val="32E700E1"/>
    <w:rsid w:val="35B97513"/>
    <w:rsid w:val="36036A88"/>
    <w:rsid w:val="365A1830"/>
    <w:rsid w:val="37113FCD"/>
    <w:rsid w:val="37505BC8"/>
    <w:rsid w:val="39C2535E"/>
    <w:rsid w:val="3A255547"/>
    <w:rsid w:val="3A380911"/>
    <w:rsid w:val="3B216912"/>
    <w:rsid w:val="3B3F1461"/>
    <w:rsid w:val="3BB851E9"/>
    <w:rsid w:val="3CEF63A6"/>
    <w:rsid w:val="3CFA5AF9"/>
    <w:rsid w:val="3D0B1859"/>
    <w:rsid w:val="3E8F1FCC"/>
    <w:rsid w:val="3F026DD0"/>
    <w:rsid w:val="3F0B3980"/>
    <w:rsid w:val="41427867"/>
    <w:rsid w:val="42A87239"/>
    <w:rsid w:val="42B75ED2"/>
    <w:rsid w:val="437E49D2"/>
    <w:rsid w:val="45F26EC4"/>
    <w:rsid w:val="46412F74"/>
    <w:rsid w:val="46561F2E"/>
    <w:rsid w:val="47A970F1"/>
    <w:rsid w:val="489C5993"/>
    <w:rsid w:val="48C53657"/>
    <w:rsid w:val="4A2E6563"/>
    <w:rsid w:val="4AA3340C"/>
    <w:rsid w:val="4EB61EE8"/>
    <w:rsid w:val="4EE625F2"/>
    <w:rsid w:val="504D2FC4"/>
    <w:rsid w:val="50924497"/>
    <w:rsid w:val="50935FBB"/>
    <w:rsid w:val="539711B1"/>
    <w:rsid w:val="53D71A00"/>
    <w:rsid w:val="5505568D"/>
    <w:rsid w:val="589108A0"/>
    <w:rsid w:val="5A2F366C"/>
    <w:rsid w:val="5CE92072"/>
    <w:rsid w:val="5D2933F0"/>
    <w:rsid w:val="5D676F4A"/>
    <w:rsid w:val="5ED01BE4"/>
    <w:rsid w:val="604B5FC0"/>
    <w:rsid w:val="61343DE8"/>
    <w:rsid w:val="61DA5D43"/>
    <w:rsid w:val="625366DC"/>
    <w:rsid w:val="62950C18"/>
    <w:rsid w:val="62D503F6"/>
    <w:rsid w:val="64115207"/>
    <w:rsid w:val="647F3D03"/>
    <w:rsid w:val="66DA3A65"/>
    <w:rsid w:val="69DA274F"/>
    <w:rsid w:val="6B9B21CC"/>
    <w:rsid w:val="6DCC43B7"/>
    <w:rsid w:val="6E2C1951"/>
    <w:rsid w:val="6FCD1291"/>
    <w:rsid w:val="7020143E"/>
    <w:rsid w:val="72534785"/>
    <w:rsid w:val="72807066"/>
    <w:rsid w:val="733712EA"/>
    <w:rsid w:val="741C6D50"/>
    <w:rsid w:val="74502218"/>
    <w:rsid w:val="74C976B2"/>
    <w:rsid w:val="750A005E"/>
    <w:rsid w:val="7640314E"/>
    <w:rsid w:val="770037CB"/>
    <w:rsid w:val="7A752E76"/>
    <w:rsid w:val="7BDA022F"/>
    <w:rsid w:val="7DFA77D6"/>
    <w:rsid w:val="7EF7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jc w:val="center"/>
      <w:outlineLvl w:val="0"/>
    </w:pPr>
    <w:rPr>
      <w:b/>
      <w:bCs/>
      <w:sz w:val="24"/>
      <w:szCs w:val="20"/>
    </w:rPr>
  </w:style>
  <w:style w:type="paragraph" w:styleId="4">
    <w:name w:val="heading 2"/>
    <w:basedOn w:val="1"/>
    <w:next w:val="1"/>
    <w:link w:val="13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6"/>
    <w:qFormat/>
    <w:uiPriority w:val="0"/>
    <w:pPr>
      <w:keepNext/>
      <w:keepLines/>
      <w:spacing w:before="260" w:after="260" w:line="416" w:lineRule="auto"/>
      <w:outlineLvl w:val="2"/>
    </w:pPr>
    <w:rPr>
      <w:b/>
      <w:bCs/>
      <w:sz w:val="32"/>
      <w:szCs w:val="32"/>
    </w:rPr>
  </w:style>
  <w:style w:type="paragraph" w:styleId="6">
    <w:name w:val="heading 4"/>
    <w:basedOn w:val="1"/>
    <w:next w:val="1"/>
    <w:link w:val="7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3"/>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5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130"/>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159"/>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11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0"/>
    <w:qFormat/>
    <w:uiPriority w:val="0"/>
    <w:pPr>
      <w:spacing w:after="120"/>
    </w:pPr>
    <w:rPr>
      <w:lang w:val="zh-CN"/>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link w:val="89"/>
    <w:semiHidden/>
    <w:qFormat/>
    <w:uiPriority w:val="0"/>
    <w:pPr>
      <w:shd w:val="clear" w:color="auto" w:fill="000080"/>
    </w:pPr>
    <w:rPr>
      <w:lang w:val="zh-CN"/>
    </w:rPr>
  </w:style>
  <w:style w:type="paragraph" w:styleId="15">
    <w:name w:val="annotation text"/>
    <w:basedOn w:val="1"/>
    <w:link w:val="140"/>
    <w:semiHidden/>
    <w:qFormat/>
    <w:uiPriority w:val="0"/>
    <w:pPr>
      <w:jc w:val="left"/>
    </w:pPr>
  </w:style>
  <w:style w:type="paragraph" w:styleId="16">
    <w:name w:val="Salutation"/>
    <w:basedOn w:val="1"/>
    <w:next w:val="1"/>
    <w:link w:val="107"/>
    <w:qFormat/>
    <w:uiPriority w:val="0"/>
    <w:rPr>
      <w:rFonts w:ascii="仿宋_GB2312" w:eastAsia="仿宋_GB2312"/>
      <w:sz w:val="24"/>
      <w:lang w:val="zh-CN"/>
    </w:rPr>
  </w:style>
  <w:style w:type="paragraph" w:styleId="17">
    <w:name w:val="Body Text 3"/>
    <w:basedOn w:val="1"/>
    <w:link w:val="123"/>
    <w:qFormat/>
    <w:uiPriority w:val="0"/>
    <w:pPr>
      <w:autoSpaceDE w:val="0"/>
      <w:autoSpaceDN w:val="0"/>
      <w:adjustRightInd w:val="0"/>
      <w:spacing w:line="410" w:lineRule="atLeast"/>
      <w:jc w:val="left"/>
    </w:pPr>
    <w:rPr>
      <w:rFonts w:ascii="宋体"/>
      <w:color w:val="000000"/>
      <w:kern w:val="0"/>
      <w:sz w:val="24"/>
      <w:szCs w:val="20"/>
      <w:lang w:val="zh-CN"/>
    </w:rPr>
  </w:style>
  <w:style w:type="paragraph" w:styleId="18">
    <w:name w:val="Body Text Indent"/>
    <w:basedOn w:val="1"/>
    <w:next w:val="19"/>
    <w:link w:val="105"/>
    <w:qFormat/>
    <w:uiPriority w:val="0"/>
    <w:pPr>
      <w:spacing w:after="120"/>
      <w:ind w:left="420" w:leftChars="200"/>
    </w:pPr>
  </w:style>
  <w:style w:type="paragraph" w:styleId="19">
    <w:name w:val="Body Text First Indent 2"/>
    <w:basedOn w:val="18"/>
    <w:next w:val="13"/>
    <w:qFormat/>
    <w:uiPriority w:val="99"/>
    <w:pPr>
      <w:keepNext w:val="0"/>
      <w:keepLines w:val="0"/>
      <w:widowControl w:val="0"/>
      <w:suppressLineNumbers w:val="0"/>
      <w:spacing w:before="100" w:beforeAutospacing="1" w:after="120" w:afterAutospacing="0"/>
      <w:ind w:left="420" w:leftChars="200" w:right="0" w:firstLine="420" w:firstLineChars="200"/>
      <w:jc w:val="both"/>
    </w:pPr>
    <w:rPr>
      <w:rFonts w:hint="default" w:ascii="Times New Roman" w:hAnsi="Times New Roman" w:eastAsia="宋体" w:cs="Times New Roman"/>
      <w:kern w:val="2"/>
      <w:sz w:val="21"/>
      <w:szCs w:val="21"/>
      <w:lang w:val="en-US" w:eastAsia="zh-CN" w:bidi="ar"/>
    </w:r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adjustRightInd w:val="0"/>
      <w:snapToGrid w:val="0"/>
      <w:spacing w:line="360" w:lineRule="auto"/>
      <w:ind w:left="400" w:leftChars="400"/>
    </w:pPr>
  </w:style>
  <w:style w:type="paragraph" w:styleId="23">
    <w:name w:val="Plain Text"/>
    <w:basedOn w:val="1"/>
    <w:link w:val="153"/>
    <w:qFormat/>
    <w:uiPriority w:val="0"/>
    <w:rPr>
      <w:rFonts w:ascii="宋体" w:hAnsi="Courier New" w:cs="Courier New"/>
      <w:szCs w:val="21"/>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84"/>
    <w:qFormat/>
    <w:uiPriority w:val="0"/>
    <w:rPr>
      <w:sz w:val="24"/>
      <w:szCs w:val="20"/>
    </w:rPr>
  </w:style>
  <w:style w:type="paragraph" w:styleId="26">
    <w:name w:val="Body Text Indent 2"/>
    <w:basedOn w:val="1"/>
    <w:link w:val="131"/>
    <w:qFormat/>
    <w:uiPriority w:val="0"/>
    <w:pPr>
      <w:spacing w:after="120" w:line="480" w:lineRule="auto"/>
      <w:ind w:left="420" w:leftChars="200"/>
    </w:pPr>
    <w:rPr>
      <w:lang w:val="zh-CN"/>
    </w:rPr>
  </w:style>
  <w:style w:type="paragraph" w:styleId="27">
    <w:name w:val="Balloon Text"/>
    <w:basedOn w:val="1"/>
    <w:link w:val="158"/>
    <w:qFormat/>
    <w:uiPriority w:val="0"/>
    <w:rPr>
      <w:rFonts w:ascii="Calibri" w:hAnsi="Calibri"/>
      <w:sz w:val="18"/>
      <w:szCs w:val="18"/>
    </w:rPr>
  </w:style>
  <w:style w:type="paragraph" w:styleId="28">
    <w:name w:val="footer"/>
    <w:basedOn w:val="1"/>
    <w:link w:val="106"/>
    <w:qFormat/>
    <w:uiPriority w:val="0"/>
    <w:pPr>
      <w:tabs>
        <w:tab w:val="center" w:pos="4153"/>
        <w:tab w:val="right" w:pos="8306"/>
      </w:tabs>
      <w:snapToGrid w:val="0"/>
      <w:jc w:val="left"/>
    </w:pPr>
    <w:rPr>
      <w:sz w:val="18"/>
      <w:szCs w:val="18"/>
    </w:rPr>
  </w:style>
  <w:style w:type="paragraph" w:styleId="29">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adjustRightInd w:val="0"/>
      <w:snapToGrid w:val="0"/>
      <w:spacing w:line="360" w:lineRule="auto"/>
    </w:pPr>
    <w:rPr>
      <w:b/>
      <w:sz w:val="28"/>
    </w:rPr>
  </w:style>
  <w:style w:type="paragraph" w:styleId="31">
    <w:name w:val="toc 4"/>
    <w:basedOn w:val="1"/>
    <w:next w:val="1"/>
    <w:qFormat/>
    <w:uiPriority w:val="39"/>
    <w:pPr>
      <w:adjustRightInd w:val="0"/>
      <w:snapToGrid w:val="0"/>
      <w:spacing w:line="360" w:lineRule="auto"/>
      <w:ind w:left="600" w:leftChars="600"/>
    </w:pPr>
    <w:rPr>
      <w:b/>
    </w:rPr>
  </w:style>
  <w:style w:type="paragraph" w:styleId="32">
    <w:name w:val="toc 6"/>
    <w:basedOn w:val="1"/>
    <w:next w:val="1"/>
    <w:qFormat/>
    <w:uiPriority w:val="39"/>
    <w:pPr>
      <w:ind w:left="2100" w:leftChars="1000"/>
    </w:pPr>
    <w:rPr>
      <w:rFonts w:ascii="Calibri" w:hAnsi="Calibri"/>
      <w:szCs w:val="22"/>
    </w:rPr>
  </w:style>
  <w:style w:type="paragraph" w:styleId="33">
    <w:name w:val="Body Text Indent 3"/>
    <w:basedOn w:val="1"/>
    <w:link w:val="156"/>
    <w:qFormat/>
    <w:uiPriority w:val="0"/>
    <w:pPr>
      <w:spacing w:after="120"/>
      <w:ind w:left="420" w:leftChars="200"/>
    </w:pPr>
    <w:rPr>
      <w:sz w:val="16"/>
      <w:szCs w:val="16"/>
    </w:rPr>
  </w:style>
  <w:style w:type="paragraph" w:styleId="34">
    <w:name w:val="toc 2"/>
    <w:basedOn w:val="1"/>
    <w:next w:val="1"/>
    <w:qFormat/>
    <w:uiPriority w:val="39"/>
    <w:pPr>
      <w:adjustRightInd w:val="0"/>
      <w:snapToGrid w:val="0"/>
      <w:spacing w:line="360" w:lineRule="auto"/>
      <w:ind w:left="200" w:leftChars="200"/>
    </w:pPr>
  </w:style>
  <w:style w:type="paragraph" w:styleId="35">
    <w:name w:val="toc 9"/>
    <w:basedOn w:val="1"/>
    <w:next w:val="1"/>
    <w:qFormat/>
    <w:uiPriority w:val="39"/>
    <w:pPr>
      <w:ind w:left="3360" w:leftChars="1600"/>
    </w:pPr>
    <w:rPr>
      <w:rFonts w:ascii="Calibri" w:hAnsi="Calibri"/>
      <w:szCs w:val="22"/>
    </w:rPr>
  </w:style>
  <w:style w:type="paragraph" w:styleId="36">
    <w:name w:val="Body Text 2"/>
    <w:basedOn w:val="1"/>
    <w:link w:val="86"/>
    <w:qFormat/>
    <w:uiPriority w:val="0"/>
    <w:pPr>
      <w:spacing w:after="120" w:line="480" w:lineRule="auto"/>
    </w:pPr>
    <w:rPr>
      <w:lang w:val="zh-CN"/>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0"/>
    </w:rPr>
  </w:style>
  <w:style w:type="paragraph" w:styleId="40">
    <w:name w:val="Title"/>
    <w:basedOn w:val="1"/>
    <w:next w:val="1"/>
    <w:qFormat/>
    <w:uiPriority w:val="0"/>
    <w:pPr>
      <w:spacing w:before="240" w:after="60"/>
      <w:jc w:val="center"/>
      <w:outlineLvl w:val="0"/>
    </w:pPr>
    <w:rPr>
      <w:rFonts w:ascii="Cambria" w:hAnsi="Cambria"/>
      <w:b/>
      <w:sz w:val="32"/>
    </w:rPr>
  </w:style>
  <w:style w:type="paragraph" w:styleId="41">
    <w:name w:val="annotation subject"/>
    <w:basedOn w:val="15"/>
    <w:next w:val="15"/>
    <w:link w:val="108"/>
    <w:qFormat/>
    <w:uiPriority w:val="0"/>
    <w:rPr>
      <w:b/>
      <w:bCs/>
    </w:rPr>
  </w:style>
  <w:style w:type="table" w:styleId="43">
    <w:name w:val="Table Grid"/>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rFonts w:ascii="Times New Roman" w:hAnsi="Times New Roman" w:eastAsia="宋体"/>
    </w:rPr>
  </w:style>
  <w:style w:type="character" w:styleId="49">
    <w:name w:val="HTML Definition"/>
    <w:qFormat/>
    <w:uiPriority w:val="0"/>
    <w:rPr>
      <w:rFonts w:ascii="Times New Roman" w:hAnsi="Times New Roman" w:eastAsia="宋体"/>
    </w:rPr>
  </w:style>
  <w:style w:type="character" w:styleId="50">
    <w:name w:val="HTML Variable"/>
    <w:qFormat/>
    <w:uiPriority w:val="0"/>
    <w:rPr>
      <w:rFonts w:ascii="Times New Roman" w:hAnsi="Times New Roman" w:eastAsia="宋体"/>
    </w:rPr>
  </w:style>
  <w:style w:type="character" w:styleId="51">
    <w:name w:val="Hyperlink"/>
    <w:qFormat/>
    <w:uiPriority w:val="99"/>
    <w:rPr>
      <w:color w:val="136EC2"/>
      <w:u w:val="single"/>
    </w:rPr>
  </w:style>
  <w:style w:type="character" w:styleId="52">
    <w:name w:val="HTML Code"/>
    <w:qFormat/>
    <w:uiPriority w:val="0"/>
    <w:rPr>
      <w:rFonts w:ascii="Courier New" w:hAnsi="Courier New" w:eastAsia="Courier New" w:cs="Courier New"/>
      <w:sz w:val="20"/>
    </w:rPr>
  </w:style>
  <w:style w:type="character" w:styleId="53">
    <w:name w:val="annotation reference"/>
    <w:qFormat/>
    <w:uiPriority w:val="0"/>
    <w:rPr>
      <w:sz w:val="21"/>
      <w:szCs w:val="21"/>
    </w:rPr>
  </w:style>
  <w:style w:type="character" w:styleId="54">
    <w:name w:val="HTML Cite"/>
    <w:qFormat/>
    <w:uiPriority w:val="0"/>
    <w:rPr>
      <w:rFonts w:ascii="Times New Roman" w:hAnsi="Times New Roman" w:eastAsia="宋体"/>
    </w:rPr>
  </w:style>
  <w:style w:type="character" w:styleId="55">
    <w:name w:val="HTML Keyboard"/>
    <w:qFormat/>
    <w:uiPriority w:val="0"/>
    <w:rPr>
      <w:rFonts w:ascii="Courier New" w:hAnsi="Courier New" w:eastAsia="Courier New" w:cs="Courier New"/>
      <w:sz w:val="20"/>
    </w:rPr>
  </w:style>
  <w:style w:type="character" w:styleId="56">
    <w:name w:val="HTML Sample"/>
    <w:qFormat/>
    <w:uiPriority w:val="0"/>
    <w:rPr>
      <w:rFonts w:ascii="Courier New" w:hAnsi="Courier New" w:eastAsia="Courier New" w:cs="Courier New"/>
    </w:rPr>
  </w:style>
  <w:style w:type="character" w:customStyle="1" w:styleId="57">
    <w:name w:val="sidecatalog-dot"/>
    <w:qFormat/>
    <w:uiPriority w:val="0"/>
    <w:rPr>
      <w:rFonts w:ascii="Times New Roman" w:hAnsi="Times New Roman" w:eastAsia="宋体"/>
    </w:rPr>
  </w:style>
  <w:style w:type="character" w:customStyle="1" w:styleId="58">
    <w:name w:val="标题 Char1"/>
    <w:qFormat/>
    <w:uiPriority w:val="10"/>
    <w:rPr>
      <w:rFonts w:ascii="Cambria" w:hAnsi="Cambria" w:eastAsia="宋体" w:cs="Times New Roman"/>
      <w:b/>
      <w:bCs/>
      <w:sz w:val="32"/>
      <w:szCs w:val="32"/>
    </w:rPr>
  </w:style>
  <w:style w:type="character" w:customStyle="1" w:styleId="59">
    <w:name w:val="标题 2 Char"/>
    <w:qFormat/>
    <w:uiPriority w:val="0"/>
    <w:rPr>
      <w:rFonts w:ascii="Cambria" w:hAnsi="Cambria" w:eastAsia="宋体" w:cs="Times New Roman"/>
      <w:b/>
      <w:bCs/>
      <w:kern w:val="2"/>
      <w:sz w:val="32"/>
      <w:szCs w:val="32"/>
    </w:rPr>
  </w:style>
  <w:style w:type="character" w:customStyle="1" w:styleId="60">
    <w:name w:val="Font Style123"/>
    <w:unhideWhenUsed/>
    <w:qFormat/>
    <w:uiPriority w:val="0"/>
    <w:rPr>
      <w:rFonts w:hint="eastAsia" w:ascii="宋体" w:hAnsi="宋体" w:eastAsia="宋体"/>
      <w:b/>
      <w:sz w:val="32"/>
    </w:rPr>
  </w:style>
  <w:style w:type="character" w:customStyle="1" w:styleId="61">
    <w:name w:val="font11"/>
    <w:qFormat/>
    <w:uiPriority w:val="0"/>
    <w:rPr>
      <w:rFonts w:hint="eastAsia" w:ascii="宋体" w:hAnsi="宋体" w:eastAsia="宋体" w:cs="宋体"/>
      <w:color w:val="000000"/>
      <w:sz w:val="28"/>
      <w:szCs w:val="28"/>
      <w:u w:val="none"/>
    </w:rPr>
  </w:style>
  <w:style w:type="character" w:customStyle="1" w:styleId="62">
    <w:name w:val="sort1"/>
    <w:qFormat/>
    <w:uiPriority w:val="0"/>
    <w:rPr>
      <w:rFonts w:ascii="Times New Roman" w:hAnsi="Times New Roman" w:eastAsia="宋体"/>
    </w:rPr>
  </w:style>
  <w:style w:type="character" w:customStyle="1" w:styleId="63">
    <w:name w:val="页脚 Char"/>
    <w:qFormat/>
    <w:uiPriority w:val="99"/>
    <w:rPr>
      <w:kern w:val="2"/>
      <w:sz w:val="18"/>
      <w:szCs w:val="18"/>
    </w:rPr>
  </w:style>
  <w:style w:type="character" w:customStyle="1" w:styleId="64">
    <w:name w:val="标题 3 Char"/>
    <w:qFormat/>
    <w:uiPriority w:val="0"/>
    <w:rPr>
      <w:b/>
      <w:bCs/>
      <w:sz w:val="24"/>
      <w:szCs w:val="24"/>
    </w:rPr>
  </w:style>
  <w:style w:type="character" w:customStyle="1" w:styleId="65">
    <w:name w:val="Font Style105"/>
    <w:unhideWhenUsed/>
    <w:qFormat/>
    <w:uiPriority w:val="0"/>
    <w:rPr>
      <w:rFonts w:hint="eastAsia" w:ascii="Times New Roman" w:hAnsi="Times New Roman" w:eastAsia="Times New Roman"/>
      <w:w w:val="60"/>
      <w:sz w:val="26"/>
    </w:rPr>
  </w:style>
  <w:style w:type="character" w:customStyle="1" w:styleId="66">
    <w:name w:val="标题 9 Char"/>
    <w:qFormat/>
    <w:uiPriority w:val="0"/>
    <w:rPr>
      <w:rFonts w:ascii="Arial" w:hAnsi="Arial" w:eastAsia="黑体"/>
      <w:sz w:val="21"/>
      <w:szCs w:val="21"/>
    </w:rPr>
  </w:style>
  <w:style w:type="character" w:customStyle="1" w:styleId="67">
    <w:name w:val="标题 7 Char"/>
    <w:qFormat/>
    <w:uiPriority w:val="0"/>
    <w:rPr>
      <w:b/>
      <w:bCs/>
      <w:sz w:val="24"/>
      <w:szCs w:val="24"/>
    </w:rPr>
  </w:style>
  <w:style w:type="character" w:customStyle="1" w:styleId="68">
    <w:name w:val="标题 1 Char1"/>
    <w:link w:val="3"/>
    <w:qFormat/>
    <w:uiPriority w:val="0"/>
    <w:rPr>
      <w:rFonts w:eastAsia="宋体"/>
      <w:b/>
      <w:bCs/>
      <w:kern w:val="2"/>
      <w:sz w:val="24"/>
      <w:lang w:val="en-US" w:eastAsia="zh-CN" w:bidi="ar-SA"/>
    </w:rPr>
  </w:style>
  <w:style w:type="character" w:customStyle="1" w:styleId="69">
    <w:name w:val="批注文字 Char Char"/>
    <w:qFormat/>
    <w:uiPriority w:val="0"/>
    <w:rPr>
      <w:kern w:val="2"/>
      <w:sz w:val="21"/>
      <w:szCs w:val="24"/>
      <w:lang w:bidi="ar-SA"/>
    </w:rPr>
  </w:style>
  <w:style w:type="character" w:customStyle="1" w:styleId="70">
    <w:name w:val="标题 4 Char1"/>
    <w:link w:val="6"/>
    <w:qFormat/>
    <w:uiPriority w:val="0"/>
    <w:rPr>
      <w:rFonts w:ascii="Arial" w:hAnsi="Arial" w:eastAsia="黑体"/>
      <w:b/>
      <w:bCs/>
      <w:kern w:val="2"/>
      <w:sz w:val="28"/>
      <w:szCs w:val="28"/>
      <w:lang w:val="en-US" w:eastAsia="zh-CN" w:bidi="ar-SA"/>
    </w:rPr>
  </w:style>
  <w:style w:type="character" w:customStyle="1" w:styleId="71">
    <w:name w:val="Font Style104"/>
    <w:unhideWhenUsed/>
    <w:qFormat/>
    <w:uiPriority w:val="0"/>
    <w:rPr>
      <w:rFonts w:hint="eastAsia" w:ascii="宋体" w:hAnsi="宋体" w:eastAsia="宋体"/>
      <w:spacing w:val="30"/>
      <w:sz w:val="18"/>
    </w:rPr>
  </w:style>
  <w:style w:type="character" w:customStyle="1" w:styleId="72">
    <w:name w:val="页眉 Char1"/>
    <w:link w:val="29"/>
    <w:qFormat/>
    <w:uiPriority w:val="0"/>
    <w:rPr>
      <w:rFonts w:eastAsia="宋体"/>
      <w:kern w:val="2"/>
      <w:sz w:val="18"/>
      <w:szCs w:val="18"/>
      <w:lang w:val="en-US" w:eastAsia="zh-CN" w:bidi="ar-SA"/>
    </w:rPr>
  </w:style>
  <w:style w:type="character" w:customStyle="1" w:styleId="73">
    <w:name w:val="Font Style134"/>
    <w:unhideWhenUsed/>
    <w:qFormat/>
    <w:uiPriority w:val="0"/>
    <w:rPr>
      <w:rFonts w:hint="eastAsia" w:ascii="宋体" w:hAnsi="宋体" w:eastAsia="宋体"/>
      <w:spacing w:val="20"/>
      <w:sz w:val="22"/>
    </w:rPr>
  </w:style>
  <w:style w:type="character" w:customStyle="1" w:styleId="74">
    <w:name w:val="标题 4 Char"/>
    <w:qFormat/>
    <w:uiPriority w:val="0"/>
    <w:rPr>
      <w:rFonts w:ascii="Arial" w:hAnsi="Arial" w:eastAsia="宋体" w:cs="Times New Roman"/>
      <w:b/>
      <w:bCs/>
      <w:szCs w:val="28"/>
    </w:rPr>
  </w:style>
  <w:style w:type="character" w:customStyle="1" w:styleId="75">
    <w:name w:val="纯文本 字符"/>
    <w:semiHidden/>
    <w:qFormat/>
    <w:locked/>
    <w:uiPriority w:val="0"/>
    <w:rPr>
      <w:rFonts w:ascii="宋体" w:hAnsi="Courier New" w:eastAsia="宋体" w:cs="Courier New"/>
      <w:kern w:val="2"/>
      <w:sz w:val="21"/>
      <w:szCs w:val="21"/>
      <w:lang w:val="en-US" w:eastAsia="zh-CN" w:bidi="ar-SA"/>
    </w:rPr>
  </w:style>
  <w:style w:type="character" w:customStyle="1" w:styleId="76">
    <w:name w:val="bds_nopic"/>
    <w:qFormat/>
    <w:uiPriority w:val="0"/>
    <w:rPr>
      <w:rFonts w:ascii="Times New Roman" w:hAnsi="Times New Roman" w:eastAsia="宋体"/>
    </w:rPr>
  </w:style>
  <w:style w:type="character" w:customStyle="1" w:styleId="77">
    <w:name w:val="Font Style126"/>
    <w:unhideWhenUsed/>
    <w:qFormat/>
    <w:uiPriority w:val="0"/>
    <w:rPr>
      <w:rFonts w:hint="eastAsia" w:ascii="宋体" w:hAnsi="宋体" w:eastAsia="宋体"/>
      <w:b/>
      <w:spacing w:val="-30"/>
      <w:sz w:val="28"/>
    </w:rPr>
  </w:style>
  <w:style w:type="character" w:customStyle="1" w:styleId="78">
    <w:name w:val="Font Style125"/>
    <w:unhideWhenUsed/>
    <w:qFormat/>
    <w:uiPriority w:val="0"/>
    <w:rPr>
      <w:rFonts w:hint="eastAsia" w:ascii="宋体" w:hAnsi="宋体" w:eastAsia="宋体"/>
      <w:b/>
      <w:sz w:val="26"/>
    </w:rPr>
  </w:style>
  <w:style w:type="character" w:customStyle="1" w:styleId="79">
    <w:name w:val="sidecatalog-index1"/>
    <w:qFormat/>
    <w:uiPriority w:val="0"/>
    <w:rPr>
      <w:rFonts w:ascii="Arial" w:hAnsi="Arial" w:eastAsia="宋体" w:cs="Arial"/>
      <w:b/>
      <w:color w:val="999999"/>
      <w:sz w:val="21"/>
      <w:szCs w:val="21"/>
    </w:rPr>
  </w:style>
  <w:style w:type="character" w:customStyle="1" w:styleId="80">
    <w:name w:val="HTML 预设格式 Char"/>
    <w:link w:val="37"/>
    <w:qFormat/>
    <w:uiPriority w:val="0"/>
    <w:rPr>
      <w:rFonts w:ascii="Arial" w:hAnsi="Arial" w:cs="Arial"/>
      <w:sz w:val="24"/>
      <w:szCs w:val="24"/>
    </w:rPr>
  </w:style>
  <w:style w:type="character" w:customStyle="1" w:styleId="81">
    <w:name w:val="Font Style117"/>
    <w:unhideWhenUsed/>
    <w:qFormat/>
    <w:uiPriority w:val="0"/>
    <w:rPr>
      <w:rFonts w:hint="eastAsia" w:ascii="宋体" w:hAnsi="宋体" w:eastAsia="宋体"/>
      <w:spacing w:val="20"/>
      <w:sz w:val="24"/>
    </w:rPr>
  </w:style>
  <w:style w:type="character" w:customStyle="1" w:styleId="82">
    <w:name w:val="标题 4 Char Char"/>
    <w:qFormat/>
    <w:uiPriority w:val="0"/>
    <w:rPr>
      <w:rFonts w:ascii="Arial" w:hAnsi="Arial" w:eastAsia="宋体"/>
      <w:b/>
      <w:bCs/>
      <w:kern w:val="2"/>
      <w:sz w:val="21"/>
      <w:szCs w:val="28"/>
      <w:lang w:val="en-US" w:eastAsia="zh-CN" w:bidi="ar-SA"/>
    </w:rPr>
  </w:style>
  <w:style w:type="character" w:customStyle="1" w:styleId="83">
    <w:name w:val="bds_nopic2"/>
    <w:qFormat/>
    <w:uiPriority w:val="0"/>
    <w:rPr>
      <w:rFonts w:ascii="Times New Roman" w:hAnsi="Times New Roman" w:eastAsia="宋体"/>
    </w:rPr>
  </w:style>
  <w:style w:type="character" w:customStyle="1" w:styleId="84">
    <w:name w:val="日期 Char1"/>
    <w:link w:val="25"/>
    <w:qFormat/>
    <w:uiPriority w:val="0"/>
    <w:rPr>
      <w:rFonts w:eastAsia="宋体"/>
      <w:kern w:val="2"/>
      <w:sz w:val="24"/>
      <w:lang w:val="en-US" w:eastAsia="zh-CN" w:bidi="ar-SA"/>
    </w:rPr>
  </w:style>
  <w:style w:type="character" w:customStyle="1" w:styleId="85">
    <w:name w:val="标题 6 Char"/>
    <w:qFormat/>
    <w:uiPriority w:val="0"/>
    <w:rPr>
      <w:rFonts w:ascii="Arial" w:hAnsi="Arial" w:eastAsia="黑体"/>
      <w:b/>
      <w:bCs/>
      <w:sz w:val="24"/>
      <w:szCs w:val="24"/>
    </w:rPr>
  </w:style>
  <w:style w:type="character" w:customStyle="1" w:styleId="86">
    <w:name w:val="正文文本 2 Char"/>
    <w:link w:val="36"/>
    <w:qFormat/>
    <w:uiPriority w:val="0"/>
    <w:rPr>
      <w:kern w:val="2"/>
      <w:sz w:val="21"/>
      <w:szCs w:val="24"/>
    </w:rPr>
  </w:style>
  <w:style w:type="character" w:customStyle="1" w:styleId="87">
    <w:name w:val="bds_more6"/>
    <w:qFormat/>
    <w:uiPriority w:val="0"/>
    <w:rPr>
      <w:rFonts w:hint="eastAsia" w:ascii="宋体" w:hAnsi="宋体" w:eastAsia="宋体" w:cs="宋体"/>
    </w:rPr>
  </w:style>
  <w:style w:type="character" w:customStyle="1" w:styleId="88">
    <w:name w:val="标题 1 Char"/>
    <w:qFormat/>
    <w:uiPriority w:val="0"/>
    <w:rPr>
      <w:rFonts w:ascii="Cambria" w:hAnsi="Cambria"/>
      <w:b/>
      <w:bCs/>
      <w:kern w:val="32"/>
      <w:sz w:val="32"/>
      <w:szCs w:val="32"/>
    </w:rPr>
  </w:style>
  <w:style w:type="character" w:customStyle="1" w:styleId="89">
    <w:name w:val="文档结构图 Char"/>
    <w:link w:val="14"/>
    <w:semiHidden/>
    <w:qFormat/>
    <w:uiPriority w:val="0"/>
    <w:rPr>
      <w:kern w:val="2"/>
      <w:sz w:val="21"/>
      <w:szCs w:val="24"/>
      <w:shd w:val="clear" w:color="auto" w:fill="000080"/>
    </w:rPr>
  </w:style>
  <w:style w:type="character" w:customStyle="1" w:styleId="90">
    <w:name w:val="p0 Char"/>
    <w:link w:val="91"/>
    <w:qFormat/>
    <w:uiPriority w:val="0"/>
    <w:rPr>
      <w:rFonts w:eastAsia="宋体"/>
      <w:sz w:val="21"/>
      <w:szCs w:val="21"/>
      <w:lang w:val="en-US" w:eastAsia="zh-CN" w:bidi="ar-SA"/>
    </w:rPr>
  </w:style>
  <w:style w:type="paragraph" w:customStyle="1" w:styleId="91">
    <w:name w:val="p0"/>
    <w:basedOn w:val="1"/>
    <w:link w:val="90"/>
    <w:qFormat/>
    <w:uiPriority w:val="0"/>
    <w:pPr>
      <w:widowControl/>
    </w:pPr>
    <w:rPr>
      <w:kern w:val="0"/>
      <w:szCs w:val="21"/>
    </w:rPr>
  </w:style>
  <w:style w:type="character" w:customStyle="1" w:styleId="92">
    <w:name w:val="Char Char17"/>
    <w:qFormat/>
    <w:uiPriority w:val="0"/>
    <w:rPr>
      <w:rFonts w:ascii="宋体" w:hAnsi="Times New Roman" w:eastAsia="宋体"/>
      <w:b/>
      <w:sz w:val="28"/>
      <w:lang w:val="en-US" w:eastAsia="zh-CN" w:bidi="ar-SA"/>
    </w:rPr>
  </w:style>
  <w:style w:type="character" w:customStyle="1" w:styleId="93">
    <w:name w:val="标题 5 Char1"/>
    <w:link w:val="7"/>
    <w:qFormat/>
    <w:uiPriority w:val="0"/>
    <w:rPr>
      <w:rFonts w:eastAsia="宋体"/>
      <w:b/>
      <w:bCs/>
      <w:sz w:val="28"/>
      <w:szCs w:val="28"/>
      <w:lang w:val="en-US" w:eastAsia="zh-CN" w:bidi="ar-SA"/>
    </w:rPr>
  </w:style>
  <w:style w:type="character" w:customStyle="1" w:styleId="94">
    <w:name w:val="polysemyexp"/>
    <w:qFormat/>
    <w:uiPriority w:val="0"/>
    <w:rPr>
      <w:rFonts w:ascii="Times New Roman" w:hAnsi="Times New Roman" w:eastAsia="宋体"/>
      <w:color w:val="AAAAAA"/>
      <w:sz w:val="18"/>
      <w:szCs w:val="18"/>
    </w:rPr>
  </w:style>
  <w:style w:type="character" w:customStyle="1" w:styleId="95">
    <w:name w:val="font51"/>
    <w:qFormat/>
    <w:uiPriority w:val="0"/>
    <w:rPr>
      <w:rFonts w:hint="eastAsia" w:ascii="宋体" w:hAnsi="宋体" w:eastAsia="宋体" w:cs="宋体"/>
      <w:b/>
      <w:color w:val="000000"/>
      <w:sz w:val="20"/>
      <w:szCs w:val="20"/>
      <w:u w:val="none"/>
    </w:rPr>
  </w:style>
  <w:style w:type="character" w:customStyle="1" w:styleId="96">
    <w:name w:val="标题 3 Char1"/>
    <w:link w:val="5"/>
    <w:qFormat/>
    <w:uiPriority w:val="0"/>
    <w:rPr>
      <w:rFonts w:eastAsia="宋体"/>
      <w:b/>
      <w:bCs/>
      <w:kern w:val="2"/>
      <w:sz w:val="32"/>
      <w:szCs w:val="32"/>
      <w:lang w:val="en-US" w:eastAsia="zh-CN" w:bidi="ar-SA"/>
    </w:rPr>
  </w:style>
  <w:style w:type="character" w:customStyle="1" w:styleId="97">
    <w:name w:val="bds_more10"/>
    <w:qFormat/>
    <w:uiPriority w:val="0"/>
    <w:rPr>
      <w:rFonts w:ascii="Times New Roman" w:hAnsi="Times New Roman" w:eastAsia="宋体"/>
    </w:rPr>
  </w:style>
  <w:style w:type="character" w:customStyle="1" w:styleId="98">
    <w:name w:val="font91"/>
    <w:qFormat/>
    <w:uiPriority w:val="0"/>
    <w:rPr>
      <w:rFonts w:hint="eastAsia" w:ascii="宋体" w:hAnsi="宋体" w:eastAsia="宋体" w:cs="宋体"/>
      <w:color w:val="000000"/>
      <w:sz w:val="20"/>
      <w:szCs w:val="20"/>
      <w:u w:val="none"/>
      <w:vertAlign w:val="superscript"/>
    </w:rPr>
  </w:style>
  <w:style w:type="character" w:customStyle="1" w:styleId="99">
    <w:name w:val="Char Char15"/>
    <w:qFormat/>
    <w:uiPriority w:val="0"/>
    <w:rPr>
      <w:b/>
      <w:bCs/>
      <w:sz w:val="24"/>
      <w:szCs w:val="24"/>
    </w:rPr>
  </w:style>
  <w:style w:type="character" w:customStyle="1" w:styleId="100">
    <w:name w:val="Char Char12"/>
    <w:qFormat/>
    <w:uiPriority w:val="0"/>
    <w:rPr>
      <w:rFonts w:ascii="Arial" w:hAnsi="Arial" w:eastAsia="黑体"/>
      <w:b/>
      <w:bCs/>
      <w:kern w:val="2"/>
      <w:sz w:val="28"/>
      <w:szCs w:val="28"/>
      <w:lang w:val="en-US" w:eastAsia="zh-CN" w:bidi="ar-SA"/>
    </w:rPr>
  </w:style>
  <w:style w:type="character" w:customStyle="1" w:styleId="101">
    <w:name w:val="Font Style122"/>
    <w:unhideWhenUsed/>
    <w:qFormat/>
    <w:uiPriority w:val="0"/>
    <w:rPr>
      <w:rFonts w:hint="eastAsia" w:ascii="宋体" w:hAnsi="宋体" w:eastAsia="宋体"/>
      <w:spacing w:val="20"/>
      <w:sz w:val="24"/>
    </w:rPr>
  </w:style>
  <w:style w:type="character" w:customStyle="1" w:styleId="102">
    <w:name w:val="Font Style115"/>
    <w:unhideWhenUsed/>
    <w:qFormat/>
    <w:uiPriority w:val="0"/>
    <w:rPr>
      <w:rFonts w:hint="eastAsia" w:ascii="Times New Roman" w:hAnsi="Times New Roman" w:eastAsia="Times New Roman"/>
      <w:sz w:val="16"/>
    </w:rPr>
  </w:style>
  <w:style w:type="character" w:customStyle="1" w:styleId="103">
    <w:name w:val="sidecatalog-dot1"/>
    <w:qFormat/>
    <w:uiPriority w:val="0"/>
    <w:rPr>
      <w:rFonts w:ascii="Times New Roman" w:hAnsi="Times New Roman" w:eastAsia="宋体"/>
    </w:rPr>
  </w:style>
  <w:style w:type="character" w:customStyle="1" w:styleId="104">
    <w:name w:val="font41"/>
    <w:qFormat/>
    <w:uiPriority w:val="0"/>
    <w:rPr>
      <w:rFonts w:hint="eastAsia" w:ascii="宋体" w:hAnsi="宋体" w:eastAsia="宋体" w:cs="宋体"/>
      <w:color w:val="FF0000"/>
      <w:sz w:val="20"/>
      <w:szCs w:val="20"/>
      <w:u w:val="none"/>
    </w:rPr>
  </w:style>
  <w:style w:type="character" w:customStyle="1" w:styleId="105">
    <w:name w:val="正文文本缩进 Char"/>
    <w:link w:val="18"/>
    <w:qFormat/>
    <w:uiPriority w:val="0"/>
    <w:rPr>
      <w:rFonts w:eastAsia="宋体"/>
      <w:kern w:val="2"/>
      <w:sz w:val="21"/>
      <w:szCs w:val="24"/>
      <w:lang w:val="en-US" w:eastAsia="zh-CN" w:bidi="ar-SA"/>
    </w:rPr>
  </w:style>
  <w:style w:type="character" w:customStyle="1" w:styleId="106">
    <w:name w:val="页脚 Char1"/>
    <w:link w:val="28"/>
    <w:qFormat/>
    <w:uiPriority w:val="0"/>
    <w:rPr>
      <w:rFonts w:eastAsia="宋体"/>
      <w:kern w:val="2"/>
      <w:sz w:val="18"/>
      <w:szCs w:val="18"/>
      <w:lang w:val="en-US" w:eastAsia="zh-CN" w:bidi="ar-SA"/>
    </w:rPr>
  </w:style>
  <w:style w:type="character" w:customStyle="1" w:styleId="107">
    <w:name w:val="称呼 Char"/>
    <w:link w:val="16"/>
    <w:qFormat/>
    <w:uiPriority w:val="0"/>
    <w:rPr>
      <w:rFonts w:ascii="仿宋_GB2312" w:eastAsia="仿宋_GB2312"/>
      <w:kern w:val="2"/>
      <w:sz w:val="24"/>
      <w:szCs w:val="24"/>
    </w:rPr>
  </w:style>
  <w:style w:type="character" w:customStyle="1" w:styleId="108">
    <w:name w:val="批注主题 Char1"/>
    <w:link w:val="41"/>
    <w:qFormat/>
    <w:uiPriority w:val="0"/>
    <w:rPr>
      <w:rFonts w:eastAsia="宋体"/>
      <w:b/>
      <w:bCs/>
      <w:kern w:val="2"/>
      <w:sz w:val="21"/>
      <w:szCs w:val="24"/>
      <w:lang w:val="en-US" w:eastAsia="zh-CN" w:bidi="ar-SA"/>
    </w:rPr>
  </w:style>
  <w:style w:type="character" w:customStyle="1" w:styleId="109">
    <w:name w:val="lemmatitleh12"/>
    <w:qFormat/>
    <w:uiPriority w:val="0"/>
    <w:rPr>
      <w:rFonts w:ascii="Times New Roman" w:hAnsi="Times New Roman" w:eastAsia="宋体"/>
    </w:rPr>
  </w:style>
  <w:style w:type="character" w:customStyle="1" w:styleId="110">
    <w:name w:val="正文文本缩进 3 Char"/>
    <w:qFormat/>
    <w:uiPriority w:val="0"/>
    <w:rPr>
      <w:rFonts w:ascii="宋体" w:hAnsi="MS Sans Serif"/>
      <w:color w:val="000000"/>
      <w:sz w:val="24"/>
    </w:rPr>
  </w:style>
  <w:style w:type="character" w:customStyle="1" w:styleId="111">
    <w:name w:val="标题 9 Char1"/>
    <w:link w:val="11"/>
    <w:qFormat/>
    <w:uiPriority w:val="0"/>
    <w:rPr>
      <w:rFonts w:ascii="Arial" w:hAnsi="Arial" w:eastAsia="黑体"/>
      <w:sz w:val="21"/>
      <w:szCs w:val="21"/>
      <w:lang w:val="en-US" w:eastAsia="zh-CN" w:bidi="ar-SA"/>
    </w:rPr>
  </w:style>
  <w:style w:type="character" w:customStyle="1" w:styleId="112">
    <w:name w:val="Font Style127"/>
    <w:unhideWhenUsed/>
    <w:qFormat/>
    <w:uiPriority w:val="0"/>
    <w:rPr>
      <w:rFonts w:hint="eastAsia" w:ascii="Times New Roman" w:hAnsi="Times New Roman" w:eastAsia="Times New Roman"/>
      <w:sz w:val="20"/>
    </w:rPr>
  </w:style>
  <w:style w:type="character" w:customStyle="1" w:styleId="113">
    <w:name w:val="日期 Char"/>
    <w:qFormat/>
    <w:uiPriority w:val="0"/>
    <w:rPr>
      <w:kern w:val="2"/>
      <w:sz w:val="21"/>
      <w:szCs w:val="24"/>
    </w:rPr>
  </w:style>
  <w:style w:type="character" w:customStyle="1" w:styleId="114">
    <w:name w:val="批注框文本 Char"/>
    <w:qFormat/>
    <w:uiPriority w:val="0"/>
    <w:rPr>
      <w:kern w:val="2"/>
      <w:sz w:val="18"/>
      <w:szCs w:val="18"/>
    </w:rPr>
  </w:style>
  <w:style w:type="character" w:customStyle="1" w:styleId="115">
    <w:name w:val="Font Style131"/>
    <w:unhideWhenUsed/>
    <w:qFormat/>
    <w:uiPriority w:val="0"/>
    <w:rPr>
      <w:rFonts w:hint="eastAsia" w:ascii="Times New Roman" w:hAnsi="Times New Roman" w:eastAsia="Times New Roman"/>
      <w:sz w:val="18"/>
    </w:rPr>
  </w:style>
  <w:style w:type="character" w:customStyle="1" w:styleId="116">
    <w:name w:val="批注主题 Char"/>
    <w:qFormat/>
    <w:uiPriority w:val="0"/>
    <w:rPr>
      <w:b/>
      <w:bCs/>
      <w:kern w:val="2"/>
      <w:sz w:val="21"/>
      <w:szCs w:val="24"/>
    </w:rPr>
  </w:style>
  <w:style w:type="character" w:customStyle="1" w:styleId="117">
    <w:name w:val="标题 8 Char"/>
    <w:qFormat/>
    <w:uiPriority w:val="0"/>
    <w:rPr>
      <w:rFonts w:ascii="Arial" w:hAnsi="Arial" w:eastAsia="黑体"/>
      <w:sz w:val="24"/>
      <w:szCs w:val="24"/>
    </w:rPr>
  </w:style>
  <w:style w:type="character" w:customStyle="1" w:styleId="11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19">
    <w:name w:val="Font Style116"/>
    <w:unhideWhenUsed/>
    <w:qFormat/>
    <w:uiPriority w:val="0"/>
    <w:rPr>
      <w:rFonts w:hint="eastAsia" w:ascii="宋体" w:hAnsi="宋体" w:eastAsia="宋体"/>
      <w:spacing w:val="-20"/>
      <w:sz w:val="24"/>
    </w:rPr>
  </w:style>
  <w:style w:type="character" w:customStyle="1" w:styleId="120">
    <w:name w:val="正文文本 Char"/>
    <w:link w:val="2"/>
    <w:qFormat/>
    <w:uiPriority w:val="0"/>
    <w:rPr>
      <w:kern w:val="2"/>
      <w:sz w:val="21"/>
      <w:szCs w:val="24"/>
    </w:rPr>
  </w:style>
  <w:style w:type="character" w:customStyle="1" w:styleId="121">
    <w:name w:val="sort"/>
    <w:qFormat/>
    <w:uiPriority w:val="0"/>
    <w:rPr>
      <w:rFonts w:ascii="Times New Roman" w:hAnsi="Times New Roman" w:eastAsia="宋体"/>
      <w:color w:val="FFFFFF"/>
      <w:bdr w:val="single" w:color="auto" w:sz="24" w:space="0"/>
    </w:rPr>
  </w:style>
  <w:style w:type="character" w:customStyle="1" w:styleId="122">
    <w:name w:val="标题 Char"/>
    <w:qFormat/>
    <w:uiPriority w:val="0"/>
    <w:rPr>
      <w:rFonts w:ascii="Cambria" w:hAnsi="Cambria"/>
      <w:b/>
      <w:kern w:val="2"/>
      <w:sz w:val="32"/>
      <w:szCs w:val="24"/>
    </w:rPr>
  </w:style>
  <w:style w:type="character" w:customStyle="1" w:styleId="123">
    <w:name w:val="正文文本 3 Char"/>
    <w:link w:val="17"/>
    <w:qFormat/>
    <w:uiPriority w:val="0"/>
    <w:rPr>
      <w:rFonts w:ascii="宋体"/>
      <w:color w:val="000000"/>
      <w:sz w:val="24"/>
    </w:rPr>
  </w:style>
  <w:style w:type="character" w:customStyle="1" w:styleId="124">
    <w:name w:val="Char Char13"/>
    <w:qFormat/>
    <w:uiPriority w:val="0"/>
    <w:rPr>
      <w:rFonts w:eastAsia="宋体"/>
      <w:b/>
      <w:bCs/>
      <w:kern w:val="2"/>
      <w:sz w:val="24"/>
      <w:lang w:val="en-US" w:eastAsia="zh-CN" w:bidi="ar-SA"/>
    </w:rPr>
  </w:style>
  <w:style w:type="character" w:customStyle="1" w:styleId="125">
    <w:name w:val="bds_more7"/>
    <w:qFormat/>
    <w:uiPriority w:val="0"/>
    <w:rPr>
      <w:rFonts w:ascii="Times New Roman" w:hAnsi="Times New Roman" w:eastAsia="宋体"/>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批注文字 Char"/>
    <w:qFormat/>
    <w:uiPriority w:val="0"/>
    <w:rPr>
      <w:kern w:val="2"/>
      <w:sz w:val="21"/>
      <w:szCs w:val="24"/>
    </w:rPr>
  </w:style>
  <w:style w:type="character" w:customStyle="1" w:styleId="128">
    <w:name w:val="bds_more8"/>
    <w:qFormat/>
    <w:uiPriority w:val="0"/>
    <w:rPr>
      <w:rFonts w:ascii="Times New Roman" w:hAnsi="Times New Roman" w:eastAsia="宋体"/>
    </w:rPr>
  </w:style>
  <w:style w:type="character" w:customStyle="1" w:styleId="129">
    <w:name w:val="font81"/>
    <w:qFormat/>
    <w:uiPriority w:val="0"/>
    <w:rPr>
      <w:rFonts w:ascii="font-weight : 700" w:hAnsi="font-weight : 700" w:eastAsia="font-weight : 700" w:cs="font-weight : 700"/>
      <w:color w:val="000000"/>
      <w:sz w:val="20"/>
      <w:szCs w:val="20"/>
      <w:u w:val="none"/>
    </w:rPr>
  </w:style>
  <w:style w:type="character" w:customStyle="1" w:styleId="130">
    <w:name w:val="标题 7 Char1"/>
    <w:link w:val="9"/>
    <w:qFormat/>
    <w:uiPriority w:val="0"/>
    <w:rPr>
      <w:rFonts w:eastAsia="宋体"/>
      <w:b/>
      <w:bCs/>
      <w:sz w:val="24"/>
      <w:szCs w:val="24"/>
      <w:lang w:val="en-US" w:eastAsia="zh-CN" w:bidi="ar-SA"/>
    </w:rPr>
  </w:style>
  <w:style w:type="character" w:customStyle="1" w:styleId="131">
    <w:name w:val="正文文本缩进 2 Char"/>
    <w:link w:val="26"/>
    <w:qFormat/>
    <w:uiPriority w:val="0"/>
    <w:rPr>
      <w:kern w:val="2"/>
      <w:sz w:val="21"/>
      <w:szCs w:val="24"/>
    </w:rPr>
  </w:style>
  <w:style w:type="character" w:customStyle="1" w:styleId="132">
    <w:name w:val="content_11"/>
    <w:qFormat/>
    <w:uiPriority w:val="0"/>
    <w:rPr>
      <w:sz w:val="20"/>
      <w:szCs w:val="20"/>
    </w:rPr>
  </w:style>
  <w:style w:type="character" w:customStyle="1" w:styleId="133">
    <w:name w:val="font21"/>
    <w:qFormat/>
    <w:uiPriority w:val="0"/>
    <w:rPr>
      <w:rFonts w:ascii="font-weight : 400" w:hAnsi="font-weight : 400" w:eastAsia="font-weight : 400" w:cs="font-weight : 400"/>
      <w:color w:val="000000"/>
      <w:sz w:val="20"/>
      <w:szCs w:val="20"/>
      <w:u w:val="none"/>
    </w:rPr>
  </w:style>
  <w:style w:type="character" w:customStyle="1" w:styleId="134">
    <w:name w:val="desc"/>
    <w:qFormat/>
    <w:uiPriority w:val="0"/>
    <w:rPr>
      <w:rFonts w:ascii="Times New Roman" w:hAnsi="Times New Roman" w:eastAsia="宋体"/>
      <w:color w:val="000000"/>
      <w:sz w:val="18"/>
      <w:szCs w:val="18"/>
    </w:rPr>
  </w:style>
  <w:style w:type="character" w:customStyle="1" w:styleId="135">
    <w:name w:val="bds_more9"/>
    <w:qFormat/>
    <w:uiPriority w:val="0"/>
    <w:rPr>
      <w:rFonts w:ascii="Times New Roman" w:hAnsi="Times New Roman" w:eastAsia="宋体"/>
    </w:rPr>
  </w:style>
  <w:style w:type="character" w:customStyle="1" w:styleId="136">
    <w:name w:val="p0 Char Char"/>
    <w:qFormat/>
    <w:uiPriority w:val="0"/>
    <w:rPr>
      <w:rFonts w:eastAsia="宋体"/>
      <w:kern w:val="2"/>
      <w:sz w:val="21"/>
      <w:szCs w:val="21"/>
      <w:lang w:val="en-US" w:eastAsia="zh-CN" w:bidi="ar-SA"/>
    </w:rPr>
  </w:style>
  <w:style w:type="character" w:customStyle="1" w:styleId="137">
    <w:name w:val="标题 2 Char1"/>
    <w:link w:val="4"/>
    <w:qFormat/>
    <w:uiPriority w:val="0"/>
    <w:rPr>
      <w:rFonts w:ascii="Arial" w:hAnsi="Arial" w:eastAsia="宋体"/>
      <w:b/>
      <w:bCs/>
      <w:kern w:val="2"/>
      <w:sz w:val="24"/>
      <w:szCs w:val="32"/>
      <w:lang w:val="en-US" w:eastAsia="zh-CN" w:bidi="ar-SA"/>
    </w:rPr>
  </w:style>
  <w:style w:type="character" w:customStyle="1" w:styleId="138">
    <w:name w:val="页眉 Char"/>
    <w:qFormat/>
    <w:uiPriority w:val="99"/>
    <w:rPr>
      <w:kern w:val="2"/>
      <w:sz w:val="18"/>
      <w:szCs w:val="18"/>
    </w:rPr>
  </w:style>
  <w:style w:type="character" w:customStyle="1" w:styleId="139">
    <w:name w:val="polysemyred"/>
    <w:qFormat/>
    <w:uiPriority w:val="0"/>
    <w:rPr>
      <w:rFonts w:ascii="Times New Roman" w:hAnsi="Times New Roman" w:eastAsia="宋体"/>
      <w:color w:val="FF6666"/>
      <w:sz w:val="18"/>
      <w:szCs w:val="18"/>
    </w:rPr>
  </w:style>
  <w:style w:type="character" w:customStyle="1" w:styleId="140">
    <w:name w:val="批注文字 Char1"/>
    <w:link w:val="15"/>
    <w:qFormat/>
    <w:uiPriority w:val="0"/>
    <w:rPr>
      <w:rFonts w:eastAsia="宋体"/>
      <w:kern w:val="2"/>
      <w:sz w:val="21"/>
      <w:szCs w:val="24"/>
      <w:lang w:val="en-US" w:eastAsia="zh-CN" w:bidi="ar-SA"/>
    </w:rPr>
  </w:style>
  <w:style w:type="character" w:customStyle="1" w:styleId="141">
    <w:name w:val="Char Char14"/>
    <w:qFormat/>
    <w:uiPriority w:val="0"/>
    <w:rPr>
      <w:rFonts w:ascii="Arial" w:hAnsi="Arial" w:eastAsia="黑体"/>
      <w:b/>
      <w:bCs/>
      <w:sz w:val="28"/>
      <w:szCs w:val="28"/>
      <w:lang w:val="en-US" w:eastAsia="zh-CN" w:bidi="ar-SA"/>
    </w:rPr>
  </w:style>
  <w:style w:type="character" w:customStyle="1" w:styleId="142">
    <w:name w:val="Font Style133"/>
    <w:unhideWhenUsed/>
    <w:qFormat/>
    <w:uiPriority w:val="0"/>
    <w:rPr>
      <w:rFonts w:hint="eastAsia" w:ascii="宋体" w:hAnsi="宋体" w:eastAsia="宋体"/>
      <w:spacing w:val="30"/>
      <w:sz w:val="24"/>
    </w:rPr>
  </w:style>
  <w:style w:type="character" w:customStyle="1" w:styleId="143">
    <w:name w:val="Char Char16"/>
    <w:qFormat/>
    <w:uiPriority w:val="0"/>
    <w:rPr>
      <w:rFonts w:ascii="宋体" w:hAnsi="Times New Roman" w:eastAsia="宋体"/>
      <w:b/>
      <w:sz w:val="24"/>
      <w:lang w:val="en-US" w:eastAsia="zh-CN" w:bidi="ar-SA"/>
    </w:rPr>
  </w:style>
  <w:style w:type="character" w:customStyle="1" w:styleId="144">
    <w:name w:val="Font Style121"/>
    <w:unhideWhenUsed/>
    <w:qFormat/>
    <w:uiPriority w:val="0"/>
    <w:rPr>
      <w:rFonts w:hint="eastAsia" w:ascii="宋体" w:hAnsi="宋体" w:eastAsia="宋体"/>
      <w:spacing w:val="-10"/>
      <w:sz w:val="30"/>
    </w:rPr>
  </w:style>
  <w:style w:type="character" w:customStyle="1" w:styleId="145">
    <w:name w:val="Font Style94"/>
    <w:unhideWhenUsed/>
    <w:qFormat/>
    <w:uiPriority w:val="0"/>
    <w:rPr>
      <w:rFonts w:hint="eastAsia" w:ascii="Times New Roman" w:hAnsi="Times New Roman" w:eastAsia="Times New Roman"/>
      <w:sz w:val="28"/>
    </w:rPr>
  </w:style>
  <w:style w:type="character" w:customStyle="1" w:styleId="146">
    <w:name w:val="Font Style124"/>
    <w:unhideWhenUsed/>
    <w:qFormat/>
    <w:uiPriority w:val="0"/>
    <w:rPr>
      <w:rFonts w:hint="eastAsia" w:ascii="宋体" w:hAnsi="宋体" w:eastAsia="宋体"/>
      <w:spacing w:val="30"/>
      <w:sz w:val="24"/>
    </w:rPr>
  </w:style>
  <w:style w:type="character" w:customStyle="1" w:styleId="147">
    <w:name w:val="bds_nopic1"/>
    <w:qFormat/>
    <w:uiPriority w:val="0"/>
    <w:rPr>
      <w:rFonts w:ascii="Times New Roman" w:hAnsi="Times New Roman" w:eastAsia="宋体"/>
    </w:rPr>
  </w:style>
  <w:style w:type="character" w:customStyle="1" w:styleId="148">
    <w:name w:val="morelink-item"/>
    <w:qFormat/>
    <w:uiPriority w:val="0"/>
    <w:rPr>
      <w:rFonts w:ascii="Times New Roman" w:hAnsi="Times New Roman" w:eastAsia="宋体"/>
    </w:rPr>
  </w:style>
  <w:style w:type="character" w:customStyle="1" w:styleId="149">
    <w:name w:val="Font Style86"/>
    <w:unhideWhenUsed/>
    <w:qFormat/>
    <w:uiPriority w:val="0"/>
    <w:rPr>
      <w:rFonts w:hint="eastAsia" w:ascii="黑体" w:hAnsi="黑体" w:eastAsia="黑体"/>
      <w:spacing w:val="10"/>
      <w:sz w:val="30"/>
    </w:rPr>
  </w:style>
  <w:style w:type="character" w:customStyle="1" w:styleId="150">
    <w:name w:val="Font Style128"/>
    <w:unhideWhenUsed/>
    <w:qFormat/>
    <w:uiPriority w:val="0"/>
    <w:rPr>
      <w:rFonts w:hint="eastAsia" w:ascii="Times New Roman" w:hAnsi="Times New Roman" w:eastAsia="Times New Roman"/>
      <w:sz w:val="16"/>
    </w:rPr>
  </w:style>
  <w:style w:type="character" w:customStyle="1" w:styleId="151">
    <w:name w:val="标题 6 Char1"/>
    <w:link w:val="8"/>
    <w:qFormat/>
    <w:uiPriority w:val="0"/>
    <w:rPr>
      <w:rFonts w:ascii="Arial" w:hAnsi="Arial" w:eastAsia="黑体"/>
      <w:b/>
      <w:bCs/>
      <w:sz w:val="24"/>
      <w:szCs w:val="24"/>
      <w:lang w:val="en-US" w:eastAsia="zh-CN" w:bidi="ar-SA"/>
    </w:rPr>
  </w:style>
  <w:style w:type="character" w:customStyle="1" w:styleId="152">
    <w:name w:val="plus"/>
    <w:qFormat/>
    <w:uiPriority w:val="0"/>
    <w:rPr>
      <w:rFonts w:ascii="Times New Roman" w:hAnsi="Times New Roman" w:eastAsia="宋体"/>
      <w:b/>
      <w:vanish/>
      <w:color w:val="1F8DEF"/>
      <w:sz w:val="24"/>
      <w:szCs w:val="24"/>
    </w:rPr>
  </w:style>
  <w:style w:type="character" w:customStyle="1" w:styleId="153">
    <w:name w:val="纯文本 Char"/>
    <w:link w:val="23"/>
    <w:qFormat/>
    <w:locked/>
    <w:uiPriority w:val="0"/>
    <w:rPr>
      <w:rFonts w:ascii="宋体" w:hAnsi="Courier New" w:eastAsia="宋体" w:cs="Courier New"/>
      <w:kern w:val="2"/>
      <w:sz w:val="21"/>
      <w:szCs w:val="21"/>
      <w:lang w:val="en-US" w:eastAsia="zh-CN" w:bidi="ar-SA"/>
    </w:rPr>
  </w:style>
  <w:style w:type="character" w:customStyle="1" w:styleId="154">
    <w:name w:val="Font Style90"/>
    <w:unhideWhenUsed/>
    <w:qFormat/>
    <w:uiPriority w:val="0"/>
    <w:rPr>
      <w:rFonts w:hint="eastAsia" w:ascii="宋体" w:hAnsi="宋体" w:eastAsia="宋体"/>
      <w:b/>
      <w:spacing w:val="-20"/>
      <w:sz w:val="40"/>
    </w:rPr>
  </w:style>
  <w:style w:type="character" w:customStyle="1" w:styleId="155">
    <w:name w:val="Font Style119"/>
    <w:unhideWhenUsed/>
    <w:qFormat/>
    <w:uiPriority w:val="0"/>
    <w:rPr>
      <w:rFonts w:hint="eastAsia" w:ascii="宋体" w:hAnsi="宋体" w:eastAsia="宋体"/>
      <w:sz w:val="24"/>
    </w:rPr>
  </w:style>
  <w:style w:type="character" w:customStyle="1" w:styleId="156">
    <w:name w:val="正文文本缩进 3 Char1"/>
    <w:link w:val="33"/>
    <w:qFormat/>
    <w:uiPriority w:val="0"/>
    <w:rPr>
      <w:rFonts w:eastAsia="宋体"/>
      <w:kern w:val="2"/>
      <w:sz w:val="16"/>
      <w:szCs w:val="16"/>
      <w:lang w:val="en-US" w:eastAsia="zh-CN" w:bidi="ar-SA"/>
    </w:rPr>
  </w:style>
  <w:style w:type="character" w:customStyle="1" w:styleId="157">
    <w:name w:val="标题 5 Char"/>
    <w:qFormat/>
    <w:uiPriority w:val="0"/>
    <w:rPr>
      <w:b/>
      <w:bCs/>
      <w:kern w:val="2"/>
      <w:sz w:val="28"/>
      <w:szCs w:val="28"/>
    </w:rPr>
  </w:style>
  <w:style w:type="character" w:customStyle="1" w:styleId="158">
    <w:name w:val="批注框文本 Char1"/>
    <w:link w:val="27"/>
    <w:qFormat/>
    <w:locked/>
    <w:uiPriority w:val="0"/>
    <w:rPr>
      <w:rFonts w:ascii="Calibri" w:hAnsi="Calibri" w:eastAsia="宋体"/>
      <w:kern w:val="2"/>
      <w:sz w:val="18"/>
      <w:szCs w:val="18"/>
      <w:lang w:val="en-US" w:eastAsia="zh-CN" w:bidi="ar-SA"/>
    </w:rPr>
  </w:style>
  <w:style w:type="character" w:customStyle="1" w:styleId="159">
    <w:name w:val="标题 8 Char1"/>
    <w:link w:val="10"/>
    <w:qFormat/>
    <w:uiPriority w:val="0"/>
    <w:rPr>
      <w:rFonts w:ascii="Arial" w:hAnsi="Arial" w:eastAsia="黑体"/>
      <w:sz w:val="24"/>
      <w:szCs w:val="24"/>
      <w:lang w:val="en-US" w:eastAsia="zh-CN" w:bidi="ar-SA"/>
    </w:rPr>
  </w:style>
  <w:style w:type="paragraph" w:customStyle="1" w:styleId="160">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161">
    <w:name w:val="Char1 Char Char Char 字元 Char Char 字元 Char 字元 Char1 Char Char Char"/>
    <w:basedOn w:val="1"/>
    <w:uiPriority w:val="0"/>
    <w:rPr>
      <w:szCs w:val="20"/>
    </w:rPr>
  </w:style>
  <w:style w:type="paragraph" w:customStyle="1" w:styleId="162">
    <w:name w:val="Style9"/>
    <w:basedOn w:val="1"/>
    <w:unhideWhenUsed/>
    <w:qFormat/>
    <w:uiPriority w:val="0"/>
  </w:style>
  <w:style w:type="paragraph" w:customStyle="1" w:styleId="163">
    <w:name w:val="Style52"/>
    <w:basedOn w:val="1"/>
    <w:unhideWhenUsed/>
    <w:qFormat/>
    <w:uiPriority w:val="0"/>
    <w:pPr>
      <w:spacing w:line="682" w:lineRule="exact"/>
      <w:ind w:firstLine="557"/>
    </w:pPr>
  </w:style>
  <w:style w:type="paragraph" w:customStyle="1" w:styleId="16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65">
    <w:name w:val="_Style 39"/>
    <w:basedOn w:val="166"/>
    <w:qFormat/>
    <w:uiPriority w:val="0"/>
  </w:style>
  <w:style w:type="paragraph" w:customStyle="1" w:styleId="16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8">
    <w:name w:val="Style76"/>
    <w:basedOn w:val="1"/>
    <w:unhideWhenUsed/>
    <w:qFormat/>
    <w:uiPriority w:val="0"/>
  </w:style>
  <w:style w:type="paragraph" w:customStyle="1" w:styleId="169">
    <w:name w:val="Style36"/>
    <w:basedOn w:val="1"/>
    <w:unhideWhenUsed/>
    <w:qFormat/>
    <w:uiPriority w:val="0"/>
  </w:style>
  <w:style w:type="paragraph" w:customStyle="1" w:styleId="170">
    <w:name w:val="Style15"/>
    <w:basedOn w:val="1"/>
    <w:unhideWhenUsed/>
    <w:qFormat/>
    <w:uiPriority w:val="0"/>
    <w:pPr>
      <w:spacing w:line="557" w:lineRule="exact"/>
      <w:ind w:firstLine="672"/>
    </w:pPr>
  </w:style>
  <w:style w:type="paragraph" w:customStyle="1" w:styleId="171">
    <w:name w:val="Char"/>
    <w:basedOn w:val="1"/>
    <w:qFormat/>
    <w:uiPriority w:val="0"/>
    <w:pPr>
      <w:tabs>
        <w:tab w:val="left" w:pos="360"/>
      </w:tabs>
      <w:ind w:left="360" w:hanging="360" w:hangingChars="200"/>
    </w:pPr>
    <w:rPr>
      <w:sz w:val="24"/>
    </w:rPr>
  </w:style>
  <w:style w:type="paragraph" w:customStyle="1" w:styleId="172">
    <w:name w:val="NO3"/>
    <w:basedOn w:val="1"/>
    <w:qFormat/>
    <w:uiPriority w:val="0"/>
    <w:pPr>
      <w:tabs>
        <w:tab w:val="left" w:pos="907"/>
      </w:tabs>
      <w:spacing w:line="360" w:lineRule="auto"/>
    </w:pPr>
    <w:rPr>
      <w:rFonts w:ascii="宋体" w:hAnsi="宋体"/>
      <w:sz w:val="24"/>
    </w:rPr>
  </w:style>
  <w:style w:type="paragraph" w:customStyle="1" w:styleId="173">
    <w:name w:val="Style62"/>
    <w:basedOn w:val="1"/>
    <w:unhideWhenUsed/>
    <w:qFormat/>
    <w:uiPriority w:val="0"/>
  </w:style>
  <w:style w:type="paragraph" w:customStyle="1" w:styleId="174">
    <w:name w:val="Char Char1 Char Char Char"/>
    <w:basedOn w:val="1"/>
    <w:qFormat/>
    <w:uiPriority w:val="0"/>
    <w:rPr>
      <w:kern w:val="0"/>
      <w:sz w:val="20"/>
      <w:szCs w:val="20"/>
    </w:rPr>
  </w:style>
  <w:style w:type="paragraph" w:customStyle="1" w:styleId="17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6">
    <w:name w:val="Style73"/>
    <w:basedOn w:val="1"/>
    <w:unhideWhenUsed/>
    <w:qFormat/>
    <w:uiPriority w:val="0"/>
    <w:pPr>
      <w:spacing w:line="538" w:lineRule="exact"/>
      <w:ind w:firstLine="533"/>
    </w:pPr>
  </w:style>
  <w:style w:type="paragraph" w:customStyle="1" w:styleId="177">
    <w:name w:val="Style71"/>
    <w:basedOn w:val="1"/>
    <w:unhideWhenUsed/>
    <w:qFormat/>
    <w:uiPriority w:val="0"/>
    <w:pPr>
      <w:spacing w:line="538" w:lineRule="exact"/>
      <w:ind w:firstLine="101"/>
    </w:pPr>
  </w:style>
  <w:style w:type="paragraph" w:customStyle="1" w:styleId="178">
    <w:name w:val="Char1 Char Char Char Char Char Char Char Char Char"/>
    <w:basedOn w:val="1"/>
    <w:qFormat/>
    <w:uiPriority w:val="0"/>
    <w:rPr>
      <w:szCs w:val="20"/>
    </w:rPr>
  </w:style>
  <w:style w:type="paragraph" w:customStyle="1" w:styleId="179">
    <w:name w:val="Style4"/>
    <w:basedOn w:val="1"/>
    <w:unhideWhenUsed/>
    <w:qFormat/>
    <w:uiPriority w:val="0"/>
  </w:style>
  <w:style w:type="paragraph" w:customStyle="1" w:styleId="18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81">
    <w:name w:val="Style78"/>
    <w:basedOn w:val="1"/>
    <w:unhideWhenUsed/>
    <w:qFormat/>
    <w:uiPriority w:val="0"/>
  </w:style>
  <w:style w:type="paragraph" w:customStyle="1" w:styleId="182">
    <w:name w:val="Style60"/>
    <w:basedOn w:val="1"/>
    <w:unhideWhenUsed/>
    <w:qFormat/>
    <w:uiPriority w:val="0"/>
    <w:pPr>
      <w:spacing w:line="566" w:lineRule="exact"/>
    </w:pPr>
  </w:style>
  <w:style w:type="paragraph" w:customStyle="1" w:styleId="183">
    <w:name w:val="1"/>
    <w:basedOn w:val="1"/>
    <w:qFormat/>
    <w:uiPriority w:val="0"/>
    <w:pPr>
      <w:spacing w:afterLines="50" w:line="360" w:lineRule="auto"/>
    </w:pPr>
    <w:rPr>
      <w:rFonts w:ascii="宋体" w:hAnsi="宋体"/>
      <w:b/>
      <w:sz w:val="30"/>
      <w:szCs w:val="21"/>
    </w:rPr>
  </w:style>
  <w:style w:type="paragraph" w:customStyle="1" w:styleId="184">
    <w:name w:val="Style48"/>
    <w:basedOn w:val="1"/>
    <w:unhideWhenUsed/>
    <w:qFormat/>
    <w:uiPriority w:val="0"/>
    <w:pPr>
      <w:spacing w:line="542" w:lineRule="exact"/>
      <w:jc w:val="right"/>
    </w:pPr>
  </w:style>
  <w:style w:type="paragraph" w:customStyle="1" w:styleId="185">
    <w:name w:val="Style41"/>
    <w:basedOn w:val="1"/>
    <w:unhideWhenUsed/>
    <w:qFormat/>
    <w:uiPriority w:val="0"/>
    <w:pPr>
      <w:spacing w:line="542" w:lineRule="exact"/>
      <w:ind w:firstLine="125"/>
    </w:pPr>
  </w:style>
  <w:style w:type="paragraph" w:customStyle="1" w:styleId="186">
    <w:name w:val="Style50"/>
    <w:basedOn w:val="1"/>
    <w:unhideWhenUsed/>
    <w:qFormat/>
    <w:uiPriority w:val="0"/>
  </w:style>
  <w:style w:type="paragraph" w:customStyle="1" w:styleId="187">
    <w:name w:val="Char Char1 Char Char Char Char Char Char Char"/>
    <w:basedOn w:val="1"/>
    <w:qFormat/>
    <w:uiPriority w:val="0"/>
    <w:pPr>
      <w:widowControl/>
      <w:spacing w:after="160" w:line="240" w:lineRule="exact"/>
      <w:jc w:val="left"/>
    </w:pPr>
  </w:style>
  <w:style w:type="paragraph" w:customStyle="1" w:styleId="188">
    <w:name w:val="Style59"/>
    <w:basedOn w:val="1"/>
    <w:unhideWhenUsed/>
    <w:qFormat/>
    <w:uiPriority w:val="0"/>
  </w:style>
  <w:style w:type="paragraph" w:customStyle="1" w:styleId="189">
    <w:name w:val="Style27"/>
    <w:basedOn w:val="1"/>
    <w:unhideWhenUsed/>
    <w:qFormat/>
    <w:uiPriority w:val="0"/>
  </w:style>
  <w:style w:type="paragraph" w:customStyle="1" w:styleId="190">
    <w:name w:val="Style61"/>
    <w:basedOn w:val="1"/>
    <w:unhideWhenUsed/>
    <w:qFormat/>
    <w:uiPriority w:val="0"/>
  </w:style>
  <w:style w:type="paragraph" w:customStyle="1" w:styleId="191">
    <w:name w:val="Style80"/>
    <w:basedOn w:val="1"/>
    <w:unhideWhenUsed/>
    <w:qFormat/>
    <w:uiPriority w:val="0"/>
  </w:style>
  <w:style w:type="paragraph" w:customStyle="1" w:styleId="192">
    <w:name w:val="Style12"/>
    <w:basedOn w:val="1"/>
    <w:unhideWhenUsed/>
    <w:qFormat/>
    <w:uiPriority w:val="0"/>
    <w:pPr>
      <w:spacing w:line="564" w:lineRule="exact"/>
      <w:ind w:hanging="115"/>
    </w:pPr>
  </w:style>
  <w:style w:type="paragraph" w:customStyle="1" w:styleId="19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4">
    <w:name w:val="Style46"/>
    <w:basedOn w:val="1"/>
    <w:unhideWhenUsed/>
    <w:qFormat/>
    <w:uiPriority w:val="0"/>
    <w:pPr>
      <w:spacing w:line="672" w:lineRule="exact"/>
    </w:pPr>
  </w:style>
  <w:style w:type="paragraph" w:customStyle="1" w:styleId="195">
    <w:name w:val="Style53"/>
    <w:basedOn w:val="1"/>
    <w:unhideWhenUsed/>
    <w:qFormat/>
    <w:uiPriority w:val="0"/>
    <w:pPr>
      <w:spacing w:line="533" w:lineRule="exact"/>
      <w:ind w:firstLine="581"/>
    </w:pPr>
  </w:style>
  <w:style w:type="paragraph" w:customStyle="1" w:styleId="196">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9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198">
    <w:name w:val="修订1"/>
    <w:qFormat/>
    <w:uiPriority w:val="0"/>
    <w:rPr>
      <w:rFonts w:ascii="Times New Roman" w:hAnsi="Times New Roman" w:eastAsia="宋体" w:cs="Times New Roman"/>
      <w:kern w:val="2"/>
      <w:sz w:val="21"/>
      <w:szCs w:val="24"/>
      <w:lang w:val="en-US" w:eastAsia="zh-CN" w:bidi="ar-SA"/>
    </w:rPr>
  </w:style>
  <w:style w:type="paragraph" w:customStyle="1" w:styleId="199">
    <w:name w:val="Style16"/>
    <w:basedOn w:val="1"/>
    <w:unhideWhenUsed/>
    <w:qFormat/>
    <w:uiPriority w:val="0"/>
    <w:pPr>
      <w:jc w:val="right"/>
    </w:pPr>
  </w:style>
  <w:style w:type="paragraph" w:customStyle="1" w:styleId="200">
    <w:name w:val="Table Paragraph"/>
    <w:basedOn w:val="1"/>
    <w:qFormat/>
    <w:uiPriority w:val="0"/>
    <w:pPr>
      <w:autoSpaceDE w:val="0"/>
      <w:autoSpaceDN w:val="0"/>
      <w:adjustRightInd w:val="0"/>
      <w:jc w:val="left"/>
    </w:pPr>
    <w:rPr>
      <w:rFonts w:ascii="Calibri" w:hAnsi="Calibri"/>
      <w:kern w:val="0"/>
      <w:sz w:val="24"/>
    </w:rPr>
  </w:style>
  <w:style w:type="paragraph" w:customStyle="1" w:styleId="201">
    <w:name w:val="Style77"/>
    <w:basedOn w:val="1"/>
    <w:unhideWhenUsed/>
    <w:qFormat/>
    <w:uiPriority w:val="0"/>
  </w:style>
  <w:style w:type="paragraph" w:customStyle="1" w:styleId="202">
    <w:name w:val="Style68"/>
    <w:basedOn w:val="1"/>
    <w:unhideWhenUsed/>
    <w:qFormat/>
    <w:uiPriority w:val="0"/>
    <w:pPr>
      <w:spacing w:line="547" w:lineRule="exact"/>
    </w:pPr>
  </w:style>
  <w:style w:type="paragraph" w:customStyle="1" w:styleId="203">
    <w:name w:val="Style58"/>
    <w:basedOn w:val="1"/>
    <w:unhideWhenUsed/>
    <w:qFormat/>
    <w:uiPriority w:val="0"/>
    <w:pPr>
      <w:spacing w:line="413" w:lineRule="exact"/>
    </w:pPr>
  </w:style>
  <w:style w:type="paragraph" w:customStyle="1" w:styleId="20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5">
    <w:name w:val="Style42"/>
    <w:basedOn w:val="1"/>
    <w:unhideWhenUsed/>
    <w:qFormat/>
    <w:uiPriority w:val="0"/>
    <w:pPr>
      <w:spacing w:line="542" w:lineRule="exact"/>
      <w:ind w:firstLine="547"/>
    </w:pPr>
  </w:style>
  <w:style w:type="paragraph" w:customStyle="1" w:styleId="206">
    <w:name w:val="Style69"/>
    <w:basedOn w:val="1"/>
    <w:unhideWhenUsed/>
    <w:qFormat/>
    <w:uiPriority w:val="0"/>
    <w:pPr>
      <w:spacing w:line="557" w:lineRule="exact"/>
      <w:ind w:firstLine="1666"/>
    </w:pPr>
  </w:style>
  <w:style w:type="paragraph" w:customStyle="1" w:styleId="207">
    <w:name w:val="标题3"/>
    <w:basedOn w:val="3"/>
    <w:qFormat/>
    <w:uiPriority w:val="0"/>
    <w:pPr>
      <w:spacing w:beforeLines="50" w:afterLines="50" w:line="400" w:lineRule="exact"/>
      <w:jc w:val="both"/>
    </w:pPr>
    <w:rPr>
      <w:rFonts w:ascii="宋体" w:hAnsi="宋体"/>
      <w:kern w:val="32"/>
      <w:szCs w:val="32"/>
    </w:rPr>
  </w:style>
  <w:style w:type="paragraph" w:customStyle="1" w:styleId="208">
    <w:name w:val="Char Char1"/>
    <w:basedOn w:val="1"/>
    <w:qFormat/>
    <w:uiPriority w:val="0"/>
    <w:rPr>
      <w:rFonts w:ascii="Tahoma" w:hAnsi="Tahoma"/>
      <w:sz w:val="24"/>
      <w:szCs w:val="20"/>
    </w:rPr>
  </w:style>
  <w:style w:type="paragraph" w:customStyle="1" w:styleId="20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0">
    <w:name w:val="Style11"/>
    <w:basedOn w:val="1"/>
    <w:unhideWhenUsed/>
    <w:qFormat/>
    <w:uiPriority w:val="0"/>
    <w:pPr>
      <w:spacing w:line="559" w:lineRule="exact"/>
      <w:ind w:firstLine="590"/>
    </w:pPr>
  </w:style>
  <w:style w:type="paragraph" w:customStyle="1" w:styleId="211">
    <w:name w:val="Style23"/>
    <w:basedOn w:val="1"/>
    <w:unhideWhenUsed/>
    <w:qFormat/>
    <w:uiPriority w:val="0"/>
  </w:style>
  <w:style w:type="paragraph" w:customStyle="1" w:styleId="212">
    <w:name w:val="标准正文"/>
    <w:basedOn w:val="1"/>
    <w:qFormat/>
    <w:uiPriority w:val="0"/>
    <w:pPr>
      <w:autoSpaceDE w:val="0"/>
      <w:autoSpaceDN w:val="0"/>
      <w:adjustRightInd w:val="0"/>
      <w:snapToGrid w:val="0"/>
      <w:spacing w:afterLines="50" w:line="480" w:lineRule="exact"/>
      <w:jc w:val="left"/>
    </w:pPr>
    <w:rPr>
      <w:rFonts w:ascii="宋体"/>
      <w:kern w:val="0"/>
      <w:szCs w:val="20"/>
      <w:lang w:val="zh-CN"/>
    </w:rPr>
  </w:style>
  <w:style w:type="paragraph" w:customStyle="1" w:styleId="213">
    <w:name w:val="列出段落1"/>
    <w:basedOn w:val="1"/>
    <w:qFormat/>
    <w:uiPriority w:val="0"/>
    <w:pPr>
      <w:ind w:firstLine="420" w:firstLineChars="200"/>
    </w:pPr>
    <w:rPr>
      <w:rFonts w:ascii="Calibri" w:hAnsi="Calibri"/>
      <w:szCs w:val="22"/>
    </w:rPr>
  </w:style>
  <w:style w:type="paragraph" w:customStyle="1" w:styleId="214">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15">
    <w:name w:val="1 Char Char Char Char"/>
    <w:basedOn w:val="1"/>
    <w:qFormat/>
    <w:uiPriority w:val="0"/>
  </w:style>
  <w:style w:type="paragraph" w:customStyle="1" w:styleId="216">
    <w:name w:val="Style13"/>
    <w:basedOn w:val="1"/>
    <w:unhideWhenUsed/>
    <w:qFormat/>
    <w:uiPriority w:val="0"/>
  </w:style>
  <w:style w:type="paragraph" w:customStyle="1" w:styleId="217">
    <w:name w:val="列出段落2"/>
    <w:basedOn w:val="1"/>
    <w:qFormat/>
    <w:uiPriority w:val="0"/>
    <w:pPr>
      <w:ind w:firstLine="420" w:firstLineChars="200"/>
    </w:pPr>
    <w:rPr>
      <w:rFonts w:ascii="Calibri" w:hAnsi="Calibri" w:cs="Calibri"/>
      <w:szCs w:val="21"/>
    </w:rPr>
  </w:style>
  <w:style w:type="paragraph" w:customStyle="1" w:styleId="218">
    <w:name w:val="Style65"/>
    <w:basedOn w:val="1"/>
    <w:unhideWhenUsed/>
    <w:qFormat/>
    <w:uiPriority w:val="0"/>
  </w:style>
  <w:style w:type="paragraph" w:customStyle="1" w:styleId="219">
    <w:name w:val="Char1 Char Char Char"/>
    <w:basedOn w:val="1"/>
    <w:qFormat/>
    <w:uiPriority w:val="0"/>
    <w:pPr>
      <w:widowControl/>
      <w:spacing w:after="160" w:line="240" w:lineRule="exact"/>
      <w:jc w:val="left"/>
    </w:pPr>
    <w:rPr>
      <w:kern w:val="0"/>
      <w:sz w:val="24"/>
      <w:szCs w:val="20"/>
    </w:rPr>
  </w:style>
  <w:style w:type="paragraph" w:customStyle="1" w:styleId="220">
    <w:name w:val="Style70"/>
    <w:basedOn w:val="1"/>
    <w:unhideWhenUsed/>
    <w:qFormat/>
    <w:uiPriority w:val="0"/>
    <w:pPr>
      <w:spacing w:line="549" w:lineRule="exact"/>
      <w:ind w:firstLine="686"/>
    </w:pPr>
  </w:style>
  <w:style w:type="paragraph" w:customStyle="1" w:styleId="221">
    <w:name w:val="标题2"/>
    <w:basedOn w:val="40"/>
    <w:qFormat/>
    <w:uiPriority w:val="0"/>
    <w:pPr>
      <w:spacing w:after="240"/>
      <w:jc w:val="left"/>
    </w:pPr>
    <w:rPr>
      <w:sz w:val="30"/>
    </w:rPr>
  </w:style>
  <w:style w:type="paragraph" w:customStyle="1" w:styleId="222">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23">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Char Char1 Char Char Char Char Char1 Char Char Char Char"/>
    <w:basedOn w:val="14"/>
    <w:qFormat/>
    <w:uiPriority w:val="0"/>
    <w:rPr>
      <w:rFonts w:ascii="Tahoma" w:hAnsi="Tahoma"/>
    </w:rPr>
  </w:style>
  <w:style w:type="paragraph" w:customStyle="1" w:styleId="225">
    <w:name w:val="标题 1 +"/>
    <w:basedOn w:val="3"/>
    <w:next w:val="1"/>
    <w:qFormat/>
    <w:uiPriority w:val="0"/>
    <w:pPr>
      <w:keepLines/>
      <w:spacing w:line="600" w:lineRule="auto"/>
    </w:pPr>
    <w:rPr>
      <w:rFonts w:eastAsia="黑体"/>
      <w:kern w:val="0"/>
      <w:sz w:val="32"/>
      <w:szCs w:val="32"/>
    </w:rPr>
  </w:style>
  <w:style w:type="paragraph" w:customStyle="1" w:styleId="226">
    <w:name w:val="样式1"/>
    <w:basedOn w:val="1"/>
    <w:link w:val="272"/>
    <w:qFormat/>
    <w:uiPriority w:val="0"/>
    <w:pPr>
      <w:tabs>
        <w:tab w:val="left" w:pos="360"/>
      </w:tabs>
      <w:adjustRightInd w:val="0"/>
      <w:ind w:left="360" w:hanging="360"/>
      <w:textAlignment w:val="baseline"/>
    </w:pPr>
    <w:rPr>
      <w:rFonts w:ascii="宋体" w:hAnsi="宋体"/>
      <w:kern w:val="0"/>
      <w:szCs w:val="21"/>
      <w:lang w:val="zh-CN"/>
    </w:rPr>
  </w:style>
  <w:style w:type="paragraph" w:customStyle="1" w:styleId="22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8">
    <w:name w:val="附录标识"/>
    <w:basedOn w:val="222"/>
    <w:qFormat/>
    <w:uiPriority w:val="0"/>
    <w:pPr>
      <w:tabs>
        <w:tab w:val="left" w:pos="6405"/>
        <w:tab w:val="clear" w:pos="360"/>
        <w:tab w:val="clear" w:pos="720"/>
      </w:tabs>
      <w:spacing w:after="200"/>
    </w:pPr>
    <w:rPr>
      <w:sz w:val="21"/>
    </w:rPr>
  </w:style>
  <w:style w:type="paragraph" w:customStyle="1" w:styleId="229">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30">
    <w:name w:val="Style29"/>
    <w:basedOn w:val="1"/>
    <w:unhideWhenUsed/>
    <w:qFormat/>
    <w:uiPriority w:val="0"/>
    <w:pPr>
      <w:spacing w:line="547" w:lineRule="exact"/>
      <w:ind w:firstLine="547"/>
    </w:pPr>
  </w:style>
  <w:style w:type="paragraph" w:customStyle="1" w:styleId="231">
    <w:name w:val="Style34"/>
    <w:basedOn w:val="1"/>
    <w:unhideWhenUsed/>
    <w:qFormat/>
    <w:uiPriority w:val="0"/>
    <w:pPr>
      <w:spacing w:line="375" w:lineRule="exact"/>
    </w:pPr>
  </w:style>
  <w:style w:type="paragraph" w:customStyle="1" w:styleId="232">
    <w:name w:val="默认段落字体 Para Char Char Char Char Char Char Char Char Char Char Char Char Char Char Char Char Char Char Char"/>
    <w:basedOn w:val="1"/>
    <w:qFormat/>
    <w:uiPriority w:val="0"/>
  </w:style>
  <w:style w:type="paragraph" w:customStyle="1" w:styleId="233">
    <w:name w:val="Table Text"/>
    <w:qFormat/>
    <w:uiPriority w:val="0"/>
    <w:pPr>
      <w:autoSpaceDE w:val="0"/>
      <w:autoSpaceDN w:val="0"/>
      <w:spacing w:before="80" w:after="80"/>
      <w:jc w:val="both"/>
      <w:textAlignment w:val="bottom"/>
    </w:pPr>
    <w:rPr>
      <w:rFonts w:ascii="Arial" w:hAnsi="Arial" w:eastAsia="宋体" w:cs="Arial Narrow"/>
      <w:sz w:val="21"/>
      <w:lang w:val="en-US" w:eastAsia="zh-CN" w:bidi="ar-SA"/>
    </w:rPr>
  </w:style>
  <w:style w:type="paragraph" w:customStyle="1" w:styleId="23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35">
    <w:name w:val="Style74"/>
    <w:basedOn w:val="1"/>
    <w:unhideWhenUsed/>
    <w:qFormat/>
    <w:uiPriority w:val="0"/>
    <w:pPr>
      <w:spacing w:line="437" w:lineRule="exact"/>
    </w:pPr>
  </w:style>
  <w:style w:type="paragraph" w:customStyle="1" w:styleId="236">
    <w:name w:val="Style28"/>
    <w:basedOn w:val="1"/>
    <w:unhideWhenUsed/>
    <w:qFormat/>
    <w:uiPriority w:val="0"/>
    <w:pPr>
      <w:spacing w:line="552" w:lineRule="exact"/>
      <w:ind w:firstLine="547"/>
    </w:pPr>
  </w:style>
  <w:style w:type="paragraph" w:customStyle="1" w:styleId="237">
    <w:name w:val="Style24"/>
    <w:basedOn w:val="1"/>
    <w:unhideWhenUsed/>
    <w:qFormat/>
    <w:uiPriority w:val="0"/>
  </w:style>
  <w:style w:type="paragraph" w:customStyle="1" w:styleId="238">
    <w:name w:val="Style63"/>
    <w:basedOn w:val="1"/>
    <w:unhideWhenUsed/>
    <w:qFormat/>
    <w:uiPriority w:val="0"/>
    <w:pPr>
      <w:spacing w:line="564" w:lineRule="exact"/>
      <w:ind w:firstLine="682"/>
    </w:pPr>
  </w:style>
  <w:style w:type="paragraph" w:customStyle="1" w:styleId="23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Style45"/>
    <w:basedOn w:val="1"/>
    <w:unhideWhenUsed/>
    <w:qFormat/>
    <w:uiPriority w:val="0"/>
  </w:style>
  <w:style w:type="paragraph" w:customStyle="1" w:styleId="241">
    <w:name w:val="p16"/>
    <w:basedOn w:val="1"/>
    <w:qFormat/>
    <w:uiPriority w:val="0"/>
    <w:pPr>
      <w:widowControl/>
      <w:jc w:val="left"/>
    </w:pPr>
    <w:rPr>
      <w:kern w:val="0"/>
      <w:szCs w:val="21"/>
    </w:rPr>
  </w:style>
  <w:style w:type="paragraph" w:customStyle="1" w:styleId="242">
    <w:name w:val="Style64"/>
    <w:basedOn w:val="1"/>
    <w:unhideWhenUsed/>
    <w:qFormat/>
    <w:uiPriority w:val="0"/>
  </w:style>
  <w:style w:type="paragraph" w:customStyle="1" w:styleId="243">
    <w:name w:val="Style72"/>
    <w:basedOn w:val="1"/>
    <w:unhideWhenUsed/>
    <w:qFormat/>
    <w:uiPriority w:val="0"/>
  </w:style>
  <w:style w:type="paragraph" w:customStyle="1" w:styleId="244">
    <w:name w:val="Char Char Char"/>
    <w:basedOn w:val="1"/>
    <w:qFormat/>
    <w:uiPriority w:val="0"/>
    <w:rPr>
      <w:rFonts w:ascii="宋体" w:hAnsi="宋体"/>
      <w:b/>
      <w:sz w:val="28"/>
      <w:szCs w:val="28"/>
    </w:rPr>
  </w:style>
  <w:style w:type="paragraph" w:customStyle="1" w:styleId="245">
    <w:name w:val="Style21"/>
    <w:basedOn w:val="1"/>
    <w:unhideWhenUsed/>
    <w:qFormat/>
    <w:uiPriority w:val="0"/>
    <w:pPr>
      <w:spacing w:line="566" w:lineRule="exact"/>
      <w:ind w:firstLine="682"/>
    </w:pPr>
  </w:style>
  <w:style w:type="paragraph" w:customStyle="1" w:styleId="246">
    <w:name w:val="Style26"/>
    <w:basedOn w:val="1"/>
    <w:unhideWhenUsed/>
    <w:qFormat/>
    <w:uiPriority w:val="0"/>
  </w:style>
  <w:style w:type="paragraph" w:customStyle="1" w:styleId="247">
    <w:name w:val="表格内容"/>
    <w:basedOn w:val="2"/>
    <w:qFormat/>
    <w:uiPriority w:val="0"/>
    <w:pPr>
      <w:suppressLineNumbers/>
      <w:suppressAutoHyphens/>
      <w:jc w:val="left"/>
    </w:pPr>
    <w:rPr>
      <w:rFonts w:cs="Tahoma"/>
      <w:kern w:val="0"/>
      <w:sz w:val="24"/>
    </w:rPr>
  </w:style>
  <w:style w:type="paragraph" w:customStyle="1" w:styleId="248">
    <w:name w:val="Style47"/>
    <w:basedOn w:val="1"/>
    <w:unhideWhenUsed/>
    <w:qFormat/>
    <w:uiPriority w:val="0"/>
  </w:style>
  <w:style w:type="paragraph" w:customStyle="1" w:styleId="249">
    <w:name w:val="Style44"/>
    <w:basedOn w:val="1"/>
    <w:unhideWhenUsed/>
    <w:qFormat/>
    <w:uiPriority w:val="0"/>
  </w:style>
  <w:style w:type="paragraph" w:customStyle="1" w:styleId="250">
    <w:name w:val="Char Char Char Char Char Char Char11"/>
    <w:basedOn w:val="1"/>
    <w:qFormat/>
    <w:uiPriority w:val="0"/>
    <w:pPr>
      <w:snapToGrid w:val="0"/>
      <w:spacing w:line="360" w:lineRule="auto"/>
      <w:ind w:firstLine="200" w:firstLineChars="200"/>
    </w:pPr>
    <w:rPr>
      <w:rFonts w:eastAsia="仿宋_GB2312"/>
      <w:sz w:val="24"/>
    </w:rPr>
  </w:style>
  <w:style w:type="paragraph" w:customStyle="1" w:styleId="251">
    <w:name w:val="Style10"/>
    <w:basedOn w:val="1"/>
    <w:unhideWhenUsed/>
    <w:qFormat/>
    <w:uiPriority w:val="0"/>
    <w:pPr>
      <w:spacing w:line="538" w:lineRule="exact"/>
    </w:pPr>
  </w:style>
  <w:style w:type="paragraph" w:styleId="252">
    <w:name w:val="List Paragraph"/>
    <w:basedOn w:val="1"/>
    <w:link w:val="271"/>
    <w:qFormat/>
    <w:uiPriority w:val="0"/>
    <w:pPr>
      <w:ind w:firstLine="420" w:firstLineChars="200"/>
    </w:pPr>
    <w:rPr>
      <w:rFonts w:ascii="Calibri" w:hAnsi="Calibri"/>
      <w:szCs w:val="22"/>
      <w:lang w:val="zh-CN"/>
    </w:rPr>
  </w:style>
  <w:style w:type="paragraph" w:customStyle="1" w:styleId="253">
    <w:name w:val="Style8"/>
    <w:basedOn w:val="1"/>
    <w:unhideWhenUsed/>
    <w:qFormat/>
    <w:uiPriority w:val="0"/>
    <w:pPr>
      <w:spacing w:line="566" w:lineRule="exact"/>
      <w:jc w:val="center"/>
    </w:pPr>
  </w:style>
  <w:style w:type="paragraph" w:customStyle="1" w:styleId="254">
    <w:name w:val="Style54"/>
    <w:basedOn w:val="1"/>
    <w:unhideWhenUsed/>
    <w:qFormat/>
    <w:uiPriority w:val="0"/>
  </w:style>
  <w:style w:type="paragraph" w:customStyle="1" w:styleId="255">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6">
    <w:name w:val="Style81"/>
    <w:basedOn w:val="1"/>
    <w:unhideWhenUsed/>
    <w:qFormat/>
    <w:uiPriority w:val="0"/>
    <w:pPr>
      <w:spacing w:line="547" w:lineRule="exact"/>
    </w:pPr>
  </w:style>
  <w:style w:type="paragraph" w:customStyle="1" w:styleId="25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58">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Style56"/>
    <w:basedOn w:val="1"/>
    <w:unhideWhenUsed/>
    <w:qFormat/>
    <w:uiPriority w:val="0"/>
  </w:style>
  <w:style w:type="paragraph" w:customStyle="1" w:styleId="260">
    <w:name w:val="Style5"/>
    <w:basedOn w:val="1"/>
    <w:unhideWhenUsed/>
    <w:qFormat/>
    <w:uiPriority w:val="0"/>
  </w:style>
  <w:style w:type="paragraph" w:customStyle="1" w:styleId="261">
    <w:name w:val="Style67"/>
    <w:basedOn w:val="1"/>
    <w:unhideWhenUsed/>
    <w:qFormat/>
    <w:uiPriority w:val="0"/>
    <w:pPr>
      <w:spacing w:line="566" w:lineRule="exact"/>
      <w:ind w:firstLine="552"/>
    </w:pPr>
  </w:style>
  <w:style w:type="paragraph" w:customStyle="1" w:styleId="262">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63">
    <w:name w:val="Char Char Char1"/>
    <w:basedOn w:val="1"/>
    <w:qFormat/>
    <w:uiPriority w:val="0"/>
    <w:rPr>
      <w:rFonts w:ascii="宋体" w:hAnsi="宋体"/>
      <w:b/>
      <w:sz w:val="28"/>
      <w:szCs w:val="28"/>
    </w:rPr>
  </w:style>
  <w:style w:type="paragraph" w:customStyle="1" w:styleId="264">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5">
    <w:name w:val="Char Char Char1 Char1"/>
    <w:basedOn w:val="1"/>
    <w:qFormat/>
    <w:uiPriority w:val="0"/>
    <w:pPr>
      <w:tabs>
        <w:tab w:val="left" w:pos="360"/>
      </w:tabs>
      <w:snapToGrid w:val="0"/>
      <w:spacing w:line="360" w:lineRule="auto"/>
    </w:pPr>
    <w:rPr>
      <w:rFonts w:eastAsia="仿宋_GB2312" w:cs="宋体"/>
      <w:sz w:val="24"/>
    </w:rPr>
  </w:style>
  <w:style w:type="character" w:customStyle="1" w:styleId="266">
    <w:name w:val="fontstyle01"/>
    <w:qFormat/>
    <w:uiPriority w:val="0"/>
    <w:rPr>
      <w:rFonts w:hint="eastAsia" w:ascii="宋体" w:hAnsi="宋体" w:eastAsia="宋体"/>
      <w:color w:val="000000"/>
      <w:sz w:val="24"/>
      <w:szCs w:val="24"/>
    </w:rPr>
  </w:style>
  <w:style w:type="character" w:customStyle="1" w:styleId="267">
    <w:name w:val="fontstyle11"/>
    <w:qFormat/>
    <w:uiPriority w:val="0"/>
    <w:rPr>
      <w:rFonts w:hint="default" w:ascii="TimesNewRomanPSMT" w:hAnsi="TimesNewRomanPSMT"/>
      <w:color w:val="000000"/>
      <w:sz w:val="24"/>
      <w:szCs w:val="24"/>
    </w:rPr>
  </w:style>
  <w:style w:type="paragraph" w:customStyle="1" w:styleId="268">
    <w:name w:val="TOC 标题1"/>
    <w:basedOn w:val="3"/>
    <w:next w:val="1"/>
    <w:semiHidden/>
    <w:unhideWhenUsed/>
    <w:qFormat/>
    <w:uiPriority w:val="39"/>
    <w:pPr>
      <w:keepLines/>
      <w:widowControl/>
      <w:spacing w:before="480" w:line="276" w:lineRule="auto"/>
      <w:jc w:val="left"/>
      <w:outlineLvl w:val="9"/>
    </w:pPr>
    <w:rPr>
      <w:rFonts w:ascii="Cambria" w:hAnsi="Cambria"/>
      <w:color w:val="365F91"/>
      <w:kern w:val="0"/>
      <w:sz w:val="28"/>
      <w:szCs w:val="28"/>
    </w:rPr>
  </w:style>
  <w:style w:type="character" w:customStyle="1" w:styleId="269">
    <w:name w:val="fontstyle21"/>
    <w:qFormat/>
    <w:uiPriority w:val="0"/>
    <w:rPr>
      <w:rFonts w:hint="eastAsia" w:ascii="宋体" w:hAnsi="宋体" w:eastAsia="宋体"/>
      <w:color w:val="993300"/>
      <w:sz w:val="24"/>
      <w:szCs w:val="24"/>
    </w:rPr>
  </w:style>
  <w:style w:type="character" w:customStyle="1" w:styleId="270">
    <w:name w:val="fontstyle31"/>
    <w:qFormat/>
    <w:uiPriority w:val="0"/>
    <w:rPr>
      <w:rFonts w:hint="default" w:ascii="Arial" w:hAnsi="Arial" w:cs="Arial"/>
      <w:color w:val="993300"/>
      <w:sz w:val="24"/>
      <w:szCs w:val="24"/>
    </w:rPr>
  </w:style>
  <w:style w:type="character" w:customStyle="1" w:styleId="271">
    <w:name w:val="列出段落 Char"/>
    <w:link w:val="252"/>
    <w:qFormat/>
    <w:uiPriority w:val="0"/>
    <w:rPr>
      <w:rFonts w:ascii="Calibri" w:hAnsi="Calibri"/>
      <w:kern w:val="2"/>
      <w:sz w:val="21"/>
      <w:szCs w:val="22"/>
    </w:rPr>
  </w:style>
  <w:style w:type="character" w:customStyle="1" w:styleId="272">
    <w:name w:val="样式1 Char Char"/>
    <w:link w:val="226"/>
    <w:qFormat/>
    <w:uiPriority w:val="0"/>
    <w:rPr>
      <w:rFonts w:ascii="宋体" w:hAnsi="宋体"/>
      <w:sz w:val="21"/>
      <w:szCs w:val="21"/>
    </w:rPr>
  </w:style>
  <w:style w:type="paragraph" w:customStyle="1" w:styleId="273">
    <w:name w:val="WPSOffice手动目录 1"/>
    <w:qFormat/>
    <w:uiPriority w:val="0"/>
    <w:rPr>
      <w:rFonts w:ascii="Times New Roman" w:hAnsi="Times New Roman" w:eastAsia="宋体" w:cs="Times New Roman"/>
      <w:lang w:val="en-US" w:eastAsia="zh-CN" w:bidi="ar-SA"/>
    </w:rPr>
  </w:style>
  <w:style w:type="paragraph" w:customStyle="1" w:styleId="27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76">
    <w:name w:val="样式2"/>
    <w:basedOn w:val="5"/>
    <w:qFormat/>
    <w:uiPriority w:val="0"/>
    <w:pPr>
      <w:spacing w:line="415" w:lineRule="auto"/>
      <w:jc w:val="left"/>
    </w:pPr>
    <w:rPr>
      <w:i/>
      <w:color w:val="4F81BD"/>
      <w:kern w:val="0"/>
      <w:szCs w:val="28"/>
      <w:lang w:eastAsia="en-US" w:bidi="en-US"/>
    </w:rPr>
  </w:style>
  <w:style w:type="paragraph" w:customStyle="1" w:styleId="277">
    <w:name w:val="正文 A"/>
    <w:qFormat/>
    <w:uiPriority w:val="0"/>
    <w:pPr>
      <w:widowControl w:val="0"/>
      <w:pBdr>
        <w:top w:val="none" w:color="FFFFFF" w:sz="0" w:space="31"/>
        <w:left w:val="none" w:color="FFFFFF" w:sz="0" w:space="31"/>
        <w:bottom w:val="none" w:color="FFFFFF" w:sz="0" w:space="31"/>
        <w:right w:val="none" w:color="FFFFFF" w:sz="0" w:space="31"/>
      </w:pBdr>
      <w:spacing w:after="200" w:line="276" w:lineRule="auto"/>
      <w:jc w:val="both"/>
    </w:pPr>
    <w:rPr>
      <w:rFonts w:ascii="Times New Roman" w:hAnsi="Arial Unicode MS" w:eastAsia="Times New Roman" w:cs="Arial Unicode MS"/>
      <w:color w:val="000000"/>
      <w:kern w:val="2"/>
      <w:sz w:val="21"/>
      <w:szCs w:val="21"/>
      <w:lang w:val="en-US" w:eastAsia="zh-CN" w:bidi="ar-SA"/>
    </w:rPr>
  </w:style>
  <w:style w:type="paragraph" w:customStyle="1" w:styleId="278">
    <w:name w:val="正文_1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206CB-0802-4903-8377-69C8FED92E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93244</Words>
  <Characters>97251</Characters>
  <Lines>187</Lines>
  <Paragraphs>52</Paragraphs>
  <TotalTime>2</TotalTime>
  <ScaleCrop>false</ScaleCrop>
  <LinksUpToDate>false</LinksUpToDate>
  <CharactersWithSpaces>102413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2020-01-15T07:35:00Z</dcterms:created>
  <dc:creator>微软用户</dc:creator>
  <cp:lastModifiedBy>Administrator</cp:lastModifiedBy>
  <cp:lastPrinted>2021-07-26T07:17:00Z</cp:lastPrinted>
  <dcterms:modified xsi:type="dcterms:W3CDTF">2022-06-21T07:19:20Z</dcterms:modified>
  <dc:title>附件2:</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B15C617252484BB8842C998511C59B22</vt:lpwstr>
  </property>
</Properties>
</file>