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6205" w:rsidRDefault="008E03DF">
      <w:pPr>
        <w:spacing w:line="560" w:lineRule="exact"/>
        <w:rPr>
          <w:rFonts w:ascii="黑体" w:eastAsia="黑体" w:hAnsi="宋体" w:cs="宋体"/>
          <w:kern w:val="0"/>
          <w:sz w:val="32"/>
          <w:szCs w:val="32"/>
        </w:rPr>
      </w:pPr>
      <w:r>
        <w:rPr>
          <w:rFonts w:ascii="黑体" w:eastAsia="黑体" w:hAnsi="宋体" w:cs="宋体" w:hint="eastAsia"/>
          <w:kern w:val="0"/>
          <w:sz w:val="32"/>
          <w:szCs w:val="32"/>
        </w:rPr>
        <w:t>附件5</w:t>
      </w:r>
    </w:p>
    <w:p w:rsidR="00E36205" w:rsidRDefault="008E03DF">
      <w:pPr>
        <w:widowControl/>
        <w:ind w:left="93"/>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专项资金绩效评价共性指标表</w:t>
      </w:r>
    </w:p>
    <w:p w:rsidR="00E36205" w:rsidRDefault="00E36205">
      <w:pPr>
        <w:widowControl/>
        <w:tabs>
          <w:tab w:val="left" w:pos="833"/>
          <w:tab w:val="left" w:pos="1533"/>
          <w:tab w:val="left" w:pos="2533"/>
          <w:tab w:val="left" w:pos="4833"/>
        </w:tabs>
        <w:ind w:left="93"/>
        <w:jc w:val="left"/>
        <w:rPr>
          <w:rFonts w:ascii="宋体" w:cs="宋体"/>
          <w:kern w:val="0"/>
          <w:sz w:val="24"/>
        </w:rPr>
      </w:pPr>
    </w:p>
    <w:tbl>
      <w:tblPr>
        <w:tblW w:w="0" w:type="auto"/>
        <w:tblLayout w:type="fixed"/>
        <w:tblLook w:val="0000"/>
      </w:tblPr>
      <w:tblGrid>
        <w:gridCol w:w="385"/>
        <w:gridCol w:w="364"/>
        <w:gridCol w:w="855"/>
        <w:gridCol w:w="416"/>
        <w:gridCol w:w="2316"/>
        <w:gridCol w:w="4680"/>
        <w:gridCol w:w="473"/>
      </w:tblGrid>
      <w:tr w:rsidR="00E36205">
        <w:trPr>
          <w:tblHeader/>
        </w:trPr>
        <w:tc>
          <w:tcPr>
            <w:tcW w:w="385" w:type="dxa"/>
            <w:tcBorders>
              <w:top w:val="single" w:sz="4" w:space="0" w:color="auto"/>
              <w:left w:val="single" w:sz="4" w:space="0" w:color="auto"/>
              <w:bottom w:val="nil"/>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一级</w:t>
            </w:r>
          </w:p>
        </w:tc>
        <w:tc>
          <w:tcPr>
            <w:tcW w:w="364" w:type="dxa"/>
            <w:tcBorders>
              <w:top w:val="single" w:sz="4" w:space="0" w:color="auto"/>
              <w:left w:val="nil"/>
              <w:bottom w:val="nil"/>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二级</w:t>
            </w:r>
          </w:p>
        </w:tc>
        <w:tc>
          <w:tcPr>
            <w:tcW w:w="855" w:type="dxa"/>
            <w:vMerge w:val="restart"/>
            <w:tcBorders>
              <w:top w:val="single" w:sz="4" w:space="0" w:color="auto"/>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三级指标</w:t>
            </w:r>
          </w:p>
        </w:tc>
        <w:tc>
          <w:tcPr>
            <w:tcW w:w="416" w:type="dxa"/>
            <w:vMerge w:val="restart"/>
            <w:tcBorders>
              <w:top w:val="single" w:sz="4" w:space="0" w:color="auto"/>
              <w:left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分值</w:t>
            </w:r>
          </w:p>
        </w:tc>
        <w:tc>
          <w:tcPr>
            <w:tcW w:w="2316" w:type="dxa"/>
            <w:vMerge w:val="restart"/>
            <w:tcBorders>
              <w:top w:val="single" w:sz="4" w:space="0" w:color="auto"/>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指标解释</w:t>
            </w:r>
          </w:p>
        </w:tc>
        <w:tc>
          <w:tcPr>
            <w:tcW w:w="4680" w:type="dxa"/>
            <w:vMerge w:val="restart"/>
            <w:tcBorders>
              <w:top w:val="single" w:sz="4" w:space="0" w:color="auto"/>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指标说明</w:t>
            </w:r>
          </w:p>
        </w:tc>
        <w:tc>
          <w:tcPr>
            <w:tcW w:w="473" w:type="dxa"/>
            <w:vMerge w:val="restart"/>
            <w:tcBorders>
              <w:top w:val="single" w:sz="4" w:space="0" w:color="auto"/>
              <w:left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得分</w:t>
            </w:r>
          </w:p>
        </w:tc>
      </w:tr>
      <w:tr w:rsidR="00E36205">
        <w:trPr>
          <w:tblHeader/>
        </w:trPr>
        <w:tc>
          <w:tcPr>
            <w:tcW w:w="385" w:type="dxa"/>
            <w:tcBorders>
              <w:top w:val="nil"/>
              <w:left w:val="single" w:sz="4" w:space="0" w:color="auto"/>
              <w:bottom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指标</w:t>
            </w:r>
          </w:p>
        </w:tc>
        <w:tc>
          <w:tcPr>
            <w:tcW w:w="364" w:type="dxa"/>
            <w:tcBorders>
              <w:top w:val="nil"/>
              <w:left w:val="nil"/>
              <w:bottom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指标</w:t>
            </w:r>
          </w:p>
        </w:tc>
        <w:tc>
          <w:tcPr>
            <w:tcW w:w="855" w:type="dxa"/>
            <w:vMerge/>
            <w:tcBorders>
              <w:top w:val="single" w:sz="4" w:space="0" w:color="auto"/>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b/>
                <w:bCs/>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b/>
                <w:bCs/>
                <w:color w:val="000000"/>
                <w:kern w:val="0"/>
                <w:sz w:val="20"/>
                <w:szCs w:val="20"/>
              </w:rPr>
            </w:pPr>
          </w:p>
        </w:tc>
        <w:tc>
          <w:tcPr>
            <w:tcW w:w="2316" w:type="dxa"/>
            <w:vMerge/>
            <w:tcBorders>
              <w:top w:val="single" w:sz="4" w:space="0" w:color="auto"/>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b/>
                <w:bCs/>
                <w:color w:val="000000"/>
                <w:kern w:val="0"/>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b/>
                <w:bCs/>
                <w:color w:val="000000"/>
                <w:kern w:val="0"/>
                <w:sz w:val="20"/>
                <w:szCs w:val="20"/>
              </w:rPr>
            </w:pPr>
          </w:p>
        </w:tc>
        <w:tc>
          <w:tcPr>
            <w:tcW w:w="473"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b/>
                <w:bCs/>
                <w:color w:val="000000"/>
                <w:kern w:val="0"/>
                <w:sz w:val="20"/>
                <w:szCs w:val="20"/>
              </w:rPr>
            </w:pPr>
          </w:p>
        </w:tc>
      </w:tr>
      <w:tr w:rsidR="00E36205">
        <w:tc>
          <w:tcPr>
            <w:tcW w:w="38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投入</w:t>
            </w:r>
          </w:p>
        </w:tc>
        <w:tc>
          <w:tcPr>
            <w:tcW w:w="364"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项目立项</w:t>
            </w: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项目立项规范性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项目的申请、设立过程是否符合相关要求，用以反映和考核项目立项的规范情况。</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①项目是否按照规定的程序申请设立；</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②所提交的文件、材料是否符合相关要求；</w:t>
            </w:r>
          </w:p>
        </w:tc>
        <w:tc>
          <w:tcPr>
            <w:tcW w:w="473" w:type="dxa"/>
            <w:tcBorders>
              <w:top w:val="nil"/>
              <w:left w:val="nil"/>
              <w:bottom w:val="nil"/>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6</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③事前是否已经过必要的可行性研究、专家论证、风险评估、集体决策等。</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绩效目标合理性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4</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项目所设定的绩效目标是否依椐充分，是否符合客观实际，用以反映和考核项目绩效目标与项目实施的相符情况。</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①是否符合国家相关法律法规，国民经济发展规划和党委政府决策；</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②是否与项目实施单位或委托单位职责密切相关；</w:t>
            </w:r>
          </w:p>
        </w:tc>
        <w:tc>
          <w:tcPr>
            <w:tcW w:w="473" w:type="dxa"/>
            <w:tcBorders>
              <w:top w:val="nil"/>
              <w:left w:val="nil"/>
              <w:bottom w:val="nil"/>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③项目是否为促进事业发展所必需；</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④项目顸期产出效益和效果是否符合正常的业绩水平。</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绩效指标明确性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4</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依椐绩效目标设定的绩效指标是否清晰、细化、可衡量等，用以反映和考核项目绩效目标的明细化情况。</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①是否将项目绩效目标细化分解为具体的绩效指标；</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②是否通过清晰、可衡量的指标值予以体现；</w:t>
            </w:r>
          </w:p>
        </w:tc>
        <w:tc>
          <w:tcPr>
            <w:tcW w:w="473" w:type="dxa"/>
            <w:tcBorders>
              <w:top w:val="nil"/>
              <w:left w:val="nil"/>
              <w:bottom w:val="nil"/>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③是否与项目年度任务教或计划数相对应；</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④是否与预期确定的项目投资</w:t>
            </w:r>
            <w:r>
              <w:rPr>
                <w:rFonts w:ascii="宋体" w:hAnsi="宋体" w:cs="宋体" w:hint="eastAsia"/>
                <w:color w:val="000000"/>
                <w:kern w:val="0"/>
                <w:sz w:val="20"/>
                <w:szCs w:val="20"/>
              </w:rPr>
              <w:t>额</w:t>
            </w:r>
            <w:r>
              <w:rPr>
                <w:rFonts w:ascii="仿宋_GB2312" w:eastAsia="仿宋_GB2312" w:hAnsi="仿宋_GB2312" w:cs="仿宋_GB2312" w:hint="eastAsia"/>
                <w:color w:val="000000"/>
                <w:kern w:val="0"/>
                <w:sz w:val="20"/>
                <w:szCs w:val="20"/>
              </w:rPr>
              <w:t>或资金量相匹配。</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资金落实</w:t>
            </w: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资金到位率</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3</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实际到位资金与计划投入资金的比率，用以反映和考核资金落实情况对项目实施的总体保障程度。</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资金到位率</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（实际到位资金</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计划投入资金）×</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实际到位资金：一定时期（本年度或项目期）内实际落实到具体项目的资金。</w:t>
            </w:r>
          </w:p>
        </w:tc>
        <w:tc>
          <w:tcPr>
            <w:tcW w:w="473" w:type="dxa"/>
            <w:tcBorders>
              <w:top w:val="nil"/>
              <w:left w:val="nil"/>
              <w:bottom w:val="nil"/>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计划投入资金：一定时期（本年度或项目期）内计划投入到具体项目的资金。</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到位及时率</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3</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及时到位资金与应到位资金的比率，用以反映和考核项目资金落实的及时性程度。</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到位及时率＝（及时到位资金</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应到位资金）×</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及时到位资金：截至规定时点实际落实到具体项目的资金。</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rPr>
          <w:trHeight w:val="764"/>
        </w:trPr>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应到位资金：按照合同或项目进度要求截至规定时点应落实到具体项目的资金。</w:t>
            </w:r>
          </w:p>
        </w:tc>
        <w:tc>
          <w:tcPr>
            <w:tcW w:w="473" w:type="dxa"/>
            <w:tcBorders>
              <w:top w:val="nil"/>
              <w:left w:val="nil"/>
              <w:bottom w:val="single" w:sz="4" w:space="0" w:color="auto"/>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r>
      <w:tr w:rsidR="00E36205">
        <w:tc>
          <w:tcPr>
            <w:tcW w:w="38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过程</w:t>
            </w:r>
          </w:p>
        </w:tc>
        <w:tc>
          <w:tcPr>
            <w:tcW w:w="364" w:type="dxa"/>
            <w:vMerge w:val="restart"/>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业务管理</w:t>
            </w: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p w:rsidR="00E36205" w:rsidRDefault="00E36205">
            <w:pPr>
              <w:widowControl/>
              <w:spacing w:line="240" w:lineRule="exact"/>
              <w:jc w:val="center"/>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管理制度健全性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项目实施单位的业务管理制度是否健全，用以反映和考核业务管理制度对项目顺利实施的保障情况。</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①是否已制定或具有相应的业务管理制度；</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rPr>
          <w:trHeight w:val="836"/>
        </w:trPr>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②业务管理制度是否合法、合规、完整。</w:t>
            </w:r>
          </w:p>
        </w:tc>
        <w:tc>
          <w:tcPr>
            <w:tcW w:w="473" w:type="dxa"/>
            <w:tcBorders>
              <w:top w:val="nil"/>
              <w:left w:val="nil"/>
              <w:bottom w:val="single" w:sz="4" w:space="0" w:color="auto"/>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制度执行有效性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项目实施是否符合相关业务管理规定，用以反映和考核业务管理制度的有效执行情况。</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①是否遵守相关法律法规和业务管理规定；</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②项目调整及支出调整手续是否完备；</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③项目合同书、验收报告、技术审定等资料是否齐全并及时归档</w:t>
            </w:r>
            <w:r>
              <w:rPr>
                <w:rFonts w:ascii="仿宋_GB2312" w:eastAsia="仿宋_GB2312" w:hAnsi="宋体" w:cs="宋体"/>
                <w:color w:val="000000"/>
                <w:kern w:val="0"/>
                <w:sz w:val="20"/>
                <w:szCs w:val="20"/>
              </w:rPr>
              <w:t>;</w:t>
            </w:r>
          </w:p>
        </w:tc>
        <w:tc>
          <w:tcPr>
            <w:tcW w:w="473" w:type="dxa"/>
            <w:tcBorders>
              <w:top w:val="nil"/>
              <w:left w:val="nil"/>
              <w:bottom w:val="nil"/>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rPr>
          <w:trHeight w:val="945"/>
        </w:trPr>
        <w:tc>
          <w:tcPr>
            <w:tcW w:w="385" w:type="dxa"/>
            <w:vMerge/>
            <w:tcBorders>
              <w:top w:val="nil"/>
              <w:left w:val="single" w:sz="4" w:space="0" w:color="auto"/>
              <w:bottom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④项目实施的人员条件、场地设备，信息支撑等是否落实到位。</w:t>
            </w:r>
          </w:p>
          <w:p w:rsidR="00E36205" w:rsidRDefault="00E36205">
            <w:pPr>
              <w:widowControl/>
              <w:spacing w:line="240" w:lineRule="exact"/>
              <w:rPr>
                <w:rFonts w:ascii="仿宋_GB2312" w:eastAsia="仿宋_GB2312" w:hAnsi="宋体" w:cs="宋体"/>
                <w:color w:val="000000"/>
                <w:kern w:val="0"/>
                <w:sz w:val="20"/>
                <w:szCs w:val="20"/>
              </w:rPr>
            </w:pP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val="restart"/>
            <w:tcBorders>
              <w:top w:val="single" w:sz="4" w:space="0" w:color="auto"/>
              <w:left w:val="single" w:sz="4" w:space="0" w:color="auto"/>
              <w:bottom w:val="single" w:sz="4" w:space="0" w:color="000000"/>
              <w:right w:val="single" w:sz="4" w:space="0" w:color="auto"/>
            </w:tcBorders>
            <w:vAlign w:val="center"/>
          </w:tcPr>
          <w:p w:rsidR="00E36205" w:rsidRDefault="008E03DF">
            <w:pPr>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过程</w:t>
            </w:r>
          </w:p>
        </w:tc>
        <w:tc>
          <w:tcPr>
            <w:tcW w:w="364" w:type="dxa"/>
            <w:vMerge w:val="restart"/>
            <w:tcBorders>
              <w:top w:val="single" w:sz="4" w:space="0" w:color="auto"/>
              <w:left w:val="single" w:sz="4" w:space="0" w:color="auto"/>
              <w:bottom w:val="single" w:sz="4" w:space="0" w:color="000000"/>
              <w:right w:val="single" w:sz="4" w:space="0" w:color="auto"/>
            </w:tcBorders>
            <w:vAlign w:val="center"/>
          </w:tcPr>
          <w:p w:rsidR="00E36205" w:rsidRDefault="008E03DF">
            <w:pPr>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业务管理</w:t>
            </w: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项目质量可控性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项目实施单位是否为达到项目质量要求而采取了必需的措施，用以反映和考核项目实施单位对项目质量的控制情况。</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①是否已制定或其有相应的项目质量要求或标准；</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②是否采取了相应的项目质量检查、验收等必需的控制措施或手段。</w:t>
            </w:r>
          </w:p>
        </w:tc>
        <w:tc>
          <w:tcPr>
            <w:tcW w:w="473" w:type="dxa"/>
            <w:tcBorders>
              <w:top w:val="nil"/>
              <w:left w:val="nil"/>
              <w:bottom w:val="single" w:sz="4" w:space="0" w:color="auto"/>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财务管理</w:t>
            </w: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管理制度健全性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项目实施单位的财务制度是否健全，用以反映和考核财务管理制度对资金规范安全运行的保障情况。</w:t>
            </w: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①是否已制定或具有相应的项目资金管理办法；</w:t>
            </w:r>
          </w:p>
        </w:tc>
        <w:tc>
          <w:tcPr>
            <w:tcW w:w="473" w:type="dxa"/>
            <w:tcBorders>
              <w:top w:val="nil"/>
              <w:left w:val="nil"/>
              <w:bottom w:val="nil"/>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②项目资金管理办法是否符合相关财务会计制度的规定。</w:t>
            </w:r>
          </w:p>
        </w:tc>
        <w:tc>
          <w:tcPr>
            <w:tcW w:w="473" w:type="dxa"/>
            <w:tcBorders>
              <w:top w:val="nil"/>
              <w:left w:val="nil"/>
              <w:bottom w:val="single" w:sz="4" w:space="0" w:color="auto"/>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资金使用合规性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项目资金使用是否符合相关的财务管理制度规定，用以反映和考核项目资金的规范运行情况。</w:t>
            </w: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①是否符合国家财经法规和财务管理以及有关专项资金管理办法的规定；</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②资金的拨付是否有完整的审批程序和手续；</w:t>
            </w:r>
          </w:p>
        </w:tc>
        <w:tc>
          <w:tcPr>
            <w:tcW w:w="473" w:type="dxa"/>
            <w:tcBorders>
              <w:top w:val="nil"/>
              <w:left w:val="nil"/>
              <w:bottom w:val="nil"/>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③项目的重大开支是否经过评估认证；</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④是否符合项目预算批复或合同规定的用途；</w:t>
            </w:r>
          </w:p>
        </w:tc>
        <w:tc>
          <w:tcPr>
            <w:tcW w:w="473" w:type="dxa"/>
            <w:tcBorders>
              <w:top w:val="nil"/>
              <w:left w:val="nil"/>
              <w:bottom w:val="nil"/>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⑤是否存在截留、挤占、挪用、虚列支出等情况。</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财务监控有效性</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项目实施单位是否为保障资金的安全、规范运行而采取了必要的监控措施，用以反映和考核项目实施单位对资金运行的控制情况。</w:t>
            </w: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①是否已制定或具有相应的监控机制；</w:t>
            </w:r>
          </w:p>
        </w:tc>
        <w:tc>
          <w:tcPr>
            <w:tcW w:w="473" w:type="dxa"/>
            <w:tcBorders>
              <w:top w:val="nil"/>
              <w:left w:val="nil"/>
              <w:bottom w:val="nil"/>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②是否采取了相应的财务检查等必要的监控措施或手段。</w:t>
            </w:r>
          </w:p>
        </w:tc>
        <w:tc>
          <w:tcPr>
            <w:tcW w:w="473" w:type="dxa"/>
            <w:tcBorders>
              <w:top w:val="nil"/>
              <w:left w:val="nil"/>
              <w:bottom w:val="single" w:sz="4" w:space="0" w:color="auto"/>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c>
          <w:tcPr>
            <w:tcW w:w="38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产出</w:t>
            </w:r>
          </w:p>
        </w:tc>
        <w:tc>
          <w:tcPr>
            <w:tcW w:w="364"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项目产出</w:t>
            </w: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实际完成率</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项目实施的实际产出数与计划产出数的比率，用以反映和考核项目产出数量目标的实现程度。</w:t>
            </w: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实际完成率＝（实际产出数</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计划产出数）×</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实际产出数：一定时期（本年度或项目期）内项目实际产出的产品或提供的服务数。</w:t>
            </w:r>
          </w:p>
        </w:tc>
        <w:tc>
          <w:tcPr>
            <w:tcW w:w="473" w:type="dxa"/>
            <w:tcBorders>
              <w:top w:val="nil"/>
              <w:left w:val="nil"/>
              <w:bottom w:val="nil"/>
              <w:right w:val="single" w:sz="4" w:space="0" w:color="auto"/>
            </w:tcBorders>
            <w:vAlign w:val="center"/>
          </w:tcPr>
          <w:p w:rsidR="00E36205" w:rsidRDefault="00671FDE">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rPr>
          <w:trHeight w:val="707"/>
        </w:trPr>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计划产出数：项目绩效目标确定的在一定时期（本年度或项目期）内计划产出的产品或提供的服务数量。</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完成及时率</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项目实际提前完成时间与计划完成时间的比率，用以反映和考核项目产出时效目标的实现程度</w:t>
            </w: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完成及时率</w:t>
            </w:r>
            <w:r>
              <w:rPr>
                <w:rFonts w:ascii="仿宋_GB2312" w:eastAsia="仿宋_GB2312" w:hAnsi="宋体" w:cs="宋体"/>
                <w:color w:val="000000"/>
                <w:kern w:val="0"/>
                <w:sz w:val="20"/>
                <w:szCs w:val="20"/>
              </w:rPr>
              <w:t>[ (</w:t>
            </w:r>
            <w:r>
              <w:rPr>
                <w:rFonts w:ascii="仿宋_GB2312" w:eastAsia="仿宋_GB2312" w:hAnsi="宋体" w:cs="宋体" w:hint="eastAsia"/>
                <w:color w:val="000000"/>
                <w:kern w:val="0"/>
                <w:sz w:val="20"/>
                <w:szCs w:val="20"/>
              </w:rPr>
              <w:t>计划完成时间</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实际完成时间）</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计划完成时间</w:t>
            </w:r>
            <w:r>
              <w:rPr>
                <w:rFonts w:ascii="仿宋_GB2312" w:eastAsia="仿宋_GB2312" w:hAnsi="宋体" w:cs="宋体"/>
                <w:color w:val="000000"/>
                <w:kern w:val="0"/>
                <w:sz w:val="20"/>
                <w:szCs w:val="20"/>
              </w:rPr>
              <w:t>]</w:t>
            </w:r>
            <w:r>
              <w:rPr>
                <w:rFonts w:ascii="仿宋_GB2312" w:eastAsia="仿宋_GB2312" w:hAnsi="宋体" w:cs="宋体"/>
                <w:color w:val="000000"/>
                <w:kern w:val="0"/>
                <w:sz w:val="20"/>
                <w:szCs w:val="20"/>
              </w:rPr>
              <w:t> </w:t>
            </w:r>
            <w:r>
              <w:rPr>
                <w:rFonts w:ascii="仿宋_GB2312" w:eastAsia="仿宋_GB2312" w:hAnsi="宋体" w:cs="宋体" w:hint="eastAsia"/>
                <w:color w:val="000000"/>
                <w:kern w:val="0"/>
                <w:sz w:val="20"/>
                <w:szCs w:val="20"/>
              </w:rPr>
              <w:t>×</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实际完成时间：项目实施单位完成该项目实际所耗用的时间。</w:t>
            </w:r>
          </w:p>
        </w:tc>
        <w:tc>
          <w:tcPr>
            <w:tcW w:w="473" w:type="dxa"/>
            <w:tcBorders>
              <w:top w:val="nil"/>
              <w:left w:val="nil"/>
              <w:bottom w:val="nil"/>
              <w:right w:val="single" w:sz="4" w:space="0" w:color="auto"/>
            </w:tcBorders>
            <w:vAlign w:val="center"/>
          </w:tcPr>
          <w:p w:rsidR="00E36205" w:rsidRDefault="00671FDE">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rPr>
          <w:trHeight w:val="641"/>
        </w:trPr>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计划完成时间：桉照项目实施计划或相关规定完成该项目所需的时间。</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质量达标率</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项目完成的质量达标产出数与实际产出数的比率，用以反映和考核项目产出质量目标的实现程度。</w:t>
            </w: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质量达标率＝（质量达标产出数</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实际产出数）</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质量达标产出数：一定时期（本年度或项目期）内实际达到既定质量标准的产品或服务数量。</w:t>
            </w:r>
          </w:p>
        </w:tc>
        <w:tc>
          <w:tcPr>
            <w:tcW w:w="473" w:type="dxa"/>
            <w:tcBorders>
              <w:top w:val="nil"/>
              <w:left w:val="nil"/>
              <w:bottom w:val="nil"/>
              <w:right w:val="single" w:sz="4" w:space="0" w:color="auto"/>
            </w:tcBorders>
            <w:vAlign w:val="center"/>
          </w:tcPr>
          <w:p w:rsidR="00E36205" w:rsidRDefault="00671FDE">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rPr>
          <w:trHeight w:val="1122"/>
        </w:trPr>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既定质量标准是指项目实施单位设立绩效目标时依据计划标准、行业标准、历史标准或其他标准而设定的绩效指标值。</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成本节约率</w:t>
            </w:r>
          </w:p>
        </w:tc>
        <w:tc>
          <w:tcPr>
            <w:tcW w:w="416" w:type="dxa"/>
            <w:vMerge w:val="restart"/>
            <w:tcBorders>
              <w:top w:val="nil"/>
              <w:left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完成项目计划工作目标的实际节约成本与计划成本的比率，用以反映和考核项目的成本节约程</w:t>
            </w:r>
            <w:r>
              <w:rPr>
                <w:rFonts w:ascii="仿宋_GB2312" w:eastAsia="仿宋_GB2312" w:hAnsi="宋体" w:cs="宋体" w:hint="eastAsia"/>
                <w:color w:val="000000"/>
                <w:kern w:val="0"/>
                <w:sz w:val="20"/>
                <w:szCs w:val="20"/>
              </w:rPr>
              <w:lastRenderedPageBreak/>
              <w:t>度。</w:t>
            </w: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成本节约率＝</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计划成本</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实际成本</w:t>
            </w:r>
            <w:r>
              <w:rPr>
                <w:rFonts w:ascii="仿宋_GB2312" w:eastAsia="仿宋_GB2312" w:hAnsi="宋体" w:cs="宋体"/>
                <w:color w:val="000000"/>
                <w:kern w:val="0"/>
                <w:sz w:val="20"/>
                <w:szCs w:val="20"/>
              </w:rPr>
              <w:t>)</w:t>
            </w:r>
            <w:r>
              <w:rPr>
                <w:rFonts w:ascii="仿宋_GB2312" w:eastAsia="仿宋_GB2312" w:hAnsi="宋体" w:cs="宋体"/>
                <w:color w:val="000000"/>
                <w:kern w:val="0"/>
                <w:sz w:val="20"/>
                <w:szCs w:val="20"/>
              </w:rPr>
              <w:t> </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计划成本×</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E36205" w:rsidRDefault="00671FDE">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E36205" w:rsidRDefault="008E03DF">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实际成本：项目实施单位如期、保质、保量完成既定工作目标实际所耗费的支出。</w:t>
            </w:r>
          </w:p>
        </w:tc>
        <w:tc>
          <w:tcPr>
            <w:tcW w:w="473" w:type="dxa"/>
            <w:tcBorders>
              <w:top w:val="nil"/>
              <w:left w:val="nil"/>
              <w:bottom w:val="nil"/>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rPr>
          <w:trHeight w:val="952"/>
        </w:trPr>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计划成本：项目实施单位为完成工作目标计划安排的支出，一般以项目预算为参考。</w:t>
            </w:r>
          </w:p>
        </w:tc>
        <w:tc>
          <w:tcPr>
            <w:tcW w:w="473" w:type="dxa"/>
            <w:tcBorders>
              <w:top w:val="nil"/>
              <w:left w:val="nil"/>
              <w:bottom w:val="single" w:sz="4" w:space="0" w:color="auto"/>
              <w:right w:val="single" w:sz="4" w:space="0" w:color="auto"/>
            </w:tcBorders>
            <w:vAlign w:val="center"/>
          </w:tcPr>
          <w:p w:rsidR="00E36205" w:rsidRDefault="00E36205">
            <w:pPr>
              <w:widowControl/>
              <w:spacing w:line="240" w:lineRule="exact"/>
              <w:rPr>
                <w:rFonts w:ascii="仿宋_GB2312" w:eastAsia="仿宋_GB2312" w:hAnsi="宋体" w:cs="宋体"/>
                <w:color w:val="000000"/>
                <w:kern w:val="0"/>
                <w:sz w:val="20"/>
                <w:szCs w:val="20"/>
              </w:rPr>
            </w:pPr>
          </w:p>
        </w:tc>
      </w:tr>
      <w:tr w:rsidR="00E36205">
        <w:tc>
          <w:tcPr>
            <w:tcW w:w="385"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效果</w:t>
            </w:r>
          </w:p>
        </w:tc>
        <w:tc>
          <w:tcPr>
            <w:tcW w:w="364"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项目效益</w:t>
            </w:r>
          </w:p>
        </w:tc>
        <w:tc>
          <w:tcPr>
            <w:tcW w:w="855" w:type="dxa"/>
            <w:tcBorders>
              <w:top w:val="nil"/>
              <w:left w:val="nil"/>
              <w:bottom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经济效益</w:t>
            </w:r>
          </w:p>
        </w:tc>
        <w:tc>
          <w:tcPr>
            <w:tcW w:w="416"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项目实施对经济发展所带来的直接或间接影响情况。</w:t>
            </w:r>
          </w:p>
        </w:tc>
        <w:tc>
          <w:tcPr>
            <w:tcW w:w="4680" w:type="dxa"/>
            <w:vMerge w:val="restart"/>
            <w:tcBorders>
              <w:top w:val="nil"/>
              <w:left w:val="single" w:sz="4" w:space="0" w:color="auto"/>
              <w:bottom w:val="single" w:sz="4" w:space="0" w:color="000000"/>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此四项指标为设置项目支出</w:t>
            </w:r>
            <w:r>
              <w:rPr>
                <w:rFonts w:ascii="宋体" w:hAnsi="宋体" w:cs="宋体" w:hint="eastAsia"/>
                <w:color w:val="000000"/>
                <w:kern w:val="0"/>
                <w:sz w:val="20"/>
                <w:szCs w:val="20"/>
              </w:rPr>
              <w:t>績</w:t>
            </w:r>
            <w:r>
              <w:rPr>
                <w:rFonts w:ascii="仿宋_GB2312" w:eastAsia="仿宋_GB2312" w:hAnsi="仿宋_GB2312" w:cs="仿宋_GB2312" w:hint="eastAsia"/>
                <w:color w:val="000000"/>
                <w:kern w:val="0"/>
                <w:sz w:val="20"/>
                <w:szCs w:val="20"/>
              </w:rPr>
              <w:t>效评价指标时必须考虑的共性要素，可根据项目实际并结合绩效目标设立情况有选择的</w:t>
            </w:r>
            <w:r>
              <w:rPr>
                <w:rFonts w:ascii="宋体" w:hAnsi="宋体" w:cs="宋体" w:hint="eastAsia"/>
                <w:color w:val="000000"/>
                <w:kern w:val="0"/>
                <w:sz w:val="20"/>
                <w:szCs w:val="20"/>
              </w:rPr>
              <w:t>进</w:t>
            </w:r>
            <w:r>
              <w:rPr>
                <w:rFonts w:ascii="仿宋_GB2312" w:eastAsia="仿宋_GB2312" w:hAnsi="仿宋_GB2312" w:cs="仿宋_GB2312" w:hint="eastAsia"/>
                <w:color w:val="000000"/>
                <w:kern w:val="0"/>
                <w:sz w:val="20"/>
                <w:szCs w:val="20"/>
              </w:rPr>
              <w:t>行设置，并将其细化为相应的个性化指标。</w:t>
            </w:r>
          </w:p>
        </w:tc>
        <w:tc>
          <w:tcPr>
            <w:tcW w:w="473" w:type="dxa"/>
            <w:vMerge w:val="restart"/>
            <w:tcBorders>
              <w:top w:val="nil"/>
              <w:left w:val="single" w:sz="4" w:space="0" w:color="auto"/>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22</w:t>
            </w: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tcBorders>
              <w:top w:val="nil"/>
              <w:left w:val="nil"/>
              <w:bottom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社会效益</w:t>
            </w:r>
          </w:p>
        </w:tc>
        <w:tc>
          <w:tcPr>
            <w:tcW w:w="416" w:type="dxa"/>
            <w:tcBorders>
              <w:top w:val="single" w:sz="4" w:space="0" w:color="auto"/>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项目实施对社会发展所带来的直接或间接影响情况。</w:t>
            </w:r>
          </w:p>
        </w:tc>
        <w:tc>
          <w:tcPr>
            <w:tcW w:w="4680"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73"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tcBorders>
              <w:top w:val="nil"/>
              <w:left w:val="nil"/>
              <w:bottom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生态效益</w:t>
            </w:r>
          </w:p>
        </w:tc>
        <w:tc>
          <w:tcPr>
            <w:tcW w:w="416" w:type="dxa"/>
            <w:tcBorders>
              <w:top w:val="single" w:sz="4" w:space="0" w:color="auto"/>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项目实施对生态环境所带来的直接或间接影响情况。</w:t>
            </w:r>
          </w:p>
        </w:tc>
        <w:tc>
          <w:tcPr>
            <w:tcW w:w="4680"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73" w:type="dxa"/>
            <w:vMerge/>
            <w:tcBorders>
              <w:left w:val="single" w:sz="4" w:space="0" w:color="auto"/>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tcBorders>
              <w:top w:val="nil"/>
              <w:left w:val="nil"/>
              <w:bottom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可持续影响</w:t>
            </w:r>
          </w:p>
        </w:tc>
        <w:tc>
          <w:tcPr>
            <w:tcW w:w="416" w:type="dxa"/>
            <w:tcBorders>
              <w:top w:val="single" w:sz="4" w:space="0" w:color="auto"/>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项目后续运行及成效发挥的可持续影响情况。</w:t>
            </w:r>
          </w:p>
        </w:tc>
        <w:tc>
          <w:tcPr>
            <w:tcW w:w="4680"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473" w:type="dxa"/>
            <w:vMerge/>
            <w:tcBorders>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r>
      <w:tr w:rsidR="00E36205">
        <w:tc>
          <w:tcPr>
            <w:tcW w:w="385"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E36205" w:rsidRDefault="00E36205">
            <w:pPr>
              <w:widowControl/>
              <w:spacing w:line="240" w:lineRule="exact"/>
              <w:jc w:val="left"/>
              <w:rPr>
                <w:rFonts w:ascii="仿宋_GB2312" w:eastAsia="仿宋_GB2312" w:hAnsi="宋体" w:cs="宋体"/>
                <w:color w:val="000000"/>
                <w:kern w:val="0"/>
                <w:sz w:val="20"/>
                <w:szCs w:val="20"/>
              </w:rPr>
            </w:pPr>
          </w:p>
        </w:tc>
        <w:tc>
          <w:tcPr>
            <w:tcW w:w="855" w:type="dxa"/>
            <w:tcBorders>
              <w:top w:val="nil"/>
              <w:left w:val="nil"/>
              <w:bottom w:val="single" w:sz="4" w:space="0" w:color="auto"/>
              <w:right w:val="single" w:sz="4" w:space="0" w:color="auto"/>
            </w:tcBorders>
            <w:vAlign w:val="center"/>
          </w:tcPr>
          <w:p w:rsidR="00E36205" w:rsidRDefault="008E03DF">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社会公众或服务对象满意度</w:t>
            </w:r>
          </w:p>
        </w:tc>
        <w:tc>
          <w:tcPr>
            <w:tcW w:w="416" w:type="dxa"/>
            <w:tcBorders>
              <w:top w:val="single" w:sz="4" w:space="0" w:color="auto"/>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社会公众或服务对象对项目实施效策的满意程度</w:t>
            </w:r>
          </w:p>
        </w:tc>
        <w:tc>
          <w:tcPr>
            <w:tcW w:w="4680" w:type="dxa"/>
            <w:tcBorders>
              <w:top w:val="nil"/>
              <w:left w:val="nil"/>
              <w:bottom w:val="single" w:sz="4" w:space="0" w:color="auto"/>
              <w:right w:val="single" w:sz="4" w:space="0" w:color="auto"/>
            </w:tcBorders>
            <w:vAlign w:val="center"/>
          </w:tcPr>
          <w:p w:rsidR="00E36205" w:rsidRDefault="008E03DF">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社会公众或服务对象是指因该项目实施而受到影响的部门</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单位</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、群体或个人。一般采取社会调查的方式。</w:t>
            </w:r>
          </w:p>
        </w:tc>
        <w:tc>
          <w:tcPr>
            <w:tcW w:w="473" w:type="dxa"/>
            <w:tcBorders>
              <w:top w:val="nil"/>
              <w:left w:val="nil"/>
              <w:bottom w:val="single" w:sz="4" w:space="0" w:color="auto"/>
              <w:right w:val="single" w:sz="4" w:space="0" w:color="auto"/>
            </w:tcBorders>
            <w:vAlign w:val="center"/>
          </w:tcPr>
          <w:p w:rsidR="00E36205" w:rsidRDefault="00671FDE">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bl>
    <w:p w:rsidR="008E03DF" w:rsidRDefault="008E03DF"/>
    <w:sectPr w:rsidR="008E03DF" w:rsidSect="00E3620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863" w:rsidRDefault="00474863" w:rsidP="009D2659">
      <w:r>
        <w:separator/>
      </w:r>
    </w:p>
  </w:endnote>
  <w:endnote w:type="continuationSeparator" w:id="1">
    <w:p w:rsidR="00474863" w:rsidRDefault="00474863" w:rsidP="009D26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0" w:usb1="080E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863" w:rsidRDefault="00474863" w:rsidP="009D2659">
      <w:r>
        <w:separator/>
      </w:r>
    </w:p>
  </w:footnote>
  <w:footnote w:type="continuationSeparator" w:id="1">
    <w:p w:rsidR="00474863" w:rsidRDefault="00474863" w:rsidP="009D26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172A27"/>
    <w:rsid w:val="001D22B1"/>
    <w:rsid w:val="00474863"/>
    <w:rsid w:val="00671FDE"/>
    <w:rsid w:val="008E03DF"/>
    <w:rsid w:val="00961E77"/>
    <w:rsid w:val="009D2659"/>
    <w:rsid w:val="00E36205"/>
    <w:rsid w:val="00F341C3"/>
    <w:rsid w:val="027B7779"/>
    <w:rsid w:val="252260B2"/>
    <w:rsid w:val="2B6D09BF"/>
    <w:rsid w:val="4819317D"/>
    <w:rsid w:val="4EF006F9"/>
    <w:rsid w:val="601D5935"/>
    <w:rsid w:val="6DBD14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page number" w:semiHidden="0"/>
    <w:lsdException w:name="Title" w:semiHidden="0" w:uiPriority="10" w:unhideWhenUsed="0" w:qFormat="1"/>
    <w:lsdException w:name="Default Paragraph Fo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20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rsid w:val="00E36205"/>
    <w:rPr>
      <w:rFonts w:cs="Times New Roman"/>
    </w:rPr>
  </w:style>
  <w:style w:type="paragraph" w:styleId="a4">
    <w:name w:val="header"/>
    <w:basedOn w:val="a"/>
    <w:unhideWhenUsed/>
    <w:rsid w:val="00E36205"/>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footer"/>
    <w:basedOn w:val="a"/>
    <w:unhideWhenUsed/>
    <w:rsid w:val="00E36205"/>
    <w:pPr>
      <w:tabs>
        <w:tab w:val="center" w:pos="4153"/>
        <w:tab w:val="right" w:pos="8306"/>
      </w:tabs>
      <w:snapToGrid w:val="0"/>
      <w:jc w:val="left"/>
    </w:pPr>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434</Words>
  <Characters>2478</Characters>
  <Application>Microsoft Office Word</Application>
  <DocSecurity>0</DocSecurity>
  <PresentationFormat/>
  <Lines>20</Lines>
  <Paragraphs>5</Paragraphs>
  <Slides>0</Slides>
  <Notes>0</Notes>
  <HiddenSlides>0</HiddenSlides>
  <MMClips>0</MMClips>
  <ScaleCrop>false</ScaleCrop>
  <Company>Microsoft</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User</dc:creator>
  <cp:lastModifiedBy>China</cp:lastModifiedBy>
  <cp:revision>3</cp:revision>
  <dcterms:created xsi:type="dcterms:W3CDTF">2023-10-08T07:07:00Z</dcterms:created>
  <dcterms:modified xsi:type="dcterms:W3CDTF">2023-10-09T03:04:00Z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7045F7B1E8784CACB2BA7EF743EC591C</vt:lpwstr>
  </property>
</Properties>
</file>