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lang w:eastAsia="zh-CN"/>
              </w:rPr>
              <w:t>2</w:t>
            </w: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怀化市鹤城区农业综合服务中心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3344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3344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24000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170258.22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ind w:firstLine="210" w:firstLineChars="100"/>
              <w:jc w:val="left"/>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ind w:firstLine="210" w:firstLineChars="100"/>
              <w:jc w:val="left"/>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left"/>
              <w:rPr>
                <w:rFonts w:hint="default" w:ascii="仿宋" w:hAnsi="仿宋" w:eastAsia="仿宋"/>
                <w:lang w:val="en-US" w:eastAsia="zh-CN"/>
              </w:rPr>
            </w:pPr>
            <w:r>
              <w:rPr>
                <w:rFonts w:hint="eastAsia" w:ascii="仿宋" w:hAnsi="仿宋" w:eastAsia="仿宋"/>
                <w:lang w:val="en-US" w:eastAsia="zh-CN"/>
              </w:rPr>
              <w:t xml:space="preserve">  3.新冠疫情防控加班补助</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ind w:firstLine="210" w:firstLineChars="100"/>
              <w:jc w:val="left"/>
              <w:rPr>
                <w:rFonts w:hint="default" w:ascii="仿宋" w:hAnsi="仿宋" w:eastAsia="仿宋"/>
                <w:lang w:val="en-US" w:eastAsia="zh-CN"/>
              </w:rPr>
            </w:pPr>
            <w:r>
              <w:rPr>
                <w:rFonts w:hint="eastAsia" w:ascii="仿宋" w:hAnsi="仿宋" w:eastAsia="仿宋"/>
                <w:lang w:val="en-US" w:eastAsia="zh-CN"/>
              </w:rPr>
              <w:t>4.高标准农田建设项目管理费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95558.22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ind w:firstLine="210" w:firstLineChars="100"/>
              <w:jc w:val="both"/>
              <w:rPr>
                <w:rFonts w:hint="default" w:ascii="仿宋" w:hAnsi="仿宋" w:eastAsia="仿宋"/>
                <w:lang w:val="en-US" w:eastAsia="zh-CN"/>
              </w:rPr>
            </w:pPr>
            <w:r>
              <w:rPr>
                <w:rFonts w:hint="eastAsia" w:ascii="仿宋" w:hAnsi="仿宋" w:eastAsia="仿宋"/>
                <w:lang w:val="en-US" w:eastAsia="zh-CN"/>
              </w:rPr>
              <w:t>5.黄岩钢结构检查费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155841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72810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439452.89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51809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 xml:space="preserve"> 15090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8252.05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76490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1423703.94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numPr>
          <w:ilvl w:val="0"/>
          <w:numId w:val="0"/>
        </w:numPr>
        <w:spacing w:line="560" w:lineRule="exact"/>
        <w:ind w:firstLine="640" w:firstLineChars="200"/>
        <w:jc w:val="left"/>
        <w:rPr>
          <w:rFonts w:ascii="Times New Roman" w:hAnsi="Times New Roman" w:eastAsia="黑体"/>
          <w:sz w:val="32"/>
          <w:szCs w:val="32"/>
        </w:rPr>
      </w:pPr>
    </w:p>
    <w:p>
      <w:pPr>
        <w:numPr>
          <w:ilvl w:val="0"/>
          <w:numId w:val="0"/>
        </w:numPr>
        <w:spacing w:line="560" w:lineRule="exact"/>
        <w:ind w:firstLine="320" w:firstLineChars="100"/>
        <w:jc w:val="left"/>
        <w:rPr>
          <w:rFonts w:ascii="Times New Roman" w:hAnsi="Times New Roman" w:eastAsia="黑体"/>
          <w:sz w:val="32"/>
          <w:szCs w:val="32"/>
        </w:rPr>
      </w:pPr>
      <w:r>
        <w:rPr>
          <w:rFonts w:hint="eastAsia" w:eastAsia="黑体"/>
          <w:sz w:val="32"/>
          <w:szCs w:val="32"/>
          <w:lang w:eastAsia="zh-CN"/>
        </w:rPr>
        <w:t>一、</w:t>
      </w:r>
      <w:r>
        <w:rPr>
          <w:rFonts w:ascii="Times New Roman" w:hAnsi="Times New Roman" w:eastAsia="黑体"/>
          <w:sz w:val="32"/>
          <w:szCs w:val="32"/>
        </w:rPr>
        <w:t>部门基本情况</w:t>
      </w:r>
    </w:p>
    <w:p>
      <w:pPr>
        <w:numPr>
          <w:ilvl w:val="0"/>
          <w:numId w:val="0"/>
        </w:num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单位机构设置:怀化市鹤城区农业综合服务中心作为一级部门预算单位，是全额拨款的事业单位，内设2个职能股室：综合部、项目部。单位编制人员情况:现有编制数9个（其中：事业编制9个），全单位实有人员16人（其中：全额拨款人员9人），在职人员9人，退休人员3人，自收自支人员4人。</w:t>
      </w:r>
    </w:p>
    <w:p>
      <w:pPr>
        <w:numPr>
          <w:ilvl w:val="0"/>
          <w:numId w:val="0"/>
        </w:numPr>
        <w:spacing w:line="560" w:lineRule="exact"/>
        <w:ind w:firstLine="640" w:firstLineChars="200"/>
        <w:jc w:val="left"/>
        <w:rPr>
          <w:rFonts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单位主要工作职责:</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1.负责农田建设项目的评估论证、申报筛选和计划审核，汇总编制全区农田建设项目计划，建立农田建设项目库，负责全区农田建设项目的选址、设计和实施，抓好后续服务工作。</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2.为全区基本农田建设、农田整治、保护和耕地质量管理相关工作提供技术支持和服务保障，承担耕地土壤资源调查、监测和土壤改良工作。</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3.为全区国有农垦场发展相关工作提供技术支持和服务保障。</w:t>
      </w:r>
    </w:p>
    <w:p>
      <w:pPr>
        <w:numPr>
          <w:ilvl w:val="0"/>
          <w:numId w:val="0"/>
        </w:num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4.承办区委、区政府及区农业农村局交办的其他工作。</w:t>
      </w:r>
    </w:p>
    <w:p>
      <w:pPr>
        <w:pStyle w:val="8"/>
        <w:widowControl/>
        <w:spacing w:line="600" w:lineRule="exact"/>
        <w:ind w:left="0" w:leftChars="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spacing w:line="560" w:lineRule="exact"/>
        <w:ind w:firstLine="320" w:firstLineChars="100"/>
        <w:jc w:val="left"/>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spacing w:line="560" w:lineRule="exact"/>
        <w:ind w:firstLine="640" w:firstLineChars="200"/>
        <w:jc w:val="left"/>
        <w:rPr>
          <w:rFonts w:hint="eastAsia" w:ascii="仿宋_GB2312" w:eastAsia="仿宋_GB2312"/>
          <w:sz w:val="32"/>
          <w:szCs w:val="32"/>
          <w:lang w:eastAsia="zh-CN"/>
        </w:rPr>
      </w:pPr>
      <w:r>
        <w:rPr>
          <w:rFonts w:hint="eastAsia" w:ascii="仿宋_GB2312" w:eastAsia="仿宋_GB2312"/>
          <w:sz w:val="32"/>
          <w:szCs w:val="32"/>
        </w:rPr>
        <w:t>2020年年初预算数为112.37万元，是指为保障单位机构正常运转、完成日常工作任务而发生的各项支出，包括用于基本工资、津贴补贴等人员经费以及办公费、印刷费、水电费、物业管理费等日常公用经费</w:t>
      </w:r>
      <w:r>
        <w:rPr>
          <w:rFonts w:hint="eastAsia" w:ascii="仿宋_GB2312" w:eastAsia="仿宋_GB2312"/>
          <w:sz w:val="32"/>
          <w:szCs w:val="32"/>
          <w:lang w:eastAsia="zh-CN"/>
        </w:rPr>
        <w:t>。</w:t>
      </w:r>
    </w:p>
    <w:p>
      <w:pPr>
        <w:pStyle w:val="8"/>
        <w:widowControl/>
        <w:spacing w:line="600" w:lineRule="exact"/>
        <w:ind w:left="0" w:leftChars="0" w:firstLine="320" w:firstLineChars="1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firstLine="640"/>
        <w:rPr>
          <w:rFonts w:eastAsia="仿宋_GB2312"/>
          <w:sz w:val="32"/>
          <w:szCs w:val="32"/>
        </w:rPr>
      </w:pPr>
      <w:r>
        <w:rPr>
          <w:rFonts w:hint="eastAsia" w:ascii="仿宋_GB2312" w:eastAsia="仿宋_GB2312"/>
          <w:sz w:val="32"/>
          <w:szCs w:val="32"/>
        </w:rPr>
        <w:t>2020年年初预算数为30万元，是指单位为完成特定行政工作任务或事业发展目标而发生的支出，包括有产业发展引导类0万元、专项业务费用类30万元、基本建设类0万元、对个人和家庭补助类0万元。</w:t>
      </w:r>
    </w:p>
    <w:p>
      <w:pPr>
        <w:numPr>
          <w:ilvl w:val="0"/>
          <w:numId w:val="0"/>
        </w:numPr>
        <w:spacing w:line="560" w:lineRule="exact"/>
        <w:jc w:val="left"/>
        <w:rPr>
          <w:rFonts w:ascii="Times New Roman" w:hAnsi="Times New Roman" w:eastAsia="黑体"/>
          <w:sz w:val="32"/>
          <w:szCs w:val="32"/>
        </w:rPr>
      </w:pPr>
      <w:r>
        <w:rPr>
          <w:rFonts w:hint="eastAsia" w:eastAsia="黑体"/>
          <w:sz w:val="32"/>
          <w:szCs w:val="32"/>
          <w:lang w:eastAsia="zh-CN"/>
        </w:rPr>
        <w:t>三、</w:t>
      </w:r>
      <w:r>
        <w:rPr>
          <w:rFonts w:ascii="Times New Roman" w:hAnsi="Times New Roman" w:eastAsia="黑体"/>
          <w:sz w:val="32"/>
          <w:szCs w:val="32"/>
        </w:rPr>
        <w:t>政府性基金预算支出情况</w:t>
      </w:r>
    </w:p>
    <w:p>
      <w:pPr>
        <w:numPr>
          <w:ilvl w:val="0"/>
          <w:numId w:val="0"/>
        </w:num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2020年政府性基金</w:t>
      </w:r>
      <w:r>
        <w:rPr>
          <w:rFonts w:hint="eastAsia" w:ascii="仿宋_GB2312" w:eastAsia="仿宋_GB2312"/>
          <w:sz w:val="32"/>
          <w:szCs w:val="32"/>
          <w:lang w:eastAsia="zh-CN"/>
        </w:rPr>
        <w:t>本部门</w:t>
      </w:r>
      <w:r>
        <w:rPr>
          <w:rFonts w:hint="eastAsia" w:ascii="仿宋_GB2312" w:eastAsia="仿宋_GB2312"/>
          <w:sz w:val="32"/>
          <w:szCs w:val="32"/>
        </w:rPr>
        <w:t>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2020年怀化市鹤城区农业综合服务中心无政府性基金支出。</w:t>
      </w:r>
    </w:p>
    <w:p>
      <w:pPr>
        <w:numPr>
          <w:ilvl w:val="0"/>
          <w:numId w:val="1"/>
        </w:numPr>
        <w:spacing w:line="560" w:lineRule="exact"/>
        <w:ind w:left="-640" w:leftChars="0" w:firstLine="64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numPr>
          <w:ilvl w:val="0"/>
          <w:numId w:val="0"/>
        </w:num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2020年国有资本经营支出为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eastAsia="黑体"/>
          <w:sz w:val="32"/>
          <w:szCs w:val="32"/>
        </w:rPr>
      </w:pPr>
      <w:r>
        <w:rPr>
          <w:rFonts w:hint="eastAsia" w:ascii="仿宋_GB2312" w:eastAsia="仿宋_GB2312"/>
          <w:sz w:val="32"/>
          <w:szCs w:val="32"/>
        </w:rPr>
        <w:t>2020年怀化市鹤城区农业综合服务中心无国有资本经营支出。</w:t>
      </w:r>
    </w:p>
    <w:p>
      <w:pPr>
        <w:numPr>
          <w:ilvl w:val="0"/>
          <w:numId w:val="1"/>
        </w:numPr>
        <w:spacing w:line="560" w:lineRule="exact"/>
        <w:ind w:left="-640" w:leftChars="0" w:firstLine="64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numPr>
          <w:ilvl w:val="0"/>
          <w:numId w:val="0"/>
        </w:num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2020年社会保险基金支出为17.64万元。其中：基本养老保险费7.96万元，医疗保险费3.98万元，住房公积金5.97万元。</w:t>
      </w:r>
    </w:p>
    <w:p>
      <w:pPr>
        <w:widowControl/>
        <w:spacing w:line="600" w:lineRule="exact"/>
        <w:ind w:firstLine="640" w:firstLineChars="200"/>
        <w:jc w:val="left"/>
        <w:rPr>
          <w:rFonts w:eastAsia="黑体"/>
          <w:sz w:val="32"/>
          <w:szCs w:val="32"/>
        </w:rPr>
      </w:pPr>
    </w:p>
    <w:p>
      <w:pPr>
        <w:widowControl/>
        <w:spacing w:line="600" w:lineRule="exact"/>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ascii="仿宋_GB2312" w:eastAsia="仿宋_GB2312"/>
          <w:sz w:val="32"/>
          <w:szCs w:val="32"/>
        </w:rPr>
      </w:pPr>
      <w:r>
        <w:rPr>
          <w:rFonts w:hint="eastAsia" w:ascii="仿宋_GB2312" w:eastAsia="仿宋_GB2312"/>
          <w:sz w:val="32"/>
          <w:szCs w:val="32"/>
        </w:rPr>
        <w:t>按照我区预算绩效管理工作的总体要求，2020年我单位整体支出142.37万元，全部实行整体支出绩效目标管理，其中：人员支出105.08万元（工资福利支出93.56万元、对个人和家庭的补助支出11.52万元）；公用支出（一般商品和服务支出）7.28万元；编报绩效目标的项目1个，涉及项目支出30万元，其中专项业务费用类项目1个，共30万元，基本建设类项目0个，共0万元，对个人和家庭补助类项目0个，共0万元，产业发展引导类项目0个，共0万元，          2020年我单位项目绩效目标：</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1.项目建设计划完成高标准农田建设1.09万亩。</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2.项目验收合格率100%</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3.项目工程完成及时率100%</w:t>
      </w:r>
    </w:p>
    <w:p>
      <w:pPr>
        <w:widowControl/>
        <w:spacing w:line="600" w:lineRule="exact"/>
        <w:ind w:firstLine="320" w:firstLineChars="100"/>
        <w:jc w:val="left"/>
        <w:rPr>
          <w:rFonts w:ascii="仿宋_GB2312" w:eastAsia="仿宋_GB2312"/>
          <w:sz w:val="32"/>
          <w:szCs w:val="32"/>
        </w:rPr>
      </w:pPr>
      <w:r>
        <w:rPr>
          <w:rFonts w:hint="eastAsia" w:ascii="仿宋_GB2312" w:eastAsia="仿宋_GB2312"/>
          <w:sz w:val="32"/>
          <w:szCs w:val="32"/>
        </w:rPr>
        <w:t>4.2020年度高标准农田建设项目开展选址、踏勘、设计、组织施工、协调、监督质量、项目进度等工作经费30万元。</w:t>
      </w:r>
    </w:p>
    <w:p>
      <w:pPr>
        <w:widowControl/>
        <w:spacing w:line="600" w:lineRule="exact"/>
        <w:ind w:firstLine="640" w:firstLineChars="200"/>
        <w:jc w:val="left"/>
        <w:rPr>
          <w:rFonts w:ascii="仿宋_GB2312" w:eastAsia="仿宋_GB2312"/>
          <w:sz w:val="32"/>
          <w:szCs w:val="32"/>
        </w:rPr>
      </w:pPr>
      <w:r>
        <w:rPr>
          <w:rFonts w:hint="eastAsia" w:ascii="仿宋_GB2312" w:eastAsia="仿宋_GB2312"/>
          <w:sz w:val="32"/>
          <w:szCs w:val="32"/>
        </w:rPr>
        <w:t>综上所述，2020年我单位认真贯彻落实“藏粮于地、藏粮于技”战略</w:t>
      </w:r>
      <w:r>
        <w:rPr>
          <w:rFonts w:ascii="仿宋_GB2312" w:eastAsia="仿宋_GB2312"/>
          <w:sz w:val="32"/>
          <w:szCs w:val="32"/>
        </w:rPr>
        <w:t>,</w:t>
      </w:r>
      <w:r>
        <w:rPr>
          <w:rFonts w:hint="eastAsia" w:ascii="仿宋_GB2312" w:eastAsia="仿宋_GB2312"/>
          <w:sz w:val="32"/>
          <w:szCs w:val="32"/>
        </w:rPr>
        <w:t>改善农业生产条件，促进农业增效，保障粮食安全，使农民增收，取得了较好的社会效应，服务对象满意度较高。</w:t>
      </w:r>
    </w:p>
    <w:p>
      <w:pPr>
        <w:pStyle w:val="8"/>
        <w:widowControl/>
        <w:spacing w:line="600" w:lineRule="exact"/>
        <w:ind w:left="640" w:firstLine="0" w:firstLineChars="0"/>
        <w:jc w:val="left"/>
        <w:rPr>
          <w:rFonts w:hint="eastAsia" w:ascii="Times New Roman" w:hAnsi="Times New Roman" w:eastAsia="黑体"/>
          <w:sz w:val="32"/>
          <w:szCs w:val="32"/>
          <w:lang w:eastAsia="zh-CN"/>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r>
        <w:rPr>
          <w:rFonts w:hint="eastAsia" w:ascii="Times New Roman" w:hAnsi="Times New Roman" w:eastAsia="黑体"/>
          <w:b w:val="0"/>
          <w:bCs w:val="0"/>
          <w:sz w:val="32"/>
          <w:szCs w:val="32"/>
          <w:lang w:eastAsia="zh-CN"/>
        </w:rPr>
        <w:t>无</w:t>
      </w:r>
    </w:p>
    <w:p>
      <w:pPr>
        <w:widowControl/>
        <w:spacing w:line="600" w:lineRule="exact"/>
        <w:ind w:firstLine="640" w:firstLineChars="200"/>
        <w:jc w:val="left"/>
        <w:rPr>
          <w:rFonts w:eastAsia="黑体"/>
          <w:sz w:val="32"/>
          <w:szCs w:val="32"/>
        </w:rPr>
      </w:pPr>
      <w:r>
        <w:rPr>
          <w:rFonts w:eastAsia="黑体"/>
          <w:sz w:val="32"/>
          <w:szCs w:val="32"/>
        </w:rPr>
        <w:t>八、下一步改进措施</w:t>
      </w:r>
      <w:r>
        <w:rPr>
          <w:rFonts w:hint="eastAsia" w:ascii="Times New Roman" w:hAnsi="Times New Roman" w:eastAsia="黑体"/>
          <w:sz w:val="32"/>
          <w:szCs w:val="32"/>
          <w:lang w:eastAsia="zh-CN"/>
        </w:rPr>
        <w:t>无</w:t>
      </w:r>
    </w:p>
    <w:p>
      <w:pPr>
        <w:widowControl/>
        <w:spacing w:line="600" w:lineRule="exact"/>
        <w:ind w:firstLine="645"/>
        <w:jc w:val="left"/>
        <w:rPr>
          <w:rFonts w:eastAsia="黑体"/>
          <w:sz w:val="32"/>
          <w:szCs w:val="32"/>
        </w:rPr>
      </w:pPr>
      <w:r>
        <w:rPr>
          <w:rFonts w:eastAsia="黑体"/>
          <w:sz w:val="32"/>
          <w:szCs w:val="32"/>
        </w:rPr>
        <w:t>九、其他需要说明的情况</w:t>
      </w:r>
      <w:r>
        <w:rPr>
          <w:rFonts w:hint="eastAsia" w:ascii="Times New Roman" w:hAnsi="Times New Roman" w:eastAsia="黑体"/>
          <w:sz w:val="32"/>
          <w:szCs w:val="32"/>
          <w:lang w:eastAsia="zh-CN"/>
        </w:rPr>
        <w:t>无</w:t>
      </w:r>
    </w:p>
    <w:p>
      <w:pPr>
        <w:widowControl/>
        <w:spacing w:line="600" w:lineRule="exact"/>
        <w:ind w:firstLine="645"/>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80" w:type="dxa"/>
        <w:jc w:val="center"/>
        <w:tblLayout w:type="autofit"/>
        <w:tblCellMar>
          <w:top w:w="0" w:type="dxa"/>
          <w:left w:w="108" w:type="dxa"/>
          <w:bottom w:w="0" w:type="dxa"/>
          <w:right w:w="108" w:type="dxa"/>
        </w:tblCellMar>
      </w:tblPr>
      <w:tblGrid>
        <w:gridCol w:w="1187"/>
        <w:gridCol w:w="984"/>
        <w:gridCol w:w="1250"/>
        <w:gridCol w:w="1214"/>
        <w:gridCol w:w="1125"/>
        <w:gridCol w:w="1124"/>
        <w:gridCol w:w="821"/>
        <w:gridCol w:w="865"/>
        <w:gridCol w:w="1410"/>
      </w:tblGrid>
      <w:tr>
        <w:tblPrEx>
          <w:tblCellMar>
            <w:top w:w="0" w:type="dxa"/>
            <w:left w:w="108" w:type="dxa"/>
            <w:bottom w:w="0" w:type="dxa"/>
            <w:right w:w="108" w:type="dxa"/>
          </w:tblCellMar>
        </w:tblPrEx>
        <w:trPr>
          <w:trHeight w:val="658" w:hRule="atLeast"/>
          <w:jc w:val="center"/>
        </w:trPr>
        <w:tc>
          <w:tcPr>
            <w:tcW w:w="9980"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305" w:hRule="atLeast"/>
          <w:jc w:val="center"/>
        </w:trPr>
        <w:tc>
          <w:tcPr>
            <w:tcW w:w="9980"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 xml:space="preserve"> 年度）</w:t>
            </w:r>
          </w:p>
        </w:tc>
      </w:tr>
      <w:tr>
        <w:tblPrEx>
          <w:tblCellMar>
            <w:top w:w="0" w:type="dxa"/>
            <w:left w:w="108" w:type="dxa"/>
            <w:bottom w:w="0" w:type="dxa"/>
            <w:right w:w="108" w:type="dxa"/>
          </w:tblCellMar>
        </w:tblPrEx>
        <w:trPr>
          <w:trHeight w:val="620" w:hRule="atLeast"/>
          <w:jc w:val="center"/>
        </w:trPr>
        <w:tc>
          <w:tcPr>
            <w:tcW w:w="1187"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793"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高标准农田建设专项工作经费</w:t>
            </w:r>
            <w:r>
              <w:rPr>
                <w:rFonts w:eastAsia="仿宋_GB2312"/>
                <w:color w:val="000000"/>
                <w:kern w:val="0"/>
                <w:szCs w:val="21"/>
              </w:rPr>
              <w:t>　</w:t>
            </w:r>
          </w:p>
        </w:tc>
      </w:tr>
      <w:tr>
        <w:tblPrEx>
          <w:tblCellMar>
            <w:top w:w="0" w:type="dxa"/>
            <w:left w:w="108" w:type="dxa"/>
            <w:bottom w:w="0" w:type="dxa"/>
            <w:right w:w="108" w:type="dxa"/>
          </w:tblCellMar>
        </w:tblPrEx>
        <w:trPr>
          <w:trHeight w:val="334" w:hRule="atLeast"/>
          <w:jc w:val="center"/>
        </w:trPr>
        <w:tc>
          <w:tcPr>
            <w:tcW w:w="1187"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57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农业农村局</w:t>
            </w:r>
          </w:p>
        </w:tc>
        <w:tc>
          <w:tcPr>
            <w:tcW w:w="112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096"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区农业综合服务中心</w:t>
            </w:r>
          </w:p>
        </w:tc>
      </w:tr>
      <w:tr>
        <w:tblPrEx>
          <w:tblCellMar>
            <w:top w:w="0" w:type="dxa"/>
            <w:left w:w="108" w:type="dxa"/>
            <w:bottom w:w="0" w:type="dxa"/>
            <w:right w:w="108" w:type="dxa"/>
          </w:tblCellMar>
        </w:tblPrEx>
        <w:trPr>
          <w:trHeight w:val="620" w:hRule="atLeast"/>
          <w:jc w:val="center"/>
        </w:trPr>
        <w:tc>
          <w:tcPr>
            <w:tcW w:w="118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2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6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34" w:hRule="atLeast"/>
          <w:jc w:val="center"/>
        </w:trPr>
        <w:tc>
          <w:tcPr>
            <w:tcW w:w="118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w:t>
            </w:r>
            <w:r>
              <w:rPr>
                <w:rFonts w:eastAsia="仿宋_GB2312"/>
                <w:color w:val="000000"/>
                <w:kern w:val="0"/>
                <w:szCs w:val="21"/>
              </w:rPr>
              <w:t>　</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4.5</w:t>
            </w:r>
          </w:p>
        </w:tc>
        <w:tc>
          <w:tcPr>
            <w:tcW w:w="8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15</w:t>
            </w:r>
            <w:r>
              <w:rPr>
                <w:rFonts w:hint="eastAsia" w:eastAsia="仿宋_GB2312"/>
                <w:color w:val="000000"/>
                <w:kern w:val="0"/>
                <w:szCs w:val="21"/>
              </w:rPr>
              <w:t>%</w:t>
            </w:r>
            <w:r>
              <w:rPr>
                <w:rFonts w:eastAsia="仿宋_GB2312"/>
                <w:color w:val="000000"/>
                <w:kern w:val="0"/>
                <w:szCs w:val="21"/>
              </w:rPr>
              <w:t>　</w:t>
            </w:r>
          </w:p>
        </w:tc>
        <w:tc>
          <w:tcPr>
            <w:tcW w:w="14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r>
      <w:tr>
        <w:tblPrEx>
          <w:tblCellMar>
            <w:top w:w="0" w:type="dxa"/>
            <w:left w:w="108" w:type="dxa"/>
            <w:bottom w:w="0" w:type="dxa"/>
            <w:right w:w="108" w:type="dxa"/>
          </w:tblCellMar>
        </w:tblPrEx>
        <w:trPr>
          <w:trHeight w:val="334" w:hRule="atLeast"/>
          <w:jc w:val="center"/>
        </w:trPr>
        <w:tc>
          <w:tcPr>
            <w:tcW w:w="118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34"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34" w:hRule="atLeast"/>
          <w:jc w:val="center"/>
        </w:trPr>
        <w:tc>
          <w:tcPr>
            <w:tcW w:w="118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3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34" w:hRule="atLeast"/>
          <w:jc w:val="center"/>
        </w:trPr>
        <w:tc>
          <w:tcPr>
            <w:tcW w:w="118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34"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34" w:hRule="atLeast"/>
          <w:jc w:val="center"/>
        </w:trPr>
        <w:tc>
          <w:tcPr>
            <w:tcW w:w="118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7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2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1229" w:hRule="atLeast"/>
          <w:jc w:val="center"/>
        </w:trPr>
        <w:tc>
          <w:tcPr>
            <w:tcW w:w="1187"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57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rPr>
              <w:t>项目建设计划完成高标准农田建设1.09亩;2020年度高标准农田建设项目开展选址、踏勘、设计、组织施工、协调、监督质量、项目进度等工作　　</w:t>
            </w:r>
            <w:r>
              <w:rPr>
                <w:rFonts w:eastAsia="仿宋_GB2312"/>
                <w:color w:val="000000"/>
                <w:kern w:val="0"/>
                <w:szCs w:val="21"/>
              </w:rPr>
              <w:t>　　</w:t>
            </w:r>
          </w:p>
        </w:tc>
        <w:tc>
          <w:tcPr>
            <w:tcW w:w="422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 w:hAnsi="仿宋" w:eastAsia="仿宋" w:cs="仿宋"/>
                <w:color w:val="000000"/>
                <w:kern w:val="0"/>
                <w:szCs w:val="21"/>
              </w:rPr>
              <w:t>项目建设计划完成高标准农田建设1.09万亩;2020年度高标准农田建设项目开展选址、踏勘、设计、组织施工、协调、监督质量、项目进度等工作　　</w:t>
            </w:r>
            <w:r>
              <w:rPr>
                <w:rFonts w:eastAsia="仿宋_GB2312"/>
                <w:color w:val="000000"/>
                <w:kern w:val="0"/>
                <w:szCs w:val="21"/>
              </w:rPr>
              <w:t>　　</w:t>
            </w:r>
          </w:p>
        </w:tc>
      </w:tr>
      <w:tr>
        <w:tblPrEx>
          <w:tblCellMar>
            <w:top w:w="0" w:type="dxa"/>
            <w:left w:w="108" w:type="dxa"/>
            <w:bottom w:w="0" w:type="dxa"/>
            <w:right w:w="108" w:type="dxa"/>
          </w:tblCellMar>
        </w:tblPrEx>
        <w:trPr>
          <w:trHeight w:val="924" w:hRule="atLeast"/>
          <w:jc w:val="center"/>
        </w:trPr>
        <w:tc>
          <w:tcPr>
            <w:tcW w:w="1187"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229"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4"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5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1.项目建设计划完成高标准农田建设</w:t>
            </w:r>
            <w:r>
              <w:rPr>
                <w:rFonts w:hint="eastAsia" w:eastAsia="仿宋_GB2312"/>
                <w:color w:val="000000"/>
                <w:kern w:val="0"/>
                <w:szCs w:val="21"/>
                <w:lang w:val="en-US" w:eastAsia="zh-CN"/>
              </w:rPr>
              <w:t xml:space="preserve">                                                        </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w:t>
            </w:r>
            <w:r>
              <w:rPr>
                <w:rFonts w:eastAsia="仿宋_GB2312"/>
                <w:color w:val="000000"/>
                <w:kern w:val="0"/>
                <w:szCs w:val="21"/>
              </w:rPr>
              <w:t>1.</w:t>
            </w:r>
            <w:r>
              <w:rPr>
                <w:rFonts w:hint="eastAsia" w:eastAsia="仿宋_GB2312"/>
                <w:color w:val="000000"/>
                <w:kern w:val="0"/>
                <w:szCs w:val="21"/>
              </w:rPr>
              <w:t>09万亩</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w:t>
            </w:r>
            <w:r>
              <w:rPr>
                <w:rFonts w:eastAsia="仿宋_GB2312"/>
                <w:color w:val="000000"/>
                <w:kern w:val="0"/>
                <w:szCs w:val="21"/>
              </w:rPr>
              <w:t>1.</w:t>
            </w:r>
            <w:r>
              <w:rPr>
                <w:rFonts w:hint="eastAsia" w:eastAsia="仿宋_GB2312"/>
                <w:color w:val="000000"/>
                <w:kern w:val="0"/>
                <w:szCs w:val="21"/>
              </w:rPr>
              <w:t>09万亩</w:t>
            </w:r>
          </w:p>
        </w:tc>
        <w:tc>
          <w:tcPr>
            <w:tcW w:w="8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24"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2.其他临时交办的工作</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24"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ascii="仿宋" w:hAnsi="仿宋" w:eastAsia="仿宋" w:cs="仿宋"/>
              </w:rPr>
              <w:t>1.项目验收合格率100%</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100%</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100%</w:t>
            </w:r>
          </w:p>
        </w:tc>
        <w:tc>
          <w:tcPr>
            <w:tcW w:w="8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210" w:firstLineChars="100"/>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　</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24"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1.项目工程完成及时率100%</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100%</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100%</w:t>
            </w:r>
          </w:p>
        </w:tc>
        <w:tc>
          <w:tcPr>
            <w:tcW w:w="8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448"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4"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2020年度高标准农田建设项目开展选址、踏勘、设计、组织施工、协调、监督质量、项目进度等工作经费30万元。</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2020年工作经费保障30万元</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143"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4"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年新增粮食生产能力99万公斤，年新增种植业总产值346.8万元</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≥99万公斤，≥346.8万元</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143"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4"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仿宋" w:hAnsi="仿宋" w:eastAsia="仿宋" w:cs="仿宋"/>
                <w:color w:val="000000"/>
                <w:kern w:val="0"/>
                <w:sz w:val="21"/>
                <w:szCs w:val="21"/>
                <w:lang w:val="en-US" w:eastAsia="zh-CN" w:bidi="ar-SA"/>
              </w:rPr>
            </w:pPr>
            <w:r>
              <w:rPr>
                <w:rFonts w:hint="eastAsia" w:ascii="仿宋" w:hAnsi="仿宋" w:eastAsia="仿宋" w:cs="仿宋"/>
              </w:rPr>
              <w:t>改善灌溉及除涝面积</w:t>
            </w:r>
            <w:r>
              <w:rPr>
                <w:rFonts w:hint="eastAsia" w:ascii="仿宋" w:hAnsi="仿宋" w:eastAsia="仿宋" w:cs="仿宋"/>
                <w:color w:val="000000"/>
                <w:kern w:val="0"/>
                <w:szCs w:val="21"/>
              </w:rPr>
              <w:t>0.98</w:t>
            </w:r>
            <w:r>
              <w:rPr>
                <w:rFonts w:hint="eastAsia" w:ascii="仿宋" w:hAnsi="仿宋" w:eastAsia="仿宋" w:cs="仿宋"/>
              </w:rPr>
              <w:t>万亩，新增节水灌溉面积0.11万亩</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≥0.9</w:t>
            </w:r>
            <w:r>
              <w:rPr>
                <w:rFonts w:eastAsia="仿宋_GB2312"/>
                <w:color w:val="000000"/>
                <w:kern w:val="0"/>
                <w:szCs w:val="21"/>
              </w:rPr>
              <w:t>8</w:t>
            </w:r>
            <w:r>
              <w:rPr>
                <w:rFonts w:hint="eastAsia" w:eastAsia="仿宋_GB2312"/>
                <w:color w:val="000000"/>
                <w:kern w:val="0"/>
                <w:szCs w:val="21"/>
              </w:rPr>
              <w:t>,≥0.11</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839"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84"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减少水土流失；增强土壤保水保肥能力；美化生态环境</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保水保肥能力≥50%，水土流失减少量≥20</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105" w:firstLineChars="50"/>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　</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41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24" w:hRule="atLeast"/>
          <w:jc w:val="center"/>
        </w:trPr>
        <w:tc>
          <w:tcPr>
            <w:tcW w:w="1187"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84"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50"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工程设计使用年限10年</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≥10年</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ind w:firstLine="210" w:firstLineChars="100"/>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w:t>
            </w:r>
          </w:p>
        </w:tc>
        <w:tc>
          <w:tcPr>
            <w:tcW w:w="14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24" w:hRule="atLeast"/>
          <w:jc w:val="center"/>
        </w:trPr>
        <w:tc>
          <w:tcPr>
            <w:tcW w:w="1187"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84"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50"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1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项目区群众满意度1</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≥100%</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4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596" w:hRule="atLeast"/>
          <w:jc w:val="center"/>
        </w:trPr>
        <w:tc>
          <w:tcPr>
            <w:tcW w:w="688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滕静</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2021.6.16</w:t>
      </w:r>
      <w:r>
        <w:rPr>
          <w:rFonts w:eastAsia="仿宋_GB2312"/>
          <w:sz w:val="24"/>
        </w:rPr>
        <w:t xml:space="preserve"> </w:t>
      </w:r>
      <w:r>
        <w:rPr>
          <w:rFonts w:hint="eastAsia" w:eastAsia="仿宋_GB2312"/>
          <w:sz w:val="24"/>
          <w:lang w:val="en-US" w:eastAsia="zh-CN"/>
        </w:rPr>
        <w:t xml:space="preserve"> </w:t>
      </w:r>
      <w:r>
        <w:rPr>
          <w:rFonts w:eastAsia="仿宋_GB2312"/>
          <w:sz w:val="24"/>
        </w:rPr>
        <w:t>联系电话：</w:t>
      </w:r>
      <w:r>
        <w:rPr>
          <w:rFonts w:hint="eastAsia" w:eastAsia="仿宋_GB2312"/>
          <w:sz w:val="24"/>
          <w:lang w:val="en-US" w:eastAsia="zh-CN"/>
        </w:rPr>
        <w:t>15115126606</w:t>
      </w:r>
      <w:r>
        <w:rPr>
          <w:rFonts w:eastAsia="仿宋_GB2312"/>
          <w:sz w:val="24"/>
        </w:rPr>
        <w:t xml:space="preserve"> </w:t>
      </w:r>
      <w:r>
        <w:rPr>
          <w:rFonts w:hint="eastAsia" w:eastAsia="仿宋_GB2312"/>
          <w:sz w:val="24"/>
          <w:lang w:val="en-US" w:eastAsia="zh-CN"/>
        </w:rPr>
        <w:t xml:space="preserve">               </w:t>
      </w: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ind w:firstLine="320" w:firstLineChars="100"/>
        <w:rPr>
          <w:rFonts w:hint="eastAsia" w:eastAsia="黑体"/>
          <w:sz w:val="32"/>
          <w:szCs w:val="32"/>
          <w:lang w:eastAsia="zh-CN"/>
        </w:rPr>
      </w:pPr>
      <w:r>
        <w:rPr>
          <w:rFonts w:eastAsia="黑体"/>
          <w:sz w:val="32"/>
          <w:szCs w:val="32"/>
        </w:rPr>
        <w:t>一、预算支出</w:t>
      </w:r>
      <w:r>
        <w:rPr>
          <w:rFonts w:hint="eastAsia" w:eastAsia="黑体"/>
          <w:sz w:val="32"/>
          <w:szCs w:val="32"/>
          <w:lang w:eastAsia="zh-CN"/>
        </w:rPr>
        <w:t>概况</w:t>
      </w:r>
    </w:p>
    <w:p>
      <w:pPr>
        <w:numPr>
          <w:ilvl w:val="0"/>
          <w:numId w:val="0"/>
        </w:numPr>
        <w:spacing w:line="560" w:lineRule="exact"/>
        <w:ind w:firstLine="640" w:firstLineChars="200"/>
        <w:jc w:val="left"/>
        <w:rPr>
          <w:rFonts w:hint="eastAsia" w:ascii="仿宋_GB2312" w:eastAsia="仿宋_GB2312"/>
          <w:sz w:val="32"/>
          <w:szCs w:val="32"/>
        </w:rPr>
      </w:pPr>
      <w:r>
        <w:rPr>
          <w:rFonts w:eastAsia="楷体_GB2312"/>
          <w:b w:val="0"/>
          <w:bCs/>
          <w:sz w:val="32"/>
          <w:szCs w:val="32"/>
        </w:rPr>
        <w:t>（一）</w:t>
      </w:r>
      <w:r>
        <w:rPr>
          <w:rFonts w:hint="eastAsia" w:eastAsia="楷体_GB2312"/>
          <w:b w:val="0"/>
          <w:bCs/>
          <w:sz w:val="32"/>
          <w:szCs w:val="32"/>
          <w:lang w:eastAsia="zh-CN"/>
        </w:rPr>
        <w:t>项目实施单位基本情况</w:t>
      </w:r>
      <w:r>
        <w:rPr>
          <w:rFonts w:eastAsia="楷体_GB2312"/>
          <w:b w:val="0"/>
          <w:bCs/>
          <w:sz w:val="32"/>
          <w:szCs w:val="32"/>
        </w:rPr>
        <w:t>。</w:t>
      </w:r>
      <w:r>
        <w:rPr>
          <w:rFonts w:hint="eastAsia" w:ascii="仿宋_GB2312" w:eastAsia="仿宋_GB2312"/>
          <w:sz w:val="32"/>
          <w:szCs w:val="32"/>
        </w:rPr>
        <w:t>怀化市鹤城区农业综合服务中心作为一级部门预算单位，是全额拨款的事业单位，内设2个职能股室：综合部、项目部。单位编制人员情况:现有编制数9个（其中：事业编制9个），全单位实有人员16人（其中：全额拨款人员9人），在职人员9人，退休人员3人，自收自支人员4人。</w:t>
      </w:r>
    </w:p>
    <w:p>
      <w:pPr>
        <w:numPr>
          <w:ilvl w:val="0"/>
          <w:numId w:val="0"/>
        </w:numPr>
        <w:spacing w:line="560" w:lineRule="exact"/>
        <w:ind w:firstLine="640" w:firstLineChars="200"/>
        <w:jc w:val="left"/>
        <w:rPr>
          <w:rFonts w:ascii="仿宋_GB2312" w:eastAsia="仿宋_GB2312"/>
          <w:sz w:val="32"/>
          <w:szCs w:val="32"/>
        </w:rPr>
      </w:pPr>
      <w:r>
        <w:rPr>
          <w:rFonts w:hint="eastAsia" w:eastAsia="楷体_GB2312"/>
          <w:b w:val="0"/>
          <w:bCs/>
          <w:sz w:val="32"/>
          <w:szCs w:val="32"/>
          <w:lang w:eastAsia="zh-CN"/>
        </w:rPr>
        <w:t>（二）预算资金基本情况。高标准农田专项工作经费项目预算资金属于一般公共预算拨款，资金主要用于</w:t>
      </w:r>
      <w:r>
        <w:rPr>
          <w:rFonts w:hint="eastAsia" w:ascii="仿宋_GB2312" w:eastAsia="仿宋_GB2312"/>
          <w:sz w:val="32"/>
          <w:szCs w:val="32"/>
        </w:rPr>
        <w:t>农田建设项目的评估论证、申报筛选和计划审核，汇总编制全区农田建设项目计划，建立农田建设项目库，负责全区农田建设项目的选址、设计和实施，抓好后续服务工作</w:t>
      </w:r>
      <w:r>
        <w:rPr>
          <w:rFonts w:hint="eastAsia" w:ascii="仿宋_GB2312" w:eastAsia="仿宋_GB2312"/>
          <w:sz w:val="32"/>
          <w:szCs w:val="32"/>
          <w:lang w:eastAsia="zh-CN"/>
        </w:rPr>
        <w:t>；</w:t>
      </w:r>
      <w:r>
        <w:rPr>
          <w:rFonts w:hint="eastAsia" w:ascii="仿宋_GB2312" w:eastAsia="仿宋_GB2312"/>
          <w:sz w:val="32"/>
          <w:szCs w:val="32"/>
        </w:rPr>
        <w:t>为全区基本农田建设、农田整治、保护和耕地质量管理相关工作提供技术支持和服务保障，承担耕地土壤资源调查、监测和土壤改良工作</w:t>
      </w:r>
      <w:r>
        <w:rPr>
          <w:rFonts w:hint="eastAsia" w:ascii="仿宋_GB2312" w:eastAsia="仿宋_GB2312"/>
          <w:sz w:val="32"/>
          <w:szCs w:val="32"/>
          <w:lang w:eastAsia="zh-CN"/>
        </w:rPr>
        <w:t>；及</w:t>
      </w:r>
      <w:r>
        <w:rPr>
          <w:rFonts w:hint="eastAsia" w:ascii="仿宋_GB2312" w:eastAsia="仿宋_GB2312"/>
          <w:sz w:val="32"/>
          <w:szCs w:val="32"/>
        </w:rPr>
        <w:t>承办区委、区政府及区农业农村局交办的其他工作。</w:t>
      </w:r>
    </w:p>
    <w:p>
      <w:pPr>
        <w:spacing w:line="600" w:lineRule="exact"/>
        <w:ind w:firstLine="320" w:firstLineChars="100"/>
        <w:rPr>
          <w:rFonts w:hint="eastAsia" w:ascii="仿宋" w:hAnsi="仿宋" w:eastAsia="仿宋" w:cs="仿宋"/>
          <w:b w:val="0"/>
          <w:bCs/>
          <w:sz w:val="32"/>
          <w:szCs w:val="32"/>
          <w:lang w:eastAsia="zh-CN"/>
        </w:rPr>
      </w:pPr>
      <w:r>
        <w:rPr>
          <w:rFonts w:hint="eastAsia" w:eastAsia="楷体_GB2312"/>
          <w:b w:val="0"/>
          <w:bCs/>
          <w:sz w:val="32"/>
          <w:szCs w:val="32"/>
          <w:lang w:val="en-US" w:eastAsia="zh-CN"/>
        </w:rPr>
        <w:t>（三）预算资金绩效目标。项</w:t>
      </w:r>
      <w:r>
        <w:rPr>
          <w:rFonts w:hint="eastAsia" w:ascii="仿宋" w:hAnsi="仿宋" w:eastAsia="仿宋" w:cs="仿宋"/>
          <w:color w:val="000000"/>
          <w:kern w:val="0"/>
          <w:sz w:val="32"/>
          <w:szCs w:val="32"/>
        </w:rPr>
        <w:t>目建设计划完成高标准农田建设1.09亩;2020年度高标准农田建设项目开展选址、踏勘、设计、组织施工、协调、监督质量、项目进度等工作</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　　　　</w:t>
      </w:r>
      <w:r>
        <w:rPr>
          <w:rFonts w:hint="eastAsia" w:ascii="仿宋" w:hAnsi="仿宋" w:eastAsia="仿宋" w:cs="仿宋"/>
          <w:b w:val="0"/>
          <w:bCs/>
          <w:sz w:val="32"/>
          <w:szCs w:val="32"/>
        </w:rPr>
        <w:t>为支持农业可持续发展改善农田基础设施条件，提高农田综合生产能力，贯彻落实“藏粮于地、藏粮于技”战略。</w:t>
      </w:r>
      <w:r>
        <w:rPr>
          <w:rFonts w:hint="eastAsia" w:ascii="仿宋" w:hAnsi="仿宋" w:eastAsia="仿宋" w:cs="仿宋"/>
          <w:sz w:val="32"/>
          <w:szCs w:val="32"/>
        </w:rPr>
        <w:t>改善农业生产条件，促进农业增效，保障粮食安全，使农民增收</w:t>
      </w:r>
      <w:r>
        <w:rPr>
          <w:rFonts w:hint="eastAsia" w:ascii="仿宋" w:hAnsi="仿宋" w:eastAsia="仿宋" w:cs="仿宋"/>
          <w:sz w:val="32"/>
          <w:szCs w:val="32"/>
          <w:lang w:eastAsia="zh-CN"/>
        </w:rPr>
        <w:t>。</w:t>
      </w:r>
    </w:p>
    <w:p>
      <w:pPr>
        <w:spacing w:line="600" w:lineRule="exact"/>
        <w:ind w:firstLine="321" w:firstLineChars="100"/>
        <w:rPr>
          <w:rFonts w:hint="eastAsia" w:ascii="黑体" w:hAnsi="黑体" w:eastAsia="黑体" w:cs="黑体"/>
          <w:b/>
          <w:sz w:val="32"/>
          <w:szCs w:val="32"/>
        </w:rPr>
      </w:pPr>
      <w:r>
        <w:rPr>
          <w:rFonts w:hint="eastAsia" w:ascii="黑体" w:hAnsi="黑体" w:eastAsia="黑体" w:cs="黑体"/>
          <w:b/>
          <w:sz w:val="32"/>
          <w:szCs w:val="32"/>
          <w:lang w:eastAsia="zh-CN"/>
        </w:rPr>
        <w:t>二、</w:t>
      </w:r>
      <w:r>
        <w:rPr>
          <w:rFonts w:hint="eastAsia" w:ascii="黑体" w:hAnsi="黑体" w:eastAsia="黑体" w:cs="黑体"/>
          <w:b/>
          <w:sz w:val="32"/>
          <w:szCs w:val="32"/>
        </w:rPr>
        <w:t>预算资金使用</w:t>
      </w:r>
      <w:r>
        <w:rPr>
          <w:rFonts w:hint="eastAsia" w:ascii="黑体" w:hAnsi="黑体" w:eastAsia="黑体" w:cs="黑体"/>
          <w:b/>
          <w:sz w:val="32"/>
          <w:szCs w:val="32"/>
          <w:lang w:eastAsia="zh-CN"/>
        </w:rPr>
        <w:t>及</w:t>
      </w:r>
      <w:r>
        <w:rPr>
          <w:rFonts w:hint="eastAsia" w:ascii="黑体" w:hAnsi="黑体" w:eastAsia="黑体" w:cs="黑体"/>
          <w:b/>
          <w:sz w:val="32"/>
          <w:szCs w:val="32"/>
        </w:rPr>
        <w:t>管理情况。</w:t>
      </w:r>
    </w:p>
    <w:p>
      <w:pPr>
        <w:widowControl/>
        <w:numPr>
          <w:ilvl w:val="0"/>
          <w:numId w:val="0"/>
        </w:numPr>
        <w:spacing w:line="600" w:lineRule="exact"/>
        <w:ind w:firstLine="640" w:firstLineChars="200"/>
        <w:jc w:val="left"/>
        <w:rPr>
          <w:rFonts w:hint="eastAsia" w:ascii="仿宋" w:hAnsi="仿宋" w:eastAsia="仿宋" w:cs="仿宋"/>
          <w:b/>
          <w:sz w:val="32"/>
          <w:szCs w:val="32"/>
        </w:rPr>
      </w:pPr>
      <w:r>
        <w:rPr>
          <w:rFonts w:hint="eastAsia" w:ascii="仿宋_GB2312" w:eastAsia="仿宋_GB2312"/>
          <w:sz w:val="32"/>
          <w:szCs w:val="32"/>
        </w:rPr>
        <w:t>2020年</w:t>
      </w:r>
      <w:r>
        <w:rPr>
          <w:rFonts w:hint="eastAsia" w:ascii="仿宋_GB2312" w:eastAsia="仿宋_GB2312"/>
          <w:sz w:val="32"/>
          <w:szCs w:val="32"/>
          <w:lang w:eastAsia="zh-CN"/>
        </w:rPr>
        <w:t>高标准农田专项工作经费项目</w:t>
      </w:r>
      <w:r>
        <w:rPr>
          <w:rFonts w:hint="eastAsia" w:ascii="仿宋_GB2312" w:eastAsia="仿宋_GB2312"/>
          <w:sz w:val="32"/>
          <w:szCs w:val="32"/>
        </w:rPr>
        <w:t>年初预算数为30万元，</w:t>
      </w:r>
      <w:r>
        <w:rPr>
          <w:rFonts w:hint="eastAsia" w:ascii="仿宋_GB2312" w:eastAsia="仿宋_GB2312"/>
          <w:sz w:val="32"/>
          <w:szCs w:val="32"/>
          <w:lang w:eastAsia="zh-CN"/>
        </w:rPr>
        <w:t>全年实际执行数为</w:t>
      </w:r>
      <w:r>
        <w:rPr>
          <w:rFonts w:hint="eastAsia" w:ascii="仿宋_GB2312" w:eastAsia="仿宋_GB2312"/>
          <w:sz w:val="32"/>
          <w:szCs w:val="32"/>
          <w:lang w:val="en-US" w:eastAsia="zh-CN"/>
        </w:rPr>
        <w:t>4.5万元，</w:t>
      </w:r>
      <w:r>
        <w:rPr>
          <w:rFonts w:hint="eastAsia" w:ascii="仿宋" w:hAnsi="仿宋" w:eastAsia="仿宋" w:cs="仿宋"/>
          <w:sz w:val="32"/>
          <w:szCs w:val="32"/>
        </w:rPr>
        <w:t>我单位</w:t>
      </w:r>
      <w:r>
        <w:rPr>
          <w:rFonts w:hint="eastAsia" w:ascii="仿宋" w:hAnsi="仿宋" w:eastAsia="仿宋" w:cs="仿宋"/>
          <w:b w:val="0"/>
          <w:bCs/>
          <w:sz w:val="32"/>
          <w:szCs w:val="32"/>
          <w:lang w:eastAsia="zh-CN"/>
        </w:rPr>
        <w:t>预算支出符合国家相关法律法规和政策要求，符合国家财经法规和财务管理制度以及有关专项资金管理办法的规定，与部门职责范围相符，属于部门履职所需，资金的拨付有完整的审批程序和手续，符合预算支出预算批复或合同规定的用途，相关业务管理制度合法、合规、完整，做到了专款专用。</w:t>
      </w:r>
    </w:p>
    <w:p>
      <w:pPr>
        <w:widowControl/>
        <w:numPr>
          <w:ilvl w:val="0"/>
          <w:numId w:val="6"/>
        </w:numPr>
        <w:spacing w:line="600" w:lineRule="exact"/>
        <w:ind w:left="-220" w:leftChars="0" w:firstLine="640" w:firstLineChars="0"/>
        <w:jc w:val="left"/>
        <w:rPr>
          <w:rFonts w:hint="eastAsia" w:ascii="黑体" w:hAnsi="黑体" w:eastAsia="黑体" w:cs="黑体"/>
          <w:b/>
          <w:sz w:val="32"/>
          <w:szCs w:val="32"/>
        </w:rPr>
      </w:pPr>
      <w:r>
        <w:rPr>
          <w:rFonts w:hint="eastAsia" w:ascii="黑体" w:hAnsi="黑体" w:eastAsia="黑体" w:cs="黑体"/>
          <w:b/>
          <w:sz w:val="32"/>
          <w:szCs w:val="32"/>
        </w:rPr>
        <w:t>预算支出</w:t>
      </w:r>
      <w:r>
        <w:rPr>
          <w:rFonts w:hint="eastAsia" w:ascii="黑体" w:hAnsi="黑体" w:eastAsia="黑体" w:cs="黑体"/>
          <w:b/>
          <w:sz w:val="32"/>
          <w:szCs w:val="32"/>
          <w:lang w:eastAsia="zh-CN"/>
        </w:rPr>
        <w:t>组织实施情况</w:t>
      </w:r>
      <w:r>
        <w:rPr>
          <w:rFonts w:hint="eastAsia" w:ascii="黑体" w:hAnsi="黑体" w:eastAsia="黑体" w:cs="黑体"/>
          <w:b/>
          <w:sz w:val="32"/>
          <w:szCs w:val="32"/>
        </w:rPr>
        <w:t>。</w:t>
      </w:r>
    </w:p>
    <w:p>
      <w:pPr>
        <w:widowControl/>
        <w:numPr>
          <w:numId w:val="0"/>
        </w:numPr>
        <w:spacing w:line="600" w:lineRule="exact"/>
        <w:ind w:firstLine="640" w:firstLineChars="200"/>
        <w:jc w:val="left"/>
        <w:rPr>
          <w:rFonts w:hint="eastAsia" w:ascii="仿宋" w:hAnsi="仿宋" w:eastAsia="仿宋" w:cs="仿宋"/>
          <w:b/>
          <w:sz w:val="32"/>
          <w:szCs w:val="32"/>
        </w:rPr>
      </w:pPr>
      <w:r>
        <w:rPr>
          <w:rFonts w:hint="eastAsia" w:ascii="仿宋" w:hAnsi="仿宋" w:eastAsia="仿宋" w:cs="仿宋"/>
          <w:b w:val="0"/>
          <w:bCs/>
          <w:sz w:val="32"/>
          <w:szCs w:val="32"/>
          <w:lang w:val="en-US" w:eastAsia="zh-CN"/>
        </w:rPr>
        <w:t>2020年度</w:t>
      </w:r>
      <w:r>
        <w:rPr>
          <w:rFonts w:hint="eastAsia" w:ascii="仿宋" w:hAnsi="仿宋" w:eastAsia="仿宋" w:cs="仿宋"/>
          <w:b w:val="0"/>
          <w:bCs/>
          <w:sz w:val="32"/>
          <w:szCs w:val="32"/>
          <w:lang w:eastAsia="zh-CN"/>
        </w:rPr>
        <w:t>单位绩效目标合理、指标明确，</w:t>
      </w:r>
      <w:r>
        <w:rPr>
          <w:rFonts w:hint="eastAsia" w:ascii="仿宋" w:hAnsi="仿宋" w:eastAsia="仿宋" w:cs="仿宋"/>
          <w:sz w:val="32"/>
          <w:szCs w:val="32"/>
        </w:rPr>
        <w:t>项目验收合格率100%</w:t>
      </w:r>
      <w:r>
        <w:rPr>
          <w:rFonts w:hint="eastAsia" w:ascii="仿宋" w:hAnsi="仿宋" w:eastAsia="仿宋" w:cs="仿宋"/>
          <w:sz w:val="32"/>
          <w:szCs w:val="32"/>
          <w:lang w:eastAsia="zh-CN"/>
        </w:rPr>
        <w:t>，</w:t>
      </w:r>
      <w:r>
        <w:rPr>
          <w:rFonts w:hint="eastAsia" w:ascii="仿宋" w:hAnsi="仿宋" w:eastAsia="仿宋" w:cs="仿宋"/>
          <w:sz w:val="32"/>
          <w:szCs w:val="32"/>
        </w:rPr>
        <w:t>项目工程完成及时率100%</w:t>
      </w:r>
      <w:r>
        <w:rPr>
          <w:rFonts w:hint="eastAsia" w:ascii="仿宋" w:hAnsi="仿宋" w:eastAsia="仿宋" w:cs="仿宋"/>
          <w:sz w:val="32"/>
          <w:szCs w:val="32"/>
          <w:lang w:eastAsia="zh-CN"/>
        </w:rPr>
        <w:t>，</w:t>
      </w:r>
      <w:r>
        <w:rPr>
          <w:rFonts w:hint="eastAsia" w:ascii="仿宋" w:hAnsi="仿宋" w:eastAsia="仿宋" w:cs="仿宋"/>
          <w:b w:val="0"/>
          <w:bCs/>
          <w:sz w:val="32"/>
          <w:szCs w:val="32"/>
          <w:lang w:eastAsia="zh-CN"/>
        </w:rPr>
        <w:t>资金的拨付有完整的审批程序和手续，符合预算支出预算批复或合同规定的用途，相关业务管理制度合法、合规、完整，做到了专款专用。</w:t>
      </w:r>
      <w:bookmarkStart w:id="0" w:name="_GoBack"/>
    </w:p>
    <w:bookmarkEnd w:id="0"/>
    <w:p>
      <w:pPr>
        <w:spacing w:line="600" w:lineRule="exact"/>
        <w:ind w:firstLine="320" w:firstLineChars="100"/>
        <w:rPr>
          <w:rFonts w:hint="eastAsia" w:ascii="黑体" w:hAnsi="黑体" w:eastAsia="黑体" w:cs="黑体"/>
          <w:sz w:val="32"/>
          <w:szCs w:val="32"/>
          <w:lang w:eastAsia="zh-CN"/>
        </w:rPr>
      </w:pPr>
      <w:r>
        <w:rPr>
          <w:rFonts w:hint="eastAsia" w:ascii="黑体" w:hAnsi="黑体" w:eastAsia="黑体" w:cs="黑体"/>
          <w:sz w:val="32"/>
          <w:szCs w:val="32"/>
        </w:rPr>
        <w:t>四、</w:t>
      </w:r>
      <w:r>
        <w:rPr>
          <w:rFonts w:hint="eastAsia" w:ascii="黑体" w:hAnsi="黑体" w:eastAsia="黑体" w:cs="黑体"/>
          <w:sz w:val="32"/>
          <w:szCs w:val="32"/>
          <w:lang w:eastAsia="zh-CN"/>
        </w:rPr>
        <w:t>预算支出</w:t>
      </w:r>
      <w:r>
        <w:rPr>
          <w:rFonts w:hint="eastAsia" w:ascii="黑体" w:hAnsi="黑体" w:eastAsia="黑体" w:cs="黑体"/>
          <w:sz w:val="32"/>
          <w:szCs w:val="32"/>
        </w:rPr>
        <w:t>绩效</w:t>
      </w:r>
      <w:r>
        <w:rPr>
          <w:rFonts w:hint="eastAsia" w:ascii="黑体" w:hAnsi="黑体" w:eastAsia="黑体" w:cs="黑体"/>
          <w:sz w:val="32"/>
          <w:szCs w:val="32"/>
          <w:lang w:eastAsia="zh-CN"/>
        </w:rPr>
        <w:t>情况</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960" w:firstLineChars="300"/>
        <w:rPr>
          <w:rFonts w:hint="eastAsia" w:ascii="仿宋" w:hAnsi="仿宋" w:eastAsia="仿宋" w:cs="仿宋"/>
          <w:b w:val="0"/>
          <w:bCs/>
          <w:sz w:val="32"/>
          <w:szCs w:val="32"/>
          <w:lang w:eastAsia="zh-CN"/>
        </w:rPr>
      </w:pPr>
      <w:r>
        <w:rPr>
          <w:rFonts w:hint="eastAsia" w:ascii="仿宋" w:hAnsi="仿宋" w:eastAsia="仿宋" w:cs="仿宋"/>
          <w:sz w:val="32"/>
          <w:szCs w:val="32"/>
        </w:rPr>
        <w:t>2020年我单位</w:t>
      </w:r>
      <w:r>
        <w:rPr>
          <w:rFonts w:hint="eastAsia" w:ascii="仿宋" w:hAnsi="仿宋" w:eastAsia="仿宋" w:cs="仿宋"/>
          <w:b w:val="0"/>
          <w:bCs/>
          <w:sz w:val="32"/>
          <w:szCs w:val="32"/>
          <w:lang w:eastAsia="zh-CN"/>
        </w:rPr>
        <w:t>预算支出符合国家相关法律法规和政策要求，与部门职责范围相符，属于部门履职所需。</w:t>
      </w:r>
    </w:p>
    <w:p>
      <w:pPr>
        <w:numPr>
          <w:ilvl w:val="0"/>
          <w:numId w:val="7"/>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0"/>
        </w:numPr>
        <w:spacing w:line="600" w:lineRule="exact"/>
        <w:ind w:firstLine="960" w:firstLineChars="300"/>
        <w:rPr>
          <w:rFonts w:hint="eastAsia" w:ascii="仿宋" w:hAnsi="仿宋" w:eastAsia="仿宋" w:cs="仿宋"/>
          <w:b/>
          <w:sz w:val="32"/>
          <w:szCs w:val="32"/>
        </w:rPr>
      </w:pPr>
      <w:r>
        <w:rPr>
          <w:rFonts w:hint="eastAsia" w:ascii="仿宋" w:hAnsi="仿宋" w:eastAsia="仿宋" w:cs="仿宋"/>
          <w:sz w:val="32"/>
          <w:szCs w:val="32"/>
        </w:rPr>
        <w:t>2020年我单位</w:t>
      </w:r>
      <w:r>
        <w:rPr>
          <w:rFonts w:hint="eastAsia" w:ascii="仿宋" w:hAnsi="仿宋" w:eastAsia="仿宋" w:cs="仿宋"/>
          <w:b w:val="0"/>
          <w:bCs/>
          <w:sz w:val="32"/>
          <w:szCs w:val="32"/>
          <w:lang w:eastAsia="zh-CN"/>
        </w:rPr>
        <w:t>预算支出符合国家财经法规和财务管理制度以及有关专项资金管理办法的规定。单位绩效目标合理、指标明确，资金的拨付有完整的审批程序和手续，符合预算支出预算批复或合同规定的用途，相关业务管理制度合法、合规、完整，做到了专款专用。</w:t>
      </w:r>
    </w:p>
    <w:p>
      <w:pPr>
        <w:widowControl/>
        <w:numPr>
          <w:ilvl w:val="0"/>
          <w:numId w:val="7"/>
        </w:numPr>
        <w:spacing w:line="600" w:lineRule="exact"/>
        <w:ind w:left="0" w:leftChars="0" w:firstLine="643" w:firstLineChars="200"/>
        <w:jc w:val="left"/>
        <w:rPr>
          <w:rFonts w:eastAsia="楷体_GB2312"/>
          <w:b/>
          <w:sz w:val="32"/>
          <w:szCs w:val="32"/>
        </w:rPr>
      </w:pPr>
      <w:r>
        <w:rPr>
          <w:rFonts w:eastAsia="楷体_GB2312"/>
          <w:b/>
          <w:sz w:val="32"/>
          <w:szCs w:val="32"/>
        </w:rPr>
        <w:t>预算支出产出情况</w:t>
      </w:r>
    </w:p>
    <w:p>
      <w:pPr>
        <w:widowControl/>
        <w:numPr>
          <w:ilvl w:val="0"/>
          <w:numId w:val="0"/>
        </w:numPr>
        <w:spacing w:line="600" w:lineRule="exact"/>
        <w:ind w:firstLine="960" w:firstLineChars="300"/>
        <w:jc w:val="left"/>
        <w:rPr>
          <w:rFonts w:hint="eastAsia" w:ascii="仿宋" w:hAnsi="仿宋" w:eastAsia="仿宋" w:cs="仿宋"/>
          <w:sz w:val="32"/>
          <w:szCs w:val="32"/>
        </w:rPr>
      </w:pPr>
      <w:r>
        <w:rPr>
          <w:rFonts w:hint="eastAsia" w:ascii="仿宋" w:hAnsi="仿宋" w:eastAsia="仿宋" w:cs="仿宋"/>
          <w:sz w:val="32"/>
          <w:szCs w:val="32"/>
        </w:rPr>
        <w:t>1.项目建设计划完成高标准农田建设1.09万亩。</w:t>
      </w:r>
    </w:p>
    <w:p>
      <w:pPr>
        <w:widowControl/>
        <w:spacing w:line="600" w:lineRule="exact"/>
        <w:ind w:firstLine="960" w:firstLineChars="300"/>
        <w:jc w:val="left"/>
        <w:rPr>
          <w:rFonts w:hint="eastAsia" w:ascii="仿宋" w:hAnsi="仿宋" w:eastAsia="仿宋" w:cs="仿宋"/>
          <w:sz w:val="32"/>
          <w:szCs w:val="32"/>
        </w:rPr>
      </w:pPr>
      <w:r>
        <w:rPr>
          <w:rFonts w:hint="eastAsia" w:ascii="仿宋" w:hAnsi="仿宋" w:eastAsia="仿宋" w:cs="仿宋"/>
          <w:sz w:val="32"/>
          <w:szCs w:val="32"/>
        </w:rPr>
        <w:t>2.项目验收合格率100%</w:t>
      </w:r>
    </w:p>
    <w:p>
      <w:pPr>
        <w:widowControl/>
        <w:spacing w:line="600" w:lineRule="exact"/>
        <w:ind w:firstLine="960" w:firstLineChars="300"/>
        <w:jc w:val="left"/>
        <w:rPr>
          <w:rFonts w:hint="eastAsia" w:ascii="仿宋" w:hAnsi="仿宋" w:eastAsia="仿宋" w:cs="仿宋"/>
          <w:sz w:val="32"/>
          <w:szCs w:val="32"/>
        </w:rPr>
      </w:pPr>
      <w:r>
        <w:rPr>
          <w:rFonts w:hint="eastAsia" w:ascii="仿宋" w:hAnsi="仿宋" w:eastAsia="仿宋" w:cs="仿宋"/>
          <w:sz w:val="32"/>
          <w:szCs w:val="32"/>
        </w:rPr>
        <w:t>3.项目工程完成及时率100%</w:t>
      </w:r>
    </w:p>
    <w:p>
      <w:pPr>
        <w:widowControl/>
        <w:spacing w:line="600" w:lineRule="exact"/>
        <w:ind w:firstLine="960" w:firstLineChars="300"/>
        <w:jc w:val="left"/>
        <w:rPr>
          <w:rFonts w:hint="eastAsia" w:ascii="仿宋" w:hAnsi="仿宋" w:eastAsia="仿宋" w:cs="仿宋"/>
          <w:sz w:val="32"/>
          <w:szCs w:val="32"/>
        </w:rPr>
      </w:pPr>
      <w:r>
        <w:rPr>
          <w:rFonts w:hint="eastAsia" w:ascii="仿宋" w:hAnsi="仿宋" w:eastAsia="仿宋" w:cs="仿宋"/>
          <w:sz w:val="32"/>
          <w:szCs w:val="32"/>
        </w:rPr>
        <w:t>4.2020年度高标准农田建设项目开展选址、踏勘、设计、组织施工、协调、监督质量、项目进度等工作经费30万元。</w:t>
      </w:r>
    </w:p>
    <w:p>
      <w:pPr>
        <w:widowControl/>
        <w:numPr>
          <w:ilvl w:val="0"/>
          <w:numId w:val="7"/>
        </w:numPr>
        <w:spacing w:line="600" w:lineRule="exact"/>
        <w:ind w:left="0" w:leftChars="0" w:firstLine="643" w:firstLineChars="200"/>
        <w:jc w:val="left"/>
        <w:rPr>
          <w:rFonts w:eastAsia="楷体_GB2312"/>
          <w:b/>
          <w:sz w:val="32"/>
          <w:szCs w:val="32"/>
        </w:rPr>
      </w:pPr>
      <w:r>
        <w:rPr>
          <w:rFonts w:eastAsia="楷体_GB2312"/>
          <w:b/>
          <w:sz w:val="32"/>
          <w:szCs w:val="32"/>
        </w:rPr>
        <w:t>预算支出效益情况</w:t>
      </w:r>
    </w:p>
    <w:p>
      <w:pPr>
        <w:widowControl/>
        <w:numPr>
          <w:ilvl w:val="0"/>
          <w:numId w:val="0"/>
        </w:numPr>
        <w:spacing w:line="600" w:lineRule="exact"/>
        <w:ind w:leftChars="200" w:firstLine="640" w:firstLineChars="200"/>
        <w:jc w:val="left"/>
        <w:rPr>
          <w:rFonts w:hint="eastAsia" w:ascii="仿宋" w:hAnsi="仿宋" w:eastAsia="仿宋" w:cs="仿宋"/>
          <w:b/>
          <w:sz w:val="32"/>
          <w:szCs w:val="32"/>
        </w:rPr>
      </w:pPr>
      <w:r>
        <w:rPr>
          <w:rFonts w:hint="eastAsia" w:ascii="仿宋" w:hAnsi="仿宋" w:eastAsia="仿宋" w:cs="仿宋"/>
          <w:sz w:val="32"/>
          <w:szCs w:val="32"/>
        </w:rPr>
        <w:t>2020年我单位认真贯彻落实“藏粮于地、藏粮于技”战略,改善农业生产条件，促进农业增效，保障粮食安全，使农民增收，取得了较好的社会效应，服务对象满意度较高。</w:t>
      </w:r>
    </w:p>
    <w:p>
      <w:pPr>
        <w:spacing w:line="600" w:lineRule="exact"/>
        <w:ind w:firstLine="320" w:firstLineChars="100"/>
        <w:rPr>
          <w:rFonts w:hint="eastAsia" w:ascii="黑体" w:hAnsi="黑体" w:eastAsia="黑体" w:cs="黑体"/>
          <w:sz w:val="32"/>
          <w:szCs w:val="32"/>
          <w:lang w:eastAsia="zh-CN"/>
        </w:rPr>
      </w:pPr>
      <w:r>
        <w:rPr>
          <w:rFonts w:hint="eastAsia" w:ascii="黑体" w:hAnsi="黑体" w:eastAsia="黑体" w:cs="黑体"/>
          <w:sz w:val="32"/>
          <w:szCs w:val="32"/>
        </w:rPr>
        <w:t>五、主要经验及做法、存在的问题及原因分析</w:t>
      </w:r>
      <w:r>
        <w:rPr>
          <w:rFonts w:hint="eastAsia" w:ascii="黑体" w:hAnsi="黑体" w:eastAsia="黑体" w:cs="黑体"/>
          <w:sz w:val="32"/>
          <w:szCs w:val="32"/>
          <w:lang w:eastAsia="zh-CN"/>
        </w:rPr>
        <w:t>无</w:t>
      </w:r>
    </w:p>
    <w:p>
      <w:pPr>
        <w:spacing w:line="600" w:lineRule="exact"/>
        <w:ind w:firstLine="320" w:firstLineChars="100"/>
        <w:rPr>
          <w:rFonts w:hint="eastAsia" w:ascii="黑体" w:hAnsi="黑体" w:eastAsia="黑体" w:cs="黑体"/>
          <w:sz w:val="32"/>
          <w:szCs w:val="32"/>
          <w:lang w:eastAsia="zh-CN"/>
        </w:rPr>
      </w:pPr>
      <w:r>
        <w:rPr>
          <w:rFonts w:hint="eastAsia" w:ascii="黑体" w:hAnsi="黑体" w:eastAsia="黑体" w:cs="黑体"/>
          <w:sz w:val="32"/>
          <w:szCs w:val="32"/>
        </w:rPr>
        <w:t>六、有关建议</w:t>
      </w:r>
      <w:r>
        <w:rPr>
          <w:rFonts w:hint="eastAsia" w:ascii="黑体" w:hAnsi="黑体" w:eastAsia="黑体" w:cs="黑体"/>
          <w:sz w:val="32"/>
          <w:szCs w:val="32"/>
          <w:lang w:eastAsia="zh-CN"/>
        </w:rPr>
        <w:t>无</w:t>
      </w:r>
    </w:p>
    <w:p>
      <w:pPr>
        <w:spacing w:line="600" w:lineRule="exact"/>
        <w:ind w:firstLine="320" w:firstLineChars="100"/>
        <w:rPr>
          <w:rFonts w:hint="eastAsia" w:ascii="黑体" w:hAnsi="黑体" w:eastAsia="黑体" w:cs="黑体"/>
          <w:sz w:val="32"/>
          <w:szCs w:val="32"/>
          <w:lang w:eastAsia="zh-CN"/>
        </w:rPr>
      </w:pPr>
      <w:r>
        <w:rPr>
          <w:rFonts w:hint="eastAsia" w:ascii="黑体" w:hAnsi="黑体" w:eastAsia="黑体" w:cs="黑体"/>
          <w:sz w:val="32"/>
          <w:szCs w:val="32"/>
        </w:rPr>
        <w:t>七、其他需要说明的问题</w:t>
      </w:r>
      <w:r>
        <w:rPr>
          <w:rFonts w:hint="eastAsia" w:ascii="黑体" w:hAnsi="黑体" w:eastAsia="黑体" w:cs="黑体"/>
          <w:sz w:val="32"/>
          <w:szCs w:val="32"/>
          <w:lang w:eastAsia="zh-CN"/>
        </w:rPr>
        <w:t>无</w:t>
      </w:r>
    </w:p>
    <w:p>
      <w:pPr>
        <w:adjustRightInd w:val="0"/>
        <w:snapToGrid w:val="0"/>
        <w:spacing w:line="600" w:lineRule="exact"/>
        <w:ind w:firstLine="640" w:firstLineChars="200"/>
        <w:rPr>
          <w:rFonts w:hint="eastAsia" w:ascii="黑体" w:hAnsi="黑体" w:eastAsia="黑体" w:cs="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 w:name="方正粗黑宋简体">
    <w:panose1 w:val="02000000000000000000"/>
    <w:charset w:val="86"/>
    <w:family w:val="auto"/>
    <w:pitch w:val="default"/>
    <w:sig w:usb0="A00002BF" w:usb1="184F6CFA" w:usb2="00000012"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45BB01"/>
    <w:multiLevelType w:val="singleLevel"/>
    <w:tmpl w:val="9545BB01"/>
    <w:lvl w:ilvl="0" w:tentative="0">
      <w:start w:val="4"/>
      <w:numFmt w:val="chineseCounting"/>
      <w:suff w:val="nothing"/>
      <w:lvlText w:val="%1、"/>
      <w:lvlJc w:val="left"/>
      <w:pPr>
        <w:ind w:left="-640"/>
      </w:pPr>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35F88269"/>
    <w:multiLevelType w:val="singleLevel"/>
    <w:tmpl w:val="35F88269"/>
    <w:lvl w:ilvl="0" w:tentative="0">
      <w:start w:val="3"/>
      <w:numFmt w:val="chineseCounting"/>
      <w:suff w:val="nothing"/>
      <w:lvlText w:val="%1、"/>
      <w:lvlJc w:val="left"/>
      <w:pPr>
        <w:ind w:left="-220"/>
      </w:pPr>
      <w:rPr>
        <w:rFonts w:hint="eastAsia"/>
      </w:rPr>
    </w:lvl>
  </w:abstractNum>
  <w:abstractNum w:abstractNumId="3">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69662B77"/>
    <w:multiLevelType w:val="singleLevel"/>
    <w:tmpl w:val="69662B77"/>
    <w:lvl w:ilvl="0" w:tentative="0">
      <w:start w:val="2"/>
      <w:numFmt w:val="chineseCounting"/>
      <w:suff w:val="nothing"/>
      <w:lvlText w:val="（%1）"/>
      <w:lvlJc w:val="left"/>
      <w:rPr>
        <w:rFonts w:hint="eastAsia"/>
      </w:r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3"/>
  </w:num>
  <w:num w:numId="3">
    <w:abstractNumId w:val="1"/>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AAC1C62"/>
    <w:rsid w:val="0D9108F9"/>
    <w:rsid w:val="133C4B4F"/>
    <w:rsid w:val="1A835DA1"/>
    <w:rsid w:val="22793506"/>
    <w:rsid w:val="33DC74BD"/>
    <w:rsid w:val="3A0723AD"/>
    <w:rsid w:val="41795959"/>
    <w:rsid w:val="46C84A4A"/>
    <w:rsid w:val="4BF4532B"/>
    <w:rsid w:val="54743318"/>
    <w:rsid w:val="600A6030"/>
    <w:rsid w:val="6BE5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2021-06-19T11:14:00Z</cp:lastPrinted>
  <dcterms:modified xsi:type="dcterms:W3CDTF">2021-06-19T13:02:43Z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