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90</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eastAsia" w:ascii="仿宋" w:hAnsi="仿宋" w:eastAsia="仿宋"/>
          <w:lang w:eastAsia="zh-CN"/>
        </w:rPr>
      </w:pPr>
      <w:r>
        <w:rPr>
          <w:rFonts w:hint="eastAsia" w:ascii="仿宋" w:hAnsi="仿宋" w:eastAsia="仿宋"/>
        </w:rPr>
        <w:t>填报单位：</w:t>
      </w:r>
      <w:r>
        <w:rPr>
          <w:rFonts w:hint="eastAsia" w:ascii="仿宋" w:hAnsi="仿宋" w:eastAsia="仿宋"/>
          <w:lang w:eastAsia="zh-CN"/>
        </w:rPr>
        <w:t>黄金坳镇人民政府</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112</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106</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94..6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6.82</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26.88</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6.82</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16</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10.88</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702.6</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337.08</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664.2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8.86</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37.1</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19.28</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31.9</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17.49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10.14</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4.65</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方正小标宋_GBK"/>
          <w:sz w:val="32"/>
          <w:szCs w:val="32"/>
        </w:rPr>
      </w:pPr>
    </w:p>
    <w:p>
      <w:pPr>
        <w:pStyle w:val="8"/>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widowControl/>
        <w:spacing w:line="600" w:lineRule="exact"/>
        <w:rPr>
          <w:rFonts w:hint="eastAsia" w:ascii="宋体" w:hAnsi="宋体"/>
          <w:kern w:val="0"/>
          <w:sz w:val="28"/>
          <w:szCs w:val="28"/>
        </w:rPr>
      </w:pPr>
      <w:r>
        <w:rPr>
          <w:rFonts w:hint="eastAsia" w:ascii="宋体" w:hAnsi="宋体"/>
          <w:sz w:val="28"/>
          <w:szCs w:val="28"/>
          <w:lang w:val="en-US" w:eastAsia="zh-CN"/>
        </w:rPr>
        <w:t xml:space="preserve">    2020</w:t>
      </w:r>
      <w:r>
        <w:rPr>
          <w:rFonts w:hint="eastAsia"/>
          <w:sz w:val="28"/>
          <w:szCs w:val="28"/>
        </w:rPr>
        <w:t>年，</w:t>
      </w:r>
      <w:r>
        <w:rPr>
          <w:rFonts w:hint="eastAsia"/>
          <w:sz w:val="28"/>
          <w:szCs w:val="28"/>
          <w:lang w:eastAsia="zh-CN"/>
        </w:rPr>
        <w:t>黄金坳</w:t>
      </w:r>
      <w:r>
        <w:rPr>
          <w:rFonts w:hint="eastAsia"/>
          <w:sz w:val="28"/>
          <w:szCs w:val="28"/>
        </w:rPr>
        <w:t>乡政府年未实有人数</w:t>
      </w:r>
      <w:r>
        <w:rPr>
          <w:rFonts w:hint="eastAsia"/>
          <w:sz w:val="28"/>
          <w:szCs w:val="28"/>
          <w:lang w:val="en-US" w:eastAsia="zh-CN"/>
        </w:rPr>
        <w:t>106</w:t>
      </w:r>
      <w:r>
        <w:rPr>
          <w:rFonts w:hint="eastAsia"/>
          <w:sz w:val="28"/>
          <w:szCs w:val="28"/>
        </w:rPr>
        <w:t>人，按照既定工作目标，合理编制预算，执行本级人民代表大会的决议和上级国家行政机关的决定和命令；执行本级行政区域内的经济和社会发展计划，管理、预算本行政区域内的经济、教育、科学、文化、卫生、体育事业和财政、民政、公安、司法、计划生育等行政工作。</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9"/>
        <w:ind w:firstLine="560" w:firstLineChars="200"/>
        <w:rPr>
          <w:rFonts w:ascii="Times New Roman" w:hAnsi="Times New Roman" w:eastAsia="黑体"/>
          <w:sz w:val="32"/>
          <w:szCs w:val="32"/>
        </w:rPr>
      </w:pPr>
      <w:r>
        <w:rPr>
          <w:rFonts w:hint="eastAsia" w:ascii="宋体" w:hAnsi="宋体" w:eastAsia="宋体"/>
          <w:sz w:val="28"/>
          <w:szCs w:val="28"/>
        </w:rPr>
        <w:t>20</w:t>
      </w:r>
      <w:r>
        <w:rPr>
          <w:rFonts w:hint="eastAsia" w:ascii="宋体" w:hAnsi="宋体" w:eastAsia="宋体"/>
          <w:sz w:val="28"/>
          <w:szCs w:val="28"/>
          <w:lang w:val="en-US" w:eastAsia="zh-CN"/>
        </w:rPr>
        <w:t>20</w:t>
      </w:r>
      <w:r>
        <w:rPr>
          <w:rFonts w:hint="eastAsia" w:ascii="宋体" w:hAnsi="宋体" w:eastAsia="宋体"/>
          <w:sz w:val="28"/>
          <w:szCs w:val="28"/>
        </w:rPr>
        <w:t>年度</w:t>
      </w:r>
      <w:r>
        <w:rPr>
          <w:rFonts w:hint="eastAsia" w:ascii="宋体" w:hAnsi="宋体" w:eastAsia="宋体"/>
          <w:sz w:val="28"/>
          <w:szCs w:val="28"/>
          <w:lang w:eastAsia="zh-CN"/>
        </w:rPr>
        <w:t>一般公共预算</w:t>
      </w:r>
      <w:r>
        <w:rPr>
          <w:rFonts w:hint="eastAsia" w:ascii="宋体" w:hAnsi="宋体" w:eastAsia="宋体"/>
          <w:sz w:val="28"/>
          <w:szCs w:val="28"/>
        </w:rPr>
        <w:t>支出</w:t>
      </w:r>
      <w:r>
        <w:rPr>
          <w:rFonts w:hint="eastAsia" w:ascii="宋体" w:hAnsi="宋体" w:eastAsia="宋体"/>
          <w:sz w:val="28"/>
          <w:szCs w:val="28"/>
          <w:lang w:val="en-US" w:eastAsia="zh-CN"/>
        </w:rPr>
        <w:t>1787.4</w:t>
      </w:r>
      <w:r>
        <w:rPr>
          <w:rFonts w:hint="eastAsia" w:ascii="宋体" w:hAnsi="宋体" w:eastAsia="宋体"/>
          <w:sz w:val="28"/>
          <w:szCs w:val="28"/>
        </w:rPr>
        <w:t>万元，主要用于以下方面：一般公共服务（类）支出</w:t>
      </w:r>
      <w:r>
        <w:rPr>
          <w:rFonts w:hint="eastAsia" w:ascii="宋体" w:hAnsi="宋体" w:eastAsia="宋体"/>
          <w:sz w:val="28"/>
          <w:szCs w:val="28"/>
          <w:lang w:val="en-US" w:eastAsia="zh-CN"/>
        </w:rPr>
        <w:t>1187.5</w:t>
      </w:r>
      <w:r>
        <w:rPr>
          <w:rFonts w:hint="eastAsia" w:ascii="宋体" w:hAnsi="宋体" w:eastAsia="宋体"/>
          <w:sz w:val="28"/>
          <w:szCs w:val="28"/>
        </w:rPr>
        <w:t>万元，</w:t>
      </w:r>
      <w:r>
        <w:rPr>
          <w:rFonts w:hint="eastAsia" w:ascii="宋体" w:hAnsi="宋体" w:eastAsia="宋体"/>
          <w:color w:val="auto"/>
          <w:sz w:val="28"/>
          <w:szCs w:val="28"/>
          <w:lang w:eastAsia="zh-CN"/>
        </w:rPr>
        <w:t>占</w:t>
      </w:r>
      <w:r>
        <w:rPr>
          <w:rFonts w:hint="eastAsia" w:ascii="宋体" w:hAnsi="宋体" w:eastAsia="宋体"/>
          <w:color w:val="auto"/>
          <w:sz w:val="28"/>
          <w:szCs w:val="28"/>
          <w:lang w:val="en-US" w:eastAsia="zh-CN"/>
        </w:rPr>
        <w:t>66.4%；</w:t>
      </w:r>
      <w:r>
        <w:rPr>
          <w:rFonts w:hint="eastAsia" w:ascii="宋体" w:hAnsi="宋体" w:eastAsia="宋体"/>
          <w:sz w:val="28"/>
          <w:szCs w:val="28"/>
          <w:lang w:eastAsia="zh-CN"/>
        </w:rPr>
        <w:t>社会保障和就业</w:t>
      </w:r>
      <w:r>
        <w:rPr>
          <w:rFonts w:hint="eastAsia" w:ascii="宋体" w:hAnsi="宋体" w:eastAsia="宋体"/>
          <w:sz w:val="28"/>
          <w:szCs w:val="28"/>
        </w:rPr>
        <w:t>支出</w:t>
      </w:r>
      <w:r>
        <w:rPr>
          <w:rFonts w:hint="eastAsia" w:ascii="宋体" w:hAnsi="宋体" w:eastAsia="宋体"/>
          <w:sz w:val="28"/>
          <w:szCs w:val="28"/>
          <w:lang w:val="en-US" w:eastAsia="zh-CN"/>
        </w:rPr>
        <w:t>106.4</w:t>
      </w:r>
      <w:r>
        <w:rPr>
          <w:rFonts w:hint="eastAsia" w:ascii="宋体" w:hAnsi="宋体" w:eastAsia="宋体"/>
          <w:sz w:val="28"/>
          <w:szCs w:val="28"/>
        </w:rPr>
        <w:t>万元，占</w:t>
      </w:r>
      <w:r>
        <w:rPr>
          <w:rFonts w:hint="eastAsia" w:ascii="宋体" w:hAnsi="宋体" w:eastAsia="宋体"/>
          <w:sz w:val="28"/>
          <w:szCs w:val="28"/>
          <w:lang w:val="en-US" w:eastAsia="zh-CN"/>
        </w:rPr>
        <w:t>6.1</w:t>
      </w:r>
      <w:r>
        <w:rPr>
          <w:rFonts w:hint="eastAsia" w:ascii="宋体" w:hAnsi="宋体" w:eastAsia="宋体"/>
          <w:sz w:val="28"/>
          <w:szCs w:val="28"/>
        </w:rPr>
        <w:t>%;</w:t>
      </w:r>
      <w:r>
        <w:rPr>
          <w:rFonts w:hint="eastAsia" w:ascii="宋体" w:hAnsi="宋体" w:eastAsia="宋体"/>
          <w:sz w:val="28"/>
          <w:szCs w:val="28"/>
          <w:lang w:eastAsia="zh-CN"/>
        </w:rPr>
        <w:t>卫生健康</w:t>
      </w:r>
      <w:r>
        <w:rPr>
          <w:rFonts w:hint="eastAsia" w:ascii="宋体" w:hAnsi="宋体" w:eastAsia="宋体"/>
          <w:sz w:val="28"/>
          <w:szCs w:val="28"/>
        </w:rPr>
        <w:t>支出</w:t>
      </w:r>
      <w:r>
        <w:rPr>
          <w:rFonts w:hint="eastAsia" w:ascii="宋体" w:hAnsi="宋体" w:eastAsia="宋体"/>
          <w:sz w:val="28"/>
          <w:szCs w:val="28"/>
          <w:lang w:val="en-US" w:eastAsia="zh-CN"/>
        </w:rPr>
        <w:t>43.7</w:t>
      </w:r>
      <w:r>
        <w:rPr>
          <w:rFonts w:hint="eastAsia" w:ascii="宋体" w:hAnsi="宋体" w:eastAsia="宋体"/>
          <w:sz w:val="28"/>
          <w:szCs w:val="28"/>
        </w:rPr>
        <w:t>万元，占</w:t>
      </w:r>
      <w:r>
        <w:rPr>
          <w:rFonts w:hint="eastAsia" w:ascii="宋体" w:hAnsi="宋体" w:eastAsia="宋体"/>
          <w:sz w:val="28"/>
          <w:szCs w:val="28"/>
          <w:lang w:val="en-US" w:eastAsia="zh-CN"/>
        </w:rPr>
        <w:t>2.4</w:t>
      </w:r>
      <w:r>
        <w:rPr>
          <w:rFonts w:hint="eastAsia" w:ascii="宋体" w:hAnsi="宋体" w:eastAsia="宋体"/>
          <w:sz w:val="28"/>
          <w:szCs w:val="28"/>
        </w:rPr>
        <w:t>%;</w:t>
      </w:r>
      <w:r>
        <w:rPr>
          <w:rFonts w:hint="eastAsia" w:ascii="宋体" w:hAnsi="宋体" w:eastAsia="宋体"/>
          <w:sz w:val="28"/>
          <w:szCs w:val="28"/>
          <w:lang w:eastAsia="zh-CN"/>
        </w:rPr>
        <w:t>城乡社区</w:t>
      </w:r>
      <w:r>
        <w:rPr>
          <w:rFonts w:hint="eastAsia" w:ascii="宋体" w:hAnsi="宋体" w:eastAsia="宋体"/>
          <w:sz w:val="28"/>
          <w:szCs w:val="28"/>
        </w:rPr>
        <w:t>支出</w:t>
      </w:r>
      <w:r>
        <w:rPr>
          <w:rFonts w:hint="eastAsia" w:ascii="宋体" w:hAnsi="宋体" w:eastAsia="宋体"/>
          <w:sz w:val="28"/>
          <w:szCs w:val="28"/>
          <w:lang w:val="en-US" w:eastAsia="zh-CN"/>
        </w:rPr>
        <w:t>25</w:t>
      </w:r>
      <w:r>
        <w:rPr>
          <w:rFonts w:hint="eastAsia" w:ascii="宋体" w:hAnsi="宋体" w:eastAsia="宋体"/>
          <w:sz w:val="28"/>
          <w:szCs w:val="28"/>
        </w:rPr>
        <w:t>万元，占</w:t>
      </w:r>
      <w:r>
        <w:rPr>
          <w:rFonts w:hint="eastAsia" w:ascii="宋体" w:hAnsi="宋体" w:eastAsia="宋体"/>
          <w:sz w:val="28"/>
          <w:szCs w:val="28"/>
          <w:lang w:val="en-US" w:eastAsia="zh-CN"/>
        </w:rPr>
        <w:t>1.4</w:t>
      </w:r>
      <w:r>
        <w:rPr>
          <w:rFonts w:hint="eastAsia" w:ascii="宋体" w:hAnsi="宋体" w:eastAsia="宋体"/>
          <w:sz w:val="28"/>
          <w:szCs w:val="28"/>
        </w:rPr>
        <w:t>%;</w:t>
      </w:r>
      <w:r>
        <w:rPr>
          <w:rFonts w:hint="eastAsia" w:ascii="宋体" w:hAnsi="宋体" w:eastAsia="宋体"/>
          <w:sz w:val="28"/>
          <w:szCs w:val="28"/>
          <w:lang w:eastAsia="zh-CN"/>
        </w:rPr>
        <w:t>农林水</w:t>
      </w:r>
      <w:r>
        <w:rPr>
          <w:rFonts w:hint="eastAsia" w:ascii="宋体" w:hAnsi="宋体" w:eastAsia="宋体"/>
          <w:sz w:val="28"/>
          <w:szCs w:val="28"/>
        </w:rPr>
        <w:t>支出</w:t>
      </w:r>
      <w:r>
        <w:rPr>
          <w:rFonts w:hint="eastAsia" w:ascii="宋体" w:hAnsi="宋体" w:eastAsia="宋体"/>
          <w:sz w:val="28"/>
          <w:szCs w:val="28"/>
          <w:lang w:val="en-US" w:eastAsia="zh-CN"/>
        </w:rPr>
        <w:t>359.9</w:t>
      </w:r>
      <w:r>
        <w:rPr>
          <w:rFonts w:hint="eastAsia" w:ascii="宋体" w:hAnsi="宋体" w:eastAsia="宋体"/>
          <w:sz w:val="28"/>
          <w:szCs w:val="28"/>
        </w:rPr>
        <w:t>万元，占</w:t>
      </w:r>
      <w:r>
        <w:rPr>
          <w:rFonts w:hint="eastAsia" w:ascii="宋体" w:hAnsi="宋体" w:eastAsia="宋体"/>
          <w:sz w:val="28"/>
          <w:szCs w:val="28"/>
          <w:lang w:val="en-US" w:eastAsia="zh-CN"/>
        </w:rPr>
        <w:t>20.1</w:t>
      </w:r>
      <w:r>
        <w:rPr>
          <w:rFonts w:hint="eastAsia" w:ascii="宋体" w:hAnsi="宋体" w:eastAsia="宋体"/>
          <w:sz w:val="28"/>
          <w:szCs w:val="28"/>
        </w:rPr>
        <w:t>%;</w:t>
      </w:r>
      <w:r>
        <w:rPr>
          <w:rFonts w:hint="eastAsia" w:ascii="宋体" w:hAnsi="宋体" w:eastAsia="宋体"/>
          <w:sz w:val="28"/>
          <w:szCs w:val="28"/>
          <w:lang w:eastAsia="zh-CN"/>
        </w:rPr>
        <w:t>住房保障支出</w:t>
      </w:r>
      <w:r>
        <w:rPr>
          <w:rFonts w:hint="eastAsia" w:ascii="宋体" w:hAnsi="宋体" w:eastAsia="宋体"/>
          <w:sz w:val="28"/>
          <w:szCs w:val="28"/>
          <w:lang w:val="en-US" w:eastAsia="zh-CN"/>
        </w:rPr>
        <w:t>64.9万元，占3.6%</w:t>
      </w:r>
      <w:r>
        <w:rPr>
          <w:rFonts w:hint="eastAsia" w:ascii="宋体" w:hAnsi="宋体" w:eastAsia="宋体"/>
          <w:sz w:val="28"/>
          <w:szCs w:val="28"/>
          <w:lang w:eastAsia="zh-CN"/>
        </w:rPr>
        <w:t>。</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widowControl/>
        <w:spacing w:line="600" w:lineRule="exact"/>
        <w:ind w:firstLine="560" w:firstLineChars="200"/>
        <w:jc w:val="left"/>
        <w:rPr>
          <w:rFonts w:hint="eastAsia" w:ascii="宋体" w:hAnsi="宋体" w:cs="黑体"/>
          <w:color w:val="000000"/>
          <w:kern w:val="0"/>
          <w:sz w:val="28"/>
          <w:szCs w:val="28"/>
          <w:lang w:val="en-US" w:eastAsia="zh-CN" w:bidi="ar-SA"/>
        </w:rPr>
      </w:pPr>
      <w:r>
        <w:rPr>
          <w:rFonts w:hint="eastAsia" w:ascii="宋体" w:hAnsi="宋体" w:cs="黑体"/>
          <w:color w:val="000000"/>
          <w:kern w:val="0"/>
          <w:sz w:val="28"/>
          <w:szCs w:val="28"/>
          <w:lang w:val="en-US" w:eastAsia="zh-CN" w:bidi="ar-SA"/>
        </w:rPr>
        <w:t>一是，</w:t>
      </w:r>
      <w:r>
        <w:rPr>
          <w:rFonts w:hint="eastAsia" w:ascii="宋体" w:hAnsi="宋体" w:eastAsia="宋体" w:cs="黑体"/>
          <w:color w:val="000000"/>
          <w:kern w:val="0"/>
          <w:sz w:val="28"/>
          <w:szCs w:val="28"/>
          <w:lang w:val="en-US" w:eastAsia="zh-CN" w:bidi="ar-SA"/>
        </w:rPr>
        <w:t>20</w:t>
      </w:r>
      <w:r>
        <w:rPr>
          <w:rFonts w:hint="eastAsia" w:ascii="宋体" w:hAnsi="宋体" w:cs="黑体"/>
          <w:color w:val="000000"/>
          <w:kern w:val="0"/>
          <w:sz w:val="28"/>
          <w:szCs w:val="28"/>
          <w:lang w:val="en-US" w:eastAsia="zh-CN" w:bidi="ar-SA"/>
        </w:rPr>
        <w:t>20</w:t>
      </w:r>
      <w:r>
        <w:rPr>
          <w:rFonts w:hint="eastAsia" w:ascii="宋体" w:hAnsi="宋体" w:eastAsia="宋体" w:cs="黑体"/>
          <w:color w:val="000000"/>
          <w:kern w:val="0"/>
          <w:sz w:val="28"/>
          <w:szCs w:val="28"/>
          <w:lang w:val="en-US" w:eastAsia="zh-CN" w:bidi="ar-SA"/>
        </w:rPr>
        <w:t>年度专项资金安排和使用</w:t>
      </w:r>
      <w:r>
        <w:rPr>
          <w:rFonts w:hint="eastAsia" w:ascii="宋体" w:hAnsi="宋体" w:cs="黑体"/>
          <w:color w:val="000000"/>
          <w:kern w:val="0"/>
          <w:sz w:val="28"/>
          <w:szCs w:val="28"/>
          <w:lang w:val="en-US" w:eastAsia="zh-CN" w:bidi="ar-SA"/>
        </w:rPr>
        <w:t>管理情况如下：1、一事一议项目，年初预算160万，2020年主要用于完善农村基础设施建设，方便出行等；2、在职村干部资金，年初预算196.2万元，2020年用于支付在职村干部工资；3、离任村干部工资，年初预算46.4万元，2020用于支付离任村干部工资；4、社区、村级办公经费，年初预算64万元，2020年用于保障1个社区、14个村村级办公经费，社区22万，每村3万元；5、服务群众专项资金，年初预算31万元，2020年用于保障社区、14个村服务群众资金，社区3万，每村2万元。</w:t>
      </w:r>
    </w:p>
    <w:p>
      <w:pPr>
        <w:pStyle w:val="8"/>
        <w:widowControl/>
        <w:spacing w:line="600" w:lineRule="exact"/>
        <w:ind w:left="640" w:firstLine="0" w:firstLineChars="0"/>
        <w:jc w:val="left"/>
        <w:rPr>
          <w:rFonts w:hint="eastAsia" w:ascii="宋体" w:hAnsi="宋体" w:cs="黑体"/>
          <w:color w:val="000000"/>
          <w:kern w:val="0"/>
          <w:sz w:val="28"/>
          <w:szCs w:val="28"/>
          <w:lang w:val="en-US" w:eastAsia="zh-CN" w:bidi="ar-SA"/>
        </w:rPr>
      </w:pPr>
      <w:r>
        <w:rPr>
          <w:rFonts w:hint="eastAsia" w:ascii="宋体" w:hAnsi="宋体" w:cs="黑体"/>
          <w:color w:val="000000"/>
          <w:kern w:val="0"/>
          <w:sz w:val="28"/>
          <w:szCs w:val="28"/>
          <w:lang w:val="en-US" w:eastAsia="zh-CN" w:bidi="ar-SA"/>
        </w:rPr>
        <w:t>二是除专项资金以外无其他项目支出。</w:t>
      </w:r>
    </w:p>
    <w:p>
      <w:pPr>
        <w:pStyle w:val="8"/>
        <w:widowControl/>
        <w:numPr>
          <w:ilvl w:val="0"/>
          <w:numId w:val="2"/>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政府性基金预算支出情况</w:t>
      </w:r>
    </w:p>
    <w:p>
      <w:pPr>
        <w:pStyle w:val="8"/>
        <w:widowControl/>
        <w:numPr>
          <w:ilvl w:val="0"/>
          <w:numId w:val="0"/>
        </w:numPr>
        <w:spacing w:line="600" w:lineRule="exact"/>
        <w:ind w:firstLine="840" w:firstLineChars="300"/>
        <w:jc w:val="left"/>
        <w:rPr>
          <w:rFonts w:ascii="Times New Roman" w:hAnsi="Times New Roman" w:eastAsia="黑体"/>
          <w:sz w:val="32"/>
          <w:szCs w:val="32"/>
        </w:rPr>
      </w:pPr>
      <w:r>
        <w:rPr>
          <w:rFonts w:hint="eastAsia" w:ascii="宋体" w:hAnsi="宋体" w:eastAsia="宋体" w:cs="Times New Roman"/>
          <w:kern w:val="0"/>
          <w:sz w:val="28"/>
          <w:szCs w:val="28"/>
          <w:lang w:val="en-US" w:eastAsia="zh-CN" w:bidi="ar-SA"/>
        </w:rPr>
        <w:t>本单位20</w:t>
      </w:r>
      <w:r>
        <w:rPr>
          <w:rFonts w:hint="eastAsia" w:ascii="宋体" w:hAnsi="宋体" w:cs="Times New Roman"/>
          <w:kern w:val="0"/>
          <w:sz w:val="28"/>
          <w:szCs w:val="28"/>
          <w:lang w:val="en-US" w:eastAsia="zh-CN" w:bidi="ar-SA"/>
        </w:rPr>
        <w:t>20</w:t>
      </w:r>
      <w:r>
        <w:rPr>
          <w:rFonts w:hint="eastAsia" w:ascii="宋体" w:hAnsi="宋体" w:eastAsia="宋体" w:cs="Times New Roman"/>
          <w:kern w:val="0"/>
          <w:sz w:val="28"/>
          <w:szCs w:val="28"/>
          <w:lang w:val="en-US" w:eastAsia="zh-CN" w:bidi="ar-SA"/>
        </w:rPr>
        <w:t>年度无政府性基金预算支出</w:t>
      </w:r>
    </w:p>
    <w:p>
      <w:pPr>
        <w:pStyle w:val="8"/>
        <w:widowControl/>
        <w:numPr>
          <w:ilvl w:val="0"/>
          <w:numId w:val="2"/>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8"/>
        <w:widowControl/>
        <w:numPr>
          <w:ilvl w:val="0"/>
          <w:numId w:val="0"/>
        </w:numPr>
        <w:spacing w:line="600" w:lineRule="exact"/>
        <w:ind w:left="640" w:leftChars="0"/>
        <w:jc w:val="left"/>
        <w:rPr>
          <w:rFonts w:ascii="Times New Roman" w:hAnsi="Times New Roman" w:eastAsia="黑体"/>
          <w:sz w:val="32"/>
          <w:szCs w:val="32"/>
        </w:rPr>
      </w:pPr>
      <w:r>
        <w:rPr>
          <w:rFonts w:hint="eastAsia" w:ascii="宋体" w:hAnsi="宋体" w:eastAsia="宋体" w:cs="Times New Roman"/>
          <w:kern w:val="0"/>
          <w:sz w:val="28"/>
          <w:szCs w:val="28"/>
          <w:lang w:val="en-US" w:eastAsia="zh-CN" w:bidi="ar-SA"/>
        </w:rPr>
        <w:t>本单位20</w:t>
      </w:r>
      <w:r>
        <w:rPr>
          <w:rFonts w:hint="eastAsia" w:ascii="宋体" w:hAnsi="宋体" w:cs="Times New Roman"/>
          <w:kern w:val="0"/>
          <w:sz w:val="28"/>
          <w:szCs w:val="28"/>
          <w:lang w:val="en-US" w:eastAsia="zh-CN" w:bidi="ar-SA"/>
        </w:rPr>
        <w:t>20</w:t>
      </w:r>
      <w:r>
        <w:rPr>
          <w:rFonts w:hint="eastAsia" w:ascii="宋体" w:hAnsi="宋体" w:eastAsia="宋体" w:cs="Times New Roman"/>
          <w:kern w:val="0"/>
          <w:sz w:val="28"/>
          <w:szCs w:val="28"/>
          <w:lang w:val="en-US" w:eastAsia="zh-CN" w:bidi="ar-SA"/>
        </w:rPr>
        <w:t>年度无</w:t>
      </w:r>
      <w:r>
        <w:rPr>
          <w:rFonts w:hint="eastAsia" w:ascii="宋体" w:hAnsi="宋体" w:cs="Times New Roman"/>
          <w:kern w:val="0"/>
          <w:sz w:val="28"/>
          <w:szCs w:val="28"/>
          <w:lang w:val="en-US" w:eastAsia="zh-CN" w:bidi="ar-SA"/>
        </w:rPr>
        <w:t>国有资本经营</w:t>
      </w:r>
      <w:r>
        <w:rPr>
          <w:rFonts w:hint="eastAsia" w:ascii="宋体" w:hAnsi="宋体" w:eastAsia="宋体" w:cs="Times New Roman"/>
          <w:kern w:val="0"/>
          <w:sz w:val="28"/>
          <w:szCs w:val="28"/>
          <w:lang w:val="en-US" w:eastAsia="zh-CN" w:bidi="ar-SA"/>
        </w:rPr>
        <w:t>预算支出。</w:t>
      </w:r>
    </w:p>
    <w:p>
      <w:pPr>
        <w:pStyle w:val="8"/>
        <w:widowControl/>
        <w:numPr>
          <w:ilvl w:val="0"/>
          <w:numId w:val="2"/>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8"/>
        <w:widowControl/>
        <w:numPr>
          <w:ilvl w:val="0"/>
          <w:numId w:val="0"/>
        </w:numPr>
        <w:spacing w:line="600" w:lineRule="exact"/>
        <w:ind w:left="640" w:leftChars="0"/>
        <w:jc w:val="left"/>
        <w:rPr>
          <w:rFonts w:ascii="Times New Roman" w:hAnsi="Times New Roman" w:eastAsia="黑体"/>
          <w:sz w:val="32"/>
          <w:szCs w:val="32"/>
        </w:rPr>
      </w:pPr>
      <w:r>
        <w:rPr>
          <w:rFonts w:hint="eastAsia" w:ascii="宋体" w:hAnsi="宋体" w:eastAsia="宋体" w:cs="Times New Roman"/>
          <w:kern w:val="0"/>
          <w:sz w:val="28"/>
          <w:szCs w:val="28"/>
          <w:lang w:val="en-US" w:eastAsia="zh-CN" w:bidi="ar-SA"/>
        </w:rPr>
        <w:t>本单位20</w:t>
      </w:r>
      <w:r>
        <w:rPr>
          <w:rFonts w:hint="eastAsia" w:ascii="宋体" w:hAnsi="宋体" w:cs="Times New Roman"/>
          <w:kern w:val="0"/>
          <w:sz w:val="28"/>
          <w:szCs w:val="28"/>
          <w:lang w:val="en-US" w:eastAsia="zh-CN" w:bidi="ar-SA"/>
        </w:rPr>
        <w:t>20</w:t>
      </w:r>
      <w:r>
        <w:rPr>
          <w:rFonts w:hint="eastAsia" w:ascii="宋体" w:hAnsi="宋体" w:eastAsia="宋体" w:cs="Times New Roman"/>
          <w:kern w:val="0"/>
          <w:sz w:val="28"/>
          <w:szCs w:val="28"/>
          <w:lang w:val="en-US" w:eastAsia="zh-CN" w:bidi="ar-SA"/>
        </w:rPr>
        <w:t>年度无</w:t>
      </w:r>
      <w:r>
        <w:rPr>
          <w:rFonts w:hint="eastAsia" w:ascii="宋体" w:hAnsi="宋体" w:cs="Times New Roman"/>
          <w:kern w:val="0"/>
          <w:sz w:val="28"/>
          <w:szCs w:val="28"/>
          <w:lang w:val="en-US" w:eastAsia="zh-CN" w:bidi="ar-SA"/>
        </w:rPr>
        <w:t>社会保障基金</w:t>
      </w:r>
      <w:r>
        <w:rPr>
          <w:rFonts w:hint="eastAsia" w:ascii="宋体" w:hAnsi="宋体" w:eastAsia="宋体" w:cs="Times New Roman"/>
          <w:kern w:val="0"/>
          <w:sz w:val="28"/>
          <w:szCs w:val="28"/>
          <w:lang w:val="en-US" w:eastAsia="zh-CN" w:bidi="ar-SA"/>
        </w:rPr>
        <w:t>预算支出。</w:t>
      </w:r>
    </w:p>
    <w:p>
      <w:pPr>
        <w:widowControl/>
        <w:spacing w:line="600" w:lineRule="exact"/>
        <w:ind w:firstLine="645"/>
        <w:jc w:val="left"/>
        <w:rPr>
          <w:rFonts w:eastAsia="黑体"/>
          <w:sz w:val="32"/>
          <w:szCs w:val="32"/>
        </w:rPr>
      </w:pPr>
      <w:r>
        <w:rPr>
          <w:rFonts w:eastAsia="黑体"/>
          <w:sz w:val="32"/>
          <w:szCs w:val="32"/>
        </w:rPr>
        <w:t>六、部门整体支出绩效情况</w:t>
      </w:r>
    </w:p>
    <w:p>
      <w:pPr>
        <w:spacing w:line="600" w:lineRule="exact"/>
        <w:ind w:firstLine="560" w:firstLineChars="200"/>
        <w:rPr>
          <w:rFonts w:hint="eastAsia" w:ascii="仿宋_GB2312" w:hAnsi="宋体" w:eastAsia="仿宋_GB2312"/>
          <w:sz w:val="32"/>
          <w:szCs w:val="32"/>
        </w:rPr>
      </w:pPr>
      <w:r>
        <w:rPr>
          <w:rFonts w:hint="eastAsia" w:ascii="宋体" w:hAnsi="宋体" w:eastAsia="宋体" w:cs="Times New Roman"/>
          <w:kern w:val="0"/>
          <w:sz w:val="28"/>
          <w:szCs w:val="28"/>
          <w:lang w:val="en-US" w:eastAsia="zh-CN" w:bidi="ar-SA"/>
        </w:rPr>
        <w:t>本单位</w:t>
      </w:r>
      <w:r>
        <w:rPr>
          <w:rFonts w:hint="eastAsia" w:ascii="宋体" w:hAnsi="宋体" w:cs="Times New Roman"/>
          <w:kern w:val="0"/>
          <w:sz w:val="28"/>
          <w:szCs w:val="28"/>
          <w:lang w:val="en-US" w:eastAsia="zh-CN" w:bidi="ar-SA"/>
        </w:rPr>
        <w:t>2020年</w:t>
      </w:r>
      <w:r>
        <w:rPr>
          <w:rFonts w:hint="eastAsia" w:ascii="宋体" w:hAnsi="宋体" w:eastAsia="宋体"/>
          <w:sz w:val="28"/>
          <w:lang w:val="en-US" w:eastAsia="zh-CN"/>
        </w:rPr>
        <w:t>无国有资本经营预算支出、社会保险基金预算支出、部门整体支出，充分利用一般公共预算支出，较好的完成了全年绩效工作目标</w:t>
      </w:r>
      <w:r>
        <w:rPr>
          <w:rFonts w:hint="eastAsia" w:ascii="宋体" w:hAnsi="宋体"/>
          <w:sz w:val="28"/>
          <w:lang w:val="en-US" w:eastAsia="zh-CN"/>
        </w:rPr>
        <w:t>，</w:t>
      </w:r>
      <w:r>
        <w:rPr>
          <w:rFonts w:hint="eastAsia" w:ascii="宋体" w:hAnsi="宋体" w:eastAsia="宋体"/>
          <w:sz w:val="28"/>
          <w:lang w:val="en-US" w:eastAsia="zh-CN"/>
        </w:rPr>
        <w:t>取得了如下成效</w:t>
      </w:r>
      <w:r>
        <w:rPr>
          <w:rFonts w:hint="eastAsia" w:ascii="宋体" w:hAnsi="宋体"/>
          <w:sz w:val="28"/>
          <w:lang w:val="en-US" w:eastAsia="zh-CN"/>
        </w:rPr>
        <w:t>：</w:t>
      </w:r>
    </w:p>
    <w:p>
      <w:pPr>
        <w:spacing w:line="600" w:lineRule="exact"/>
        <w:ind w:firstLine="643" w:firstLineChars="200"/>
        <w:rPr>
          <w:rFonts w:hint="eastAsia" w:ascii="仿宋_GB2312" w:hAnsi="仿宋" w:eastAsia="仿宋_GB2312" w:cs="仿宋"/>
          <w:sz w:val="32"/>
          <w:szCs w:val="32"/>
        </w:rPr>
      </w:pPr>
      <w:r>
        <w:rPr>
          <w:rFonts w:hint="eastAsia" w:ascii="楷体_GB2312" w:hAnsi="仿宋" w:eastAsia="楷体_GB2312" w:cs="仿宋"/>
          <w:b/>
          <w:color w:val="000000"/>
          <w:sz w:val="32"/>
          <w:szCs w:val="32"/>
          <w:lang w:eastAsia="zh-CN"/>
        </w:rPr>
        <w:t>（一）</w:t>
      </w:r>
      <w:r>
        <w:rPr>
          <w:rFonts w:hint="eastAsia" w:ascii="楷体_GB2312" w:hAnsi="仿宋" w:eastAsia="楷体_GB2312" w:cs="仿宋"/>
          <w:b/>
          <w:color w:val="000000"/>
          <w:sz w:val="32"/>
          <w:szCs w:val="32"/>
        </w:rPr>
        <w:t>悉力实施乡村振兴战略,</w:t>
      </w:r>
      <w:r>
        <w:rPr>
          <w:rFonts w:hint="eastAsia" w:ascii="楷体_GB2312" w:eastAsia="楷体_GB2312"/>
          <w:b/>
          <w:sz w:val="32"/>
          <w:szCs w:val="32"/>
        </w:rPr>
        <w:t xml:space="preserve"> 着力打造生态宜居卫生镇。</w:t>
      </w:r>
      <w:r>
        <w:rPr>
          <w:rFonts w:hint="eastAsia" w:ascii="仿宋_GB2312" w:hAnsi="仿宋" w:eastAsia="仿宋_GB2312"/>
          <w:b w:val="0"/>
          <w:sz w:val="32"/>
          <w:szCs w:val="32"/>
          <w:lang w:eastAsia="zh-CN"/>
        </w:rPr>
        <w:t>按照产业兴旺、生态宜居、乡风文明、治理有效、生活富裕的总要求。</w:t>
      </w:r>
      <w:r>
        <w:rPr>
          <w:rFonts w:hint="eastAsia" w:ascii="仿宋_GB2312" w:hAnsi="仿宋_GB2312" w:eastAsia="仿宋_GB2312" w:cs="仿宋_GB2312"/>
          <w:b/>
          <w:sz w:val="32"/>
          <w:szCs w:val="32"/>
          <w:shd w:val="clear" w:color="auto" w:fill="FFFFFF"/>
        </w:rPr>
        <w:t>发展产业强基础</w:t>
      </w:r>
      <w:r>
        <w:rPr>
          <w:rFonts w:hint="eastAsia" w:ascii="仿宋_GB2312" w:hAnsi="仿宋_GB2312" w:eastAsia="仿宋_GB2312" w:cs="仿宋_GB2312"/>
          <w:sz w:val="32"/>
          <w:szCs w:val="32"/>
          <w:shd w:val="clear" w:color="auto" w:fill="FFFFFF"/>
        </w:rPr>
        <w:t>。制定符合本镇发展实际的主导产业发展规划，培育农业企业、农民专业合作社、家庭农场、农业产业化联合体等经营主体，注重产业带动和产业效益，多渠道增加村级集体经营收入。</w:t>
      </w:r>
      <w:r>
        <w:rPr>
          <w:rFonts w:hint="eastAsia" w:ascii="仿宋_GB2312" w:eastAsia="仿宋_GB2312"/>
          <w:b/>
          <w:sz w:val="32"/>
          <w:szCs w:val="32"/>
        </w:rPr>
        <w:t>改善人居环境展新貌。</w:t>
      </w:r>
      <w:r>
        <w:rPr>
          <w:rFonts w:hint="eastAsia" w:ascii="仿宋_GB2312" w:hAnsi="仿宋" w:eastAsia="仿宋_GB2312" w:cs="仿宋"/>
          <w:sz w:val="32"/>
          <w:szCs w:val="32"/>
        </w:rPr>
        <w:t>认真对照中央、省、市、区《农村人居环境整治三年行动方案》，加大农村垃圾污水、卫生厕所、村容村貌的治理，建立健全农村人居环境长效管护机制，全面提升农村人居环境质量。确定先行示范村，充分发挥示范村的示范带动作用。对境内4条主要溪河进行全面清淤，防洪堤治理。计划通过5年努力，全镇14个村村容村貌发生翻天覆地的变化。</w:t>
      </w:r>
      <w:r>
        <w:rPr>
          <w:rFonts w:hint="eastAsia" w:ascii="仿宋" w:eastAsia="仿宋" w:cs="宋体"/>
          <w:color w:val="000000"/>
          <w:sz w:val="32"/>
          <w:szCs w:val="32"/>
        </w:rPr>
        <w:t>加强村庄规划，规范农村建房，巩固农村环境综合治理成果；积极建设城郊乡村文旅观光休闲区，重点打造尽远古村、江龙湾荷花、仇家猕猴桃等乡村休闲观光旅游精品线路，美丽乡村展新貌，真正做到让农村更加美丽，让人们记住乡愁。</w:t>
      </w:r>
      <w:r>
        <w:rPr>
          <w:rFonts w:hint="eastAsia" w:ascii="仿宋_GB2312" w:hAnsi="仿宋_GB2312" w:eastAsia="仿宋_GB2312" w:cs="仿宋_GB2312"/>
          <w:b/>
          <w:sz w:val="32"/>
          <w:szCs w:val="32"/>
          <w:shd w:val="clear" w:color="auto" w:fill="FFFFFF"/>
        </w:rPr>
        <w:t>倡导移风易俗立新风</w:t>
      </w:r>
      <w:r>
        <w:rPr>
          <w:rFonts w:hint="eastAsia" w:ascii="仿宋_GB2312" w:hAnsi="仿宋_GB2312" w:eastAsia="仿宋_GB2312" w:cs="仿宋_GB2312"/>
          <w:sz w:val="32"/>
          <w:szCs w:val="32"/>
          <w:shd w:val="clear" w:color="auto" w:fill="FFFFFF"/>
        </w:rPr>
        <w:t>。</w:t>
      </w:r>
      <w:r>
        <w:rPr>
          <w:rFonts w:hint="eastAsia" w:ascii="仿宋_GB2312" w:hAnsi="仿宋" w:eastAsia="仿宋_GB2312" w:cs="仿宋"/>
          <w:sz w:val="32"/>
          <w:szCs w:val="32"/>
        </w:rPr>
        <w:t>以治陋习、树新风为重点，开展新民风建设和道德评议，引导农民摈弃封建迷信、陈规陋习，抵制铺张浪费、大操大办、厚葬薄养、人情攀比等不良风气，倡导科学文明健康的生活方式，努力共建新生活。繁荣农村文艺。完善“</w:t>
      </w:r>
      <w:r>
        <w:rPr>
          <w:rFonts w:hint="eastAsia" w:ascii="仿宋_GB2312" w:hAnsi="仿宋" w:eastAsia="仿宋_GB2312" w:cs="仿宋"/>
          <w:sz w:val="32"/>
          <w:szCs w:val="32"/>
          <w:lang w:eastAsia="zh-CN"/>
        </w:rPr>
        <w:t>七</w:t>
      </w:r>
      <w:r>
        <w:rPr>
          <w:rFonts w:hint="eastAsia" w:ascii="仿宋_GB2312" w:hAnsi="仿宋" w:eastAsia="仿宋_GB2312" w:cs="仿宋"/>
          <w:sz w:val="32"/>
          <w:szCs w:val="32"/>
        </w:rPr>
        <w:t>个一”建设，引导广大群众自觉传承中华优秀文化和传统美德，形成崇德向善的文明风尚，使乡村既有“颜值”更有“气质”。</w:t>
      </w:r>
    </w:p>
    <w:p>
      <w:pPr>
        <w:spacing w:line="600" w:lineRule="exact"/>
        <w:ind w:firstLine="630" w:firstLineChars="196"/>
        <w:rPr>
          <w:rFonts w:hint="eastAsia" w:ascii="仿宋_GB2312" w:hAnsi="宋体" w:eastAsia="仿宋_GB2312" w:cs="宋体"/>
          <w:color w:val="000000"/>
          <w:kern w:val="0"/>
          <w:sz w:val="32"/>
          <w:szCs w:val="32"/>
        </w:rPr>
      </w:pPr>
      <w:r>
        <w:rPr>
          <w:rFonts w:hint="eastAsia" w:ascii="楷体_GB2312" w:hAnsi="仿宋" w:eastAsia="楷体_GB2312" w:cs="仿宋"/>
          <w:b/>
          <w:color w:val="000000"/>
          <w:sz w:val="32"/>
          <w:szCs w:val="32"/>
          <w:lang w:eastAsia="zh-CN"/>
        </w:rPr>
        <w:t>（二）</w:t>
      </w:r>
      <w:r>
        <w:rPr>
          <w:rFonts w:hint="eastAsia" w:ascii="楷体_GB2312" w:hAnsi="仿宋" w:eastAsia="楷体_GB2312" w:cs="仿宋"/>
          <w:b/>
          <w:color w:val="000000"/>
          <w:sz w:val="32"/>
          <w:szCs w:val="32"/>
        </w:rPr>
        <w:t>全力打好三大攻坚战，努力打造小康示范镇。</w:t>
      </w:r>
      <w:r>
        <w:rPr>
          <w:rFonts w:hint="eastAsia" w:ascii="楷体_GB2312" w:hAnsi="仿宋" w:eastAsia="楷体_GB2312" w:cs="仿宋"/>
          <w:b w:val="0"/>
          <w:color w:val="000000"/>
          <w:sz w:val="32"/>
          <w:szCs w:val="32"/>
          <w:lang w:eastAsia="zh-CN"/>
        </w:rPr>
        <w:t>打好三大攻坚战任务艰巨、责任重大，使命关荣，必须聚焦聚神聚力，用心用情用力，盯紧盯住盯牢，打出气势，打出水平，打出效果。</w:t>
      </w:r>
      <w:r>
        <w:rPr>
          <w:rFonts w:hint="eastAsia" w:ascii="楷体_GB2312" w:hAnsi="仿宋" w:eastAsia="楷体_GB2312" w:cs="仿宋"/>
          <w:b/>
          <w:color w:val="000000"/>
          <w:sz w:val="32"/>
          <w:szCs w:val="32"/>
          <w:lang w:eastAsia="zh-CN"/>
        </w:rPr>
        <w:t>决胜脱贫任务不松动。</w:t>
      </w:r>
      <w:r>
        <w:rPr>
          <w:rFonts w:hint="eastAsia" w:ascii="仿宋_GB2312" w:eastAsia="仿宋_GB2312"/>
          <w:sz w:val="32"/>
          <w:szCs w:val="32"/>
        </w:rPr>
        <w:t>精准帮扶未脱贫对象98人脱贫，巩固提升“九大工程”、深化落实“七大政策”。狠抓政策保障。坚持“脱贫不脱政策”，突出精准施策，确保贫困户享受到更多的政策红利。压实责任，继续执行最严格的脱贫攻坚军令状考核，夯实巩固脱贫成果。狠抓产业扶贫。依托我镇优质蔬菜、奇山猕猴桃、侗湘黑猪、武陵山鸡等区域品牌，大力发展全镇绿色生态种植、无公害养殖，深化“四跟四走”利益联结机制，全力推进“扶贫车间进乡村”工作，多渠道增加群众收入。加强对扶贫产业的跟踪服务力度，大力推进农村土地“三权分置”改革，盘活集体资源资产。狠抓扶贫扶志。注重扶贫同扶志、扶智相结合，激发贫困户发展生产、就业创业致富的内生动力。狠抓示范创建。结合乡村振兴战略的实施，认真开展脱贫攻坚示范村创建活动。狠抓作风建设。扎实开展扶贫领域作风整治，加大扶贫资金监管力度，有效促进我镇脱贫攻坚成果巩固提升。</w:t>
      </w:r>
      <w:r>
        <w:rPr>
          <w:rFonts w:hint="eastAsia" w:ascii="仿宋_GB2312" w:eastAsia="仿宋_GB2312"/>
          <w:b/>
          <w:sz w:val="32"/>
          <w:szCs w:val="32"/>
        </w:rPr>
        <w:t>防范化解重大风险</w:t>
      </w:r>
      <w:r>
        <w:rPr>
          <w:rFonts w:hint="eastAsia" w:ascii="仿宋_GB2312" w:eastAsia="仿宋_GB2312"/>
          <w:b/>
          <w:sz w:val="32"/>
          <w:szCs w:val="32"/>
          <w:lang w:eastAsia="zh-CN"/>
        </w:rPr>
        <w:t>不懈怠</w:t>
      </w:r>
      <w:r>
        <w:rPr>
          <w:rFonts w:hint="eastAsia" w:ascii="仿宋_GB2312" w:eastAsia="仿宋_GB2312"/>
          <w:b/>
          <w:sz w:val="32"/>
          <w:szCs w:val="32"/>
        </w:rPr>
        <w:t>，</w:t>
      </w:r>
      <w:r>
        <w:rPr>
          <w:rFonts w:hint="eastAsia" w:ascii="仿宋_GB2312" w:eastAsia="仿宋_GB2312" w:cs="Arial Narrow"/>
          <w:sz w:val="32"/>
          <w:szCs w:val="32"/>
          <w:lang w:eastAsia="zh-CN"/>
        </w:rPr>
        <w:t>压实</w:t>
      </w:r>
      <w:r>
        <w:rPr>
          <w:rFonts w:hint="eastAsia" w:ascii="仿宋_GB2312" w:eastAsia="仿宋_GB2312" w:cs="Arial Narrow"/>
          <w:sz w:val="32"/>
          <w:szCs w:val="32"/>
        </w:rPr>
        <w:t>安全生产责任，全面推行预防体系建设，健全应急管理体系，强化源头管控治理，坚决防范遏制各类事故发生，增强防洪抗灾能力，防范自然灾害风险，做好突发公共事件预防处置，防范社会风险</w:t>
      </w:r>
      <w:r>
        <w:rPr>
          <w:rFonts w:hint="eastAsia" w:ascii="仿宋_GB2312" w:eastAsia="仿宋_GB2312" w:cs="Arial Narrow"/>
          <w:sz w:val="32"/>
          <w:szCs w:val="32"/>
          <w:lang w:eastAsia="zh-CN"/>
        </w:rPr>
        <w:t>。</w:t>
      </w:r>
      <w:r>
        <w:rPr>
          <w:rFonts w:hint="eastAsia" w:ascii="仿宋_GB2312" w:eastAsia="仿宋_GB2312" w:cs="Arial Narrow"/>
          <w:b/>
          <w:sz w:val="32"/>
          <w:szCs w:val="32"/>
          <w:lang w:eastAsia="zh-CN"/>
        </w:rPr>
        <w:t>推进</w:t>
      </w:r>
      <w:r>
        <w:rPr>
          <w:rFonts w:hint="eastAsia" w:ascii="仿宋_GB2312" w:eastAsia="仿宋_GB2312"/>
          <w:b/>
          <w:sz w:val="32"/>
          <w:szCs w:val="32"/>
        </w:rPr>
        <w:t>污染防治</w:t>
      </w:r>
      <w:r>
        <w:rPr>
          <w:rFonts w:hint="eastAsia" w:ascii="仿宋_GB2312" w:eastAsia="仿宋_GB2312"/>
          <w:b/>
          <w:sz w:val="32"/>
          <w:szCs w:val="32"/>
          <w:lang w:eastAsia="zh-CN"/>
        </w:rPr>
        <w:t>不动摇</w:t>
      </w:r>
      <w:r>
        <w:rPr>
          <w:rFonts w:hint="eastAsia" w:ascii="仿宋_GB2312" w:eastAsia="仿宋_GB2312"/>
          <w:b/>
          <w:sz w:val="30"/>
          <w:szCs w:val="30"/>
        </w:rPr>
        <w:t>，</w:t>
      </w:r>
      <w:r>
        <w:rPr>
          <w:rFonts w:hint="eastAsia" w:ascii="仿宋_GB2312" w:eastAsia="仿宋_GB2312"/>
          <w:b w:val="0"/>
          <w:sz w:val="30"/>
          <w:szCs w:val="30"/>
          <w:lang w:eastAsia="zh-CN"/>
        </w:rPr>
        <w:t>向保护眼睛一样保护环境，向对待生命一样对待环保，坚决打赢蓝天、碧水、净土保卫战。扎实开展中央环境保护督查“回头看”反馈问题整改，巩固环保督查整改成果，安置问题反弹，严格落实河长制，全力推进河流“清四乱”，</w:t>
      </w:r>
      <w:r>
        <w:rPr>
          <w:rFonts w:hint="eastAsia" w:ascii="仿宋_GB2312" w:eastAsia="仿宋_GB2312"/>
          <w:sz w:val="32"/>
          <w:szCs w:val="32"/>
        </w:rPr>
        <w:t>启动鸬鹚江、暴溪综合治理,加快农村黑臭水体整治</w:t>
      </w:r>
      <w:r>
        <w:rPr>
          <w:rFonts w:hint="eastAsia" w:ascii="仿宋_GB2312" w:eastAsia="仿宋_GB2312"/>
          <w:b w:val="0"/>
          <w:sz w:val="30"/>
          <w:szCs w:val="30"/>
          <w:lang w:eastAsia="zh-CN"/>
        </w:rPr>
        <w:t>建立健全土壤污染治理机制，推进第二次全国污染源普查，完成农业面源污染防治。做好城乡建设用地增减挂钩、耕地占补平衡工作。</w:t>
      </w:r>
    </w:p>
    <w:p>
      <w:pPr>
        <w:spacing w:line="600" w:lineRule="exact"/>
        <w:ind w:firstLine="643" w:firstLineChars="200"/>
        <w:rPr>
          <w:rFonts w:hint="eastAsia" w:ascii="仿宋_GB2312" w:eastAsia="仿宋_GB2312"/>
          <w:color w:val="000000"/>
          <w:sz w:val="32"/>
          <w:szCs w:val="32"/>
        </w:rPr>
      </w:pPr>
      <w:r>
        <w:rPr>
          <w:rFonts w:hint="eastAsia" w:ascii="楷体_GB2312" w:hAnsi="仿宋" w:eastAsia="楷体_GB2312" w:cs="仿宋"/>
          <w:b/>
          <w:color w:val="000000"/>
          <w:sz w:val="32"/>
          <w:szCs w:val="32"/>
          <w:lang w:eastAsia="zh-CN"/>
        </w:rPr>
        <w:t>（三）</w:t>
      </w:r>
      <w:r>
        <w:rPr>
          <w:rFonts w:hint="eastAsia" w:ascii="楷体_GB2312" w:hAnsi="仿宋" w:eastAsia="楷体_GB2312" w:cs="仿宋"/>
          <w:b/>
          <w:color w:val="000000"/>
          <w:sz w:val="32"/>
          <w:szCs w:val="32"/>
        </w:rPr>
        <w:t>着力推动小城镇建设，全力打造产城合一特色镇。</w:t>
      </w:r>
      <w:r>
        <w:rPr>
          <w:rFonts w:hint="eastAsia" w:ascii="仿宋_GB2312" w:hAnsi="Impact" w:eastAsia="仿宋_GB2312" w:cs="Tahoma"/>
          <w:b/>
          <w:sz w:val="32"/>
          <w:szCs w:val="32"/>
        </w:rPr>
        <w:t>努力打造特色小镇。</w:t>
      </w:r>
      <w:r>
        <w:rPr>
          <w:rFonts w:hint="eastAsia" w:ascii="仿宋_GB2312" w:hAnsi="Impact" w:eastAsia="仿宋_GB2312" w:cs="Tahoma"/>
          <w:sz w:val="32"/>
          <w:szCs w:val="32"/>
        </w:rPr>
        <w:t>加快小城镇建设步伐,启动</w:t>
      </w:r>
      <w:r>
        <w:rPr>
          <w:rFonts w:hint="eastAsia" w:ascii="仿宋_GB2312" w:eastAsia="仿宋_GB2312" w:cs="仿宋_GB2312"/>
          <w:color w:val="000000"/>
          <w:sz w:val="32"/>
          <w:szCs w:val="32"/>
        </w:rPr>
        <w:t>黄金坳产城融合型特色小镇扩容提质,</w:t>
      </w:r>
      <w:r>
        <w:rPr>
          <w:rFonts w:hint="eastAsia" w:ascii="仿宋_GB2312" w:hAnsi="Impact" w:eastAsia="仿宋_GB2312" w:cs="Tahoma"/>
          <w:sz w:val="32"/>
          <w:szCs w:val="32"/>
        </w:rPr>
        <w:t>提升小城镇形象;加强执法力度,对户外广告、门店经营进行规范化管理；</w:t>
      </w:r>
      <w:r>
        <w:rPr>
          <w:rFonts w:hint="eastAsia" w:ascii="仿宋_GB2312" w:eastAsia="仿宋_GB2312"/>
          <w:sz w:val="32"/>
          <w:szCs w:val="32"/>
        </w:rPr>
        <w:t>优化发展环境，</w:t>
      </w:r>
      <w:r>
        <w:rPr>
          <w:rFonts w:hint="eastAsia" w:ascii="仿宋_GB2312" w:eastAsia="仿宋_GB2312" w:cs="宋体"/>
          <w:color w:val="000000"/>
          <w:sz w:val="32"/>
          <w:szCs w:val="32"/>
        </w:rPr>
        <w:t>重拳整治国省道沿线</w:t>
      </w:r>
      <w:r>
        <w:rPr>
          <w:rFonts w:hint="eastAsia" w:ascii="仿宋_GB2312" w:eastAsia="仿宋_GB2312"/>
          <w:sz w:val="32"/>
          <w:szCs w:val="32"/>
        </w:rPr>
        <w:t>、园区内</w:t>
      </w:r>
      <w:r>
        <w:rPr>
          <w:rFonts w:hint="eastAsia" w:ascii="仿宋_GB2312" w:eastAsia="仿宋_GB2312" w:cs="宋体"/>
          <w:color w:val="000000"/>
          <w:sz w:val="32"/>
          <w:szCs w:val="32"/>
        </w:rPr>
        <w:t>“两违”建设,</w:t>
      </w:r>
      <w:r>
        <w:rPr>
          <w:rFonts w:hint="eastAsia" w:ascii="仿宋_GB2312" w:hAnsi="Impact" w:eastAsia="仿宋_GB2312" w:cs="Tahoma"/>
          <w:sz w:val="32"/>
          <w:szCs w:val="32"/>
        </w:rPr>
        <w:t>坚决制止乱搭乱建、乱摆乱放行为;</w:t>
      </w:r>
      <w:r>
        <w:rPr>
          <w:rFonts w:hint="eastAsia" w:ascii="仿宋_GB2312" w:eastAsia="仿宋_GB2312"/>
          <w:sz w:val="32"/>
          <w:szCs w:val="32"/>
        </w:rPr>
        <w:t>加强群众素质教育，建立健全创卫常态化管理机制，巩固提升创卫成果。</w:t>
      </w:r>
      <w:r>
        <w:rPr>
          <w:rFonts w:hint="eastAsia" w:ascii="仿宋_GB2312" w:hAnsi="Impact" w:eastAsia="仿宋_GB2312" w:cs="Tahoma"/>
          <w:b/>
          <w:sz w:val="32"/>
          <w:szCs w:val="32"/>
        </w:rPr>
        <w:t>加快完善整体规划。</w:t>
      </w:r>
      <w:r>
        <w:rPr>
          <w:rFonts w:hint="eastAsia" w:ascii="仿宋_GB2312" w:eastAsia="仿宋_GB2312"/>
          <w:sz w:val="32"/>
          <w:szCs w:val="32"/>
        </w:rPr>
        <w:t>加紧完善小城镇建设规划，尽快启动集镇污水处理厂建设，控制污染源，彻底根治清水溪黑臭水体。加快实施黄金坳集镇和尽远集镇的提质改造升级。</w:t>
      </w:r>
      <w:r>
        <w:rPr>
          <w:rFonts w:hint="eastAsia" w:ascii="仿宋_GB2312" w:hAnsi="Impact" w:eastAsia="仿宋_GB2312" w:cs="Tahoma"/>
          <w:b/>
          <w:sz w:val="32"/>
          <w:szCs w:val="32"/>
        </w:rPr>
        <w:t>全面完善基础设施</w:t>
      </w:r>
      <w:r>
        <w:rPr>
          <w:rFonts w:hint="eastAsia" w:ascii="仿宋_GB2312" w:eastAsia="仿宋_GB2312" w:cs="宋体"/>
          <w:b/>
          <w:color w:val="000000"/>
          <w:sz w:val="32"/>
          <w:szCs w:val="32"/>
        </w:rPr>
        <w:t>。</w:t>
      </w:r>
      <w:r>
        <w:rPr>
          <w:rFonts w:hint="eastAsia" w:ascii="仿宋_GB2312" w:eastAsia="仿宋_GB2312"/>
          <w:sz w:val="32"/>
          <w:szCs w:val="32"/>
        </w:rPr>
        <w:t>按照“特色卫星镇、社区融合区、扶贫示范园”的目标要求，积极汇同相关部门，认真做实做细农产品加工仓储物流园建设规划，加紧审批，加重宣传，加大招商，加快建设。尽快启动实施园区“三通一平”建设。</w:t>
      </w:r>
    </w:p>
    <w:p>
      <w:pPr>
        <w:spacing w:line="600" w:lineRule="exact"/>
        <w:ind w:firstLine="643" w:firstLineChars="200"/>
        <w:rPr>
          <w:rFonts w:hint="default" w:ascii="楷体_GB2312" w:hAnsi="仿宋" w:eastAsia="楷体_GB2312" w:cs="仿宋"/>
          <w:b/>
          <w:color w:val="000000"/>
          <w:sz w:val="32"/>
          <w:szCs w:val="32"/>
        </w:rPr>
      </w:pPr>
      <w:r>
        <w:rPr>
          <w:rFonts w:hint="eastAsia" w:ascii="楷体_GB2312" w:hAnsi="仿宋" w:eastAsia="楷体_GB2312" w:cs="仿宋"/>
          <w:b/>
          <w:color w:val="000000"/>
          <w:sz w:val="32"/>
          <w:szCs w:val="32"/>
          <w:lang w:eastAsia="zh-CN"/>
        </w:rPr>
        <w:t>（四）</w:t>
      </w:r>
      <w:r>
        <w:rPr>
          <w:rFonts w:hint="eastAsia" w:ascii="楷体_GB2312" w:hAnsi="仿宋" w:eastAsia="楷体_GB2312" w:cs="仿宋"/>
          <w:b/>
          <w:color w:val="000000"/>
          <w:sz w:val="32"/>
          <w:szCs w:val="32"/>
        </w:rPr>
        <w:t>鼎力发展重点项目建设,推动经济健康平稳发展。</w:t>
      </w:r>
      <w:r>
        <w:rPr>
          <w:rFonts w:hint="eastAsia" w:ascii="仿宋_GB2312" w:hAnsi="黑体" w:eastAsia="仿宋_GB2312" w:cs="黑体"/>
          <w:sz w:val="32"/>
          <w:szCs w:val="32"/>
        </w:rPr>
        <w:t>黄金坳作为怀化市主体城区唯一的建制镇,我们肩负重任,全镇上下要高度统一思想,奋力推进黄金坳小城镇、产业园区及镇域工程项目建设的快速发展。全力做好招商引资。加大招商引资力度,探索小农户和现代农业发展的有机衔接,努力构建现代农业产业体系的先行区。全镇上下必须全力以赴确保各类项目顺利推进,以项目建设助推全镇发展大提速,为实现全镇经济社会又快又好发展作出积极贡献。必须全力做好渝怀铁路增建二线、张吉怀客运专线、黄金坳农贸市场等重点项目的服务工作,加快推动项目建设;渝怀高速落地互通开通工作；全力做好镇区“一线两圈”范围内各扶贫产业项目的保障工作,确保项目稳定</w:t>
      </w:r>
      <w:r>
        <w:rPr>
          <w:rFonts w:hint="eastAsia" w:ascii="仿宋_GB2312" w:eastAsia="仿宋_GB2312"/>
          <w:color w:val="000000"/>
          <w:sz w:val="32"/>
          <w:szCs w:val="32"/>
        </w:rPr>
        <w:t>发展。</w:t>
      </w:r>
    </w:p>
    <w:p>
      <w:pPr>
        <w:pStyle w:val="8"/>
        <w:widowControl/>
        <w:spacing w:line="240" w:lineRule="auto"/>
        <w:ind w:left="0" w:firstLine="0" w:firstLineChars="0"/>
        <w:jc w:val="left"/>
        <w:rPr>
          <w:rFonts w:hint="eastAsia" w:ascii="仿宋_GB2312" w:eastAsia="仿宋_GB2312"/>
          <w:sz w:val="32"/>
          <w:szCs w:val="32"/>
        </w:rPr>
      </w:pPr>
      <w:r>
        <w:rPr>
          <w:rFonts w:hint="eastAsia" w:ascii="楷体_GB2312" w:hAnsi="仿宋" w:eastAsia="楷体_GB2312" w:cs="仿宋"/>
          <w:b/>
          <w:color w:val="000000"/>
          <w:sz w:val="32"/>
          <w:szCs w:val="32"/>
          <w:lang w:eastAsia="zh-CN"/>
        </w:rPr>
        <w:t>（五）</w:t>
      </w:r>
      <w:r>
        <w:rPr>
          <w:rFonts w:hint="eastAsia" w:ascii="楷体_GB2312" w:hAnsi="仿宋" w:eastAsia="楷体_GB2312" w:cs="仿宋"/>
          <w:b/>
          <w:color w:val="000000"/>
          <w:sz w:val="32"/>
          <w:szCs w:val="32"/>
        </w:rPr>
        <w:t>奋力提升群众幸福指数,坚决维护社会和谐稳定。</w:t>
      </w:r>
      <w:r>
        <w:rPr>
          <w:rFonts w:hint="eastAsia" w:ascii="仿宋_GB2312" w:eastAsia="仿宋_GB2312"/>
          <w:sz w:val="32"/>
          <w:szCs w:val="32"/>
        </w:rPr>
        <w:t>经济发展,民生为重。我们一切工作的出发点和落脚点都是为了促进社会和谐、增进民生福祉。要始终坚持以人为本,努力实现民生事业的持续进步。</w:t>
      </w:r>
      <w:r>
        <w:rPr>
          <w:rFonts w:hint="eastAsia" w:ascii="仿宋_GB2312" w:eastAsia="仿宋_GB2312"/>
          <w:b/>
          <w:sz w:val="30"/>
          <w:szCs w:val="30"/>
        </w:rPr>
        <w:t>切实保障改善民生。</w:t>
      </w:r>
      <w:r>
        <w:rPr>
          <w:rFonts w:hint="eastAsia" w:ascii="仿宋_GB2312" w:eastAsia="仿宋_GB2312"/>
          <w:sz w:val="32"/>
          <w:szCs w:val="32"/>
        </w:rPr>
        <w:t>完善城乡低保制度,在低保大清查、低保资料清理的基础上进一步完善低保申请、入户调查、民主评议、审核审批程序;强化家庭收入核算和经济比对,倡导诚信求助,加强动态管理,加大低保清查力度,切实做到公平施保、应保尽保、应退即退。加强敬老院的管理,完善敬老院集中供养特困人员的配套服务设施、做好全镇散居特困户上报审批工作,做到应保尽保。</w:t>
      </w:r>
      <w:r>
        <w:rPr>
          <w:rFonts w:hint="eastAsia" w:ascii="仿宋_GB2312" w:eastAsia="仿宋_GB2312"/>
          <w:b/>
          <w:sz w:val="30"/>
          <w:szCs w:val="30"/>
        </w:rPr>
        <w:t>统筹发展社会事业。</w:t>
      </w:r>
      <w:r>
        <w:rPr>
          <w:rFonts w:hint="eastAsia" w:ascii="仿宋_GB2312" w:eastAsia="仿宋_GB2312"/>
          <w:sz w:val="32"/>
          <w:szCs w:val="32"/>
        </w:rPr>
        <w:t>认真落实中央惠民政策,扎实推进省市区为民办实事项目。积极开展各项文体活动,强化14个已建成村级 “农家书屋”工程,多开展群众喜闻乐见的文化体育活动,提高群众身体素质,丰富群众精神文化生活;完善基层医疗卫生服务体系,加强食品、药品安全管理工作;落实惠民政策,将粮食直补、综合补贴、退耕还林补贴等各项惠农补贴按时足额发放到位。</w:t>
      </w:r>
      <w:r>
        <w:rPr>
          <w:rFonts w:hint="eastAsia" w:ascii="仿宋_GB2312" w:eastAsia="仿宋_GB2312"/>
          <w:b/>
          <w:sz w:val="30"/>
          <w:szCs w:val="30"/>
        </w:rPr>
        <w:t>全力维护社会稳定。</w:t>
      </w:r>
      <w:r>
        <w:rPr>
          <w:rFonts w:hint="eastAsia" w:ascii="仿宋_GB2312" w:eastAsia="仿宋_GB2312"/>
          <w:sz w:val="32"/>
          <w:szCs w:val="32"/>
        </w:rPr>
        <w:t>切实落实“一岗双责”机制。严格督促落实企业安全生产主体责任织密农村平安建设组织网络,不断推进农村平安建设向纵深进展。通过召开会议、设置宣传栏等方式,大力开展普法知识宣传,提高防范意识;健全矛盾排查调处、信访问责机制,构筑治安网络,将矛盾问题化解在基层,解决在萌芽状态;严格落实安全生产责任制,强化安全生产监管,突出三轮车和农用车载客、烟花爆竹生产储运、非煤矿山生产等重点领域和重点行业的隐患整治排查,时刻保持对违法犯罪的高压态势;加大校园周边环境治理力度,维护学校的治安、安全和正常的教学秩序,努力为学生创造安全、文明的学习环境;抓好诚信计生,继续强化社会抚养费的征收力度。</w:t>
      </w:r>
    </w:p>
    <w:p>
      <w:pPr>
        <w:widowControl/>
        <w:spacing w:line="600" w:lineRule="exact"/>
        <w:ind w:firstLine="645"/>
        <w:jc w:val="left"/>
        <w:rPr>
          <w:rFonts w:hint="eastAsia" w:ascii="仿宋_GB2312" w:hAnsi="Calibri" w:eastAsia="仿宋_GB2312" w:cs="Times New Roman"/>
          <w:kern w:val="2"/>
          <w:sz w:val="32"/>
          <w:szCs w:val="32"/>
          <w:lang w:val="en-US" w:eastAsia="zh-CN" w:bidi="ar-SA"/>
        </w:rPr>
      </w:pPr>
      <w:r>
        <w:rPr>
          <w:rFonts w:hint="eastAsia" w:ascii="仿宋_GB2312" w:hAnsi="Calibri" w:eastAsia="仿宋_GB2312" w:cs="Times New Roman"/>
          <w:kern w:val="2"/>
          <w:sz w:val="32"/>
          <w:szCs w:val="32"/>
          <w:lang w:val="en-US" w:eastAsia="zh-CN" w:bidi="ar-SA"/>
        </w:rPr>
        <w:t>总体上，通过全乡职工尽职履职，有效服务了本辖区村民，获得了较高的群众满意度。</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560" w:firstLineChars="200"/>
        <w:jc w:val="left"/>
        <w:rPr>
          <w:rFonts w:hint="eastAsia" w:ascii="宋体" w:hAnsi="宋体"/>
          <w:sz w:val="28"/>
          <w:lang w:val="en-US" w:eastAsia="zh-CN"/>
        </w:rPr>
      </w:pPr>
      <w:r>
        <w:rPr>
          <w:rFonts w:hint="eastAsia" w:ascii="宋体" w:hAnsi="宋体"/>
          <w:sz w:val="28"/>
        </w:rPr>
        <w:t>一般公共服务支出</w:t>
      </w:r>
      <w:r>
        <w:rPr>
          <w:rFonts w:hint="eastAsia" w:ascii="宋体" w:hAnsi="宋体"/>
          <w:sz w:val="28"/>
          <w:szCs w:val="28"/>
          <w:lang w:val="en-US" w:eastAsia="zh-CN"/>
        </w:rPr>
        <w:t>1033万元，比</w:t>
      </w:r>
      <w:r>
        <w:rPr>
          <w:rFonts w:hint="eastAsia" w:ascii="宋体" w:hAnsi="宋体"/>
          <w:sz w:val="28"/>
          <w:lang w:eastAsia="zh-CN"/>
        </w:rPr>
        <w:t>年初</w:t>
      </w:r>
      <w:r>
        <w:rPr>
          <w:rFonts w:hint="eastAsia" w:ascii="宋体" w:hAnsi="宋体"/>
          <w:sz w:val="28"/>
        </w:rPr>
        <w:t>减少</w:t>
      </w:r>
      <w:r>
        <w:rPr>
          <w:rFonts w:hint="eastAsia" w:ascii="宋体" w:hAnsi="宋体"/>
          <w:sz w:val="28"/>
          <w:lang w:val="en-US" w:eastAsia="zh-CN"/>
        </w:rPr>
        <w:t>154.5</w:t>
      </w:r>
      <w:r>
        <w:rPr>
          <w:rFonts w:hint="eastAsia" w:ascii="宋体" w:hAnsi="宋体"/>
          <w:sz w:val="28"/>
        </w:rPr>
        <w:t>万元元，主要是机关事业养老保险等各类保险计算口径不一致，卫生健康支出</w:t>
      </w:r>
      <w:r>
        <w:rPr>
          <w:rFonts w:hint="eastAsia" w:ascii="宋体" w:hAnsi="宋体"/>
          <w:sz w:val="28"/>
          <w:szCs w:val="28"/>
          <w:lang w:val="en-US" w:eastAsia="zh-CN"/>
        </w:rPr>
        <w:t>142.6万元，比</w:t>
      </w:r>
      <w:r>
        <w:rPr>
          <w:rFonts w:hint="eastAsia" w:ascii="宋体" w:hAnsi="宋体"/>
          <w:sz w:val="28"/>
          <w:lang w:eastAsia="zh-CN"/>
        </w:rPr>
        <w:t>年初</w:t>
      </w:r>
      <w:r>
        <w:rPr>
          <w:rFonts w:hint="eastAsia" w:ascii="宋体" w:hAnsi="宋体"/>
          <w:sz w:val="28"/>
        </w:rPr>
        <w:t>减少</w:t>
      </w:r>
      <w:r>
        <w:rPr>
          <w:rFonts w:hint="eastAsia" w:ascii="宋体" w:hAnsi="宋体"/>
          <w:sz w:val="28"/>
          <w:lang w:val="en-US" w:eastAsia="zh-CN"/>
        </w:rPr>
        <w:t>294.3</w:t>
      </w:r>
      <w:r>
        <w:rPr>
          <w:rFonts w:hint="eastAsia" w:ascii="宋体" w:hAnsi="宋体"/>
          <w:sz w:val="28"/>
        </w:rPr>
        <w:t>万元，主要是预算做了公用支出，而决算依据账务实际开支列入了其他功能科目，农林水支出</w:t>
      </w:r>
      <w:r>
        <w:rPr>
          <w:rFonts w:hint="eastAsia" w:ascii="宋体" w:hAnsi="宋体"/>
          <w:sz w:val="28"/>
          <w:szCs w:val="28"/>
          <w:lang w:val="en-US" w:eastAsia="zh-CN"/>
        </w:rPr>
        <w:t>700.6万元，比年初</w:t>
      </w:r>
      <w:r>
        <w:rPr>
          <w:rFonts w:hint="eastAsia" w:ascii="宋体" w:hAnsi="宋体"/>
          <w:sz w:val="28"/>
          <w:lang w:eastAsia="zh-CN"/>
        </w:rPr>
        <w:t>增加</w:t>
      </w:r>
      <w:r>
        <w:rPr>
          <w:rFonts w:hint="eastAsia" w:ascii="宋体" w:hAnsi="宋体"/>
          <w:sz w:val="28"/>
          <w:lang w:val="en-US" w:eastAsia="zh-CN"/>
        </w:rPr>
        <w:t>340.6</w:t>
      </w:r>
      <w:r>
        <w:rPr>
          <w:rFonts w:hint="eastAsia" w:ascii="宋体" w:hAnsi="宋体"/>
          <w:sz w:val="28"/>
        </w:rPr>
        <w:t>万元，主要是预算</w:t>
      </w:r>
      <w:r>
        <w:rPr>
          <w:rFonts w:hint="eastAsia" w:ascii="宋体" w:hAnsi="宋体"/>
          <w:sz w:val="28"/>
          <w:lang w:eastAsia="zh-CN"/>
        </w:rPr>
        <w:t>未做扶贫资金、以及公益性岗位工资等</w:t>
      </w:r>
      <w:r>
        <w:rPr>
          <w:rFonts w:hint="eastAsia" w:ascii="宋体" w:hAnsi="宋体"/>
          <w:sz w:val="28"/>
        </w:rPr>
        <w:t>导致决算数据</w:t>
      </w:r>
      <w:r>
        <w:rPr>
          <w:rFonts w:hint="eastAsia" w:ascii="宋体" w:hAnsi="宋体"/>
          <w:sz w:val="28"/>
          <w:lang w:eastAsia="zh-CN"/>
        </w:rPr>
        <w:t>增加</w:t>
      </w:r>
      <w:r>
        <w:rPr>
          <w:rFonts w:hint="eastAsia" w:ascii="宋体" w:hAnsi="宋体"/>
          <w:sz w:val="28"/>
        </w:rPr>
        <w:t>。</w:t>
      </w:r>
      <w:r>
        <w:rPr>
          <w:rFonts w:hint="eastAsia" w:ascii="宋体" w:hAnsi="宋体"/>
          <w:sz w:val="28"/>
          <w:lang w:val="en-US" w:eastAsia="zh-CN"/>
        </w:rPr>
        <w:t xml:space="preserve">        </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widowControl/>
        <w:spacing w:line="600" w:lineRule="exact"/>
        <w:ind w:firstLine="645"/>
        <w:jc w:val="left"/>
        <w:rPr>
          <w:rFonts w:hint="eastAsia" w:ascii="宋体" w:hAnsi="宋体"/>
          <w:sz w:val="28"/>
          <w:lang w:eastAsia="zh-CN"/>
        </w:rPr>
      </w:pPr>
      <w:r>
        <w:rPr>
          <w:rFonts w:hint="eastAsia" w:ascii="宋体" w:hAnsi="宋体"/>
          <w:sz w:val="28"/>
          <w:lang w:eastAsia="zh-CN"/>
        </w:rPr>
        <w:t>严格按照年初预算安排资金计划和使用，确保口径一致。</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w:t>
            </w:r>
            <w:r>
              <w:rPr>
                <w:rFonts w:hint="eastAsia" w:ascii="仿宋_GB2312" w:eastAsia="仿宋_GB2312"/>
                <w:szCs w:val="21"/>
                <w:lang w:val="en-US" w:eastAsia="zh-CN"/>
              </w:rPr>
              <w:t>4</w:t>
            </w:r>
            <w:r>
              <w:rPr>
                <w:rFonts w:hint="eastAsia" w:ascii="仿宋_GB2312" w:eastAsia="仿宋_GB2312"/>
                <w:szCs w:val="21"/>
              </w:rPr>
              <w:t>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w:t>
            </w:r>
            <w:r>
              <w:rPr>
                <w:rFonts w:hint="eastAsia" w:ascii="仿宋_GB2312" w:eastAsia="仿宋_GB2312"/>
                <w:szCs w:val="21"/>
                <w:lang w:val="en-US" w:eastAsia="zh-CN"/>
              </w:rPr>
              <w:t>30</w:t>
            </w:r>
            <w:r>
              <w:rPr>
                <w:rFonts w:hint="eastAsia" w:ascii="仿宋_GB2312" w:eastAsia="仿宋_GB2312"/>
                <w:szCs w:val="21"/>
              </w:rPr>
              <w:t>）</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w:t>
            </w:r>
            <w:bookmarkStart w:id="0" w:name="_GoBack"/>
            <w:bookmarkEnd w:id="0"/>
            <w:r>
              <w:rPr>
                <w:rFonts w:hint="eastAsia" w:ascii="仿宋_GB2312" w:eastAsia="仿宋_GB2312"/>
                <w:szCs w:val="21"/>
              </w:rPr>
              <w:t>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979" w:type="dxa"/>
            <w:gridSpan w:val="5"/>
            <w:shd w:val="clear" w:color="auto" w:fill="auto"/>
            <w:vAlign w:val="center"/>
          </w:tcPr>
          <w:p>
            <w:pPr>
              <w:spacing w:line="260" w:lineRule="exact"/>
              <w:ind w:left="105" w:leftChars="50" w:right="105" w:rightChars="50"/>
              <w:rPr>
                <w:rFonts w:hint="eastAsia" w:ascii="仿宋_GB2312" w:eastAsia="仿宋_GB2312"/>
                <w:szCs w:val="21"/>
              </w:rPr>
            </w:pP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93</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999" w:type="dxa"/>
            <w:gridSpan w:val="9"/>
            <w:tcBorders>
              <w:top w:val="nil"/>
              <w:left w:val="nil"/>
              <w:bottom w:val="nil"/>
              <w:right w:val="nil"/>
            </w:tcBorders>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8" w:hRule="atLeast"/>
          <w:jc w:val="center"/>
        </w:trPr>
        <w:tc>
          <w:tcPr>
            <w:tcW w:w="9999" w:type="dxa"/>
            <w:gridSpan w:val="9"/>
            <w:tcBorders>
              <w:top w:val="nil"/>
              <w:left w:val="nil"/>
              <w:bottom w:val="single" w:color="auto" w:sz="4" w:space="0"/>
              <w:right w:val="nil"/>
            </w:tcBorders>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 xml:space="preserve">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社区村级运转经费及服务群众专项经费</w:t>
            </w: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w:t>
            </w:r>
            <w:r>
              <w:rPr>
                <w:rFonts w:hint="default" w:eastAsia="仿宋_GB2312"/>
                <w:color w:val="000000"/>
                <w:kern w:val="0"/>
                <w:szCs w:val="21"/>
                <w:lang w:eastAsia="zh-CN"/>
              </w:rPr>
              <w:t>黄金坳</w:t>
            </w:r>
            <w:r>
              <w:rPr>
                <w:rFonts w:hint="eastAsia" w:eastAsia="仿宋_GB2312"/>
                <w:color w:val="000000"/>
                <w:kern w:val="0"/>
                <w:szCs w:val="21"/>
                <w:lang w:val="en-US" w:eastAsia="zh-CN"/>
              </w:rPr>
              <w:t>人民政府</w:t>
            </w:r>
          </w:p>
        </w:tc>
        <w:tc>
          <w:tcPr>
            <w:tcW w:w="1134" w:type="dxa"/>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vAlign w:val="top"/>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vAlign w:val="top"/>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vAlign w:val="top"/>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vAlign w:val="top"/>
          </w:tcPr>
          <w:p>
            <w:pPr>
              <w:spacing w:line="320" w:lineRule="exact"/>
              <w:rPr>
                <w:rFonts w:eastAsia="仿宋_GB2312"/>
                <w:szCs w:val="21"/>
              </w:rPr>
            </w:pPr>
            <w:r>
              <w:rPr>
                <w:rFonts w:eastAsia="仿宋_GB2312"/>
                <w:szCs w:val="21"/>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rPr>
            </w:pPr>
            <w:r>
              <w:rPr>
                <w:rFonts w:eastAsia="仿宋_GB2312"/>
                <w:color w:val="000000"/>
                <w:kern w:val="0"/>
                <w:szCs w:val="21"/>
              </w:rPr>
              <w:t>　</w:t>
            </w:r>
            <w:r>
              <w:rPr>
                <w:rFonts w:hint="eastAsia" w:eastAsia="仿宋_GB2312"/>
                <w:color w:val="000000"/>
                <w:kern w:val="0"/>
                <w:szCs w:val="21"/>
                <w:lang w:val="en-US" w:eastAsia="zh-CN"/>
              </w:rPr>
              <w:t xml:space="preserve"> 95</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rPr>
            </w:pPr>
            <w:r>
              <w:rPr>
                <w:rFonts w:eastAsia="仿宋_GB2312"/>
                <w:color w:val="000000"/>
                <w:kern w:val="0"/>
                <w:szCs w:val="21"/>
              </w:rPr>
              <w:t>　</w:t>
            </w:r>
            <w:r>
              <w:rPr>
                <w:rFonts w:hint="eastAsia" w:eastAsia="仿宋_GB2312"/>
                <w:color w:val="000000"/>
                <w:kern w:val="0"/>
                <w:szCs w:val="21"/>
                <w:lang w:val="en-US" w:eastAsia="zh-CN"/>
              </w:rPr>
              <w:t xml:space="preserve"> 95</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 xml:space="preserve"> 95</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95</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 xml:space="preserve"> 95</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保障社区村级运转开支，有效服务群众</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及时拨付社区村级运转经费，推进村级工作开展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社区村级运转资金</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64</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64</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val="en-US" w:eastAsia="zh-CN"/>
              </w:rPr>
              <w:t>12.5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服务群众专项资金</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rPr>
            </w:pPr>
            <w:r>
              <w:rPr>
                <w:rFonts w:eastAsia="仿宋_GB2312"/>
                <w:color w:val="000000"/>
                <w:kern w:val="0"/>
                <w:szCs w:val="21"/>
              </w:rPr>
              <w:t>　</w:t>
            </w:r>
            <w:r>
              <w:rPr>
                <w:rFonts w:hint="eastAsia" w:eastAsia="仿宋_GB2312"/>
                <w:color w:val="000000"/>
                <w:kern w:val="0"/>
                <w:szCs w:val="21"/>
                <w:lang w:val="en-US" w:eastAsia="zh-CN"/>
              </w:rPr>
              <w:t>31</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31</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12.5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社区村级开支合理性</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开支合理</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合理</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12.5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及时拨付</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及时</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及时</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12.5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服务群众覆盖面</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全覆盖</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全覆盖</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村级工作持续性</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可持续</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可持续</w:t>
            </w:r>
          </w:p>
        </w:tc>
        <w:tc>
          <w:tcPr>
            <w:tcW w:w="82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15</w:t>
            </w:r>
          </w:p>
        </w:tc>
        <w:tc>
          <w:tcPr>
            <w:tcW w:w="873"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15</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992" w:type="dxa"/>
            <w:tcBorders>
              <w:top w:val="single" w:color="auto" w:sz="4" w:space="0"/>
              <w:left w:val="nil"/>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single" w:color="auto" w:sz="4" w:space="0"/>
              <w:left w:val="nil"/>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群众满意度</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tbl>
      <w:tblPr>
        <w:tblStyle w:val="4"/>
        <w:tblW w:w="999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在职及离任村干部工资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黄金坳人民政府</w:t>
            </w:r>
          </w:p>
        </w:tc>
        <w:tc>
          <w:tcPr>
            <w:tcW w:w="1134" w:type="dxa"/>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vAlign w:val="top"/>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vAlign w:val="top"/>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vAlign w:val="top"/>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vAlign w:val="top"/>
          </w:tcPr>
          <w:p>
            <w:pPr>
              <w:spacing w:line="320" w:lineRule="exact"/>
              <w:rPr>
                <w:rFonts w:eastAsia="仿宋_GB2312"/>
                <w:szCs w:val="21"/>
              </w:rPr>
            </w:pPr>
            <w:r>
              <w:rPr>
                <w:rFonts w:eastAsia="仿宋_GB2312"/>
                <w:szCs w:val="21"/>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242.6</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rPr>
            </w:pPr>
            <w:r>
              <w:rPr>
                <w:rFonts w:hint="eastAsia" w:eastAsia="仿宋_GB2312"/>
                <w:color w:val="000000"/>
                <w:kern w:val="0"/>
                <w:szCs w:val="21"/>
                <w:lang w:val="en-US" w:eastAsia="zh-CN"/>
              </w:rPr>
              <w:t>242.6</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rPr>
            </w:pPr>
            <w:r>
              <w:rPr>
                <w:rFonts w:hint="eastAsia" w:eastAsia="仿宋_GB2312"/>
                <w:color w:val="000000"/>
                <w:kern w:val="0"/>
                <w:szCs w:val="21"/>
                <w:lang w:val="en-US" w:eastAsia="zh-CN"/>
              </w:rPr>
              <w:t>242.6</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vAlign w:val="center"/>
          </w:tcPr>
          <w:p>
            <w:pPr>
              <w:widowControl/>
              <w:spacing w:line="320" w:lineRule="exact"/>
              <w:jc w:val="center"/>
              <w:rPr>
                <w:rFonts w:hint="default" w:eastAsia="仿宋_GB2312"/>
                <w:color w:val="000000"/>
                <w:kern w:val="0"/>
                <w:szCs w:val="21"/>
              </w:rPr>
            </w:pPr>
            <w:r>
              <w:rPr>
                <w:rFonts w:hint="eastAsia" w:eastAsia="仿宋_GB2312"/>
                <w:color w:val="000000"/>
                <w:kern w:val="0"/>
                <w:szCs w:val="21"/>
                <w:lang w:val="en-US" w:eastAsia="zh-CN"/>
              </w:rPr>
              <w:t>242.6</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hint="default" w:eastAsia="仿宋_GB2312"/>
                <w:color w:val="000000"/>
                <w:kern w:val="0"/>
                <w:szCs w:val="21"/>
                <w:lang w:eastAsia="zh-CN"/>
              </w:rPr>
            </w:pPr>
            <w:r>
              <w:rPr>
                <w:rFonts w:hint="eastAsia" w:eastAsia="仿宋_GB2312"/>
                <w:color w:val="000000"/>
                <w:kern w:val="0"/>
                <w:szCs w:val="21"/>
                <w:lang w:val="en-US" w:eastAsia="zh-CN"/>
              </w:rPr>
              <w:t>242.6</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hint="default" w:eastAsia="仿宋_GB2312"/>
                <w:color w:val="000000"/>
                <w:kern w:val="0"/>
                <w:szCs w:val="21"/>
              </w:rPr>
            </w:pPr>
            <w:r>
              <w:rPr>
                <w:rFonts w:hint="eastAsia" w:eastAsia="仿宋_GB2312"/>
                <w:color w:val="000000"/>
                <w:kern w:val="0"/>
                <w:szCs w:val="21"/>
                <w:lang w:val="en-US" w:eastAsia="zh-CN"/>
              </w:rPr>
              <w:t>242.6</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及时足额发放村干及离干工资</w:t>
            </w:r>
          </w:p>
        </w:tc>
        <w:tc>
          <w:tcPr>
            <w:tcW w:w="4253" w:type="dxa"/>
            <w:gridSpan w:val="4"/>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按月发放村干工资，半年发放离干工资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村干工资金额</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196.2</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196.2</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离任村干工资金额</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46.4</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46.4</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足额发放</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及时性</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及时</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按月、半年发放</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受益人数</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rPr>
            </w:pPr>
            <w:r>
              <w:rPr>
                <w:rFonts w:eastAsia="仿宋_GB2312"/>
                <w:color w:val="000000"/>
                <w:kern w:val="0"/>
                <w:szCs w:val="21"/>
              </w:rPr>
              <w:t>　202</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w:t>
            </w:r>
            <w:r>
              <w:rPr>
                <w:rFonts w:hint="default" w:eastAsia="仿宋_GB2312"/>
                <w:color w:val="000000"/>
                <w:kern w:val="0"/>
                <w:szCs w:val="21"/>
                <w:lang w:eastAsia="zh-CN"/>
              </w:rPr>
              <w:t>02</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30</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30</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992" w:type="dxa"/>
            <w:tcBorders>
              <w:top w:val="single" w:color="auto" w:sz="4" w:space="0"/>
              <w:left w:val="nil"/>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single" w:color="auto" w:sz="4" w:space="0"/>
              <w:left w:val="nil"/>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村干满意度</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afterLines="100" w:line="600" w:lineRule="exact"/>
        <w:rPr>
          <w:rFonts w:eastAsia="黑体"/>
          <w:sz w:val="32"/>
          <w:szCs w:val="32"/>
        </w:rPr>
      </w:pPr>
    </w:p>
    <w:tbl>
      <w:tblPr>
        <w:tblStyle w:val="4"/>
        <w:tblpPr w:leftFromText="180" w:rightFromText="180" w:vertAnchor="text" w:horzAnchor="page" w:tblpX="1075" w:tblpY="387"/>
        <w:tblOverlap w:val="never"/>
        <w:tblW w:w="999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9999" w:type="dxa"/>
            <w:gridSpan w:val="9"/>
            <w:tcBorders>
              <w:top w:val="nil"/>
              <w:left w:val="nil"/>
              <w:bottom w:val="nil"/>
              <w:right w:val="nil"/>
            </w:tcBorders>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999" w:type="dxa"/>
            <w:gridSpan w:val="9"/>
            <w:tcBorders>
              <w:top w:val="nil"/>
              <w:left w:val="nil"/>
              <w:bottom w:val="single" w:color="auto" w:sz="4" w:space="0"/>
              <w:right w:val="nil"/>
            </w:tcBorders>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 xml:space="preserve">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135" w:type="dxa"/>
            <w:tcBorders>
              <w:top w:val="nil"/>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一事一议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35" w:type="dxa"/>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黄金坳人民政府</w:t>
            </w:r>
          </w:p>
        </w:tc>
        <w:tc>
          <w:tcPr>
            <w:tcW w:w="1134" w:type="dxa"/>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各村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35"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vAlign w:val="top"/>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vAlign w:val="top"/>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vAlign w:val="top"/>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vAlign w:val="top"/>
          </w:tcPr>
          <w:p>
            <w:pPr>
              <w:spacing w:line="320" w:lineRule="exact"/>
              <w:rPr>
                <w:rFonts w:eastAsia="仿宋_GB2312"/>
                <w:szCs w:val="21"/>
              </w:rPr>
            </w:pPr>
            <w:r>
              <w:rPr>
                <w:rFonts w:eastAsia="仿宋_GB2312"/>
                <w:szCs w:val="21"/>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160</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rPr>
            </w:pPr>
            <w:r>
              <w:rPr>
                <w:rFonts w:eastAsia="仿宋_GB2312"/>
                <w:color w:val="000000"/>
                <w:kern w:val="0"/>
                <w:szCs w:val="21"/>
              </w:rPr>
              <w:t>　</w:t>
            </w:r>
            <w:r>
              <w:rPr>
                <w:rFonts w:hint="eastAsia" w:eastAsia="仿宋_GB2312"/>
                <w:color w:val="000000"/>
                <w:kern w:val="0"/>
                <w:szCs w:val="21"/>
                <w:lang w:val="en-US" w:eastAsia="zh-CN"/>
              </w:rPr>
              <w:t xml:space="preserve"> 160</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rPr>
            </w:pPr>
            <w:r>
              <w:rPr>
                <w:rFonts w:eastAsia="仿宋_GB2312"/>
                <w:color w:val="000000"/>
                <w:kern w:val="0"/>
                <w:szCs w:val="21"/>
              </w:rPr>
              <w:t>　</w:t>
            </w:r>
            <w:r>
              <w:rPr>
                <w:rFonts w:hint="eastAsia" w:eastAsia="仿宋_GB2312"/>
                <w:color w:val="000000"/>
                <w:kern w:val="0"/>
                <w:szCs w:val="21"/>
                <w:lang w:val="en-US" w:eastAsia="zh-CN"/>
              </w:rPr>
              <w:t xml:space="preserve"> 160</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vAlign w:val="center"/>
          </w:tcPr>
          <w:p>
            <w:pPr>
              <w:widowControl/>
              <w:spacing w:line="320" w:lineRule="exact"/>
              <w:jc w:val="center"/>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160</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160</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160</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35"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vAlign w:val="center"/>
          </w:tcPr>
          <w:p>
            <w:pPr>
              <w:widowControl/>
              <w:spacing w:line="320" w:lineRule="exact"/>
              <w:jc w:val="center"/>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完善农村基础设施建设，方便出行</w:t>
            </w:r>
          </w:p>
        </w:tc>
        <w:tc>
          <w:tcPr>
            <w:tcW w:w="4253" w:type="dxa"/>
            <w:gridSpan w:val="4"/>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道路硬化，方便出行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8" w:hRule="atLeast"/>
        </w:trPr>
        <w:tc>
          <w:tcPr>
            <w:tcW w:w="113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道路硬化</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工程建设质量</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合格</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合格</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工程完成度</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道路出行</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方便出行</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方便出行</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改善村民出行环境</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持续</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持续</w:t>
            </w:r>
          </w:p>
        </w:tc>
        <w:tc>
          <w:tcPr>
            <w:tcW w:w="82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873"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村民满意度</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9.5</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35"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880" w:type="dxa"/>
            <w:gridSpan w:val="6"/>
            <w:tcBorders>
              <w:top w:val="single" w:color="auto" w:sz="4" w:space="0"/>
              <w:left w:val="single" w:color="auto" w:sz="4" w:space="0"/>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99.5</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楷体_GB2312"/>
          <w:sz w:val="32"/>
          <w:szCs w:val="32"/>
        </w:rPr>
      </w:pPr>
      <w:r>
        <w:rPr>
          <w:rFonts w:eastAsia="楷体_GB2312"/>
          <w:sz w:val="32"/>
          <w:szCs w:val="32"/>
        </w:rPr>
        <w:t>（</w:t>
      </w:r>
      <w:r>
        <w:rPr>
          <w:rFonts w:hint="eastAsia" w:eastAsia="楷体_GB2312"/>
          <w:sz w:val="32"/>
          <w:szCs w:val="32"/>
          <w:lang w:eastAsia="zh-CN"/>
        </w:rPr>
        <w:t>黄金坳镇人民政府</w:t>
      </w:r>
      <w:r>
        <w:rPr>
          <w:rFonts w:eastAsia="楷体_GB2312"/>
          <w:sz w:val="32"/>
          <w:szCs w:val="32"/>
        </w:rPr>
        <w:t>）</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hint="eastAsia" w:eastAsia="仿宋_GB2312"/>
          <w:sz w:val="32"/>
          <w:szCs w:val="32"/>
          <w:lang w:val="en-US" w:eastAsia="zh-CN"/>
        </w:rPr>
      </w:pPr>
      <w:r>
        <w:rPr>
          <w:rFonts w:eastAsia="楷体_GB2312"/>
          <w:b/>
          <w:sz w:val="32"/>
          <w:szCs w:val="32"/>
        </w:rPr>
        <w:t>（一）预算支出概况。</w:t>
      </w:r>
      <w:r>
        <w:rPr>
          <w:rFonts w:hint="eastAsia" w:eastAsia="仿宋_GB2312"/>
          <w:sz w:val="32"/>
          <w:szCs w:val="32"/>
          <w:lang w:val="en-US" w:eastAsia="zh-CN"/>
        </w:rPr>
        <w:t>2020年黄金坳人民政府预算支出1787.4万元，其中人员支出952.7万元，公用经费支出337.1万元，项目支出497.6万元。</w:t>
      </w:r>
    </w:p>
    <w:p>
      <w:pPr>
        <w:spacing w:line="600" w:lineRule="exact"/>
        <w:ind w:firstLine="643" w:firstLineChars="200"/>
        <w:rPr>
          <w:rFonts w:hint="eastAsia" w:eastAsia="仿宋_GB2312"/>
          <w:sz w:val="32"/>
          <w:szCs w:val="32"/>
          <w:lang w:eastAsia="zh-CN"/>
        </w:rPr>
      </w:pPr>
      <w:r>
        <w:rPr>
          <w:rFonts w:eastAsia="楷体_GB2312"/>
          <w:b/>
          <w:sz w:val="32"/>
          <w:szCs w:val="32"/>
        </w:rPr>
        <w:t>（二）预算资金使用管理情况。</w:t>
      </w:r>
      <w:r>
        <w:rPr>
          <w:rFonts w:hint="eastAsia" w:eastAsia="仿宋_GB2312"/>
          <w:sz w:val="32"/>
          <w:szCs w:val="32"/>
          <w:lang w:eastAsia="zh-CN"/>
        </w:rPr>
        <w:t>我乡严格按照年初预算执行。在收到财政下达的各类款项后，按照资金用途，依据预算执行计划，及时拨付各项资金。</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针对项目资金，从源头入手，落实责任，完善制度，合理使用，加强监管，注重宣传，确保项目资金的管理使用高效率。一是加强领导，增强责任制意识。二是加强资金管理制度建设。结合单位实际，将各项经济活动划分到具体工作岗位，按照岗位确定任务、职责和权限，贯彻执行所制订的相关财务制度，加强制度执行的监督，使专项资金的财务管理有章可循。三是加强资金支出管理。坚持“专项核算、专人管理、专款专用”的原则，严禁挤占、挪用专项资金。</w:t>
      </w:r>
    </w:p>
    <w:p>
      <w:pPr>
        <w:spacing w:line="600" w:lineRule="exact"/>
        <w:ind w:firstLine="643" w:firstLineChars="200"/>
        <w:rPr>
          <w:rFonts w:eastAsia="仿宋_GB2312"/>
          <w:sz w:val="32"/>
          <w:szCs w:val="32"/>
          <w:lang w:val="en-US"/>
        </w:rPr>
      </w:pPr>
      <w:r>
        <w:rPr>
          <w:rFonts w:eastAsia="楷体_GB2312"/>
          <w:b/>
          <w:sz w:val="32"/>
          <w:szCs w:val="32"/>
        </w:rPr>
        <w:t>（三）预算支出绩效目标完成程度。</w:t>
      </w:r>
      <w:r>
        <w:rPr>
          <w:rFonts w:hint="eastAsia" w:eastAsia="仿宋_GB2312"/>
          <w:sz w:val="32"/>
          <w:szCs w:val="32"/>
          <w:lang w:val="en-US" w:eastAsia="zh-CN"/>
        </w:rPr>
        <w:t>2020年年初预算数为1787.4万元，通过对预算资金合理安排和使用，保障了我乡各项工作的顺利开展，服务了全乡村民。</w:t>
      </w:r>
    </w:p>
    <w:p>
      <w:pPr>
        <w:spacing w:line="600" w:lineRule="exact"/>
        <w:ind w:firstLine="640" w:firstLineChars="200"/>
        <w:rPr>
          <w:rFonts w:eastAsia="黑体"/>
          <w:sz w:val="32"/>
          <w:szCs w:val="32"/>
        </w:rPr>
      </w:pPr>
      <w:r>
        <w:rPr>
          <w:rFonts w:eastAsia="黑体"/>
          <w:sz w:val="32"/>
          <w:szCs w:val="32"/>
        </w:rPr>
        <w:t>二、绩效评价工作情况</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我乡在预算执行和支出绩效方面，按照规定严格执行，合理安排支出，使财政资金发挥最大效益。</w:t>
      </w:r>
    </w:p>
    <w:p>
      <w:pPr>
        <w:numPr>
          <w:ilvl w:val="0"/>
          <w:numId w:val="7"/>
        </w:numPr>
        <w:spacing w:line="600" w:lineRule="exact"/>
        <w:ind w:firstLine="640" w:firstLineChars="200"/>
        <w:rPr>
          <w:rFonts w:eastAsia="黑体"/>
          <w:sz w:val="32"/>
          <w:szCs w:val="32"/>
        </w:rPr>
      </w:pPr>
      <w:r>
        <w:rPr>
          <w:rFonts w:eastAsia="黑体"/>
          <w:sz w:val="32"/>
          <w:szCs w:val="32"/>
        </w:rPr>
        <w:t>预算支出主要绩效及评价结论</w:t>
      </w:r>
    </w:p>
    <w:p>
      <w:pPr>
        <w:numPr>
          <w:ilvl w:val="0"/>
          <w:numId w:val="0"/>
        </w:num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我乡2020年的基本支出，保障了工作人员的基本工资，确保了基础性工作的运转。</w:t>
      </w:r>
    </w:p>
    <w:p>
      <w:pPr>
        <w:numPr>
          <w:ilvl w:val="0"/>
          <w:numId w:val="0"/>
        </w:num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项目支出中，一事一议解决各村出行问题；村级办公经费及服务群众专项资金有效推动了村级工作的基础性开展；村干工资为村级力量提供了保障。</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numPr>
          <w:ilvl w:val="0"/>
          <w:numId w:val="0"/>
        </w:num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按照年初预算绩效目标，合理安排资金的使用。</w:t>
      </w:r>
    </w:p>
    <w:p>
      <w:pPr>
        <w:numPr>
          <w:ilvl w:val="0"/>
          <w:numId w:val="8"/>
        </w:numPr>
        <w:spacing w:line="600" w:lineRule="exact"/>
        <w:ind w:firstLine="643" w:firstLineChars="200"/>
        <w:rPr>
          <w:rFonts w:eastAsia="楷体_GB2312"/>
          <w:b/>
          <w:sz w:val="32"/>
          <w:szCs w:val="32"/>
        </w:rPr>
      </w:pPr>
      <w:r>
        <w:rPr>
          <w:rFonts w:eastAsia="楷体_GB2312"/>
          <w:b/>
          <w:sz w:val="32"/>
          <w:szCs w:val="32"/>
        </w:rPr>
        <w:t>预算执行过程情况</w:t>
      </w:r>
    </w:p>
    <w:p>
      <w:pPr>
        <w:numPr>
          <w:ilvl w:val="0"/>
          <w:numId w:val="0"/>
        </w:numPr>
        <w:spacing w:line="600" w:lineRule="exact"/>
        <w:rPr>
          <w:rFonts w:hint="eastAsia" w:eastAsia="楷体_GB2312"/>
          <w:b/>
          <w:sz w:val="32"/>
          <w:szCs w:val="32"/>
          <w:lang w:val="en-US" w:eastAsia="zh-CN"/>
        </w:rPr>
      </w:pPr>
      <w:r>
        <w:rPr>
          <w:rFonts w:hint="eastAsia" w:eastAsia="楷体_GB2312"/>
          <w:b/>
          <w:sz w:val="32"/>
          <w:szCs w:val="32"/>
          <w:lang w:val="en-US" w:eastAsia="zh-CN"/>
        </w:rPr>
        <w:t xml:space="preserve">    </w:t>
      </w:r>
      <w:r>
        <w:rPr>
          <w:rFonts w:hint="eastAsia" w:eastAsia="仿宋_GB2312"/>
          <w:sz w:val="32"/>
          <w:szCs w:val="32"/>
          <w:lang w:val="en-US" w:eastAsia="zh-CN"/>
        </w:rPr>
        <w:t>严格按照资金用途，在预算资金范围内合理支出，强化监督。</w:t>
      </w:r>
    </w:p>
    <w:p>
      <w:pPr>
        <w:numPr>
          <w:ilvl w:val="0"/>
          <w:numId w:val="9"/>
        </w:numPr>
        <w:spacing w:line="600" w:lineRule="exact"/>
        <w:ind w:firstLine="643" w:firstLineChars="200"/>
        <w:rPr>
          <w:rFonts w:eastAsia="楷体_GB2312"/>
          <w:b/>
          <w:sz w:val="32"/>
          <w:szCs w:val="32"/>
        </w:rPr>
      </w:pPr>
      <w:r>
        <w:rPr>
          <w:rFonts w:eastAsia="楷体_GB2312"/>
          <w:b/>
          <w:sz w:val="32"/>
          <w:szCs w:val="32"/>
        </w:rPr>
        <w:t>预算支出产出情况</w:t>
      </w:r>
    </w:p>
    <w:p>
      <w:pPr>
        <w:numPr>
          <w:ilvl w:val="0"/>
          <w:numId w:val="0"/>
        </w:num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通过合理支出，各项资金均取得了一定的产出。基本支出保障乡镇基本工作运行。项目支出中，一事一议解决村民出行问题；村级办公经费及服务群众专项资金为村务工作提供资金支持；村干工资为村干提供补助。</w:t>
      </w:r>
    </w:p>
    <w:p>
      <w:pPr>
        <w:numPr>
          <w:ilvl w:val="0"/>
          <w:numId w:val="10"/>
        </w:numPr>
        <w:spacing w:line="600" w:lineRule="exact"/>
        <w:ind w:firstLine="643" w:firstLineChars="200"/>
        <w:rPr>
          <w:rFonts w:eastAsia="楷体_GB2312"/>
          <w:b/>
          <w:sz w:val="32"/>
          <w:szCs w:val="32"/>
        </w:rPr>
      </w:pPr>
      <w:r>
        <w:rPr>
          <w:rFonts w:eastAsia="楷体_GB2312"/>
          <w:b/>
          <w:sz w:val="32"/>
          <w:szCs w:val="32"/>
        </w:rPr>
        <w:t>预算支出效益情况</w:t>
      </w:r>
    </w:p>
    <w:p>
      <w:pPr>
        <w:widowControl/>
        <w:spacing w:before="42" w:beforeAutospacing="0" w:after="42" w:afterAutospacing="0" w:line="360" w:lineRule="auto"/>
        <w:ind w:left="0" w:right="0" w:firstLine="570"/>
        <w:jc w:val="left"/>
        <w:rPr>
          <w:rFonts w:hint="eastAsia" w:eastAsia="仿宋_GB2312"/>
          <w:sz w:val="32"/>
          <w:szCs w:val="32"/>
          <w:lang w:val="en-US" w:eastAsia="zh-CN"/>
        </w:rPr>
      </w:pPr>
      <w:r>
        <w:rPr>
          <w:rFonts w:hint="eastAsia" w:eastAsia="仿宋_GB2312"/>
          <w:sz w:val="32"/>
          <w:szCs w:val="32"/>
          <w:lang w:val="en-US" w:eastAsia="zh-CN"/>
        </w:rPr>
        <w:t>通过对预算资金的合理安排、使用，我乡基本完成了年初绩效目标，通过乡村两级的共同努力，创造了和谐、美丽的城乡环境。</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widowControl/>
        <w:spacing w:before="42" w:beforeAutospacing="0" w:after="42" w:afterAutospacing="0" w:line="360" w:lineRule="auto"/>
        <w:ind w:left="0" w:right="0" w:firstLine="570"/>
        <w:jc w:val="left"/>
        <w:rPr>
          <w:rFonts w:hint="eastAsia" w:eastAsia="仿宋_GB2312"/>
          <w:sz w:val="32"/>
          <w:szCs w:val="32"/>
          <w:lang w:val="en-US" w:eastAsia="zh-CN"/>
        </w:rPr>
      </w:pPr>
      <w:r>
        <w:rPr>
          <w:rFonts w:hint="eastAsia" w:eastAsia="仿宋_GB2312"/>
          <w:sz w:val="32"/>
          <w:szCs w:val="32"/>
          <w:lang w:val="en-US" w:eastAsia="zh-CN"/>
        </w:rPr>
        <w:t>主要经验及做法：严格遵循财务制度，基本做到专款专用，严格资金审批程序，确保了项目质量，财政资金的安全。</w:t>
      </w:r>
    </w:p>
    <w:p>
      <w:pPr>
        <w:widowControl/>
        <w:spacing w:before="42" w:beforeAutospacing="0" w:after="42" w:afterAutospacing="0" w:line="360" w:lineRule="auto"/>
        <w:ind w:left="0" w:right="0" w:firstLine="570"/>
        <w:jc w:val="left"/>
        <w:rPr>
          <w:rFonts w:hint="eastAsia" w:eastAsia="仿宋_GB2312"/>
          <w:sz w:val="32"/>
          <w:szCs w:val="32"/>
        </w:rPr>
      </w:pPr>
      <w:r>
        <w:rPr>
          <w:rFonts w:hint="eastAsia" w:eastAsia="仿宋_GB2312"/>
          <w:sz w:val="32"/>
          <w:szCs w:val="32"/>
          <w:lang w:val="en-US" w:eastAsia="zh-CN"/>
        </w:rPr>
        <w:t>存在的问题：1、预算执行存在偏差；</w:t>
      </w:r>
    </w:p>
    <w:p>
      <w:pPr>
        <w:widowControl/>
        <w:spacing w:before="42" w:beforeAutospacing="0" w:after="42" w:afterAutospacing="0" w:line="360" w:lineRule="auto"/>
        <w:ind w:left="0" w:right="0" w:firstLine="570"/>
        <w:jc w:val="left"/>
        <w:rPr>
          <w:rFonts w:hint="eastAsia" w:eastAsia="仿宋_GB2312"/>
          <w:sz w:val="32"/>
          <w:szCs w:val="32"/>
          <w:lang w:val="en-US" w:eastAsia="zh-CN"/>
        </w:rPr>
      </w:pPr>
      <w:r>
        <w:rPr>
          <w:rFonts w:hint="eastAsia" w:eastAsia="仿宋_GB2312"/>
          <w:sz w:val="32"/>
          <w:szCs w:val="32"/>
          <w:lang w:val="en-US" w:eastAsia="zh-CN"/>
        </w:rPr>
        <w:t xml:space="preserve">            2、固定资产管理水平有待进一步提高 。  </w:t>
      </w:r>
    </w:p>
    <w:p>
      <w:pPr>
        <w:numPr>
          <w:ilvl w:val="0"/>
          <w:numId w:val="11"/>
        </w:numPr>
        <w:spacing w:line="600" w:lineRule="exact"/>
        <w:ind w:firstLine="640" w:firstLineChars="200"/>
        <w:rPr>
          <w:rFonts w:eastAsia="黑体"/>
          <w:sz w:val="32"/>
          <w:szCs w:val="32"/>
        </w:rPr>
      </w:pPr>
      <w:r>
        <w:rPr>
          <w:rFonts w:eastAsia="黑体"/>
          <w:sz w:val="32"/>
          <w:szCs w:val="32"/>
        </w:rPr>
        <w:t>有关建议</w:t>
      </w:r>
    </w:p>
    <w:p>
      <w:pPr>
        <w:widowControl/>
        <w:spacing w:before="42" w:beforeAutospacing="0" w:after="42" w:afterAutospacing="0" w:line="360" w:lineRule="auto"/>
        <w:ind w:left="0" w:right="0" w:firstLine="570"/>
        <w:jc w:val="left"/>
        <w:rPr>
          <w:rFonts w:hint="eastAsia" w:eastAsia="仿宋_GB2312"/>
          <w:sz w:val="32"/>
          <w:szCs w:val="32"/>
          <w:lang w:val="en-US" w:eastAsia="zh-CN"/>
        </w:rPr>
      </w:pPr>
      <w:r>
        <w:rPr>
          <w:rFonts w:hint="eastAsia" w:eastAsia="仿宋_GB2312"/>
          <w:sz w:val="32"/>
          <w:szCs w:val="32"/>
          <w:lang w:val="en-US" w:eastAsia="zh-CN"/>
        </w:rPr>
        <w:t>1、科学合理编制预算，严格执行预算。按照新《预算法》及其实施条例的相关规定，按本部门的发展规划，结合上一年度预算执行情况和本年度预算收支变化因素，科学合理的编制本年度预算方案，避免预算支出与实际执行出现较大偏差情况。</w:t>
      </w:r>
    </w:p>
    <w:p>
      <w:pPr>
        <w:widowControl/>
        <w:spacing w:before="42" w:beforeAutospacing="0" w:after="42" w:afterAutospacing="0" w:line="360" w:lineRule="auto"/>
        <w:ind w:left="0" w:right="0" w:firstLine="570"/>
        <w:jc w:val="left"/>
        <w:rPr>
          <w:rFonts w:hint="eastAsia" w:eastAsia="仿宋_GB2312"/>
          <w:sz w:val="32"/>
          <w:szCs w:val="32"/>
          <w:lang w:val="en-US" w:eastAsia="zh-CN"/>
        </w:rPr>
      </w:pPr>
      <w:r>
        <w:rPr>
          <w:rFonts w:hint="eastAsia" w:eastAsia="仿宋_GB2312"/>
          <w:sz w:val="32"/>
          <w:szCs w:val="32"/>
          <w:lang w:val="en-US" w:eastAsia="zh-CN"/>
        </w:rPr>
        <w:t>2、严格按照《固定资产管理办法》的规定加强固定资产管理，及时登记、加强资产卡片管理，年终前对各类实物资产进行全面盘点，确保账账、账实相符。</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Arial Narrow">
    <w:altName w:val="Arial"/>
    <w:panose1 w:val="00000000000000000000"/>
    <w:charset w:val="00"/>
    <w:family w:val="auto"/>
    <w:pitch w:val="default"/>
    <w:sig w:usb0="00000000" w:usb1="00000000" w:usb2="00000000" w:usb3="00000000" w:csb0="0000009F" w:csb1="00000000"/>
  </w:font>
  <w:font w:name="Impact">
    <w:panose1 w:val="020B0806030902050204"/>
    <w:charset w:val="00"/>
    <w:family w:val="auto"/>
    <w:pitch w:val="default"/>
    <w:sig w:usb0="00000287" w:usb1="00000000" w:usb2="00000000" w:usb3="00000000" w:csb0="2000009F" w:csb1="DFD7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730D0C"/>
    <w:multiLevelType w:val="singleLevel"/>
    <w:tmpl w:val="AC730D0C"/>
    <w:lvl w:ilvl="0" w:tentative="0">
      <w:start w:val="3"/>
      <w:numFmt w:val="chineseCounting"/>
      <w:suff w:val="nothing"/>
      <w:lvlText w:val="%1、"/>
      <w:lvlJc w:val="left"/>
      <w:rPr>
        <w:rFonts w:hint="eastAsia"/>
      </w:rPr>
    </w:lvl>
  </w:abstractNum>
  <w:abstractNum w:abstractNumId="1">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5E37B74F"/>
    <w:multiLevelType w:val="singleLevel"/>
    <w:tmpl w:val="5E37B74F"/>
    <w:lvl w:ilvl="0" w:tentative="0">
      <w:start w:val="6"/>
      <w:numFmt w:val="chineseCounting"/>
      <w:suff w:val="nothing"/>
      <w:lvlText w:val="%1、"/>
      <w:lvlJc w:val="left"/>
    </w:lvl>
  </w:abstractNum>
  <w:abstractNum w:abstractNumId="5">
    <w:nsid w:val="5E37B895"/>
    <w:multiLevelType w:val="singleLevel"/>
    <w:tmpl w:val="5E37B895"/>
    <w:lvl w:ilvl="0" w:tentative="0">
      <w:start w:val="2"/>
      <w:numFmt w:val="chineseCounting"/>
      <w:suff w:val="nothing"/>
      <w:lvlText w:val="（%1）"/>
      <w:lvlJc w:val="left"/>
    </w:lvl>
  </w:abstractNum>
  <w:abstractNum w:abstractNumId="6">
    <w:nsid w:val="5E37B93E"/>
    <w:multiLevelType w:val="singleLevel"/>
    <w:tmpl w:val="5E37B93E"/>
    <w:lvl w:ilvl="0" w:tentative="0">
      <w:start w:val="3"/>
      <w:numFmt w:val="chineseCounting"/>
      <w:suff w:val="nothing"/>
      <w:lvlText w:val="%1、"/>
      <w:lvlJc w:val="left"/>
    </w:lvl>
  </w:abstractNum>
  <w:abstractNum w:abstractNumId="7">
    <w:nsid w:val="5E37BB2A"/>
    <w:multiLevelType w:val="singleLevel"/>
    <w:tmpl w:val="5E37BB2A"/>
    <w:lvl w:ilvl="0" w:tentative="0">
      <w:start w:val="3"/>
      <w:numFmt w:val="chineseCounting"/>
      <w:suff w:val="nothing"/>
      <w:lvlText w:val="（%1）"/>
      <w:lvlJc w:val="left"/>
    </w:lvl>
  </w:abstractNum>
  <w:abstractNum w:abstractNumId="8">
    <w:nsid w:val="5E37BDE5"/>
    <w:multiLevelType w:val="singleLevel"/>
    <w:tmpl w:val="5E37BDE5"/>
    <w:lvl w:ilvl="0" w:tentative="0">
      <w:start w:val="4"/>
      <w:numFmt w:val="chineseCounting"/>
      <w:suff w:val="nothing"/>
      <w:lvlText w:val="（%1）"/>
      <w:lvlJc w:val="left"/>
    </w:lvl>
  </w:abstractNum>
  <w:abstractNum w:abstractNumId="9">
    <w:nsid w:val="5F2F98E3"/>
    <w:multiLevelType w:val="singleLevel"/>
    <w:tmpl w:val="5F2F98E3"/>
    <w:lvl w:ilvl="0" w:tentative="0">
      <w:start w:val="1"/>
      <w:numFmt w:val="chineseCounting"/>
      <w:suff w:val="nothing"/>
      <w:lvlText w:val="%1、"/>
      <w:lvlJc w:val="left"/>
    </w:lvl>
  </w:abstractNum>
  <w:abstractNum w:abstractNumId="10">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9"/>
  </w:num>
  <w:num w:numId="2">
    <w:abstractNumId w:val="0"/>
  </w:num>
  <w:num w:numId="3">
    <w:abstractNumId w:val="2"/>
  </w:num>
  <w:num w:numId="4">
    <w:abstractNumId w:val="1"/>
  </w:num>
  <w:num w:numId="5">
    <w:abstractNumId w:val="10"/>
  </w:num>
  <w:num w:numId="6">
    <w:abstractNumId w:val="3"/>
  </w:num>
  <w:num w:numId="7">
    <w:abstractNumId w:val="6"/>
  </w:num>
  <w:num w:numId="8">
    <w:abstractNumId w:val="5"/>
  </w:num>
  <w:num w:numId="9">
    <w:abstractNumId w:val="7"/>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13302372"/>
    <w:rsid w:val="133C4B4F"/>
    <w:rsid w:val="1FC755EC"/>
    <w:rsid w:val="363B5275"/>
    <w:rsid w:val="3A04027A"/>
    <w:rsid w:val="4577449A"/>
    <w:rsid w:val="6BE515D1"/>
    <w:rsid w:val="6EBA3EDC"/>
    <w:rsid w:val="6F9E357C"/>
    <w:rsid w:val="7A4756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 w:type="paragraph" w:customStyle="1" w:styleId="9">
    <w:name w:val="Default"/>
    <w:qFormat/>
    <w:uiPriority w:val="0"/>
    <w:pPr>
      <w:widowControl w:val="0"/>
      <w:autoSpaceDE w:val="0"/>
      <w:autoSpaceDN w:val="0"/>
      <w:adjustRightInd w:val="0"/>
    </w:pPr>
    <w:rPr>
      <w:rFonts w:ascii="黑体" w:hAnsi="Times New Roman" w:eastAsia="黑体" w:cs="黑体"/>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2</TotalTime>
  <ScaleCrop>false</ScaleCrop>
  <LinksUpToDate>false</LinksUpToDate>
  <CharactersWithSpaces>8700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2021-01-19T01:10:00Z</cp:lastPrinted>
  <dcterms:modified xsi:type="dcterms:W3CDTF">2021-06-24T08:25:40Z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049E71E4537C4ACEA7657BDF0C0F5725</vt:lpwstr>
  </property>
</Properties>
</file>