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中共怀化鹤城区委政法委员会</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22521</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22521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2876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50552.63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39000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18410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3986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10101.7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1070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numPr>
          <w:ilvl w:val="0"/>
          <w:numId w:val="2"/>
        </w:numPr>
        <w:autoSpaceDE w:val="0"/>
        <w:autoSpaceDN w:val="0"/>
        <w:adjustRightInd w:val="0"/>
        <w:spacing w:line="360" w:lineRule="auto"/>
        <w:ind w:left="0" w:leftChars="0"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主要职能。</w:t>
      </w:r>
    </w:p>
    <w:p>
      <w:pPr>
        <w:widowControl/>
        <w:spacing w:line="36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根据党的路线方针和中央、省、市委政法委以及区委、区政府对政法综治工作的部署，统一政法综治各部门的思想和行动；(2)对一定时期内的全区政法综治工作做出全局性部署，并督促贯彻落实；(3)组织协调、指导维护全区社会稳定的工作；(4)检查政法各部门执行法律、法规和党的方针、政策的情况，结合实际，研究制定严格执法、落实党的方针和政策的具体措施；(5)大力支持和严格监督政法各部门依法行使职权，指导和协调政法各部门在依法相互制约的同时密切配合，督促、推动大案要案的查处工作，研究、协调有争议的重大疑难案件；(6)组织、协调社会治安综合治理工作，推动各项措施的落实；开展全区禁毒工作、国家安全、民调工作；(7)组织推动政法综治方面的调研和宣传工作，探索政法综治工作改革，研究政法综治工作理论、政策及有关重大问题；(8)研究加强政法队伍建设和领导班子建设的措施；协助区委及其组织部门考察、管理区政法部门的领导干部；协助纪检、监察部门查处涉及政法领导干部的案件，加强政法干部队伍执法监督工作；(9)指导各街道乡镇社会治安综合治理办公室的工作；(10)办理区委、区政府和市委政法委、市综治办交办的其他事项。</w:t>
      </w:r>
    </w:p>
    <w:p>
      <w:pPr>
        <w:numPr>
          <w:ilvl w:val="0"/>
          <w:numId w:val="2"/>
        </w:numPr>
        <w:autoSpaceDE w:val="0"/>
        <w:autoSpaceDN w:val="0"/>
        <w:adjustRightInd w:val="0"/>
        <w:spacing w:line="360" w:lineRule="auto"/>
        <w:ind w:left="0" w:leftChars="0"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机构情况。</w:t>
      </w:r>
    </w:p>
    <w:p>
      <w:pPr>
        <w:autoSpaceDE w:val="0"/>
        <w:autoSpaceDN w:val="0"/>
        <w:adjustRightIn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区政法委属全额拨款的行政单位，共有行政编制11个，全额事业编制19个，内设职能科室：维稳指导室、综治办、反邪办、铁护办、宣教办、办公室、政工室、执法监督室、人防办。</w:t>
      </w:r>
    </w:p>
    <w:p>
      <w:pPr>
        <w:numPr>
          <w:ilvl w:val="0"/>
          <w:numId w:val="2"/>
        </w:numPr>
        <w:autoSpaceDE w:val="0"/>
        <w:autoSpaceDN w:val="0"/>
        <w:adjustRightInd w:val="0"/>
        <w:spacing w:line="360" w:lineRule="auto"/>
        <w:ind w:left="0" w:leftChars="0"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人员情况。</w:t>
      </w:r>
    </w:p>
    <w:p>
      <w:pPr>
        <w:keepNext w:val="0"/>
        <w:keepLines w:val="0"/>
        <w:pageBreakBefore w:val="0"/>
        <w:widowControl w:val="0"/>
        <w:numPr>
          <w:numId w:val="0"/>
        </w:numPr>
        <w:kinsoku/>
        <w:wordWrap/>
        <w:overflowPunct/>
        <w:topLinePunct w:val="0"/>
        <w:autoSpaceDE w:val="0"/>
        <w:autoSpaceDN w:val="0"/>
        <w:bidi w:val="0"/>
        <w:adjustRightInd w:val="0"/>
        <w:snapToGrid/>
        <w:spacing w:line="360" w:lineRule="auto"/>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2020年本单位年未实有人数30人，比上年</w:t>
      </w:r>
      <w:r>
        <w:rPr>
          <w:rFonts w:hint="eastAsia" w:ascii="仿宋_GB2312" w:hAnsi="仿宋_GB2312" w:eastAsia="仿宋_GB2312" w:cs="仿宋_GB2312"/>
          <w:sz w:val="32"/>
          <w:szCs w:val="32"/>
          <w:lang w:val="zh-CN"/>
        </w:rPr>
        <w:t>变动了增加2</w:t>
      </w:r>
      <w:r>
        <w:rPr>
          <w:rFonts w:hint="eastAsia" w:ascii="仿宋_GB2312" w:hAnsi="仿宋_GB2312" w:eastAsia="仿宋_GB2312" w:cs="仿宋_GB2312"/>
          <w:sz w:val="32"/>
          <w:szCs w:val="32"/>
        </w:rPr>
        <w:t>人。人员变化的主要原因是：调入人员。</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keepNext w:val="0"/>
        <w:keepLines w:val="0"/>
        <w:pageBreakBefore w:val="0"/>
        <w:widowControl/>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2020年基本支出3646878.96元，其中行政运行2919486元，行政单位离退休2160元，机关事业单位基本养老保险缴费支出322325.76元，行政单位医疗161162.88元，住房公积金241744.32元。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hint="eastAsia" w:eastAsia="仿宋_GB2312"/>
          <w:sz w:val="32"/>
          <w:szCs w:val="32"/>
          <w:lang w:eastAsia="zh-CN"/>
        </w:rPr>
      </w:pPr>
      <w:r>
        <w:rPr>
          <w:rFonts w:eastAsia="仿宋_GB2312"/>
          <w:sz w:val="32"/>
          <w:szCs w:val="32"/>
        </w:rPr>
        <w:t>两方面：一是</w:t>
      </w:r>
      <w:r>
        <w:rPr>
          <w:rFonts w:hint="eastAsia" w:eastAsia="仿宋_GB2312"/>
          <w:sz w:val="32"/>
          <w:szCs w:val="32"/>
          <w:lang w:val="en-US" w:eastAsia="zh-CN"/>
        </w:rPr>
        <w:t>2020</w:t>
      </w:r>
      <w:r>
        <w:rPr>
          <w:rFonts w:eastAsia="仿宋_GB2312"/>
          <w:sz w:val="32"/>
          <w:szCs w:val="32"/>
        </w:rPr>
        <w:t>年度专项资金安排和使用管理情况</w:t>
      </w:r>
      <w:r>
        <w:rPr>
          <w:rFonts w:hint="eastAsia" w:eastAsia="仿宋_GB2312"/>
          <w:sz w:val="32"/>
          <w:szCs w:val="32"/>
          <w:lang w:eastAsia="zh-CN"/>
        </w:rPr>
        <w:t>：</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eastAsia="仿宋_GB2312"/>
          <w:sz w:val="32"/>
          <w:szCs w:val="32"/>
          <w:lang w:val="en-US" w:eastAsia="zh-CN"/>
        </w:rPr>
      </w:pPr>
      <w:r>
        <w:rPr>
          <w:rFonts w:hint="eastAsia" w:eastAsia="仿宋_GB2312"/>
          <w:sz w:val="32"/>
          <w:szCs w:val="32"/>
          <w:lang w:val="en-US" w:eastAsia="zh-CN"/>
        </w:rPr>
        <w:t>有奖义务护路员和高铁志愿者经费：</w:t>
      </w:r>
      <w:r>
        <w:rPr>
          <w:rFonts w:hint="eastAsia" w:eastAsia="仿宋_GB2312"/>
          <w:sz w:val="32"/>
          <w:szCs w:val="32"/>
        </w:rPr>
        <w:t>全年聘请54名护路员</w:t>
      </w:r>
      <w:r>
        <w:rPr>
          <w:rFonts w:hint="eastAsia" w:eastAsia="仿宋_GB2312"/>
          <w:sz w:val="32"/>
          <w:szCs w:val="32"/>
          <w:lang w:eastAsia="zh-CN"/>
        </w:rPr>
        <w:t>，</w:t>
      </w:r>
      <w:r>
        <w:rPr>
          <w:rFonts w:hint="eastAsia" w:eastAsia="仿宋_GB2312"/>
          <w:sz w:val="32"/>
          <w:szCs w:val="32"/>
        </w:rPr>
        <w:t>对全区</w:t>
      </w:r>
      <w:r>
        <w:rPr>
          <w:rFonts w:hint="eastAsia" w:eastAsia="仿宋_GB2312"/>
          <w:sz w:val="32"/>
          <w:szCs w:val="32"/>
          <w:lang w:val="en-US" w:eastAsia="zh-CN"/>
        </w:rPr>
        <w:t>10个乡镇（街道）</w:t>
      </w:r>
      <w:r>
        <w:rPr>
          <w:rFonts w:hint="eastAsia" w:eastAsia="仿宋_GB2312"/>
          <w:sz w:val="32"/>
          <w:szCs w:val="32"/>
        </w:rPr>
        <w:t>105公里铁路沿线进行隐患排查</w:t>
      </w:r>
      <w:r>
        <w:rPr>
          <w:rFonts w:hint="eastAsia" w:eastAsia="仿宋_GB2312"/>
          <w:sz w:val="32"/>
          <w:szCs w:val="32"/>
          <w:lang w:eastAsia="zh-CN"/>
        </w:rPr>
        <w:t>，</w:t>
      </w:r>
      <w:r>
        <w:rPr>
          <w:rFonts w:hint="eastAsia" w:eastAsia="仿宋_GB2312"/>
          <w:sz w:val="32"/>
          <w:szCs w:val="32"/>
          <w:lang w:val="en-US" w:eastAsia="zh-CN"/>
        </w:rPr>
        <w:t>每周不少于3次隐患排查。</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eastAsia="仿宋_GB2312"/>
          <w:sz w:val="32"/>
          <w:szCs w:val="32"/>
          <w:lang w:val="en-US" w:eastAsia="zh-CN"/>
        </w:rPr>
      </w:pPr>
      <w:r>
        <w:rPr>
          <w:rFonts w:hint="eastAsia" w:eastAsia="仿宋_GB2312"/>
          <w:sz w:val="32"/>
          <w:szCs w:val="32"/>
          <w:lang w:val="en-US" w:eastAsia="zh-CN"/>
        </w:rPr>
        <w:t>网络管理专技人员：区综治中心与城管指挥中心、电子政务办实行整合，三块牌子，一套人马。人员实行招聘方式，聘请2名计算机网络专业技术人员。发放2名网络专技人员全年工资。</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eastAsia="仿宋_GB2312"/>
          <w:sz w:val="32"/>
          <w:szCs w:val="32"/>
          <w:lang w:val="en-US" w:eastAsia="zh-CN"/>
        </w:rPr>
      </w:pPr>
      <w:r>
        <w:rPr>
          <w:rFonts w:hint="eastAsia" w:eastAsia="仿宋_GB2312"/>
          <w:sz w:val="32"/>
          <w:szCs w:val="32"/>
          <w:lang w:val="en-US" w:eastAsia="zh-CN"/>
        </w:rPr>
        <w:t>综治经费：平安指数90分以上，开展平安创建活动十余次，开展十大平安创建活动评选一次。在全区三十余个小区制作电梯框架宣传平安建设，在千余个路灯制作灯杆旗宣传平安建设，发放平安建设宣传手册二十余万册。开展干部职工下社区巡逻60余天。开展民调宣传。建设综治雪亮工程交换平台。</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eastAsia="仿宋_GB2312"/>
          <w:sz w:val="32"/>
          <w:szCs w:val="32"/>
          <w:lang w:val="en-US" w:eastAsia="zh-CN"/>
        </w:rPr>
      </w:pPr>
      <w:r>
        <w:rPr>
          <w:rFonts w:hint="eastAsia" w:eastAsia="仿宋_GB2312"/>
          <w:sz w:val="32"/>
          <w:szCs w:val="32"/>
          <w:lang w:val="en-US" w:eastAsia="zh-CN"/>
        </w:rPr>
        <w:t>肇事肇祸精神障碍患者服务管理费用：为全区所有肇事肇祸精神障碍患者购买肇事肇祸精神障碍患者监护人责任险，强制送医治疗百余人。</w:t>
      </w:r>
    </w:p>
    <w:p>
      <w:pPr>
        <w:keepNext w:val="0"/>
        <w:keepLines w:val="0"/>
        <w:pageBreakBefore w:val="0"/>
        <w:widowControl w:val="0"/>
        <w:numPr>
          <w:ilvl w:val="0"/>
          <w:numId w:val="3"/>
        </w:numPr>
        <w:kinsoku/>
        <w:wordWrap/>
        <w:overflowPunct/>
        <w:topLinePunct w:val="0"/>
        <w:autoSpaceDE/>
        <w:autoSpaceDN/>
        <w:bidi w:val="0"/>
        <w:adjustRightInd/>
        <w:snapToGrid/>
        <w:spacing w:line="620" w:lineRule="exact"/>
        <w:ind w:left="0" w:leftChars="0" w:firstLine="640" w:firstLineChars="2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铁路护路联防、铁安办、铁护考核工作经费：</w:t>
      </w:r>
      <w:r>
        <w:rPr>
          <w:rFonts w:hint="eastAsia" w:ascii="仿宋" w:hAnsi="仿宋" w:eastAsia="仿宋" w:cs="仿宋"/>
          <w:sz w:val="32"/>
          <w:szCs w:val="32"/>
          <w:lang w:val="en-US" w:eastAsia="zh-CN"/>
        </w:rPr>
        <w:t>深入开展“知路·爱路·护路”宣传月活动，签订倡议20000余份，发放宣传单20000余份。加强隐患整治，177处隐患和48处栅栏缺口全部整治到位。加强监控监管，在辖区7条铁路沿线共安装81杆158个视频监控探头，有效提升了监控监管效能。</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eastAsia="仿宋_GB2312"/>
          <w:sz w:val="32"/>
          <w:szCs w:val="32"/>
          <w:lang w:val="en-US" w:eastAsia="zh-CN"/>
        </w:rPr>
      </w:pPr>
      <w:r>
        <w:rPr>
          <w:rFonts w:hint="eastAsia" w:eastAsia="仿宋_GB2312"/>
          <w:sz w:val="32"/>
          <w:szCs w:val="32"/>
          <w:lang w:val="en-US" w:eastAsia="zh-CN"/>
        </w:rPr>
        <w:t>见义勇为经费：发扬中华民族传统美德，弘扬社会正气，促进社会主义精神文明建设，加强社会治安综合治理。表彰鹤城区见义勇为先进个人。</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eastAsia="仿宋_GB2312"/>
          <w:sz w:val="32"/>
          <w:szCs w:val="32"/>
          <w:lang w:val="en-US" w:eastAsia="zh-CN"/>
        </w:rPr>
      </w:pPr>
      <w:r>
        <w:rPr>
          <w:rFonts w:hint="eastAsia" w:eastAsia="仿宋_GB2312"/>
          <w:sz w:val="32"/>
          <w:szCs w:val="32"/>
          <w:lang w:val="en-US" w:eastAsia="zh-CN"/>
        </w:rPr>
        <w:t>维稳、稳定风险评估专项经费：</w:t>
      </w:r>
      <w:r>
        <w:rPr>
          <w:rFonts w:hint="eastAsia" w:ascii="仿宋" w:hAnsi="仿宋" w:eastAsia="仿宋" w:cs="仿宋"/>
          <w:sz w:val="32"/>
          <w:szCs w:val="32"/>
        </w:rPr>
        <w:t>完善社会稳定风险评估制度</w:t>
      </w:r>
      <w:r>
        <w:rPr>
          <w:rFonts w:hint="eastAsia" w:ascii="仿宋" w:hAnsi="仿宋" w:eastAsia="仿宋" w:cs="仿宋"/>
          <w:sz w:val="32"/>
          <w:szCs w:val="32"/>
          <w:lang w:eastAsia="zh-CN"/>
        </w:rPr>
        <w:t>，</w:t>
      </w:r>
      <w:r>
        <w:rPr>
          <w:rFonts w:hint="eastAsia" w:ascii="仿宋" w:hAnsi="仿宋" w:eastAsia="仿宋" w:cs="仿宋"/>
          <w:sz w:val="32"/>
          <w:szCs w:val="32"/>
        </w:rPr>
        <w:t>健全调解、仲裁、行政裁决、行政复议、诉讼等有机衔接、相互协调的多元化纠纷解决机制</w:t>
      </w:r>
      <w:r>
        <w:rPr>
          <w:rFonts w:hint="eastAsia" w:ascii="仿宋" w:hAnsi="仿宋" w:eastAsia="仿宋" w:cs="仿宋"/>
          <w:sz w:val="32"/>
          <w:szCs w:val="32"/>
          <w:lang w:eastAsia="zh-CN"/>
        </w:rPr>
        <w:t>，</w:t>
      </w:r>
      <w:r>
        <w:rPr>
          <w:rFonts w:hint="eastAsia" w:ascii="仿宋" w:hAnsi="仿宋" w:eastAsia="仿宋" w:cs="仿宋"/>
          <w:sz w:val="32"/>
          <w:szCs w:val="32"/>
        </w:rPr>
        <w:t>坚持完善领导干部下访、包案等信访制度</w:t>
      </w:r>
      <w:r>
        <w:rPr>
          <w:rFonts w:hint="eastAsia" w:ascii="仿宋" w:hAnsi="仿宋" w:eastAsia="仿宋" w:cs="仿宋"/>
          <w:sz w:val="32"/>
          <w:szCs w:val="32"/>
          <w:lang w:eastAsia="zh-CN"/>
        </w:rPr>
        <w:t>，</w:t>
      </w:r>
      <w:r>
        <w:rPr>
          <w:rFonts w:hint="eastAsia" w:ascii="仿宋" w:hAnsi="仿宋" w:eastAsia="仿宋" w:cs="仿宋"/>
          <w:sz w:val="32"/>
          <w:szCs w:val="32"/>
        </w:rPr>
        <w:t>推动群众诉求及时回应解决。</w:t>
      </w:r>
      <w:r>
        <w:rPr>
          <w:rFonts w:hint="eastAsia" w:ascii="仿宋" w:hAnsi="仿宋" w:eastAsia="仿宋" w:cs="仿宋"/>
          <w:sz w:val="32"/>
          <w:szCs w:val="32"/>
          <w:lang w:eastAsia="zh-CN"/>
        </w:rPr>
        <w:t>制定了涉疫隐患排查管控方案和重大风险化解责任清单，对“八大领域”涉疫涉访涉稳涉安重大风险进行全面的排查化解。协调乡镇（街道）、卫健等部门，积极开展定点隔离工作，有效减少疫区来怀人员流动。</w:t>
      </w:r>
      <w:r>
        <w:rPr>
          <w:rFonts w:hint="eastAsia" w:ascii="仿宋" w:hAnsi="仿宋" w:eastAsia="仿宋" w:cs="仿宋"/>
          <w:sz w:val="32"/>
          <w:szCs w:val="32"/>
          <w:lang w:val="en-US" w:eastAsia="zh-CN"/>
        </w:rPr>
        <w:t>全区组织开展矛盾纠纷摸排上千次，调解矛盾纠纷上千起，调解成功上千次，成功率98%。</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eastAsia="仿宋_GB2312"/>
          <w:sz w:val="32"/>
          <w:szCs w:val="32"/>
          <w:lang w:val="en-US" w:eastAsia="zh-CN"/>
        </w:rPr>
      </w:pPr>
      <w:r>
        <w:rPr>
          <w:rFonts w:hint="eastAsia" w:eastAsia="仿宋_GB2312"/>
          <w:sz w:val="32"/>
          <w:szCs w:val="32"/>
          <w:lang w:val="en-US" w:eastAsia="zh-CN"/>
        </w:rPr>
        <w:t>舆情应对专项经费：</w:t>
      </w:r>
      <w:r>
        <w:rPr>
          <w:rFonts w:hint="eastAsia" w:ascii="仿宋" w:hAnsi="仿宋" w:eastAsia="仿宋" w:cs="仿宋"/>
          <w:sz w:val="32"/>
          <w:szCs w:val="32"/>
        </w:rPr>
        <w:t>健全监测预警和联动处置机制</w:t>
      </w:r>
      <w:r>
        <w:rPr>
          <w:rFonts w:hint="eastAsia" w:ascii="仿宋" w:hAnsi="仿宋" w:eastAsia="仿宋" w:cs="仿宋"/>
          <w:sz w:val="32"/>
          <w:szCs w:val="32"/>
          <w:lang w:eastAsia="zh-CN"/>
        </w:rPr>
        <w:t>，</w:t>
      </w:r>
      <w:r>
        <w:rPr>
          <w:rFonts w:hint="default" w:ascii="仿宋" w:hAnsi="仿宋" w:eastAsia="仿宋" w:cs="仿宋"/>
          <w:sz w:val="32"/>
          <w:szCs w:val="32"/>
          <w:lang w:eastAsia="zh-CN"/>
        </w:rPr>
        <w:t>对涉政型非法网络组织，果断打击处理，净化网络空间，提升</w:t>
      </w:r>
      <w:r>
        <w:rPr>
          <w:rFonts w:hint="eastAsia" w:ascii="仿宋" w:hAnsi="仿宋" w:eastAsia="仿宋" w:cs="仿宋"/>
          <w:sz w:val="32"/>
          <w:szCs w:val="32"/>
          <w:lang w:eastAsia="zh-CN"/>
        </w:rPr>
        <w:t>了</w:t>
      </w:r>
      <w:r>
        <w:rPr>
          <w:rFonts w:hint="default" w:ascii="仿宋" w:hAnsi="仿宋" w:eastAsia="仿宋" w:cs="仿宋"/>
          <w:sz w:val="32"/>
          <w:szCs w:val="32"/>
          <w:lang w:eastAsia="zh-CN"/>
        </w:rPr>
        <w:t>网络舆情的管理能力。</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eastAsia="仿宋_GB2312"/>
          <w:sz w:val="32"/>
          <w:szCs w:val="32"/>
          <w:lang w:val="en-US" w:eastAsia="zh-CN"/>
        </w:rPr>
      </w:pPr>
      <w:r>
        <w:rPr>
          <w:rFonts w:hint="eastAsia" w:eastAsia="仿宋_GB2312"/>
          <w:sz w:val="32"/>
          <w:szCs w:val="32"/>
          <w:lang w:val="en-US" w:eastAsia="zh-CN"/>
        </w:rPr>
        <w:t>扫黑除恶工作经费、专项经费：</w:t>
      </w:r>
      <w:r>
        <w:rPr>
          <w:rFonts w:hint="eastAsia" w:ascii="仿宋" w:hAnsi="仿宋" w:eastAsia="仿宋" w:cs="仿宋"/>
          <w:sz w:val="32"/>
          <w:szCs w:val="32"/>
          <w:lang w:eastAsia="zh-CN"/>
        </w:rPr>
        <w:t>自</w:t>
      </w:r>
      <w:r>
        <w:rPr>
          <w:rFonts w:hint="eastAsia" w:ascii="仿宋" w:hAnsi="仿宋" w:eastAsia="仿宋" w:cs="仿宋"/>
          <w:sz w:val="32"/>
          <w:szCs w:val="32"/>
          <w:lang w:val="en-US" w:eastAsia="zh-CN"/>
        </w:rPr>
        <w:t>2018年</w:t>
      </w:r>
      <w:r>
        <w:rPr>
          <w:rFonts w:hint="eastAsia" w:ascii="仿宋" w:hAnsi="仿宋" w:eastAsia="仿宋" w:cs="仿宋"/>
          <w:sz w:val="32"/>
          <w:szCs w:val="32"/>
          <w:lang w:eastAsia="zh-CN"/>
        </w:rPr>
        <w:t>专项斗争开展以来，全区共打掉黑恶势力犯罪集团</w:t>
      </w:r>
      <w:r>
        <w:rPr>
          <w:rFonts w:hint="eastAsia" w:ascii="仿宋" w:hAnsi="仿宋" w:eastAsia="仿宋" w:cs="仿宋"/>
          <w:sz w:val="32"/>
          <w:szCs w:val="32"/>
          <w:lang w:val="en-US" w:eastAsia="zh-CN"/>
        </w:rPr>
        <w:t>十余个，破获涉黑涉恶势力集团案件上百起，刑事拘留上百人。今年来，我区</w:t>
      </w:r>
      <w:r>
        <w:rPr>
          <w:rFonts w:hint="eastAsia" w:ascii="仿宋" w:hAnsi="仿宋" w:eastAsia="仿宋" w:cs="仿宋"/>
          <w:sz w:val="32"/>
          <w:szCs w:val="32"/>
        </w:rPr>
        <w:t>聚焦三年为期目标</w:t>
      </w:r>
      <w:r>
        <w:rPr>
          <w:rFonts w:hint="eastAsia" w:ascii="仿宋" w:hAnsi="仿宋" w:eastAsia="仿宋" w:cs="仿宋"/>
          <w:sz w:val="32"/>
          <w:szCs w:val="32"/>
          <w:lang w:eastAsia="zh-CN"/>
        </w:rPr>
        <w:t>不放松，按照“清到底、清干净”的要求，</w:t>
      </w:r>
      <w:r>
        <w:rPr>
          <w:rFonts w:hint="eastAsia" w:ascii="仿宋" w:hAnsi="仿宋" w:eastAsia="仿宋" w:cs="仿宋"/>
          <w:sz w:val="32"/>
          <w:szCs w:val="32"/>
          <w:lang w:val="en-US" w:eastAsia="zh-CN"/>
        </w:rPr>
        <w:t>着眼长效常治目标任务，</w:t>
      </w:r>
      <w:r>
        <w:rPr>
          <w:rFonts w:hint="eastAsia" w:ascii="仿宋" w:hAnsi="仿宋" w:eastAsia="仿宋" w:cs="仿宋"/>
          <w:sz w:val="32"/>
          <w:szCs w:val="32"/>
          <w:lang w:eastAsia="zh-CN"/>
        </w:rPr>
        <w:t>全</w:t>
      </w:r>
      <w:r>
        <w:rPr>
          <w:rFonts w:hint="eastAsia" w:ascii="仿宋" w:hAnsi="仿宋" w:eastAsia="仿宋" w:cs="仿宋"/>
          <w:sz w:val="32"/>
          <w:szCs w:val="32"/>
          <w:lang w:val="en-US" w:eastAsia="zh-CN"/>
        </w:rPr>
        <w:t>力打好扫黑除恶收官战。</w:t>
      </w:r>
    </w:p>
    <w:p>
      <w:pPr>
        <w:keepNext w:val="0"/>
        <w:keepLines w:val="0"/>
        <w:pageBreakBefore w:val="0"/>
        <w:widowControl w:val="0"/>
        <w:numPr>
          <w:numId w:val="0"/>
        </w:numPr>
        <w:kinsoku/>
        <w:wordWrap/>
        <w:overflowPunct/>
        <w:topLinePunct w:val="0"/>
        <w:autoSpaceDE/>
        <w:autoSpaceDN/>
        <w:bidi w:val="0"/>
        <w:adjustRightInd/>
        <w:snapToGrid/>
        <w:spacing w:line="620" w:lineRule="exact"/>
        <w:ind w:left="0" w:leftChars="0" w:firstLine="640" w:firstLineChars="2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10.执法监督工作经费：</w:t>
      </w:r>
      <w:r>
        <w:rPr>
          <w:rFonts w:hint="eastAsia" w:ascii="仿宋" w:hAnsi="仿宋" w:eastAsia="仿宋" w:cs="仿宋"/>
          <w:sz w:val="32"/>
          <w:szCs w:val="32"/>
          <w:lang w:eastAsia="zh-CN"/>
        </w:rPr>
        <w:t>共接待涉法涉诉群众来信来访</w:t>
      </w:r>
      <w:r>
        <w:rPr>
          <w:rFonts w:hint="eastAsia" w:ascii="仿宋" w:hAnsi="仿宋" w:eastAsia="仿宋" w:cs="仿宋"/>
          <w:sz w:val="32"/>
          <w:szCs w:val="32"/>
          <w:lang w:val="en-US" w:eastAsia="zh-CN"/>
        </w:rPr>
        <w:t>五百余人，受理涉法涉诉案件七十余起，转交督办二十余起，导入法定程序处理十余起。</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firstLine="640" w:firstLineChars="2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11.区司法救助金：</w:t>
      </w:r>
      <w:r>
        <w:rPr>
          <w:rFonts w:hint="eastAsia" w:ascii="仿宋" w:hAnsi="仿宋" w:eastAsia="仿宋" w:cs="仿宋"/>
          <w:sz w:val="32"/>
          <w:szCs w:val="32"/>
          <w:lang w:val="en-US" w:eastAsia="zh-CN"/>
        </w:rPr>
        <w:t>司法救助涉法涉诉案件二十余件三十余人，救助金额71万元。</w:t>
      </w:r>
    </w:p>
    <w:p>
      <w:pPr>
        <w:widowControl/>
        <w:spacing w:line="600" w:lineRule="exact"/>
        <w:ind w:firstLine="640" w:firstLineChars="200"/>
        <w:jc w:val="left"/>
        <w:rPr>
          <w:rFonts w:hint="eastAsia" w:eastAsia="仿宋_GB2312"/>
          <w:sz w:val="32"/>
          <w:szCs w:val="32"/>
          <w:lang w:eastAsia="zh-CN"/>
        </w:rPr>
      </w:pPr>
      <w:r>
        <w:rPr>
          <w:rFonts w:eastAsia="仿宋_GB2312"/>
          <w:sz w:val="32"/>
          <w:szCs w:val="32"/>
        </w:rPr>
        <w:t>二是除专项资金以外的其他项目支出情况。</w:t>
      </w:r>
      <w:r>
        <w:rPr>
          <w:rFonts w:hint="eastAsia" w:eastAsia="仿宋_GB2312"/>
          <w:sz w:val="32"/>
          <w:szCs w:val="32"/>
          <w:lang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8"/>
        <w:widowControl/>
        <w:numPr>
          <w:numId w:val="0"/>
        </w:numPr>
        <w:spacing w:line="600" w:lineRule="exact"/>
        <w:ind w:left="640" w:leftChars="0"/>
        <w:jc w:val="left"/>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8"/>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widowControl/>
        <w:numPr>
          <w:ilvl w:val="0"/>
          <w:numId w:val="1"/>
        </w:numPr>
        <w:spacing w:line="600" w:lineRule="exact"/>
        <w:ind w:left="640" w:leftChars="0" w:firstLine="0" w:firstLineChars="0"/>
        <w:jc w:val="left"/>
        <w:rPr>
          <w:rFonts w:eastAsia="黑体"/>
          <w:sz w:val="32"/>
          <w:szCs w:val="32"/>
        </w:rPr>
      </w:pPr>
      <w:r>
        <w:rPr>
          <w:rFonts w:eastAsia="黑体"/>
          <w:sz w:val="32"/>
          <w:szCs w:val="32"/>
        </w:rPr>
        <w:t>部门整体支出绩效情况</w:t>
      </w:r>
    </w:p>
    <w:p>
      <w:pPr>
        <w:widowControl/>
        <w:spacing w:line="600" w:lineRule="exact"/>
        <w:ind w:firstLine="645"/>
        <w:jc w:val="left"/>
        <w:rPr>
          <w:rFonts w:eastAsia="仿宋_GB2312"/>
          <w:color w:val="000000"/>
          <w:sz w:val="32"/>
          <w:szCs w:val="32"/>
        </w:rPr>
      </w:pPr>
      <w:r>
        <w:rPr>
          <w:rFonts w:eastAsia="仿宋_GB2312"/>
          <w:color w:val="000000"/>
          <w:sz w:val="32"/>
          <w:szCs w:val="32"/>
        </w:rPr>
        <w:t>总结归纳本部门“四本预算”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pPr>
        <w:widowControl/>
        <w:spacing w:line="600" w:lineRule="exact"/>
        <w:ind w:firstLine="645"/>
        <w:jc w:val="left"/>
        <w:rPr>
          <w:rFonts w:eastAsia="仿宋_GB2312"/>
          <w:color w:val="000000"/>
          <w:sz w:val="32"/>
          <w:szCs w:val="32"/>
        </w:rPr>
      </w:pP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eastAsia="仿宋_GB2312"/>
          <w:sz w:val="32"/>
          <w:szCs w:val="32"/>
        </w:rPr>
        <w:t>主要反映各种</w:t>
      </w:r>
      <w:r>
        <w:rPr>
          <w:rFonts w:eastAsia="仿宋_GB2312"/>
          <w:color w:val="000000"/>
          <w:sz w:val="32"/>
          <w:szCs w:val="32"/>
        </w:rPr>
        <w:t>预算支出执行偏离绩效目标的情况，</w:t>
      </w:r>
      <w:r>
        <w:rPr>
          <w:rFonts w:eastAsia="仿宋_GB2312"/>
          <w:sz w:val="32"/>
          <w:szCs w:val="32"/>
        </w:rPr>
        <w:t>并分析其原因。</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306"/>
        <w:gridCol w:w="1155"/>
        <w:gridCol w:w="1125"/>
        <w:gridCol w:w="734"/>
        <w:gridCol w:w="991"/>
        <w:gridCol w:w="1300"/>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有奖义务护路员和高铁志愿者经费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1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c>
          <w:tcPr>
            <w:tcW w:w="1125"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25"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2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99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0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6.3万元</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6.3万元</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6.3万元</w:t>
            </w:r>
          </w:p>
        </w:tc>
        <w:tc>
          <w:tcPr>
            <w:tcW w:w="7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9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6.3万元</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6.3万元</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6.3万元</w:t>
            </w:r>
          </w:p>
        </w:tc>
        <w:tc>
          <w:tcPr>
            <w:tcW w:w="7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14"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15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714"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FF0000"/>
                <w:kern w:val="0"/>
                <w:sz w:val="21"/>
                <w:szCs w:val="21"/>
                <w:lang w:val="en-US" w:eastAsia="zh-CN" w:bidi="ar-SA"/>
              </w:rPr>
            </w:pPr>
            <w:r>
              <w:rPr>
                <w:rFonts w:hint="eastAsia" w:eastAsia="仿宋_GB2312"/>
                <w:color w:val="auto"/>
                <w:kern w:val="0"/>
                <w:szCs w:val="21"/>
              </w:rPr>
              <w:t>聘请护路员50人</w:t>
            </w:r>
            <w:r>
              <w:rPr>
                <w:rFonts w:eastAsia="仿宋_GB2312"/>
                <w:color w:val="auto"/>
                <w:kern w:val="0"/>
                <w:szCs w:val="21"/>
              </w:rPr>
              <w:t>,</w:t>
            </w:r>
            <w:r>
              <w:rPr>
                <w:rFonts w:hint="eastAsia" w:eastAsia="仿宋_GB2312"/>
                <w:color w:val="auto"/>
                <w:kern w:val="0"/>
                <w:szCs w:val="21"/>
              </w:rPr>
              <w:t>铁路沿线隐患排查每周至少开展3次</w:t>
            </w:r>
            <w:r>
              <w:rPr>
                <w:rFonts w:eastAsia="仿宋_GB2312"/>
                <w:color w:val="auto"/>
                <w:kern w:val="0"/>
                <w:szCs w:val="21"/>
              </w:rPr>
              <w:t>,铁路沿线隐患排查10</w:t>
            </w:r>
            <w:r>
              <w:rPr>
                <w:rFonts w:hint="eastAsia" w:eastAsia="仿宋_GB2312"/>
                <w:color w:val="auto"/>
                <w:kern w:val="0"/>
                <w:szCs w:val="21"/>
              </w:rPr>
              <w:t>0</w:t>
            </w:r>
            <w:r>
              <w:rPr>
                <w:rFonts w:eastAsia="仿宋_GB2312"/>
                <w:color w:val="auto"/>
                <w:kern w:val="0"/>
                <w:szCs w:val="21"/>
              </w:rPr>
              <w:t>公里</w:t>
            </w:r>
          </w:p>
        </w:tc>
        <w:tc>
          <w:tcPr>
            <w:tcW w:w="415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聘请护路员54人</w:t>
            </w:r>
            <w:r>
              <w:rPr>
                <w:rFonts w:eastAsia="仿宋_GB2312"/>
                <w:color w:val="000000"/>
                <w:kern w:val="0"/>
                <w:szCs w:val="21"/>
              </w:rPr>
              <w:t>,</w:t>
            </w:r>
            <w:r>
              <w:rPr>
                <w:rFonts w:hint="eastAsia" w:eastAsia="仿宋_GB2312"/>
                <w:color w:val="000000"/>
                <w:kern w:val="0"/>
                <w:szCs w:val="21"/>
              </w:rPr>
              <w:t>铁路沿线隐患排查每周至少开展3次</w:t>
            </w:r>
            <w:r>
              <w:rPr>
                <w:rFonts w:eastAsia="仿宋_GB2312"/>
                <w:color w:val="000000"/>
                <w:kern w:val="0"/>
                <w:szCs w:val="21"/>
              </w:rPr>
              <w:t>,铁路沿线隐患排查105公里</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51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聘请护路员</w:t>
            </w:r>
          </w:p>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5</w:t>
            </w:r>
            <w:r>
              <w:rPr>
                <w:rFonts w:hint="eastAsia" w:eastAsia="仿宋_GB2312"/>
                <w:color w:val="000000"/>
                <w:kern w:val="0"/>
                <w:szCs w:val="21"/>
                <w:lang w:val="en-US" w:eastAsia="zh-CN"/>
              </w:rPr>
              <w:t>0</w:t>
            </w:r>
            <w:r>
              <w:rPr>
                <w:rFonts w:hint="eastAsia" w:eastAsia="仿宋_GB2312"/>
                <w:color w:val="000000"/>
                <w:kern w:val="0"/>
                <w:szCs w:val="21"/>
              </w:rPr>
              <w:t>人</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54人</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铁路沿线隐患排查</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每周至少开展3次</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每周至少开展3次</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发现并整改隐患</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FF0000"/>
                <w:kern w:val="0"/>
                <w:sz w:val="21"/>
                <w:szCs w:val="21"/>
                <w:lang w:val="en-US" w:eastAsia="zh-CN" w:bidi="ar-SA"/>
              </w:rPr>
            </w:pPr>
            <w:r>
              <w:rPr>
                <w:rFonts w:hint="eastAsia" w:eastAsia="仿宋_GB2312"/>
                <w:color w:val="auto"/>
                <w:kern w:val="0"/>
                <w:szCs w:val="21"/>
              </w:rPr>
              <w:t>全年整改10-20起</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全年整改53起</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铁路沿线隐患排查</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100公里</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105公里</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开展铁路沿线隐患排查</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开展铁路安全宣传教育</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全区100公里</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每月每公里50元</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每月每公里50元</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发现并整改隐患</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全年整改50起</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全年整改53起</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宣传教育</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5000余人</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5000余人</w:t>
            </w:r>
          </w:p>
        </w:tc>
        <w:tc>
          <w:tcPr>
            <w:tcW w:w="7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9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0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建立长效机制</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7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9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乘客满意率</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100%</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95%</w:t>
            </w:r>
          </w:p>
        </w:tc>
        <w:tc>
          <w:tcPr>
            <w:tcW w:w="7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10</w:t>
            </w:r>
          </w:p>
        </w:tc>
        <w:tc>
          <w:tcPr>
            <w:tcW w:w="9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8</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0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97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99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3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10737" w:type="dxa"/>
        <w:jc w:val="center"/>
        <w:tblLayout w:type="autofit"/>
        <w:tblCellMar>
          <w:top w:w="0" w:type="dxa"/>
          <w:left w:w="108" w:type="dxa"/>
          <w:bottom w:w="0" w:type="dxa"/>
          <w:right w:w="108" w:type="dxa"/>
        </w:tblCellMar>
      </w:tblPr>
      <w:tblGrid>
        <w:gridCol w:w="1219"/>
        <w:gridCol w:w="1065"/>
        <w:gridCol w:w="1354"/>
        <w:gridCol w:w="1314"/>
        <w:gridCol w:w="1218"/>
        <w:gridCol w:w="1218"/>
        <w:gridCol w:w="889"/>
        <w:gridCol w:w="937"/>
        <w:gridCol w:w="1523"/>
      </w:tblGrid>
      <w:tr>
        <w:tblPrEx>
          <w:tblCellMar>
            <w:top w:w="0" w:type="dxa"/>
            <w:left w:w="108" w:type="dxa"/>
            <w:bottom w:w="0" w:type="dxa"/>
            <w:right w:w="108" w:type="dxa"/>
          </w:tblCellMar>
        </w:tblPrEx>
        <w:trPr>
          <w:wBefore w:w="738" w:type="dxa"/>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wBefore w:w="738" w:type="dxa"/>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wBefore w:w="738" w:type="dxa"/>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网络管理专技人员经费</w:t>
            </w:r>
          </w:p>
        </w:tc>
      </w:tr>
      <w:tr>
        <w:tblPrEx>
          <w:tblCellMar>
            <w:top w:w="0" w:type="dxa"/>
            <w:left w:w="108" w:type="dxa"/>
            <w:bottom w:w="0" w:type="dxa"/>
            <w:right w:w="108" w:type="dxa"/>
          </w:tblCellMar>
        </w:tblPrEx>
        <w:trPr>
          <w:wBefore w:w="738" w:type="dxa"/>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r>
      <w:tr>
        <w:tblPrEx>
          <w:tblCellMar>
            <w:top w:w="0" w:type="dxa"/>
            <w:left w:w="108" w:type="dxa"/>
            <w:bottom w:w="0" w:type="dxa"/>
            <w:right w:w="108" w:type="dxa"/>
          </w:tblCellMar>
        </w:tblPrEx>
        <w:trPr>
          <w:wBefore w:w="738" w:type="dxa"/>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7.92</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7.92</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7.92</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16</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100%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16</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7.92</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7.92</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7.92</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wBefore w:w="738" w:type="dxa"/>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保证网络100%通畅，</w:t>
            </w:r>
            <w:r>
              <w:rPr>
                <w:rFonts w:eastAsia="仿宋_GB2312"/>
                <w:color w:val="000000"/>
                <w:kern w:val="0"/>
                <w:szCs w:val="21"/>
              </w:rPr>
              <w:t>　</w:t>
            </w:r>
            <w:r>
              <w:rPr>
                <w:rFonts w:hint="eastAsia" w:eastAsia="仿宋_GB2312"/>
                <w:color w:val="000000"/>
                <w:kern w:val="0"/>
                <w:szCs w:val="21"/>
              </w:rPr>
              <w:t>完成省、市考评目标，实现省市区三级对接，畅通群众利益诉求通道，群众满意度达到100%。</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保证网络100%通畅，</w:t>
            </w:r>
            <w:r>
              <w:rPr>
                <w:rFonts w:eastAsia="仿宋_GB2312"/>
                <w:color w:val="000000"/>
                <w:kern w:val="0"/>
                <w:szCs w:val="21"/>
              </w:rPr>
              <w:t>　</w:t>
            </w:r>
            <w:r>
              <w:rPr>
                <w:rFonts w:hint="eastAsia" w:eastAsia="仿宋_GB2312"/>
                <w:color w:val="000000"/>
                <w:kern w:val="0"/>
                <w:szCs w:val="21"/>
              </w:rPr>
              <w:t>完成省、市考评目标，实现省市区三级对接，畅通群众利益诉求通道，群众满意度达到100%。</w:t>
            </w:r>
          </w:p>
        </w:tc>
      </w:tr>
      <w:tr>
        <w:tblPrEx>
          <w:tblCellMar>
            <w:top w:w="0" w:type="dxa"/>
            <w:left w:w="108" w:type="dxa"/>
            <w:bottom w:w="0" w:type="dxa"/>
            <w:right w:w="108" w:type="dxa"/>
          </w:tblCellMar>
        </w:tblPrEx>
        <w:trPr>
          <w:wBefore w:w="738" w:type="dxa"/>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维护网络</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每月一次维护</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每月一次维护</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提升网络质量</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确保不出系统问题</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不出系统问题</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维护网络</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hint="eastAsia" w:eastAsia="仿宋_GB2312"/>
                <w:color w:val="auto"/>
                <w:kern w:val="0"/>
                <w:szCs w:val="21"/>
              </w:rPr>
              <w:t>响应1小时内</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hint="eastAsia" w:eastAsia="仿宋_GB2312"/>
                <w:color w:val="auto"/>
                <w:kern w:val="0"/>
                <w:szCs w:val="21"/>
              </w:rPr>
              <w:t>响应1小时内</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发放工资</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根据人数发放</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根据人数发放</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创造平安和谐鹤城</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确保不发生网络安全问题</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不发生网络安全问题</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建立长效机制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全面提升群众满意度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达到100%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达到95%</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wBefore w:w="738" w:type="dxa"/>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综治经费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89.95</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9</w:t>
            </w:r>
            <w:r>
              <w:rPr>
                <w:rFonts w:hint="eastAsia" w:eastAsia="仿宋_GB2312"/>
                <w:color w:val="000000"/>
                <w:kern w:val="0"/>
                <w:szCs w:val="21"/>
                <w:lang w:val="en-US" w:eastAsia="zh-CN"/>
              </w:rPr>
              <w:t>9.94</w:t>
            </w:r>
            <w:r>
              <w:rPr>
                <w:rFonts w:hint="eastAsia" w:eastAsia="仿宋_GB2312"/>
                <w:color w:val="000000"/>
                <w:kern w:val="0"/>
                <w:szCs w:val="21"/>
              </w:rPr>
              <w:t>%</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89.95</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平安指数90分以上，各类案件比上年下降10%左右，不发生重大政治、安全、群众性事件、不发生重大刑事案件，开展民调宣传2次，提升群众满意度，达到95%以上。</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平安指数90分以上，各类案件比上年下降10%左右，不发生重大政治、安全、群众性事件、不发生重大刑事案件，开展民调宣传2次，提升群众满意度，达到95%以上。</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平安指数</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90分以上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90分以上</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案件指数</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比上年下降10%左右</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比上年下降10%左右</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民调宣传</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2次</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重大事故</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不发生</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不发生</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tabs>
                <w:tab w:val="center" w:pos="504"/>
              </w:tabs>
              <w:spacing w:line="320" w:lineRule="exact"/>
              <w:jc w:val="left"/>
              <w:rPr>
                <w:rFonts w:eastAsia="仿宋_GB2312"/>
                <w:color w:val="000000"/>
                <w:kern w:val="0"/>
                <w:szCs w:val="21"/>
              </w:rPr>
            </w:pPr>
            <w:r>
              <w:rPr>
                <w:rFonts w:hint="eastAsia" w:eastAsia="仿宋_GB2312"/>
                <w:color w:val="000000"/>
                <w:kern w:val="0"/>
                <w:szCs w:val="21"/>
              </w:rPr>
              <w:t>民调群众满意度</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95%以上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95%以上</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开展各项业务工作</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开展民调宣传</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综治各项业务工作开展</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60万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60万</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宣传费用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灯杆旗</w:t>
            </w:r>
            <w:r>
              <w:rPr>
                <w:rFonts w:hint="eastAsia" w:eastAsia="仿宋_GB2312"/>
                <w:color w:val="000000"/>
                <w:kern w:val="0"/>
                <w:szCs w:val="21"/>
                <w:lang w:val="en-US" w:eastAsia="zh-CN"/>
              </w:rPr>
              <w:t>10</w:t>
            </w:r>
            <w:r>
              <w:rPr>
                <w:rFonts w:hint="eastAsia" w:eastAsia="仿宋_GB2312"/>
                <w:color w:val="000000"/>
                <w:kern w:val="0"/>
                <w:szCs w:val="21"/>
              </w:rPr>
              <w:t>万、宣传资料</w:t>
            </w:r>
            <w:r>
              <w:rPr>
                <w:rFonts w:hint="eastAsia" w:eastAsia="仿宋_GB2312"/>
                <w:color w:val="000000"/>
                <w:kern w:val="0"/>
                <w:szCs w:val="21"/>
                <w:lang w:val="en-US" w:eastAsia="zh-CN"/>
              </w:rPr>
              <w:t>8</w:t>
            </w:r>
            <w:r>
              <w:rPr>
                <w:rFonts w:hint="eastAsia" w:eastAsia="仿宋_GB2312"/>
                <w:color w:val="000000"/>
                <w:kern w:val="0"/>
                <w:szCs w:val="21"/>
              </w:rPr>
              <w:t>万、电梯广告</w:t>
            </w:r>
            <w:r>
              <w:rPr>
                <w:rFonts w:hint="eastAsia" w:eastAsia="仿宋_GB2312"/>
                <w:color w:val="000000"/>
                <w:kern w:val="0"/>
                <w:szCs w:val="21"/>
                <w:lang w:val="en-US" w:eastAsia="zh-CN"/>
              </w:rPr>
              <w:t>7</w:t>
            </w:r>
            <w:r>
              <w:rPr>
                <w:rFonts w:hint="eastAsia" w:eastAsia="仿宋_GB2312"/>
                <w:color w:val="000000"/>
                <w:kern w:val="0"/>
                <w:szCs w:val="21"/>
              </w:rPr>
              <w:t>万、平面广告5万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灯杆旗</w:t>
            </w:r>
            <w:r>
              <w:rPr>
                <w:rFonts w:hint="eastAsia" w:eastAsia="仿宋_GB2312"/>
                <w:color w:val="000000"/>
                <w:kern w:val="0"/>
                <w:szCs w:val="21"/>
                <w:lang w:val="en-US" w:eastAsia="zh-CN"/>
              </w:rPr>
              <w:t>10</w:t>
            </w:r>
            <w:r>
              <w:rPr>
                <w:rFonts w:hint="eastAsia" w:eastAsia="仿宋_GB2312"/>
                <w:color w:val="000000"/>
                <w:kern w:val="0"/>
                <w:szCs w:val="21"/>
              </w:rPr>
              <w:t>万、宣传资料</w:t>
            </w:r>
            <w:r>
              <w:rPr>
                <w:rFonts w:hint="eastAsia" w:eastAsia="仿宋_GB2312"/>
                <w:color w:val="000000"/>
                <w:kern w:val="0"/>
                <w:szCs w:val="21"/>
                <w:lang w:val="en-US" w:eastAsia="zh-CN"/>
              </w:rPr>
              <w:t>8</w:t>
            </w:r>
            <w:r>
              <w:rPr>
                <w:rFonts w:hint="eastAsia" w:eastAsia="仿宋_GB2312"/>
                <w:color w:val="000000"/>
                <w:kern w:val="0"/>
                <w:szCs w:val="21"/>
              </w:rPr>
              <w:t>万、电梯广告</w:t>
            </w:r>
            <w:r>
              <w:rPr>
                <w:rFonts w:hint="eastAsia" w:eastAsia="仿宋_GB2312"/>
                <w:color w:val="000000"/>
                <w:kern w:val="0"/>
                <w:szCs w:val="21"/>
                <w:lang w:val="en-US" w:eastAsia="zh-CN"/>
              </w:rPr>
              <w:t>7</w:t>
            </w:r>
            <w:r>
              <w:rPr>
                <w:rFonts w:hint="eastAsia" w:eastAsia="仿宋_GB2312"/>
                <w:color w:val="000000"/>
                <w:kern w:val="0"/>
                <w:szCs w:val="21"/>
              </w:rPr>
              <w:t>万、平面广告5万</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维护社会和谐稳定</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群众安全感达到90%以上</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群众安全感达到90%以上</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民调公众满意度</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满意度超过全省平均分，达到90分以上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满意度超过全省平均分，达到90分以上</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持续提升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平安建设、经济发展服务保障、民营企业、乡村振兴取得新成果</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平安建设、经济发展服务保障、民营企业、乡村振兴取得新成果</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建立长效机制</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群众对政府的满意度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提高20%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提高20%</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年度全省综治民调群众满意度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达到90%以上</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达到90%以上</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98</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铁</w:t>
            </w:r>
            <w:r>
              <w:rPr>
                <w:rFonts w:hint="eastAsia" w:eastAsia="仿宋_GB2312"/>
                <w:color w:val="000000"/>
                <w:kern w:val="0"/>
                <w:szCs w:val="21"/>
                <w:lang w:eastAsia="zh-CN"/>
              </w:rPr>
              <w:t>安办、铁护考核、铁护联防</w:t>
            </w:r>
            <w:r>
              <w:rPr>
                <w:rFonts w:hint="eastAsia" w:eastAsia="仿宋_GB2312"/>
                <w:color w:val="000000"/>
                <w:kern w:val="0"/>
                <w:szCs w:val="21"/>
              </w:rPr>
              <w:t>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14.99</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59.96</w:t>
            </w:r>
            <w:r>
              <w:rPr>
                <w:rFonts w:hint="eastAsia" w:eastAsia="仿宋_GB2312"/>
                <w:color w:val="000000"/>
                <w:kern w:val="0"/>
                <w:szCs w:val="21"/>
              </w:rPr>
              <w:t>%</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宣传教育5000人以上，</w:t>
            </w:r>
            <w:r>
              <w:rPr>
                <w:rFonts w:eastAsia="仿宋_GB2312"/>
                <w:color w:val="000000"/>
                <w:kern w:val="0"/>
                <w:szCs w:val="21"/>
              </w:rPr>
              <w:t>　</w:t>
            </w:r>
            <w:r>
              <w:rPr>
                <w:rFonts w:hint="eastAsia" w:eastAsia="仿宋_GB2312"/>
                <w:color w:val="000000"/>
                <w:kern w:val="0"/>
                <w:szCs w:val="21"/>
              </w:rPr>
              <w:t>铁路沿线隐患排查并整改隐患53起，铁路危行案件全年0发案。</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宣传教育5000人以上，</w:t>
            </w:r>
            <w:r>
              <w:rPr>
                <w:rFonts w:eastAsia="仿宋_GB2312"/>
                <w:color w:val="000000"/>
                <w:kern w:val="0"/>
                <w:szCs w:val="21"/>
              </w:rPr>
              <w:t>　</w:t>
            </w:r>
            <w:r>
              <w:rPr>
                <w:rFonts w:hint="eastAsia" w:eastAsia="仿宋_GB2312"/>
                <w:color w:val="000000"/>
                <w:kern w:val="0"/>
                <w:szCs w:val="21"/>
              </w:rPr>
              <w:t>铁路沿线隐患排查并整改隐患53起，铁路危行案件全年0发案。</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铁路安全宣传教育</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5000人以上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5000余人</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铁路沿线隐患排查并整改隐患</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全年整改50起以上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全年整改53起</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铁路危行案件</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0发案</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0发案</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铁路安全宣传教育</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铁路沿线隐患排查并整改隐患</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铁路安全宣传教育</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工作经费</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5万元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隐患排查整改</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宣传教育</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5000余人</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5000余人</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建立长效机制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92</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331"/>
        <w:gridCol w:w="115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维稳经费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区政法委</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区政法委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14.73万元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98.2</w:t>
            </w:r>
            <w:r>
              <w:rPr>
                <w:rFonts w:hint="eastAsia" w:eastAsia="仿宋_GB2312"/>
                <w:color w:val="000000"/>
                <w:kern w:val="0"/>
                <w:szCs w:val="21"/>
              </w:rPr>
              <w:t>%</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14.73万元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评估风险，解决风险，确保不发生群体性事件，确保不发生暴力恐怖事件，确保不发生政治事件和赴省进京非正常访。</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评估风险，解决风险，确保不发生群体性事件，确保不发生暴力恐怖事件，确保不发生政治事件和赴省进京非正常访。</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33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排查化解矛盾纠纷</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auto"/>
                <w:kern w:val="0"/>
                <w:szCs w:val="21"/>
                <w:lang w:val="en-US" w:eastAsia="zh-CN"/>
              </w:rPr>
            </w:pPr>
            <w:r>
              <w:rPr>
                <w:rFonts w:hint="eastAsia" w:eastAsia="仿宋_GB2312"/>
                <w:color w:val="auto"/>
                <w:kern w:val="0"/>
                <w:szCs w:val="21"/>
                <w:lang w:val="en-US" w:eastAsia="zh-CN"/>
              </w:rPr>
              <w:t>1500起以上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auto"/>
                <w:kern w:val="0"/>
                <w:szCs w:val="21"/>
                <w:lang w:val="en-US" w:eastAsia="zh-CN"/>
              </w:rPr>
            </w:pPr>
            <w:r>
              <w:rPr>
                <w:rFonts w:hint="eastAsia" w:eastAsia="仿宋_GB2312"/>
                <w:color w:val="auto"/>
                <w:kern w:val="0"/>
                <w:szCs w:val="21"/>
                <w:lang w:val="en-US" w:eastAsia="zh-CN"/>
              </w:rPr>
              <w:t>1894起</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成功化解矛盾纠纷</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hint="eastAsia" w:eastAsia="仿宋_GB2312"/>
                <w:color w:val="auto"/>
                <w:kern w:val="0"/>
                <w:szCs w:val="21"/>
                <w:lang w:val="en-US" w:eastAsia="zh-CN"/>
              </w:rPr>
              <w:t>1500起以上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lang w:val="en-US" w:eastAsia="zh-CN"/>
              </w:rPr>
              <w:t>1864起</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成功化解矛盾纠纷</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hint="eastAsia" w:eastAsia="仿宋_GB2312"/>
                <w:color w:val="auto"/>
                <w:kern w:val="0"/>
                <w:szCs w:val="21"/>
                <w:lang w:val="en-US" w:eastAsia="zh-CN"/>
              </w:rPr>
              <w:t>1500起以上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lang w:val="en-US" w:eastAsia="zh-CN"/>
              </w:rPr>
              <w:t>1864起</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防止恶性案件发生</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FF0000"/>
                <w:kern w:val="0"/>
                <w:szCs w:val="21"/>
                <w:lang w:eastAsia="zh-CN"/>
              </w:rPr>
            </w:pPr>
            <w:r>
              <w:rPr>
                <w:rFonts w:hint="eastAsia" w:eastAsia="仿宋_GB2312"/>
                <w:color w:val="auto"/>
                <w:kern w:val="0"/>
                <w:szCs w:val="21"/>
                <w:lang w:val="en-US" w:eastAsia="zh-CN"/>
              </w:rPr>
              <w:t>1起以上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lang w:val="en-US" w:eastAsia="zh-CN"/>
              </w:rPr>
              <w:t>2起</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hint="eastAsia" w:eastAsia="仿宋_GB2312"/>
                <w:color w:val="auto"/>
                <w:kern w:val="0"/>
                <w:szCs w:val="21"/>
              </w:rPr>
              <w:t>维稳工作</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维稳工作</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rPr>
              <w:t>12万元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77"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33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 w:val="15"/>
                <w:szCs w:val="15"/>
              </w:rPr>
              <w:t>经济效益指</w:t>
            </w:r>
            <w:r>
              <w:rPr>
                <w:rFonts w:hint="eastAsia" w:eastAsia="仿宋_GB2312"/>
                <w:color w:val="000000"/>
                <w:kern w:val="0"/>
                <w:sz w:val="15"/>
                <w:szCs w:val="15"/>
              </w:rPr>
              <w:t>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化解矛盾</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hint="eastAsia" w:eastAsia="仿宋_GB2312"/>
                <w:color w:val="auto"/>
                <w:kern w:val="0"/>
                <w:szCs w:val="21"/>
                <w:lang w:val="en-US" w:eastAsia="zh-CN"/>
              </w:rPr>
              <w:t>1500起以上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lang w:val="en-US" w:eastAsia="zh-CN"/>
              </w:rPr>
              <w:t>1864起</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防止群体性上访</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hint="eastAsia" w:eastAsia="仿宋_GB2312"/>
                <w:color w:val="auto"/>
                <w:kern w:val="0"/>
                <w:szCs w:val="21"/>
                <w:lang w:val="en-US" w:eastAsia="zh-CN"/>
              </w:rPr>
              <w:t>60人以上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auto"/>
                <w:kern w:val="0"/>
                <w:szCs w:val="21"/>
                <w:lang w:val="en-US" w:eastAsia="zh-CN"/>
              </w:rPr>
            </w:pPr>
            <w:r>
              <w:rPr>
                <w:rFonts w:hint="eastAsia" w:eastAsia="仿宋_GB2312"/>
                <w:color w:val="auto"/>
                <w:kern w:val="0"/>
                <w:szCs w:val="21"/>
                <w:lang w:val="en-US" w:eastAsia="zh-CN"/>
              </w:rPr>
              <w:t>90余人次</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33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15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建立长效机制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rPr>
              <w:t>严格执行</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eastAsia="仿宋_GB2312"/>
                <w:color w:val="auto"/>
                <w:kern w:val="0"/>
                <w:szCs w:val="21"/>
                <w:lang w:eastAsia="zh-CN"/>
              </w:rPr>
            </w:pPr>
            <w:r>
              <w:rPr>
                <w:rFonts w:hint="eastAsia" w:eastAsia="仿宋_GB2312"/>
                <w:color w:val="auto"/>
                <w:kern w:val="0"/>
                <w:szCs w:val="21"/>
              </w:rPr>
              <w:t>执行到</w:t>
            </w:r>
            <w:r>
              <w:rPr>
                <w:rFonts w:hint="eastAsia" w:eastAsia="仿宋_GB2312"/>
                <w:color w:val="auto"/>
                <w:kern w:val="0"/>
                <w:szCs w:val="21"/>
                <w:lang w:eastAsia="zh-CN"/>
              </w:rPr>
              <w:t>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33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33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上访群众满意度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90%</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33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9</w:t>
            </w:r>
            <w:r>
              <w:rPr>
                <w:rFonts w:hint="eastAsia" w:eastAsia="仿宋_GB2312"/>
                <w:color w:val="000000"/>
                <w:kern w:val="0"/>
                <w:szCs w:val="21"/>
                <w:lang w:val="en-US" w:eastAsia="zh-CN"/>
              </w:rPr>
              <w:t>7</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spacing w:beforeLines="50" w:line="320" w:lineRule="exact"/>
              <w:rPr>
                <w:rFonts w:eastAsia="仿宋_GB2312"/>
                <w:sz w:val="24"/>
              </w:rPr>
            </w:pPr>
            <w:r>
              <w:rPr>
                <w:rFonts w:eastAsia="仿宋_GB2312"/>
                <w:sz w:val="24"/>
              </w:rPr>
              <w:t>填表人：         填报日期：           联系电话：       单位负责人签字：</w:t>
            </w: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舆情应对专项经费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1.95</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97.5</w:t>
            </w:r>
            <w:r>
              <w:rPr>
                <w:rFonts w:hint="eastAsia" w:eastAsia="仿宋_GB2312"/>
                <w:color w:val="000000"/>
                <w:kern w:val="0"/>
                <w:szCs w:val="21"/>
              </w:rPr>
              <w:t>%</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1.95</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32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开展政法领域舆情管控与应对，有效防止网络舆情事件发生，在出现苗头性情况时及时进行处置.</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开展政法领域舆情管控与应对，有效防止网络舆情事件发生，在出现苗头性情况时及时进行处置。</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33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应对网络舆情事件</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r>
              <w:rPr>
                <w:rFonts w:hint="eastAsia" w:eastAsia="仿宋_GB2312"/>
                <w:color w:val="auto"/>
                <w:kern w:val="0"/>
                <w:szCs w:val="21"/>
                <w:lang w:val="en-US" w:eastAsia="zh-CN"/>
              </w:rPr>
              <w:t>2</w:t>
            </w:r>
            <w:r>
              <w:rPr>
                <w:rFonts w:hint="eastAsia" w:eastAsia="仿宋_GB2312"/>
                <w:color w:val="auto"/>
                <w:kern w:val="0"/>
                <w:szCs w:val="21"/>
              </w:rPr>
              <w:t>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lang w:val="en-US" w:eastAsia="zh-CN"/>
              </w:rPr>
              <w:t>2</w:t>
            </w:r>
            <w:r>
              <w:rPr>
                <w:rFonts w:hint="eastAsia" w:eastAsia="仿宋_GB2312"/>
                <w:color w:val="auto"/>
                <w:kern w:val="0"/>
                <w:szCs w:val="21"/>
              </w:rPr>
              <w:t>次</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防止网络舆情发生</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r>
              <w:rPr>
                <w:rFonts w:hint="eastAsia" w:eastAsia="仿宋_GB2312"/>
                <w:color w:val="auto"/>
                <w:kern w:val="0"/>
                <w:szCs w:val="21"/>
                <w:lang w:val="en-US" w:eastAsia="zh-CN"/>
              </w:rPr>
              <w:t>2</w:t>
            </w:r>
            <w:r>
              <w:rPr>
                <w:rFonts w:hint="eastAsia" w:eastAsia="仿宋_GB2312"/>
                <w:color w:val="auto"/>
                <w:kern w:val="0"/>
                <w:szCs w:val="21"/>
              </w:rPr>
              <w:t>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lang w:val="en-US" w:eastAsia="zh-CN"/>
              </w:rPr>
              <w:t>2</w:t>
            </w:r>
            <w:r>
              <w:rPr>
                <w:rFonts w:hint="eastAsia" w:eastAsia="仿宋_GB2312"/>
                <w:color w:val="auto"/>
                <w:kern w:val="0"/>
                <w:szCs w:val="21"/>
              </w:rPr>
              <w:t>次</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应对网络舆情事件</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hint="eastAsia" w:eastAsia="仿宋_GB2312"/>
                <w:color w:val="auto"/>
                <w:kern w:val="0"/>
                <w:szCs w:val="21"/>
              </w:rPr>
              <w:t>1小时内响应</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rPr>
              <w:t>1小时内响应</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防止网络舆情发生</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eastAsia="仿宋_GB2312"/>
                <w:color w:val="auto"/>
                <w:kern w:val="0"/>
                <w:szCs w:val="21"/>
              </w:rPr>
              <w:t>　</w:t>
            </w:r>
            <w:r>
              <w:rPr>
                <w:rFonts w:hint="eastAsia" w:eastAsia="仿宋_GB2312"/>
                <w:color w:val="auto"/>
                <w:kern w:val="0"/>
                <w:szCs w:val="21"/>
              </w:rPr>
              <w:t>2万元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rPr>
              <w:t>2万元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有效防止网络舆情事件发生</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r>
              <w:rPr>
                <w:rFonts w:hint="eastAsia" w:eastAsia="仿宋_GB2312"/>
                <w:color w:val="auto"/>
                <w:kern w:val="0"/>
                <w:szCs w:val="21"/>
                <w:lang w:val="en-US" w:eastAsia="zh-CN"/>
              </w:rPr>
              <w:t>2</w:t>
            </w:r>
            <w:r>
              <w:rPr>
                <w:rFonts w:hint="eastAsia" w:eastAsia="仿宋_GB2312"/>
                <w:color w:val="auto"/>
                <w:kern w:val="0"/>
                <w:szCs w:val="21"/>
              </w:rPr>
              <w:t>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auto"/>
                <w:kern w:val="0"/>
                <w:szCs w:val="21"/>
              </w:rPr>
            </w:pPr>
            <w:r>
              <w:rPr>
                <w:rFonts w:hint="eastAsia" w:eastAsia="仿宋_GB2312"/>
                <w:color w:val="auto"/>
                <w:kern w:val="0"/>
                <w:szCs w:val="21"/>
                <w:lang w:val="en-US" w:eastAsia="zh-CN"/>
              </w:rPr>
              <w:t>2</w:t>
            </w:r>
            <w:r>
              <w:rPr>
                <w:rFonts w:hint="eastAsia" w:eastAsia="仿宋_GB2312"/>
                <w:color w:val="auto"/>
                <w:kern w:val="0"/>
                <w:szCs w:val="21"/>
              </w:rPr>
              <w:t>次</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33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5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FF0000"/>
                <w:kern w:val="0"/>
                <w:szCs w:val="21"/>
              </w:rPr>
            </w:pPr>
            <w:r>
              <w:rPr>
                <w:rFonts w:eastAsia="仿宋_GB2312"/>
                <w:color w:val="FF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33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15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建立长效机制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hint="eastAsia" w:eastAsia="仿宋_GB2312"/>
                <w:color w:val="auto"/>
                <w:kern w:val="0"/>
                <w:szCs w:val="21"/>
              </w:rPr>
              <w:t>严格执行</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auto"/>
                <w:kern w:val="0"/>
                <w:szCs w:val="21"/>
              </w:rPr>
            </w:pPr>
            <w:r>
              <w:rPr>
                <w:rFonts w:hint="eastAsia" w:eastAsia="仿宋_GB2312"/>
                <w:color w:val="auto"/>
                <w:kern w:val="0"/>
                <w:szCs w:val="21"/>
              </w:rPr>
              <w:t>执行到位</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13</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33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33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当事人满意率</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95%以上</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33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5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9</w:t>
            </w:r>
            <w:r>
              <w:rPr>
                <w:rFonts w:hint="eastAsia" w:eastAsia="仿宋_GB2312"/>
                <w:color w:val="000000"/>
                <w:kern w:val="0"/>
                <w:szCs w:val="21"/>
                <w:lang w:val="en-US" w:eastAsia="zh-CN"/>
              </w:rPr>
              <w:t>7</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执法监督工作经费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5.87</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97.8</w:t>
            </w:r>
            <w:r>
              <w:rPr>
                <w:rFonts w:hint="eastAsia" w:eastAsia="仿宋_GB2312"/>
                <w:color w:val="000000"/>
                <w:kern w:val="0"/>
                <w:szCs w:val="21"/>
              </w:rPr>
              <w:t>%</w:t>
            </w: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val="en-US" w:eastAsia="zh-CN"/>
              </w:rPr>
              <w:t>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5.87</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全年案件评查不少于30件，涉法涉诉信访案件化解结案率100%，涉法涉诉信访案件满意度达到85%以上。</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全年案件评查不少于30件，涉法涉诉信访案件化解结案率100%，涉法涉诉信访案件满意度达到85%以上。</w:t>
            </w:r>
            <w:r>
              <w:rPr>
                <w:rFonts w:eastAsia="仿宋_GB2312"/>
                <w:color w:val="000000"/>
                <w:kern w:val="0"/>
                <w:szCs w:val="21"/>
              </w:rPr>
              <w:t>　　</w:t>
            </w:r>
          </w:p>
        </w:tc>
      </w:tr>
      <w:tr>
        <w:tblPrEx>
          <w:tblCellMar>
            <w:top w:w="0" w:type="dxa"/>
            <w:left w:w="108" w:type="dxa"/>
            <w:bottom w:w="0" w:type="dxa"/>
            <w:right w:w="108" w:type="dxa"/>
          </w:tblCellMar>
        </w:tblPrEx>
        <w:trPr>
          <w:trHeight w:val="977"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案件评查</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30件</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30件</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涉法涉诉信访案件化解</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结案率100%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结案率100%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案件评查</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基本合格100%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基本合格100%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涉法涉诉信访案件化解</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群众满意度达到85%以上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群众满意度达到85%</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案件评查</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涉法涉诉信访案件化解</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案件评查</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4万元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涉法涉诉信访案件化解</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案件评查</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基本合格100%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基本合格100%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涉法涉诉信访案件化解</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群众满意度达到85%以上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群众满意度达到85%</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建立长效机制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涉法涉诉信访群众满意度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达到85%以上</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达到85%</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7.5</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9</w:t>
            </w: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w:t>
            </w:r>
            <w:r>
              <w:rPr>
                <w:rFonts w:hint="eastAsia"/>
                <w:color w:val="000000"/>
                <w:kern w:val="0"/>
                <w:sz w:val="22"/>
                <w:lang w:val="en-US" w:eastAsia="zh-CN"/>
              </w:rPr>
              <w:t>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扫黑除恶工作经费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15万元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15万元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65.04</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9</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30.25</w:t>
            </w:r>
            <w:r>
              <w:rPr>
                <w:rFonts w:hint="eastAsia" w:eastAsia="仿宋_GB2312"/>
                <w:color w:val="000000"/>
                <w:kern w:val="0"/>
                <w:szCs w:val="21"/>
              </w:rPr>
              <w:t>%</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4</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15万元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15万元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65.04</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扫黑除恶宣传发动多次，各类黑恶势力犯罪集团、团伙案件侦破结案率100%，宣传发动覆盖面90%。</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扫黑除恶宣传发动多次，各类黑恶势力犯罪集团、团伙案件侦破结案率100%，宣传发动覆盖面90%。</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宣传发动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多次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多次</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涉黑涉恶案件</w:t>
            </w:r>
            <w:r>
              <w:rPr>
                <w:rFonts w:hint="eastAsia" w:eastAsia="仿宋_GB2312"/>
                <w:color w:val="000000"/>
                <w:kern w:val="0"/>
                <w:szCs w:val="21"/>
                <w:lang w:eastAsia="zh-CN"/>
              </w:rPr>
              <w:t>立案</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10起以上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16起</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宣传发动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覆盖面90%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覆盖面90%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查处保护伞案</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5起以上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5起5人</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宣传时间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tabs>
                <w:tab w:val="center" w:pos="504"/>
              </w:tabs>
              <w:spacing w:line="320" w:lineRule="exact"/>
              <w:jc w:val="left"/>
              <w:rPr>
                <w:rFonts w:eastAsia="仿宋_GB2312"/>
                <w:color w:val="000000"/>
                <w:kern w:val="0"/>
                <w:szCs w:val="21"/>
              </w:rPr>
            </w:pPr>
            <w:r>
              <w:rPr>
                <w:rFonts w:hint="eastAsia" w:eastAsia="仿宋_GB2312"/>
                <w:color w:val="000000"/>
                <w:kern w:val="0"/>
                <w:szCs w:val="21"/>
              </w:rPr>
              <w:t>工作期限</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宣传发动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25</w:t>
            </w:r>
            <w:r>
              <w:rPr>
                <w:rFonts w:hint="eastAsia" w:eastAsia="仿宋_GB2312"/>
                <w:color w:val="000000"/>
                <w:kern w:val="0"/>
                <w:szCs w:val="21"/>
              </w:rPr>
              <w:t>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工作经费</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15万元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lang w:val="en-US" w:eastAsia="zh-CN"/>
              </w:rPr>
              <w:t>15万元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下拨经费</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25</w:t>
            </w:r>
            <w:r>
              <w:rPr>
                <w:rFonts w:hint="eastAsia" w:eastAsia="仿宋_GB2312"/>
                <w:color w:val="000000"/>
                <w:kern w:val="0"/>
                <w:szCs w:val="21"/>
              </w:rPr>
              <w:t>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宣传发动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覆盖面90%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覆盖面90%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查处保护伞案</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5起以上</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5起</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建议长效机制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人民群众对扫黑除恶工作满意</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90%以上</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90%以上</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7</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rPr>
              <w:t>9</w:t>
            </w:r>
            <w:r>
              <w:rPr>
                <w:rFonts w:hint="eastAsia" w:eastAsia="仿宋_GB2312"/>
                <w:color w:val="000000"/>
                <w:kern w:val="0"/>
                <w:szCs w:val="21"/>
                <w:lang w:val="en-US" w:eastAsia="zh-CN"/>
              </w:rPr>
              <w:t>1</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区见义勇为经费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1</w:t>
            </w:r>
            <w:r>
              <w:rPr>
                <w:rFonts w:hint="eastAsia" w:eastAsia="仿宋_GB2312"/>
                <w:color w:val="000000"/>
                <w:kern w:val="0"/>
                <w:szCs w:val="21"/>
                <w:lang w:val="en-US" w:eastAsia="zh-CN"/>
              </w:rPr>
              <w:t>2</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50</w:t>
            </w:r>
            <w:r>
              <w:rPr>
                <w:rFonts w:hint="eastAsia" w:eastAsia="仿宋_GB2312"/>
                <w:color w:val="000000"/>
                <w:kern w:val="0"/>
                <w:szCs w:val="21"/>
              </w:rPr>
              <w:t>%</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6</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1.3万元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走访慰问、表彰奖励鹤城区见义勇为先进个人</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走访慰问、表彰奖励鹤城区见义勇为先进个人</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宣传发动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w:t>
            </w:r>
            <w:r>
              <w:rPr>
                <w:rFonts w:hint="eastAsia" w:eastAsia="仿宋_GB2312"/>
                <w:color w:val="000000"/>
                <w:kern w:val="0"/>
                <w:szCs w:val="21"/>
              </w:rPr>
              <w:t>次</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走访慰问</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1次</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发放奖励</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1次</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宣传发动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覆盖面90%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覆盖面90%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eastAsia="zh-CN"/>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宣传时间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tabs>
                <w:tab w:val="center" w:pos="504"/>
              </w:tabs>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工作期限</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宣传发动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0.5</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0</w:t>
            </w:r>
            <w:r>
              <w:rPr>
                <w:rFonts w:hint="eastAsia" w:eastAsia="仿宋_GB2312"/>
                <w:color w:val="000000"/>
                <w:kern w:val="0"/>
                <w:szCs w:val="21"/>
              </w:rPr>
              <w:t>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奖励经费</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7</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宣传发动</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覆盖面90%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覆盖面90%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建议长效机制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见义勇为先进个人对工作满意度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满意度</w:t>
            </w:r>
            <w:r>
              <w:rPr>
                <w:rFonts w:hint="eastAsia" w:eastAsia="仿宋_GB2312"/>
                <w:color w:val="000000"/>
                <w:kern w:val="0"/>
                <w:szCs w:val="21"/>
                <w:lang w:val="en-US" w:eastAsia="zh-CN"/>
              </w:rPr>
              <w:t>95%以上</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满意度</w:t>
            </w:r>
            <w:r>
              <w:rPr>
                <w:rFonts w:hint="eastAsia" w:eastAsia="仿宋_GB2312"/>
                <w:color w:val="000000"/>
                <w:kern w:val="0"/>
                <w:szCs w:val="21"/>
                <w:lang w:val="en-US" w:eastAsia="zh-CN"/>
              </w:rPr>
              <w:t>98%</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9</w:t>
            </w:r>
            <w:r>
              <w:rPr>
                <w:rFonts w:hint="eastAsia" w:eastAsia="仿宋_GB2312"/>
                <w:color w:val="000000"/>
                <w:kern w:val="0"/>
                <w:szCs w:val="21"/>
                <w:lang w:val="en-US" w:eastAsia="zh-CN"/>
              </w:rPr>
              <w:t>1</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w:t>
            </w:r>
            <w:r>
              <w:rPr>
                <w:rFonts w:hint="eastAsia"/>
                <w:color w:val="000000"/>
                <w:kern w:val="0"/>
                <w:sz w:val="22"/>
                <w:lang w:val="en-US" w:eastAsia="zh-CN"/>
              </w:rPr>
              <w:t>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区司法救助金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区政法委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hint="eastAsia" w:eastAsia="仿宋_GB2312"/>
                <w:color w:val="000000"/>
                <w:kern w:val="0"/>
                <w:szCs w:val="21"/>
              </w:rPr>
              <w:t>%</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w:t>
            </w:r>
            <w:r>
              <w:rPr>
                <w:rFonts w:hint="eastAsia" w:eastAsia="仿宋_GB2312"/>
                <w:color w:val="000000"/>
                <w:kern w:val="0"/>
                <w:szCs w:val="21"/>
              </w:rPr>
              <w:t>万元</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w:t>
            </w:r>
            <w:r>
              <w:rPr>
                <w:rFonts w:hint="eastAsia" w:eastAsia="仿宋_GB2312"/>
                <w:color w:val="000000"/>
                <w:kern w:val="0"/>
                <w:szCs w:val="21"/>
              </w:rPr>
              <w:t>万元</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化解司法矛盾，解决群众困难</w:t>
            </w:r>
            <w:r>
              <w:rPr>
                <w:rFonts w:hint="eastAsia" w:eastAsia="仿宋_GB2312"/>
                <w:color w:val="000000"/>
                <w:kern w:val="0"/>
                <w:szCs w:val="21"/>
                <w:lang w:eastAsia="zh-CN"/>
              </w:rPr>
              <w:t>，救助涉法涉诉信访案件困难群众多人。</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化解司法矛盾，解决群众困难</w:t>
            </w:r>
            <w:r>
              <w:rPr>
                <w:rFonts w:hint="eastAsia" w:eastAsia="仿宋_GB2312"/>
                <w:color w:val="000000"/>
                <w:kern w:val="0"/>
                <w:szCs w:val="21"/>
                <w:lang w:eastAsia="zh-CN"/>
              </w:rPr>
              <w:t>，救助涉法涉诉信访案件困难群众多人。</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救助涉法涉诉信访案件困难群众</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救助</w:t>
            </w:r>
            <w:r>
              <w:rPr>
                <w:rFonts w:hint="eastAsia" w:eastAsia="仿宋_GB2312"/>
                <w:color w:val="000000"/>
                <w:kern w:val="0"/>
                <w:szCs w:val="21"/>
                <w:lang w:val="en-US" w:eastAsia="zh-CN"/>
              </w:rPr>
              <w:t>20人</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救助</w:t>
            </w:r>
            <w:r>
              <w:rPr>
                <w:rFonts w:hint="eastAsia" w:eastAsia="仿宋_GB2312"/>
                <w:color w:val="000000"/>
                <w:kern w:val="0"/>
                <w:szCs w:val="21"/>
                <w:lang w:val="en-US" w:eastAsia="zh-CN"/>
              </w:rPr>
              <w:t>30人</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11</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11</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015"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受理司法救助涉法涉诉案件</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20件</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20多件</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11</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11</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eastAsia="zh-CN"/>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val="en-US" w:eastAsia="zh-CN"/>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司法救助</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11</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11</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tabs>
                <w:tab w:val="center" w:pos="504"/>
              </w:tabs>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工作期限</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全年</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11</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11</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司法救助</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w:t>
            </w:r>
            <w:r>
              <w:rPr>
                <w:rFonts w:hint="eastAsia" w:eastAsia="仿宋_GB2312"/>
                <w:color w:val="000000"/>
                <w:kern w:val="0"/>
                <w:szCs w:val="21"/>
              </w:rPr>
              <w:t>万元</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30</w:t>
            </w:r>
            <w:r>
              <w:rPr>
                <w:rFonts w:hint="eastAsia" w:eastAsia="仿宋_GB2312"/>
                <w:color w:val="000000"/>
                <w:kern w:val="0"/>
                <w:szCs w:val="21"/>
              </w:rPr>
              <w:t>万元</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11</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11</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化解矛盾</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20起</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20多起</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11</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11</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建议长效机制</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全年</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11</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11</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司法救助对象满意度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满意度</w:t>
            </w:r>
            <w:r>
              <w:rPr>
                <w:rFonts w:hint="eastAsia" w:eastAsia="仿宋_GB2312"/>
                <w:color w:val="000000"/>
                <w:kern w:val="0"/>
                <w:szCs w:val="21"/>
                <w:lang w:val="en-US" w:eastAsia="zh-CN"/>
              </w:rPr>
              <w:t>90%以上</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满意度</w:t>
            </w:r>
            <w:r>
              <w:rPr>
                <w:rFonts w:hint="eastAsia" w:eastAsia="仿宋_GB2312"/>
                <w:color w:val="000000"/>
                <w:kern w:val="0"/>
                <w:szCs w:val="21"/>
                <w:lang w:val="en-US" w:eastAsia="zh-CN"/>
              </w:rPr>
              <w:t>90%</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11</w:t>
            </w:r>
          </w:p>
        </w:tc>
        <w:tc>
          <w:tcPr>
            <w:tcW w:w="873" w:type="dxa"/>
            <w:tcBorders>
              <w:top w:val="nil"/>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11</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widowControl/>
        <w:spacing w:line="600" w:lineRule="exact"/>
        <w:ind w:firstLine="643" w:firstLineChars="200"/>
        <w:jc w:val="left"/>
        <w:rPr>
          <w:rFonts w:eastAsia="仿宋_GB2312"/>
          <w:sz w:val="32"/>
          <w:szCs w:val="32"/>
        </w:rPr>
      </w:pPr>
      <w:r>
        <w:rPr>
          <w:rFonts w:eastAsia="楷体_GB2312"/>
          <w:b/>
          <w:sz w:val="32"/>
          <w:szCs w:val="32"/>
        </w:rPr>
        <w:t>（一）预算支出概况。</w:t>
      </w: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年鹤城区委政法委</w:t>
      </w:r>
      <w:r>
        <w:rPr>
          <w:rFonts w:eastAsia="仿宋_GB2312"/>
          <w:sz w:val="32"/>
          <w:szCs w:val="32"/>
        </w:rPr>
        <w:t>根据党的路线方针和中央、省、市委政法委以及区委、区政府对政法综治工作的部署，对一定时期内的全区政法综治</w:t>
      </w:r>
      <w:r>
        <w:rPr>
          <w:rFonts w:hint="eastAsia" w:eastAsia="仿宋_GB2312"/>
          <w:sz w:val="32"/>
          <w:szCs w:val="32"/>
        </w:rPr>
        <w:t>等各专项</w:t>
      </w:r>
      <w:r>
        <w:rPr>
          <w:rFonts w:eastAsia="仿宋_GB2312"/>
          <w:sz w:val="32"/>
          <w:szCs w:val="32"/>
        </w:rPr>
        <w:t>工作做出全局性部署，</w:t>
      </w:r>
      <w:r>
        <w:rPr>
          <w:rFonts w:hint="eastAsia" w:eastAsia="仿宋_GB2312"/>
          <w:sz w:val="32"/>
          <w:szCs w:val="32"/>
        </w:rPr>
        <w:t xml:space="preserve">为鹤城区的社会稳定和谐提供保障基础。单位主要工作职责:1、深入贯彻习近平新时代中国特色社会主义思想，深入贯彻党的路线方针政策和决策部署，统一政法各部门思想和行动，坚持党对政法工作的绝对领导，坚决维护党中央权威和集中统一领导；2、深入贯彻党中央和省委、市委、区委决策，对全区政法工作研究提出全局性部署，推进平安鹤城、法治鹤城建设，加强过硬队伍建设，深化智能化建设，坚决维护国家政治安全、确保社会大局稳定、促进社会公平正义、保障人民安居乐业；3、了解掌握和分析研判政法工作情况动态，分析社会稳定形势、创新完善多部门参与的综治维稳工作机制，协调推动预防、化解影响稳定的社会矛盾和风险，协调应对和处置重大突发事件；4、加强对政法工作的督查，统筹协调社会治安综合治理、维护社会稳定、反邪教有关法律法规政策的实施工作；5、组织开展政法领域的调查研究，研究拟定政法工作重要措施，及时向区委提出建议；6、掌握分析政法舆情动态，指导协调政法部门媒体网络宣传工作，指导政法部门做好涉及政法工作的重大宣传工作；7、监督和支持政法各部门依法行使职权，指导和协调政法各部门密切配合，研究和协调重大、疑难案件，推进严格执法、公正司法；8、组织研究政法改革中带有方向性、倾向性和普遍性的重大问题，深化政法改革；9、指导推动政法系统党的建设和政法队伍建设，代管区法学会工作；10、完成区委和市委政法委员会交办的其他任务。 </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widowControl/>
        <w:spacing w:line="600" w:lineRule="exact"/>
        <w:ind w:firstLine="640" w:firstLineChars="200"/>
        <w:jc w:val="left"/>
        <w:rPr>
          <w:rFonts w:eastAsia="仿宋_GB2312"/>
          <w:sz w:val="32"/>
          <w:szCs w:val="32"/>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年，我</w:t>
      </w:r>
      <w:r>
        <w:rPr>
          <w:rFonts w:hint="eastAsia" w:eastAsia="仿宋_GB2312"/>
          <w:sz w:val="32"/>
          <w:szCs w:val="32"/>
          <w:lang w:eastAsia="zh-CN"/>
        </w:rPr>
        <w:t>委</w:t>
      </w:r>
      <w:r>
        <w:rPr>
          <w:rFonts w:hint="eastAsia" w:eastAsia="仿宋_GB2312"/>
          <w:sz w:val="32"/>
          <w:szCs w:val="32"/>
        </w:rPr>
        <w:t>为完善资金管理，从源头入手，落实责任，完善制度，合理使用，加强监督管理，注重宣传，确保各类资金的管理使用高效率。一是加强领导，增强责任制意识。二是加强资金管理制度建设。结合</w:t>
      </w:r>
      <w:r>
        <w:rPr>
          <w:rFonts w:hint="eastAsia" w:eastAsia="仿宋_GB2312"/>
          <w:sz w:val="32"/>
          <w:szCs w:val="32"/>
          <w:lang w:eastAsia="zh-CN"/>
        </w:rPr>
        <w:t>我委</w:t>
      </w:r>
      <w:r>
        <w:rPr>
          <w:rFonts w:hint="eastAsia" w:eastAsia="仿宋_GB2312"/>
          <w:sz w:val="32"/>
          <w:szCs w:val="32"/>
        </w:rPr>
        <w:t>的实际，制订出各项规章制度，将各项经济活动划分到具体工作岗位，按照岗位确定任务、职责和权限，贯彻执行制订的相关制度，加强制度执行的监督，使专项资金的财务管理有章可循。三是加强资金的支出管理。坚持“专项核算、专人管理、专款专用”的原则，严禁挤占、挪用专项资金。</w:t>
      </w:r>
    </w:p>
    <w:p>
      <w:pPr>
        <w:widowControl/>
        <w:spacing w:line="600" w:lineRule="exact"/>
        <w:ind w:firstLine="643" w:firstLineChars="200"/>
        <w:jc w:val="left"/>
        <w:rPr>
          <w:rFonts w:eastAsia="仿宋_GB2312"/>
          <w:sz w:val="32"/>
          <w:szCs w:val="32"/>
        </w:rPr>
      </w:pPr>
      <w:r>
        <w:rPr>
          <w:rFonts w:eastAsia="楷体_GB2312"/>
          <w:b/>
          <w:sz w:val="32"/>
          <w:szCs w:val="32"/>
        </w:rPr>
        <w:t>（三）预算支出绩效目标完成程度。</w:t>
      </w: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年，我</w:t>
      </w:r>
      <w:r>
        <w:rPr>
          <w:rFonts w:hint="eastAsia" w:eastAsia="仿宋_GB2312"/>
          <w:sz w:val="32"/>
          <w:szCs w:val="32"/>
          <w:lang w:eastAsia="zh-CN"/>
        </w:rPr>
        <w:t>委</w:t>
      </w:r>
      <w:r>
        <w:rPr>
          <w:rFonts w:hint="eastAsia" w:eastAsia="仿宋_GB2312"/>
          <w:sz w:val="32"/>
          <w:szCs w:val="32"/>
        </w:rPr>
        <w:t>一般公共服务支出</w:t>
      </w:r>
      <w:r>
        <w:rPr>
          <w:rFonts w:hint="eastAsia" w:eastAsia="仿宋_GB2312"/>
          <w:sz w:val="32"/>
          <w:szCs w:val="32"/>
          <w:lang w:val="en-US" w:eastAsia="zh-CN"/>
        </w:rPr>
        <w:t>616.24</w:t>
      </w:r>
      <w:r>
        <w:rPr>
          <w:rFonts w:hint="eastAsia" w:eastAsia="仿宋_GB2312"/>
          <w:sz w:val="32"/>
          <w:szCs w:val="32"/>
        </w:rPr>
        <w:t>万元，基本完成年初预算绩效目标。</w:t>
      </w:r>
    </w:p>
    <w:p>
      <w:pPr>
        <w:spacing w:line="600" w:lineRule="exact"/>
        <w:ind w:firstLine="640" w:firstLineChars="200"/>
        <w:rPr>
          <w:rFonts w:eastAsia="黑体"/>
          <w:sz w:val="32"/>
          <w:szCs w:val="32"/>
        </w:rPr>
      </w:pPr>
      <w:r>
        <w:rPr>
          <w:rFonts w:eastAsia="黑体"/>
          <w:sz w:val="32"/>
          <w:szCs w:val="32"/>
        </w:rPr>
        <w:t>二、绩效评价工作情况</w:t>
      </w:r>
    </w:p>
    <w:p>
      <w:pPr>
        <w:widowControl/>
        <w:spacing w:line="600" w:lineRule="exact"/>
        <w:ind w:firstLine="640" w:firstLineChars="200"/>
        <w:jc w:val="left"/>
        <w:rPr>
          <w:rFonts w:eastAsia="黑体"/>
          <w:sz w:val="32"/>
          <w:szCs w:val="32"/>
        </w:rPr>
      </w:pPr>
      <w:r>
        <w:rPr>
          <w:rFonts w:hint="eastAsia" w:eastAsia="仿宋_GB2312"/>
          <w:sz w:val="32"/>
          <w:szCs w:val="32"/>
        </w:rPr>
        <w:t>为深入贯彻落实《湖南省人民政府关于全面实施预算绩效管理的意见》（湘办发[2019]10号）等文件精神，根据</w:t>
      </w:r>
      <w:r>
        <w:rPr>
          <w:rFonts w:hint="eastAsia" w:eastAsia="仿宋_GB2312"/>
          <w:sz w:val="32"/>
          <w:szCs w:val="32"/>
          <w:lang w:eastAsia="zh-CN"/>
        </w:rPr>
        <w:t>区财政局绩效股</w:t>
      </w:r>
      <w:r>
        <w:rPr>
          <w:rFonts w:hint="eastAsia" w:eastAsia="仿宋_GB2312"/>
          <w:sz w:val="32"/>
          <w:szCs w:val="32"/>
        </w:rPr>
        <w:t>要求，鹤城区委政法委认真开展绩效评价工作，确保绩效评价报告涉及的基础资料真实、合法、完整。</w:t>
      </w:r>
    </w:p>
    <w:p>
      <w:pPr>
        <w:numPr>
          <w:ilvl w:val="0"/>
          <w:numId w:val="8"/>
        </w:numPr>
        <w:spacing w:line="600" w:lineRule="exact"/>
        <w:ind w:firstLine="640" w:firstLineChars="200"/>
        <w:rPr>
          <w:rFonts w:eastAsia="黑体"/>
          <w:sz w:val="32"/>
          <w:szCs w:val="32"/>
        </w:rPr>
      </w:pPr>
      <w:r>
        <w:rPr>
          <w:rFonts w:eastAsia="黑体"/>
          <w:sz w:val="32"/>
          <w:szCs w:val="32"/>
        </w:rPr>
        <w:t>预算支出主要绩效及评价结论</w:t>
      </w:r>
    </w:p>
    <w:p>
      <w:pPr>
        <w:widowControl/>
        <w:spacing w:line="600" w:lineRule="exact"/>
        <w:ind w:firstLine="640" w:firstLineChars="200"/>
        <w:jc w:val="left"/>
        <w:rPr>
          <w:rFonts w:eastAsia="黑体"/>
          <w:sz w:val="32"/>
          <w:szCs w:val="32"/>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鹤城区政法工作坚持以习近平新时代中国特色社会主义思想为指导，全面贯彻落实中央、省委、市委、区委政法工作会议精神，紧紧围绕为70周年国庆营造安全稳定环境这条主线，忠诚履行“四大职责”、认真落实“五大任务”，有力地保证了全区政治大局稳定、社会公平正义、人民安居乐业。</w:t>
      </w:r>
      <w:r>
        <w:rPr>
          <w:rFonts w:hint="eastAsia" w:eastAsia="仿宋_GB2312"/>
          <w:color w:val="auto"/>
          <w:sz w:val="32"/>
          <w:szCs w:val="32"/>
        </w:rPr>
        <w:t>预算支出绩效评价单位自评分：</w:t>
      </w:r>
      <w:r>
        <w:rPr>
          <w:rFonts w:hint="default" w:eastAsia="仿宋_GB2312"/>
          <w:color w:val="auto"/>
          <w:sz w:val="32"/>
          <w:szCs w:val="32"/>
          <w:lang w:val="en-US"/>
        </w:rPr>
        <w:t>9</w:t>
      </w:r>
      <w:r>
        <w:rPr>
          <w:rFonts w:hint="eastAsia" w:eastAsia="仿宋_GB2312"/>
          <w:color w:val="auto"/>
          <w:sz w:val="32"/>
          <w:szCs w:val="32"/>
          <w:lang w:val="en-US" w:eastAsia="zh-CN"/>
        </w:rPr>
        <w:t>7</w:t>
      </w:r>
      <w:r>
        <w:rPr>
          <w:rFonts w:hint="eastAsia" w:eastAsia="仿宋_GB2312"/>
          <w:color w:val="auto"/>
          <w:sz w:val="32"/>
          <w:szCs w:val="32"/>
        </w:rPr>
        <w:t>分，等级优秀。</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年，我</w:t>
      </w:r>
      <w:r>
        <w:rPr>
          <w:rFonts w:hint="eastAsia" w:eastAsia="仿宋_GB2312"/>
          <w:sz w:val="32"/>
          <w:szCs w:val="32"/>
          <w:lang w:eastAsia="zh-CN"/>
        </w:rPr>
        <w:t>委</w:t>
      </w:r>
      <w:r>
        <w:rPr>
          <w:rFonts w:hint="eastAsia" w:eastAsia="仿宋_GB2312"/>
          <w:sz w:val="32"/>
          <w:szCs w:val="32"/>
        </w:rPr>
        <w:t>积极推进预算绩效管理，合理制定和编报年度预算，加强资金管理，提高资金使用效益，建立完善内部监督机制，合理列支年度经费支出。按照我区预算绩效管理工作的总体要求，2</w:t>
      </w:r>
      <w:r>
        <w:rPr>
          <w:rFonts w:hint="eastAsia" w:eastAsia="仿宋_GB2312"/>
          <w:sz w:val="32"/>
          <w:szCs w:val="32"/>
          <w:lang w:val="en-US" w:eastAsia="zh-CN"/>
        </w:rPr>
        <w:t>020</w:t>
      </w:r>
      <w:r>
        <w:rPr>
          <w:rFonts w:hint="eastAsia" w:eastAsia="仿宋_GB2312"/>
          <w:sz w:val="32"/>
          <w:szCs w:val="32"/>
        </w:rPr>
        <w:t>年我</w:t>
      </w:r>
      <w:r>
        <w:rPr>
          <w:rFonts w:hint="eastAsia" w:eastAsia="仿宋_GB2312"/>
          <w:sz w:val="32"/>
          <w:szCs w:val="32"/>
          <w:lang w:eastAsia="zh-CN"/>
        </w:rPr>
        <w:t>委</w:t>
      </w:r>
      <w:r>
        <w:rPr>
          <w:rFonts w:hint="eastAsia" w:eastAsia="仿宋_GB2312"/>
          <w:sz w:val="32"/>
          <w:szCs w:val="32"/>
        </w:rPr>
        <w:t>整体支出</w:t>
      </w:r>
      <w:r>
        <w:rPr>
          <w:rFonts w:hint="eastAsia" w:eastAsia="仿宋_GB2312"/>
          <w:sz w:val="32"/>
          <w:szCs w:val="32"/>
          <w:lang w:val="en-US" w:eastAsia="zh-CN"/>
        </w:rPr>
        <w:t>770.75</w:t>
      </w:r>
      <w:r>
        <w:rPr>
          <w:rFonts w:hint="eastAsia" w:eastAsia="仿宋_GB2312"/>
          <w:sz w:val="32"/>
          <w:szCs w:val="32"/>
        </w:rPr>
        <w:t>万元，全部实行整体支出绩效目标管理。</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widowControl/>
        <w:spacing w:line="600" w:lineRule="exact"/>
        <w:ind w:firstLine="640" w:firstLineChars="200"/>
        <w:jc w:val="left"/>
        <w:rPr>
          <w:rFonts w:eastAsia="楷体_GB2312"/>
          <w:b/>
          <w:sz w:val="32"/>
          <w:szCs w:val="32"/>
        </w:rPr>
      </w:pP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年项目资金年初预算数</w:t>
      </w:r>
      <w:r>
        <w:rPr>
          <w:rFonts w:hint="eastAsia" w:eastAsia="仿宋_GB2312"/>
          <w:sz w:val="32"/>
          <w:szCs w:val="32"/>
          <w:lang w:val="en-US" w:eastAsia="zh-CN"/>
        </w:rPr>
        <w:t>531.22</w:t>
      </w:r>
      <w:r>
        <w:rPr>
          <w:rFonts w:hint="eastAsia" w:eastAsia="仿宋_GB2312"/>
          <w:sz w:val="32"/>
          <w:szCs w:val="32"/>
        </w:rPr>
        <w:t>万元，全年执行数</w:t>
      </w:r>
      <w:r>
        <w:rPr>
          <w:rFonts w:hint="eastAsia" w:eastAsia="仿宋_GB2312"/>
          <w:sz w:val="32"/>
          <w:szCs w:val="32"/>
          <w:lang w:val="en-US" w:eastAsia="zh-CN"/>
        </w:rPr>
        <w:t>406.06</w:t>
      </w:r>
      <w:r>
        <w:rPr>
          <w:rFonts w:hint="eastAsia" w:eastAsia="仿宋_GB2312"/>
          <w:sz w:val="32"/>
          <w:szCs w:val="32"/>
        </w:rPr>
        <w:t>万元。</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keepNext w:val="0"/>
        <w:keepLines w:val="0"/>
        <w:pageBreakBefore w:val="0"/>
        <w:widowControl w:val="0"/>
        <w:numPr>
          <w:ilvl w:val="0"/>
          <w:numId w:val="3"/>
        </w:numPr>
        <w:kinsoku/>
        <w:wordWrap/>
        <w:overflowPunct/>
        <w:topLinePunct w:val="0"/>
        <w:autoSpaceDE/>
        <w:autoSpaceDN/>
        <w:bidi w:val="0"/>
        <w:adjustRightInd/>
        <w:snapToGrid/>
        <w:spacing w:line="620" w:lineRule="exact"/>
        <w:ind w:left="0" w:leftChars="0" w:firstLine="640" w:firstLineChars="200"/>
        <w:jc w:val="both"/>
        <w:textAlignment w:val="auto"/>
        <w:outlineLvl w:val="9"/>
        <w:rPr>
          <w:rFonts w:hint="eastAsia" w:eastAsia="仿宋_GB2312"/>
          <w:sz w:val="32"/>
          <w:szCs w:val="32"/>
          <w:lang w:val="en-US" w:eastAsia="zh-CN"/>
        </w:rPr>
      </w:pPr>
      <w:r>
        <w:rPr>
          <w:rFonts w:hint="eastAsia" w:eastAsia="仿宋_GB2312"/>
          <w:sz w:val="32"/>
          <w:szCs w:val="32"/>
        </w:rPr>
        <w:t>1、数量情况:全年聘请54名护路员对全区105公里铁路沿线进行隐患排查</w:t>
      </w:r>
      <w:r>
        <w:rPr>
          <w:rFonts w:hint="eastAsia" w:eastAsia="仿宋_GB2312"/>
          <w:sz w:val="32"/>
          <w:szCs w:val="32"/>
          <w:lang w:eastAsia="zh-CN"/>
        </w:rPr>
        <w:t>。</w:t>
      </w:r>
      <w:r>
        <w:rPr>
          <w:rFonts w:hint="eastAsia" w:eastAsia="仿宋_GB2312"/>
          <w:sz w:val="32"/>
          <w:szCs w:val="32"/>
          <w:lang w:val="en-US" w:eastAsia="zh-CN"/>
        </w:rPr>
        <w:t>平安指数90分以上，开展平安创建活动十余次，开展十大平安创建活动评选一次。在全区三十余个小区制作电梯框架宣传平安建设，在千余个路灯制作灯杆旗宣传平安建设，发放平安建设宣传手册二十余万册。开展干部职工下社区巡逻60余天。开展民调宣传。建设综治雪亮工程交换平台。为全区所有肇事肇祸精神障碍患者购买肇事肇祸精神障碍患者监护人责任险，强制送医治疗百余人；</w:t>
      </w:r>
      <w:r>
        <w:rPr>
          <w:rFonts w:hint="eastAsia" w:ascii="仿宋" w:hAnsi="仿宋" w:eastAsia="仿宋" w:cs="仿宋"/>
          <w:sz w:val="32"/>
          <w:szCs w:val="32"/>
          <w:lang w:val="en-US" w:eastAsia="zh-CN"/>
        </w:rPr>
        <w:t>深入开展“知路·爱路·护路”宣传月活动，签订倡议20000余份，发放宣传单20000余份。</w:t>
      </w:r>
      <w:r>
        <w:rPr>
          <w:rFonts w:hint="eastAsia" w:ascii="仿宋" w:hAnsi="仿宋" w:eastAsia="仿宋" w:cs="仿宋"/>
          <w:sz w:val="32"/>
          <w:szCs w:val="32"/>
        </w:rPr>
        <w:t>完善社会稳定风险评估制度</w:t>
      </w:r>
      <w:r>
        <w:rPr>
          <w:rFonts w:hint="eastAsia" w:ascii="仿宋" w:hAnsi="仿宋" w:eastAsia="仿宋" w:cs="仿宋"/>
          <w:sz w:val="32"/>
          <w:szCs w:val="32"/>
          <w:lang w:eastAsia="zh-CN"/>
        </w:rPr>
        <w:t>，</w:t>
      </w:r>
      <w:r>
        <w:rPr>
          <w:rFonts w:hint="eastAsia" w:ascii="仿宋" w:hAnsi="仿宋" w:eastAsia="仿宋" w:cs="仿宋"/>
          <w:sz w:val="32"/>
          <w:szCs w:val="32"/>
        </w:rPr>
        <w:t>健全调解、仲裁、行政裁决、行政复议、诉讼等有机衔接、相互协调的多元化纠纷解决机制</w:t>
      </w:r>
      <w:r>
        <w:rPr>
          <w:rFonts w:hint="eastAsia" w:ascii="仿宋" w:hAnsi="仿宋" w:eastAsia="仿宋" w:cs="仿宋"/>
          <w:sz w:val="32"/>
          <w:szCs w:val="32"/>
          <w:lang w:eastAsia="zh-CN"/>
        </w:rPr>
        <w:t>，</w:t>
      </w:r>
      <w:r>
        <w:rPr>
          <w:rFonts w:hint="eastAsia" w:ascii="仿宋" w:hAnsi="仿宋" w:eastAsia="仿宋" w:cs="仿宋"/>
          <w:sz w:val="32"/>
          <w:szCs w:val="32"/>
        </w:rPr>
        <w:t>坚持完善领导干部下访、包案等信访制度</w:t>
      </w:r>
      <w:r>
        <w:rPr>
          <w:rFonts w:hint="eastAsia" w:ascii="仿宋" w:hAnsi="仿宋" w:eastAsia="仿宋" w:cs="仿宋"/>
          <w:sz w:val="32"/>
          <w:szCs w:val="32"/>
          <w:lang w:eastAsia="zh-CN"/>
        </w:rPr>
        <w:t>，</w:t>
      </w:r>
      <w:r>
        <w:rPr>
          <w:rFonts w:hint="eastAsia" w:ascii="仿宋" w:hAnsi="仿宋" w:eastAsia="仿宋" w:cs="仿宋"/>
          <w:sz w:val="32"/>
          <w:szCs w:val="32"/>
        </w:rPr>
        <w:t>推动群众诉求及时回应解决。</w:t>
      </w:r>
      <w:r>
        <w:rPr>
          <w:rFonts w:hint="eastAsia" w:ascii="仿宋" w:hAnsi="仿宋" w:eastAsia="仿宋" w:cs="仿宋"/>
          <w:sz w:val="32"/>
          <w:szCs w:val="32"/>
          <w:lang w:eastAsia="zh-CN"/>
        </w:rPr>
        <w:t>制定了涉疫隐患排查管控方案和重大风险化解责任清单，对“八大领域”涉疫涉访涉稳涉安重大风险进行全面的排查化解。</w:t>
      </w:r>
      <w:r>
        <w:rPr>
          <w:rFonts w:hint="eastAsia" w:ascii="仿宋" w:hAnsi="仿宋" w:eastAsia="仿宋" w:cs="仿宋"/>
          <w:sz w:val="32"/>
          <w:szCs w:val="32"/>
        </w:rPr>
        <w:t>健全监测预警和联动处置机制</w:t>
      </w:r>
      <w:r>
        <w:rPr>
          <w:rFonts w:hint="eastAsia" w:ascii="仿宋" w:hAnsi="仿宋" w:eastAsia="仿宋" w:cs="仿宋"/>
          <w:sz w:val="32"/>
          <w:szCs w:val="32"/>
          <w:lang w:eastAsia="zh-CN"/>
        </w:rPr>
        <w:t>，</w:t>
      </w:r>
      <w:r>
        <w:rPr>
          <w:rFonts w:hint="default" w:ascii="仿宋" w:hAnsi="仿宋" w:eastAsia="仿宋" w:cs="仿宋"/>
          <w:sz w:val="32"/>
          <w:szCs w:val="32"/>
          <w:lang w:eastAsia="zh-CN"/>
        </w:rPr>
        <w:t>对涉政型非法网络组织，果断打击处理，净化网络空间，提升</w:t>
      </w:r>
      <w:r>
        <w:rPr>
          <w:rFonts w:hint="eastAsia" w:ascii="仿宋" w:hAnsi="仿宋" w:eastAsia="仿宋" w:cs="仿宋"/>
          <w:sz w:val="32"/>
          <w:szCs w:val="32"/>
          <w:lang w:eastAsia="zh-CN"/>
        </w:rPr>
        <w:t>了</w:t>
      </w:r>
      <w:r>
        <w:rPr>
          <w:rFonts w:hint="default" w:ascii="仿宋" w:hAnsi="仿宋" w:eastAsia="仿宋" w:cs="仿宋"/>
          <w:sz w:val="32"/>
          <w:szCs w:val="32"/>
          <w:lang w:eastAsia="zh-CN"/>
        </w:rPr>
        <w:t>网络舆情的管理能力。</w:t>
      </w:r>
      <w:r>
        <w:rPr>
          <w:rFonts w:hint="eastAsia" w:ascii="仿宋" w:hAnsi="仿宋" w:eastAsia="仿宋" w:cs="仿宋"/>
          <w:sz w:val="32"/>
          <w:szCs w:val="32"/>
          <w:lang w:eastAsia="zh-CN"/>
        </w:rPr>
        <w:t>自</w:t>
      </w:r>
      <w:r>
        <w:rPr>
          <w:rFonts w:hint="eastAsia" w:ascii="仿宋" w:hAnsi="仿宋" w:eastAsia="仿宋" w:cs="仿宋"/>
          <w:sz w:val="32"/>
          <w:szCs w:val="32"/>
          <w:lang w:val="en-US" w:eastAsia="zh-CN"/>
        </w:rPr>
        <w:t>2018年</w:t>
      </w:r>
      <w:r>
        <w:rPr>
          <w:rFonts w:hint="eastAsia" w:ascii="仿宋" w:hAnsi="仿宋" w:eastAsia="仿宋" w:cs="仿宋"/>
          <w:sz w:val="32"/>
          <w:szCs w:val="32"/>
          <w:lang w:eastAsia="zh-CN"/>
        </w:rPr>
        <w:t>专项斗争开展以来，全区共打掉黑恶势力犯罪集团</w:t>
      </w:r>
      <w:r>
        <w:rPr>
          <w:rFonts w:hint="eastAsia" w:ascii="仿宋" w:hAnsi="仿宋" w:eastAsia="仿宋" w:cs="仿宋"/>
          <w:sz w:val="32"/>
          <w:szCs w:val="32"/>
          <w:lang w:val="en-US" w:eastAsia="zh-CN"/>
        </w:rPr>
        <w:t>十余个，破获涉黑涉恶势力集团案件上百起，刑事拘留上百人。今年来，我区</w:t>
      </w:r>
      <w:r>
        <w:rPr>
          <w:rFonts w:hint="eastAsia" w:ascii="仿宋" w:hAnsi="仿宋" w:eastAsia="仿宋" w:cs="仿宋"/>
          <w:sz w:val="32"/>
          <w:szCs w:val="32"/>
        </w:rPr>
        <w:t>聚焦三年为期目标</w:t>
      </w:r>
      <w:r>
        <w:rPr>
          <w:rFonts w:hint="eastAsia" w:ascii="仿宋" w:hAnsi="仿宋" w:eastAsia="仿宋" w:cs="仿宋"/>
          <w:sz w:val="32"/>
          <w:szCs w:val="32"/>
          <w:lang w:eastAsia="zh-CN"/>
        </w:rPr>
        <w:t>不放松，按照“清到底、清干净”的要求，</w:t>
      </w:r>
      <w:r>
        <w:rPr>
          <w:rFonts w:hint="eastAsia" w:ascii="仿宋" w:hAnsi="仿宋" w:eastAsia="仿宋" w:cs="仿宋"/>
          <w:sz w:val="32"/>
          <w:szCs w:val="32"/>
          <w:lang w:val="en-US" w:eastAsia="zh-CN"/>
        </w:rPr>
        <w:t>着眼长效常治目标任务，</w:t>
      </w:r>
      <w:r>
        <w:rPr>
          <w:rFonts w:hint="eastAsia" w:ascii="仿宋" w:hAnsi="仿宋" w:eastAsia="仿宋" w:cs="仿宋"/>
          <w:sz w:val="32"/>
          <w:szCs w:val="32"/>
          <w:lang w:eastAsia="zh-CN"/>
        </w:rPr>
        <w:t>全</w:t>
      </w:r>
      <w:r>
        <w:rPr>
          <w:rFonts w:hint="eastAsia" w:ascii="仿宋" w:hAnsi="仿宋" w:eastAsia="仿宋" w:cs="仿宋"/>
          <w:sz w:val="32"/>
          <w:szCs w:val="32"/>
          <w:lang w:val="en-US" w:eastAsia="zh-CN"/>
        </w:rPr>
        <w:t>力打好扫黑除恶收官战。</w:t>
      </w:r>
      <w:r>
        <w:rPr>
          <w:rFonts w:hint="eastAsia" w:ascii="仿宋" w:hAnsi="仿宋" w:eastAsia="仿宋" w:cs="仿宋"/>
          <w:sz w:val="32"/>
          <w:szCs w:val="32"/>
          <w:lang w:eastAsia="zh-CN"/>
        </w:rPr>
        <w:t>共接待涉法涉诉群众来信来访</w:t>
      </w:r>
      <w:r>
        <w:rPr>
          <w:rFonts w:hint="eastAsia" w:ascii="仿宋" w:hAnsi="仿宋" w:eastAsia="仿宋" w:cs="仿宋"/>
          <w:sz w:val="32"/>
          <w:szCs w:val="32"/>
          <w:lang w:val="en-US" w:eastAsia="zh-CN"/>
        </w:rPr>
        <w:t>五百余人，受理涉法涉诉案件七十余起，转交督办二十余起，导入法定程序处理十余起。</w:t>
      </w:r>
    </w:p>
    <w:p>
      <w:pPr>
        <w:widowControl/>
        <w:spacing w:line="600" w:lineRule="exact"/>
        <w:ind w:firstLine="640" w:firstLineChars="200"/>
        <w:jc w:val="left"/>
        <w:rPr>
          <w:rFonts w:eastAsia="仿宋_GB2312"/>
          <w:sz w:val="32"/>
          <w:szCs w:val="32"/>
        </w:rPr>
      </w:pPr>
      <w:r>
        <w:rPr>
          <w:rFonts w:hint="eastAsia" w:eastAsia="仿宋_GB2312"/>
          <w:sz w:val="32"/>
          <w:szCs w:val="32"/>
        </w:rPr>
        <w:t>2、质量情况:全部项目检查均达到上级要求。</w:t>
      </w:r>
    </w:p>
    <w:p>
      <w:pPr>
        <w:widowControl/>
        <w:spacing w:line="600" w:lineRule="exact"/>
        <w:ind w:firstLine="640" w:firstLineChars="200"/>
        <w:jc w:val="left"/>
        <w:rPr>
          <w:rFonts w:eastAsia="仿宋_GB2312"/>
          <w:sz w:val="32"/>
          <w:szCs w:val="32"/>
        </w:rPr>
      </w:pPr>
      <w:r>
        <w:rPr>
          <w:rFonts w:hint="eastAsia" w:eastAsia="仿宋_GB2312"/>
          <w:sz w:val="32"/>
          <w:szCs w:val="32"/>
        </w:rPr>
        <w:t>3、时效情况:全部项目均按进度要求阶段或全年开展。</w:t>
      </w:r>
    </w:p>
    <w:p>
      <w:pPr>
        <w:widowControl/>
        <w:spacing w:line="600" w:lineRule="exact"/>
        <w:ind w:firstLine="640" w:firstLineChars="200"/>
        <w:jc w:val="left"/>
        <w:rPr>
          <w:rFonts w:eastAsia="楷体_GB2312"/>
          <w:b/>
          <w:sz w:val="32"/>
          <w:szCs w:val="32"/>
        </w:rPr>
      </w:pPr>
      <w:r>
        <w:rPr>
          <w:rFonts w:hint="eastAsia" w:eastAsia="仿宋_GB2312"/>
          <w:sz w:val="32"/>
          <w:szCs w:val="32"/>
        </w:rPr>
        <w:t>4、成本情况:2019年度项目资金共</w:t>
      </w:r>
      <w:r>
        <w:rPr>
          <w:rFonts w:hint="eastAsia" w:eastAsia="仿宋_GB2312"/>
          <w:sz w:val="32"/>
          <w:szCs w:val="32"/>
          <w:lang w:val="en-US" w:eastAsia="zh-CN"/>
        </w:rPr>
        <w:t>406.06</w:t>
      </w:r>
      <w:r>
        <w:rPr>
          <w:rFonts w:hint="eastAsia" w:eastAsia="仿宋_GB2312"/>
          <w:sz w:val="32"/>
          <w:szCs w:val="32"/>
        </w:rPr>
        <w:t>万元。</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eastAsia="楷体_GB2312"/>
          <w:b/>
          <w:sz w:val="32"/>
          <w:szCs w:val="32"/>
        </w:rPr>
      </w:pPr>
      <w:r>
        <w:rPr>
          <w:rFonts w:hint="eastAsia" w:ascii="仿宋" w:hAnsi="仿宋" w:eastAsia="仿宋" w:cs="仿宋"/>
          <w:sz w:val="32"/>
          <w:szCs w:val="32"/>
          <w:lang w:val="en-US" w:eastAsia="zh-CN"/>
        </w:rPr>
        <w:t>加强监控监管，在辖区7条铁路沿线共安装81杆158个视频监控探头，有效提升了监控监管效能。加强隐患整治，177处隐患和48处栅栏缺口全部整治到位。</w:t>
      </w:r>
      <w:r>
        <w:rPr>
          <w:rFonts w:hint="eastAsia" w:ascii="仿宋" w:hAnsi="仿宋" w:eastAsia="仿宋" w:cs="仿宋"/>
          <w:sz w:val="32"/>
          <w:szCs w:val="32"/>
          <w:lang w:eastAsia="zh-CN"/>
        </w:rPr>
        <w:t>协调乡镇（街道）、卫健等部门，积极开展定点隔离工作，有效减少疫区来怀人员流动。</w:t>
      </w:r>
      <w:r>
        <w:rPr>
          <w:rFonts w:hint="eastAsia" w:ascii="仿宋" w:hAnsi="仿宋" w:eastAsia="仿宋" w:cs="仿宋"/>
          <w:sz w:val="32"/>
          <w:szCs w:val="32"/>
          <w:lang w:val="en-US" w:eastAsia="zh-CN"/>
        </w:rPr>
        <w:t>全区组织开展矛盾纠纷摸排上千次，调解矛盾纠纷上千起，调解成功上千次，成功率98%。</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numPr>
          <w:ilvl w:val="0"/>
          <w:numId w:val="0"/>
        </w:numPr>
        <w:spacing w:line="600" w:lineRule="exact"/>
        <w:ind w:left="640" w:leftChars="0"/>
        <w:rPr>
          <w:rFonts w:hint="eastAsia" w:eastAsia="黑体"/>
          <w:sz w:val="32"/>
          <w:szCs w:val="32"/>
          <w:lang w:eastAsia="zh-CN"/>
        </w:rPr>
      </w:pPr>
      <w:r>
        <w:rPr>
          <w:rFonts w:hint="eastAsia" w:eastAsia="黑体"/>
          <w:sz w:val="32"/>
          <w:szCs w:val="32"/>
          <w:lang w:eastAsia="zh-CN"/>
        </w:rPr>
        <w:t>无</w:t>
      </w:r>
    </w:p>
    <w:p>
      <w:pPr>
        <w:numPr>
          <w:ilvl w:val="0"/>
          <w:numId w:val="1"/>
        </w:numPr>
        <w:spacing w:line="600" w:lineRule="exact"/>
        <w:ind w:left="640" w:leftChars="0" w:firstLine="0" w:firstLineChars="0"/>
        <w:rPr>
          <w:rFonts w:eastAsia="黑体"/>
          <w:sz w:val="32"/>
          <w:szCs w:val="32"/>
        </w:rPr>
      </w:pPr>
      <w:bookmarkStart w:id="0" w:name="_GoBack"/>
      <w:bookmarkEnd w:id="0"/>
      <w:r>
        <w:rPr>
          <w:rFonts w:eastAsia="黑体"/>
          <w:sz w:val="32"/>
          <w:szCs w:val="32"/>
        </w:rPr>
        <w:t>有关建议</w:t>
      </w:r>
    </w:p>
    <w:p>
      <w:pPr>
        <w:numPr>
          <w:numId w:val="0"/>
        </w:numPr>
        <w:spacing w:line="600" w:lineRule="exact"/>
        <w:ind w:left="640" w:leftChars="0"/>
        <w:rPr>
          <w:rFonts w:hint="eastAsia" w:eastAsia="黑体"/>
          <w:sz w:val="32"/>
          <w:szCs w:val="32"/>
          <w:lang w:eastAsia="zh-CN"/>
        </w:rPr>
      </w:pPr>
      <w:r>
        <w:rPr>
          <w:rFonts w:hint="eastAsia" w:eastAsia="黑体"/>
          <w:sz w:val="32"/>
          <w:szCs w:val="32"/>
          <w:lang w:eastAsia="zh-CN"/>
        </w:rPr>
        <w:t>无</w:t>
      </w:r>
    </w:p>
    <w:p>
      <w:pPr>
        <w:numPr>
          <w:ilvl w:val="0"/>
          <w:numId w:val="1"/>
        </w:numPr>
        <w:spacing w:line="600" w:lineRule="exact"/>
        <w:ind w:left="640" w:leftChars="0" w:firstLine="0" w:firstLineChars="0"/>
        <w:rPr>
          <w:rFonts w:eastAsia="黑体"/>
          <w:sz w:val="32"/>
          <w:szCs w:val="32"/>
        </w:rPr>
      </w:pPr>
      <w:r>
        <w:rPr>
          <w:rFonts w:eastAsia="黑体"/>
          <w:sz w:val="32"/>
          <w:szCs w:val="32"/>
        </w:rPr>
        <w:t>其他需要说明的问题</w:t>
      </w:r>
    </w:p>
    <w:p>
      <w:pPr>
        <w:numPr>
          <w:numId w:val="0"/>
        </w:numPr>
        <w:spacing w:line="600" w:lineRule="exact"/>
        <w:ind w:left="640" w:leftChars="0"/>
        <w:rPr>
          <w:rFonts w:hint="eastAsia" w:eastAsia="黑体"/>
          <w:sz w:val="32"/>
          <w:szCs w:val="32"/>
          <w:lang w:eastAsia="zh-CN"/>
        </w:rPr>
      </w:pPr>
      <w:r>
        <w:rPr>
          <w:rFonts w:hint="eastAsia" w:eastAsia="黑体"/>
          <w:sz w:val="32"/>
          <w:szCs w:val="32"/>
          <w:lang w:eastAsia="zh-CN"/>
        </w:rPr>
        <w:t>无</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60BD7A"/>
    <w:multiLevelType w:val="singleLevel"/>
    <w:tmpl w:val="A960BD7A"/>
    <w:lvl w:ilvl="0" w:tentative="0">
      <w:start w:val="1"/>
      <w:numFmt w:val="chineseCounting"/>
      <w:suff w:val="nothing"/>
      <w:lvlText w:val="%1、"/>
      <w:lvlJc w:val="left"/>
      <w:rPr>
        <w:rFonts w:hint="eastAsia"/>
      </w:rPr>
    </w:lvl>
  </w:abstractNum>
  <w:abstractNum w:abstractNumId="1">
    <w:nsid w:val="C9E00BB5"/>
    <w:multiLevelType w:val="singleLevel"/>
    <w:tmpl w:val="C9E00BB5"/>
    <w:lvl w:ilvl="0" w:tentative="0">
      <w:start w:val="1"/>
      <w:numFmt w:val="chineseCounting"/>
      <w:suff w:val="nothing"/>
      <w:lvlText w:val="（%1）"/>
      <w:lvlJc w:val="left"/>
      <w:pPr>
        <w:ind w:left="0" w:firstLine="420"/>
      </w:pPr>
      <w:rPr>
        <w:rFonts w:hint="eastAsia"/>
      </w:rPr>
    </w:lvl>
  </w:abstractNum>
  <w:abstractNum w:abstractNumId="2">
    <w:nsid w:val="1AC28438"/>
    <w:multiLevelType w:val="singleLevel"/>
    <w:tmpl w:val="1AC28438"/>
    <w:lvl w:ilvl="0" w:tentative="0">
      <w:start w:val="1"/>
      <w:numFmt w:val="decimal"/>
      <w:lvlText w:val="%1."/>
      <w:lvlJc w:val="left"/>
      <w:pPr>
        <w:ind w:left="425" w:hanging="425"/>
      </w:pPr>
      <w:rPr>
        <w:rFonts w:hint="default"/>
      </w:rPr>
    </w:lvl>
  </w:abstractNum>
  <w:abstractNum w:abstractNumId="3">
    <w:nsid w:val="2096D763"/>
    <w:multiLevelType w:val="singleLevel"/>
    <w:tmpl w:val="2096D763"/>
    <w:lvl w:ilvl="0" w:tentative="0">
      <w:start w:val="2"/>
      <w:numFmt w:val="chineseCounting"/>
      <w:suff w:val="nothing"/>
      <w:lvlText w:val="（%1）"/>
      <w:lvlJc w:val="left"/>
      <w:rPr>
        <w:rFonts w:hint="eastAsia"/>
      </w:rPr>
    </w:lvl>
  </w:abstractNum>
  <w:abstractNum w:abstractNumId="4">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7E17C35"/>
    <w:multiLevelType w:val="singleLevel"/>
    <w:tmpl w:val="57E17C35"/>
    <w:lvl w:ilvl="0" w:tentative="0">
      <w:start w:val="3"/>
      <w:numFmt w:val="chineseCounting"/>
      <w:suff w:val="nothing"/>
      <w:lvlText w:val="%1、"/>
      <w:lvlJc w:val="left"/>
      <w:rPr>
        <w:rFonts w:hint="eastAsia"/>
      </w:rPr>
    </w:lvl>
  </w:abstractNum>
  <w:abstractNum w:abstractNumId="7">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1"/>
  </w:num>
  <w:num w:numId="3">
    <w:abstractNumId w:val="2"/>
  </w:num>
  <w:num w:numId="4">
    <w:abstractNumId w:val="5"/>
  </w:num>
  <w:num w:numId="5">
    <w:abstractNumId w:val="4"/>
  </w:num>
  <w:num w:numId="6">
    <w:abstractNumId w:val="8"/>
  </w:num>
  <w:num w:numId="7">
    <w:abstractNumId w:val="7"/>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A6824"/>
    <w:rsid w:val="00FC7FE9"/>
    <w:rsid w:val="031F6D5F"/>
    <w:rsid w:val="05D43382"/>
    <w:rsid w:val="077B1886"/>
    <w:rsid w:val="0AA03B23"/>
    <w:rsid w:val="0B175197"/>
    <w:rsid w:val="0B3C363A"/>
    <w:rsid w:val="0CA327FD"/>
    <w:rsid w:val="10C11B3C"/>
    <w:rsid w:val="113D05CD"/>
    <w:rsid w:val="12AD13ED"/>
    <w:rsid w:val="133C4B4F"/>
    <w:rsid w:val="1A085CA9"/>
    <w:rsid w:val="1BC46B80"/>
    <w:rsid w:val="22D157DE"/>
    <w:rsid w:val="26054FD5"/>
    <w:rsid w:val="280841A7"/>
    <w:rsid w:val="28756500"/>
    <w:rsid w:val="29712562"/>
    <w:rsid w:val="2E414965"/>
    <w:rsid w:val="331246D6"/>
    <w:rsid w:val="339F49EE"/>
    <w:rsid w:val="39F13912"/>
    <w:rsid w:val="3C63088D"/>
    <w:rsid w:val="4799206F"/>
    <w:rsid w:val="4AA75C8A"/>
    <w:rsid w:val="503D137E"/>
    <w:rsid w:val="52844FF9"/>
    <w:rsid w:val="52A660F1"/>
    <w:rsid w:val="55C430D8"/>
    <w:rsid w:val="56EB79CB"/>
    <w:rsid w:val="58D407E1"/>
    <w:rsid w:val="59266F64"/>
    <w:rsid w:val="5E8F09B4"/>
    <w:rsid w:val="63DF445C"/>
    <w:rsid w:val="65D718EC"/>
    <w:rsid w:val="67BC0ECF"/>
    <w:rsid w:val="689851EE"/>
    <w:rsid w:val="6B6A3FE5"/>
    <w:rsid w:val="6BE515D1"/>
    <w:rsid w:val="7BA54788"/>
    <w:rsid w:val="7BE03A4F"/>
    <w:rsid w:val="7F5F1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0</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2021-06-29T05:58:30Z</cp:lastPrinted>
  <dcterms:modified xsi:type="dcterms:W3CDTF">2021-06-29T09:29:07Z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