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center"/>
        <w:rPr>
          <w:rFonts w:hint="eastAsia" w:ascii="宋体" w:hAnsi="宋体" w:eastAsia="宋体" w:cs="宋体"/>
          <w:b/>
          <w:bCs/>
          <w:sz w:val="36"/>
          <w:szCs w:val="36"/>
        </w:rPr>
      </w:pPr>
      <w:r>
        <w:rPr>
          <w:rFonts w:hint="eastAsia" w:ascii="宋体" w:hAnsi="宋体" w:eastAsia="宋体" w:cs="宋体"/>
          <w:b/>
          <w:bCs/>
          <w:sz w:val="36"/>
          <w:szCs w:val="36"/>
        </w:rPr>
        <w:t>鹤城区</w:t>
      </w:r>
      <w:r>
        <w:rPr>
          <w:rFonts w:hint="eastAsia" w:ascii="宋体" w:hAnsi="宋体" w:cs="宋体"/>
          <w:b/>
          <w:bCs/>
          <w:sz w:val="36"/>
          <w:szCs w:val="36"/>
          <w:lang w:eastAsia="zh-CN"/>
        </w:rPr>
        <w:t>供销社</w:t>
      </w:r>
      <w:r>
        <w:rPr>
          <w:rFonts w:hint="eastAsia" w:ascii="宋体" w:hAnsi="宋体" w:eastAsia="宋体" w:cs="宋体"/>
          <w:b/>
          <w:bCs/>
          <w:sz w:val="36"/>
          <w:szCs w:val="36"/>
        </w:rPr>
        <w:t>预算支出绩效评价报告</w:t>
      </w:r>
    </w:p>
    <w:p>
      <w:pPr>
        <w:spacing w:line="600" w:lineRule="exact"/>
        <w:jc w:val="center"/>
        <w:rPr>
          <w:rFonts w:eastAsia="楷体_GB2312"/>
          <w:sz w:val="32"/>
          <w:szCs w:val="32"/>
        </w:rPr>
      </w:pPr>
    </w:p>
    <w:p>
      <w:pPr>
        <w:spacing w:line="360" w:lineRule="exact"/>
        <w:rPr>
          <w:rFonts w:eastAsia="黑体"/>
          <w:kern w:val="0"/>
          <w:sz w:val="32"/>
          <w:szCs w:val="32"/>
        </w:rPr>
      </w:pPr>
    </w:p>
    <w:p>
      <w:pPr>
        <w:spacing w:line="600" w:lineRule="exact"/>
        <w:ind w:firstLine="640" w:firstLineChars="200"/>
        <w:rPr>
          <w:rFonts w:eastAsia="黑体"/>
          <w:sz w:val="32"/>
          <w:szCs w:val="32"/>
        </w:rPr>
      </w:pPr>
      <w:r>
        <w:rPr>
          <w:rFonts w:eastAsia="黑体"/>
          <w:sz w:val="32"/>
          <w:szCs w:val="32"/>
        </w:rPr>
        <w:t>一、预算支出基本情况</w:t>
      </w:r>
    </w:p>
    <w:p>
      <w:pPr>
        <w:spacing w:line="600" w:lineRule="exact"/>
        <w:ind w:firstLine="643" w:firstLineChars="200"/>
        <w:rPr>
          <w:rFonts w:eastAsia="仿宋_GB2312"/>
          <w:sz w:val="32"/>
          <w:szCs w:val="32"/>
        </w:rPr>
      </w:pPr>
      <w:r>
        <w:rPr>
          <w:rFonts w:eastAsia="楷体_GB2312"/>
          <w:b/>
          <w:sz w:val="32"/>
          <w:szCs w:val="32"/>
        </w:rPr>
        <w:t>（一）预算支出概况。</w:t>
      </w:r>
    </w:p>
    <w:p>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ascii="仿宋" w:hAnsi="仿宋" w:eastAsia="仿宋" w:cs="仿宋"/>
          <w:sz w:val="32"/>
          <w:szCs w:val="32"/>
        </w:rPr>
      </w:pPr>
      <w:r>
        <w:rPr>
          <w:rFonts w:hint="eastAsia" w:ascii="仿宋" w:hAnsi="仿宋" w:eastAsia="仿宋" w:cs="仿宋"/>
          <w:sz w:val="32"/>
          <w:szCs w:val="32"/>
        </w:rPr>
        <w:t>深化供销合作社综合改革面临好形势，进一步提高政治站位，2020年重点推进县乡村三级贯通，健全为农服务体系</w:t>
      </w:r>
      <w:r>
        <w:rPr>
          <w:rFonts w:hint="eastAsia" w:ascii="仿宋" w:hAnsi="仿宋" w:eastAsia="仿宋" w:cs="仿宋"/>
          <w:sz w:val="32"/>
          <w:szCs w:val="32"/>
          <w:lang w:eastAsia="zh-CN"/>
        </w:rPr>
        <w:t>，</w:t>
      </w:r>
      <w:r>
        <w:rPr>
          <w:rFonts w:hint="eastAsia" w:ascii="仿宋" w:hAnsi="仿宋" w:eastAsia="仿宋" w:cs="仿宋"/>
          <w:sz w:val="32"/>
          <w:szCs w:val="32"/>
        </w:rPr>
        <w:t>加快组建“三有”标准村级社，探索组建“三社合一”（整合供销合作社、农民专业合作社、农村信用社等服务资源的村级社）模式村级供销社。</w:t>
      </w:r>
    </w:p>
    <w:p>
      <w:pPr>
        <w:ind w:firstLine="640" w:firstLineChars="200"/>
        <w:rPr>
          <w:rFonts w:hint="default" w:ascii="仿宋" w:hAnsi="仿宋" w:eastAsia="仿宋" w:cs="仿宋"/>
          <w:sz w:val="32"/>
          <w:szCs w:val="32"/>
          <w:lang w:val="en-US" w:eastAsia="zh-CN"/>
        </w:rPr>
      </w:pPr>
      <w:r>
        <w:rPr>
          <w:rFonts w:hint="eastAsia" w:ascii="仿宋_GB2312" w:hAnsi="仿宋_GB2312" w:eastAsia="仿宋_GB2312" w:cs="仿宋_GB2312"/>
          <w:sz w:val="32"/>
          <w:szCs w:val="32"/>
        </w:rPr>
        <w:t>20</w:t>
      </w:r>
      <w:r>
        <w:rPr>
          <w:rFonts w:hint="eastAsia" w:ascii="仿宋_GB2312" w:hAnsi="仿宋_GB2312" w:eastAsia="仿宋_GB2312" w:cs="仿宋_GB2312"/>
          <w:sz w:val="32"/>
          <w:szCs w:val="32"/>
          <w:lang w:val="en-US" w:eastAsia="zh-CN"/>
        </w:rPr>
        <w:t>20</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lang w:eastAsia="zh-CN"/>
        </w:rPr>
        <w:t>项目支出</w:t>
      </w:r>
      <w:r>
        <w:rPr>
          <w:rFonts w:hint="eastAsia" w:ascii="仿宋_GB2312" w:hAnsi="仿宋_GB2312" w:eastAsia="仿宋_GB2312" w:cs="仿宋_GB2312"/>
          <w:sz w:val="32"/>
          <w:szCs w:val="32"/>
        </w:rPr>
        <w:t>为</w:t>
      </w:r>
      <w:r>
        <w:rPr>
          <w:rFonts w:hint="eastAsia" w:ascii="仿宋_GB2312" w:hAnsi="仿宋_GB2312" w:eastAsia="仿宋_GB2312" w:cs="仿宋_GB2312"/>
          <w:sz w:val="32"/>
          <w:szCs w:val="32"/>
          <w:lang w:val="en-US" w:eastAsia="zh-CN"/>
        </w:rPr>
        <w:t>15</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包括有</w:t>
      </w:r>
      <w:r>
        <w:rPr>
          <w:rFonts w:hint="eastAsia" w:ascii="仿宋_GB2312" w:hAnsi="仿宋_GB2312" w:eastAsia="仿宋_GB2312" w:cs="仿宋_GB2312"/>
          <w:sz w:val="32"/>
          <w:szCs w:val="32"/>
          <w:lang w:eastAsia="zh-CN"/>
        </w:rPr>
        <w:t>产业</w:t>
      </w:r>
      <w:r>
        <w:rPr>
          <w:rFonts w:hint="eastAsia" w:ascii="仿宋_GB2312" w:hAnsi="仿宋_GB2312" w:eastAsia="仿宋_GB2312" w:cs="仿宋_GB2312"/>
          <w:sz w:val="32"/>
          <w:szCs w:val="32"/>
        </w:rPr>
        <w:t>发展</w:t>
      </w:r>
      <w:r>
        <w:rPr>
          <w:rFonts w:hint="eastAsia" w:ascii="仿宋_GB2312" w:hAnsi="仿宋_GB2312" w:eastAsia="仿宋_GB2312" w:cs="仿宋_GB2312"/>
          <w:sz w:val="32"/>
          <w:szCs w:val="32"/>
          <w:lang w:eastAsia="zh-CN"/>
        </w:rPr>
        <w:t>引导类</w:t>
      </w:r>
      <w:r>
        <w:rPr>
          <w:rFonts w:hint="eastAsia" w:ascii="仿宋_GB2312" w:hAnsi="仿宋_GB2312" w:eastAsia="仿宋_GB2312" w:cs="仿宋_GB2312"/>
          <w:sz w:val="32"/>
          <w:szCs w:val="32"/>
          <w:lang w:val="en-US" w:eastAsia="zh-CN"/>
        </w:rPr>
        <w:t>0万元</w:t>
      </w:r>
      <w:r>
        <w:rPr>
          <w:rFonts w:hint="eastAsia" w:ascii="仿宋_GB2312" w:hAnsi="仿宋_GB2312" w:eastAsia="仿宋_GB2312" w:cs="仿宋_GB2312"/>
          <w:sz w:val="32"/>
          <w:szCs w:val="32"/>
        </w:rPr>
        <w:t>、专项业务费</w:t>
      </w:r>
      <w:r>
        <w:rPr>
          <w:rFonts w:hint="eastAsia" w:ascii="仿宋_GB2312" w:hAnsi="仿宋_GB2312" w:eastAsia="仿宋_GB2312" w:cs="仿宋_GB2312"/>
          <w:sz w:val="32"/>
          <w:szCs w:val="32"/>
          <w:lang w:eastAsia="zh-CN"/>
        </w:rPr>
        <w:t>用类</w:t>
      </w:r>
      <w:r>
        <w:rPr>
          <w:rFonts w:hint="eastAsia" w:ascii="仿宋_GB2312" w:hAnsi="仿宋_GB2312" w:eastAsia="仿宋_GB2312" w:cs="仿宋_GB2312"/>
          <w:sz w:val="32"/>
          <w:szCs w:val="32"/>
          <w:lang w:val="en-US" w:eastAsia="zh-CN"/>
        </w:rPr>
        <w:t>15万元</w:t>
      </w:r>
      <w:r>
        <w:rPr>
          <w:rFonts w:hint="eastAsia" w:ascii="仿宋_GB2312" w:hAnsi="仿宋_GB2312" w:eastAsia="仿宋_GB2312" w:cs="仿宋_GB2312"/>
          <w:sz w:val="32"/>
          <w:szCs w:val="32"/>
        </w:rPr>
        <w:t>、基本建设</w:t>
      </w:r>
      <w:r>
        <w:rPr>
          <w:rFonts w:hint="eastAsia" w:ascii="仿宋_GB2312" w:hAnsi="仿宋_GB2312" w:eastAsia="仿宋_GB2312" w:cs="仿宋_GB2312"/>
          <w:sz w:val="32"/>
          <w:szCs w:val="32"/>
          <w:lang w:eastAsia="zh-CN"/>
        </w:rPr>
        <w:t>类</w:t>
      </w:r>
      <w:r>
        <w:rPr>
          <w:rFonts w:hint="eastAsia" w:ascii="仿宋_GB2312" w:hAnsi="仿宋_GB2312" w:eastAsia="仿宋_GB2312" w:cs="仿宋_GB2312"/>
          <w:sz w:val="32"/>
          <w:szCs w:val="32"/>
          <w:lang w:val="en-US" w:eastAsia="zh-CN"/>
        </w:rPr>
        <w:t>0万元</w:t>
      </w:r>
      <w:r>
        <w:rPr>
          <w:rFonts w:hint="eastAsia" w:ascii="仿宋_GB2312" w:hAnsi="仿宋_GB2312" w:eastAsia="仿宋_GB2312" w:cs="仿宋_GB2312"/>
          <w:sz w:val="32"/>
          <w:szCs w:val="32"/>
          <w:lang w:eastAsia="zh-CN"/>
        </w:rPr>
        <w:t>、对个人和家庭补助类</w:t>
      </w:r>
      <w:r>
        <w:rPr>
          <w:rFonts w:hint="eastAsia" w:ascii="仿宋_GB2312" w:hAnsi="仿宋_GB2312" w:eastAsia="仿宋_GB2312" w:cs="仿宋_GB2312"/>
          <w:sz w:val="32"/>
          <w:szCs w:val="32"/>
          <w:lang w:val="en-US" w:eastAsia="zh-CN"/>
        </w:rPr>
        <w:t>0万元</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只有一个项目，即供销社综合改革工作经费</w:t>
      </w:r>
      <w:r>
        <w:rPr>
          <w:rFonts w:hint="eastAsia" w:ascii="仿宋_GB2312" w:hAnsi="仿宋_GB2312" w:eastAsia="仿宋_GB2312" w:cs="仿宋_GB2312"/>
          <w:sz w:val="32"/>
          <w:szCs w:val="32"/>
          <w:lang w:val="en-US" w:eastAsia="zh-CN"/>
        </w:rPr>
        <w:t>15万元。</w:t>
      </w:r>
    </w:p>
    <w:p>
      <w:pPr>
        <w:spacing w:line="600" w:lineRule="exact"/>
        <w:ind w:firstLine="643" w:firstLineChars="200"/>
        <w:rPr>
          <w:rFonts w:eastAsia="楷体_GB2312"/>
          <w:b/>
          <w:sz w:val="32"/>
          <w:szCs w:val="32"/>
        </w:rPr>
      </w:pPr>
      <w:r>
        <w:rPr>
          <w:rFonts w:eastAsia="楷体_GB2312"/>
          <w:b/>
          <w:sz w:val="32"/>
          <w:szCs w:val="32"/>
        </w:rPr>
        <w:t>（二）预算资金使用管理情况。</w:t>
      </w:r>
    </w:p>
    <w:p>
      <w:pPr>
        <w:spacing w:line="600" w:lineRule="exact"/>
        <w:ind w:firstLine="640" w:firstLineChars="200"/>
        <w:rPr>
          <w:rFonts w:eastAsia="仿宋_GB2312"/>
          <w:sz w:val="32"/>
          <w:szCs w:val="32"/>
        </w:rPr>
      </w:pPr>
      <w:r>
        <w:rPr>
          <w:rFonts w:hint="eastAsia" w:ascii="仿宋" w:hAnsi="仿宋" w:eastAsia="仿宋" w:cs="仿宋"/>
          <w:sz w:val="32"/>
          <w:szCs w:val="32"/>
          <w:lang w:eastAsia="zh-CN"/>
        </w:rPr>
        <w:t>针对工作需要成立了项目领导小组，项目资金都是通过每年预算进行审批；项目</w:t>
      </w:r>
      <w:r>
        <w:rPr>
          <w:rFonts w:hint="eastAsia" w:ascii="仿宋" w:hAnsi="仿宋" w:eastAsia="仿宋" w:cs="仿宋"/>
          <w:sz w:val="32"/>
          <w:szCs w:val="32"/>
        </w:rPr>
        <w:t>资金使用财务管理制度健全、管理规范，严格执行了财务管理制度。财务处理及时、会计核算规范</w:t>
      </w:r>
      <w:r>
        <w:rPr>
          <w:rFonts w:hint="eastAsia" w:ascii="仿宋" w:hAnsi="仿宋" w:eastAsia="仿宋" w:cs="仿宋"/>
          <w:sz w:val="32"/>
          <w:szCs w:val="32"/>
          <w:lang w:eastAsia="zh-CN"/>
        </w:rPr>
        <w:t>；</w:t>
      </w:r>
      <w:r>
        <w:rPr>
          <w:rFonts w:hint="eastAsia" w:ascii="仿宋" w:hAnsi="仿宋" w:eastAsia="仿宋" w:cs="仿宋"/>
          <w:sz w:val="32"/>
          <w:szCs w:val="32"/>
        </w:rPr>
        <w:t>资金使用</w:t>
      </w:r>
      <w:r>
        <w:rPr>
          <w:rFonts w:hint="eastAsia" w:ascii="仿宋" w:hAnsi="仿宋" w:eastAsia="仿宋" w:cs="仿宋"/>
          <w:sz w:val="32"/>
          <w:szCs w:val="32"/>
          <w:lang w:eastAsia="zh-CN"/>
        </w:rPr>
        <w:t>严格</w:t>
      </w:r>
      <w:r>
        <w:rPr>
          <w:rFonts w:hint="eastAsia" w:ascii="仿宋" w:hAnsi="仿宋" w:eastAsia="仿宋" w:cs="仿宋"/>
          <w:sz w:val="32"/>
          <w:szCs w:val="32"/>
        </w:rPr>
        <w:t>执行相关法律法规及项目管理</w:t>
      </w:r>
      <w:r>
        <w:rPr>
          <w:rFonts w:hint="eastAsia" w:ascii="仿宋" w:hAnsi="仿宋" w:eastAsia="仿宋" w:cs="仿宋"/>
          <w:sz w:val="32"/>
          <w:szCs w:val="32"/>
          <w:lang w:eastAsia="zh-CN"/>
        </w:rPr>
        <w:t>相关</w:t>
      </w:r>
      <w:r>
        <w:rPr>
          <w:rFonts w:hint="eastAsia" w:ascii="仿宋" w:hAnsi="仿宋" w:eastAsia="仿宋" w:cs="仿宋"/>
          <w:sz w:val="32"/>
          <w:szCs w:val="32"/>
        </w:rPr>
        <w:t>制</w:t>
      </w:r>
      <w:r>
        <w:rPr>
          <w:rFonts w:hint="eastAsia" w:ascii="仿宋" w:hAnsi="仿宋" w:eastAsia="仿宋" w:cs="仿宋"/>
          <w:sz w:val="32"/>
          <w:szCs w:val="32"/>
          <w:lang w:eastAsia="zh-CN"/>
        </w:rPr>
        <w:t>度</w:t>
      </w:r>
      <w:r>
        <w:rPr>
          <w:rFonts w:hint="eastAsia" w:ascii="仿宋" w:hAnsi="仿宋" w:eastAsia="仿宋" w:cs="仿宋"/>
          <w:sz w:val="32"/>
          <w:szCs w:val="32"/>
        </w:rPr>
        <w:t>，</w:t>
      </w:r>
      <w:r>
        <w:rPr>
          <w:rFonts w:hint="eastAsia" w:ascii="仿宋" w:hAnsi="仿宋" w:eastAsia="仿宋" w:cs="仿宋"/>
          <w:sz w:val="32"/>
          <w:szCs w:val="32"/>
          <w:lang w:eastAsia="zh-CN"/>
        </w:rPr>
        <w:t>保证了专款专用</w:t>
      </w:r>
      <w:r>
        <w:rPr>
          <w:rFonts w:hint="eastAsia" w:ascii="仿宋" w:hAnsi="仿宋" w:eastAsia="仿宋" w:cs="仿宋"/>
          <w:sz w:val="32"/>
          <w:szCs w:val="32"/>
        </w:rPr>
        <w:t>。</w:t>
      </w:r>
    </w:p>
    <w:p>
      <w:pPr>
        <w:spacing w:line="600" w:lineRule="exact"/>
        <w:ind w:firstLine="643" w:firstLineChars="200"/>
        <w:rPr>
          <w:rFonts w:eastAsia="仿宋_GB2312"/>
          <w:sz w:val="32"/>
          <w:szCs w:val="32"/>
        </w:rPr>
      </w:pPr>
      <w:r>
        <w:rPr>
          <w:rFonts w:eastAsia="楷体_GB2312"/>
          <w:b/>
          <w:sz w:val="32"/>
          <w:szCs w:val="32"/>
        </w:rPr>
        <w:t>（三）预算支出绩效目标完成程度。</w:t>
      </w:r>
    </w:p>
    <w:p>
      <w:pPr>
        <w:spacing w:line="600" w:lineRule="exact"/>
        <w:ind w:firstLine="640" w:firstLineChars="200"/>
        <w:rPr>
          <w:rFonts w:hint="eastAsia" w:ascii="仿宋" w:hAnsi="仿宋" w:eastAsia="仿宋" w:cs="仿宋"/>
          <w:b/>
          <w:sz w:val="32"/>
          <w:szCs w:val="32"/>
          <w:lang w:eastAsia="zh-CN"/>
        </w:rPr>
      </w:pPr>
      <w:r>
        <w:rPr>
          <w:rFonts w:hint="eastAsia" w:ascii="仿宋" w:hAnsi="仿宋" w:eastAsia="仿宋" w:cs="仿宋"/>
          <w:b w:val="0"/>
          <w:bCs w:val="0"/>
          <w:sz w:val="32"/>
          <w:szCs w:val="32"/>
          <w:lang w:val="en-US" w:eastAsia="zh-CN"/>
        </w:rPr>
        <w:t>鹤城区供销社</w:t>
      </w:r>
      <w:r>
        <w:rPr>
          <w:rFonts w:hint="eastAsia" w:ascii="仿宋" w:hAnsi="仿宋" w:eastAsia="仿宋" w:cs="仿宋"/>
          <w:sz w:val="32"/>
          <w:szCs w:val="32"/>
        </w:rPr>
        <w:t>在区委、区政府的坚强领导下和市社的有力指导下，鹤城区深化供销合作社改革工作有序推进，得到省、市社主要领导及市政府领导多次肯定，省内外县（市、区）多次来鹤城交流考察。</w:t>
      </w:r>
    </w:p>
    <w:p>
      <w:pPr>
        <w:spacing w:line="600" w:lineRule="exact"/>
        <w:ind w:firstLine="640" w:firstLineChars="200"/>
        <w:rPr>
          <w:rFonts w:eastAsia="黑体"/>
          <w:sz w:val="32"/>
          <w:szCs w:val="32"/>
        </w:rPr>
      </w:pPr>
      <w:r>
        <w:rPr>
          <w:rFonts w:eastAsia="黑体"/>
          <w:sz w:val="32"/>
          <w:szCs w:val="32"/>
        </w:rPr>
        <w:t>二、绩效评价工作情况</w:t>
      </w:r>
    </w:p>
    <w:p>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2020年重点推进县乡村三级贯通，健全为农服务体系：</w:t>
      </w:r>
      <w:r>
        <w:rPr>
          <w:rFonts w:hint="eastAsia" w:ascii="楷体_GB2312" w:hAnsi="仿宋" w:eastAsia="楷体_GB2312" w:cs="仿宋"/>
          <w:b/>
          <w:sz w:val="32"/>
          <w:szCs w:val="32"/>
        </w:rPr>
        <w:t>一是集中做强县（市、区）级。</w:t>
      </w:r>
      <w:r>
        <w:rPr>
          <w:rFonts w:hint="eastAsia" w:ascii="仿宋" w:hAnsi="仿宋" w:eastAsia="仿宋" w:cs="仿宋"/>
          <w:sz w:val="32"/>
          <w:szCs w:val="32"/>
        </w:rPr>
        <w:t>加强社员代表大会、理事会，监事会“三会”建设，推动农合会与联合社融合互补，协同发展。</w:t>
      </w:r>
      <w:r>
        <w:rPr>
          <w:rFonts w:hint="eastAsia" w:ascii="楷体_GB2312" w:hAnsi="仿宋" w:eastAsia="楷体_GB2312" w:cs="仿宋"/>
          <w:b/>
          <w:sz w:val="32"/>
          <w:szCs w:val="32"/>
        </w:rPr>
        <w:t>二是整合优化乡（镇）级。</w:t>
      </w:r>
      <w:r>
        <w:rPr>
          <w:rFonts w:hint="eastAsia" w:ascii="仿宋" w:hAnsi="仿宋" w:eastAsia="仿宋" w:cs="仿宋"/>
          <w:sz w:val="32"/>
          <w:szCs w:val="32"/>
        </w:rPr>
        <w:t>推进按“四有”（有乡镇领导分管、有站人员等兼专干、有办公服务场地、有标识标牌）标准完善乡镇社工作。</w:t>
      </w:r>
      <w:r>
        <w:rPr>
          <w:rFonts w:hint="eastAsia" w:ascii="楷体_GB2312" w:hAnsi="仿宋" w:eastAsia="楷体_GB2312" w:cs="仿宋"/>
          <w:b/>
          <w:sz w:val="32"/>
          <w:szCs w:val="32"/>
        </w:rPr>
        <w:t>三是稳步健全村级。</w:t>
      </w:r>
      <w:r>
        <w:rPr>
          <w:rFonts w:hint="eastAsia" w:ascii="仿宋" w:hAnsi="仿宋" w:eastAsia="仿宋" w:cs="仿宋"/>
          <w:sz w:val="32"/>
          <w:szCs w:val="32"/>
        </w:rPr>
        <w:t>推进按“三有”（有村“两委”负责人兼主任、其他村干部兼专干、有服务场所）标准建设村级社工作，根据实际统筹纳入村级综合服务平台建设。</w:t>
      </w:r>
    </w:p>
    <w:p>
      <w:pPr>
        <w:spacing w:line="600" w:lineRule="exact"/>
        <w:ind w:firstLine="640" w:firstLineChars="200"/>
        <w:rPr>
          <w:rFonts w:eastAsia="黑体"/>
          <w:sz w:val="32"/>
          <w:szCs w:val="32"/>
        </w:rPr>
      </w:pPr>
      <w:r>
        <w:rPr>
          <w:rFonts w:eastAsia="黑体"/>
          <w:sz w:val="32"/>
          <w:szCs w:val="32"/>
        </w:rPr>
        <w:t>三、预算支出主要绩效及评价结论</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tLeast"/>
        <w:ind w:left="0" w:leftChars="0" w:firstLine="640" w:firstLineChars="200"/>
        <w:textAlignment w:val="auto"/>
        <w:rPr>
          <w:rFonts w:hint="eastAsia" w:ascii="仿宋" w:hAnsi="仿宋" w:eastAsia="仿宋" w:cs="仿宋"/>
          <w:b w:val="0"/>
          <w:bCs w:val="0"/>
          <w:sz w:val="32"/>
          <w:szCs w:val="32"/>
          <w:lang w:val="en-US" w:eastAsia="zh-CN"/>
        </w:rPr>
      </w:pPr>
      <w:r>
        <w:rPr>
          <w:rFonts w:hint="eastAsia" w:ascii="仿宋" w:hAnsi="仿宋" w:eastAsia="仿宋" w:cs="仿宋"/>
          <w:sz w:val="32"/>
          <w:szCs w:val="32"/>
        </w:rPr>
        <w:t>2019年，鹤城区被评为全市深化供销</w:t>
      </w:r>
      <w:r>
        <w:rPr>
          <w:rFonts w:hint="eastAsia" w:ascii="仿宋" w:hAnsi="仿宋" w:eastAsia="仿宋" w:cs="仿宋"/>
          <w:sz w:val="32"/>
          <w:szCs w:val="32"/>
          <w:lang w:val="en-US" w:eastAsia="zh-CN"/>
        </w:rPr>
        <w:t>合作</w:t>
      </w:r>
      <w:r>
        <w:rPr>
          <w:rFonts w:hint="eastAsia" w:ascii="仿宋" w:hAnsi="仿宋" w:eastAsia="仿宋" w:cs="仿宋"/>
          <w:sz w:val="32"/>
          <w:szCs w:val="32"/>
        </w:rPr>
        <w:t>社综合改革工作先进单位（排名第一），黄金坳镇供销社、凉亭坳乡供销社被评为全国标杆基层社，凉亭坳农兴生态养殖农民专业合作社被评为全国农民合作社示范社。</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我单位严格执行预算管理，本着节约开支、合理开支申报预算。资金使用过程中，按计划申报进度，严格按照财务管理制度，合理合法开支，</w:t>
      </w:r>
      <w:r>
        <w:rPr>
          <w:rFonts w:hint="eastAsia" w:ascii="仿宋" w:hAnsi="仿宋" w:eastAsia="仿宋" w:cs="仿宋"/>
          <w:sz w:val="32"/>
          <w:szCs w:val="32"/>
          <w:lang w:eastAsia="zh-CN"/>
        </w:rPr>
        <w:t>全年各项工作稳步推进，</w:t>
      </w:r>
      <w:r>
        <w:rPr>
          <w:rFonts w:hint="eastAsia" w:ascii="仿宋" w:hAnsi="仿宋" w:eastAsia="仿宋" w:cs="仿宋"/>
          <w:sz w:val="32"/>
          <w:szCs w:val="32"/>
          <w:lang w:val="en-US" w:eastAsia="zh-CN"/>
        </w:rPr>
        <w:t>有力促进了经济增长，为鹤城的经济社会发展做出了积极贡献。</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firstLine="640" w:firstLineChars="200"/>
        <w:textAlignment w:val="auto"/>
        <w:rPr>
          <w:rFonts w:hint="default" w:ascii="仿宋" w:hAnsi="仿宋" w:eastAsia="仿宋" w:cs="仿宋"/>
          <w:sz w:val="32"/>
          <w:szCs w:val="32"/>
          <w:lang w:val="en-US" w:eastAsia="zh-CN"/>
        </w:rPr>
      </w:pPr>
      <w:r>
        <w:rPr>
          <w:rFonts w:hint="eastAsia" w:ascii="仿宋" w:hAnsi="仿宋" w:eastAsia="仿宋" w:cs="仿宋"/>
          <w:sz w:val="32"/>
          <w:szCs w:val="32"/>
        </w:rPr>
        <w:t>20</w:t>
      </w:r>
      <w:r>
        <w:rPr>
          <w:rFonts w:hint="eastAsia" w:ascii="仿宋" w:hAnsi="仿宋" w:eastAsia="仿宋" w:cs="仿宋"/>
          <w:sz w:val="32"/>
          <w:szCs w:val="32"/>
          <w:lang w:val="en-US" w:eastAsia="zh-CN"/>
        </w:rPr>
        <w:t>20</w:t>
      </w:r>
      <w:r>
        <w:rPr>
          <w:rFonts w:hint="eastAsia" w:ascii="仿宋" w:hAnsi="仿宋" w:eastAsia="仿宋" w:cs="仿宋"/>
          <w:sz w:val="32"/>
          <w:szCs w:val="32"/>
        </w:rPr>
        <w:t>年预算支出绩效评价单位自评分为</w:t>
      </w:r>
      <w:r>
        <w:rPr>
          <w:rFonts w:hint="eastAsia" w:ascii="仿宋" w:hAnsi="仿宋" w:eastAsia="仿宋" w:cs="仿宋"/>
          <w:sz w:val="32"/>
          <w:szCs w:val="32"/>
          <w:lang w:val="en-US" w:eastAsia="zh-CN"/>
        </w:rPr>
        <w:t>100</w:t>
      </w:r>
      <w:r>
        <w:rPr>
          <w:rFonts w:hint="eastAsia" w:ascii="仿宋" w:hAnsi="仿宋" w:eastAsia="仿宋" w:cs="仿宋"/>
          <w:sz w:val="32"/>
          <w:szCs w:val="32"/>
        </w:rPr>
        <w:t>分。</w:t>
      </w:r>
    </w:p>
    <w:p>
      <w:pPr>
        <w:spacing w:line="600" w:lineRule="exact"/>
        <w:ind w:firstLine="640" w:firstLineChars="200"/>
        <w:rPr>
          <w:rFonts w:eastAsia="黑体"/>
          <w:sz w:val="32"/>
          <w:szCs w:val="32"/>
        </w:rPr>
      </w:pPr>
      <w:r>
        <w:rPr>
          <w:rFonts w:eastAsia="黑体"/>
          <w:sz w:val="32"/>
          <w:szCs w:val="32"/>
        </w:rPr>
        <w:t>四、绩效评价指标分析</w:t>
      </w:r>
    </w:p>
    <w:p>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hint="eastAsia" w:ascii="黑体" w:hAnsi="黑体" w:eastAsia="仿宋" w:cs="仿宋"/>
          <w:sz w:val="32"/>
          <w:szCs w:val="32"/>
          <w:lang w:val="en-US" w:eastAsia="zh-CN"/>
        </w:rPr>
      </w:pPr>
      <w:r>
        <w:rPr>
          <w:rFonts w:hint="eastAsia" w:ascii="仿宋" w:hAnsi="仿宋" w:eastAsia="仿宋" w:cs="仿宋"/>
          <w:sz w:val="32"/>
          <w:szCs w:val="32"/>
        </w:rPr>
        <w:t>对照上级要求，结合鹤城实际，2020年全区供销合作社综合改革的主要任务有以下几项：</w:t>
      </w:r>
      <w:r>
        <w:rPr>
          <w:rFonts w:hint="eastAsia" w:ascii="楷体_GB2312" w:hAnsi="仿宋" w:eastAsia="楷体_GB2312" w:cs="仿宋"/>
          <w:b/>
          <w:sz w:val="32"/>
          <w:szCs w:val="32"/>
        </w:rPr>
        <w:t>一是</w:t>
      </w:r>
      <w:r>
        <w:rPr>
          <w:rFonts w:hint="eastAsia" w:ascii="仿宋" w:hAnsi="仿宋" w:eastAsia="仿宋" w:cs="仿宋"/>
          <w:sz w:val="32"/>
          <w:szCs w:val="32"/>
        </w:rPr>
        <w:t>2020年11月</w:t>
      </w:r>
      <w:r>
        <w:rPr>
          <w:rFonts w:hint="eastAsia" w:ascii="仿宋" w:hAnsi="仿宋" w:eastAsia="仿宋" w:cs="仿宋"/>
          <w:sz w:val="32"/>
          <w:szCs w:val="32"/>
          <w:lang w:val="en-US" w:eastAsia="zh-CN"/>
        </w:rPr>
        <w:t>底</w:t>
      </w:r>
      <w:r>
        <w:rPr>
          <w:rFonts w:hint="eastAsia" w:ascii="仿宋" w:hAnsi="仿宋" w:eastAsia="仿宋" w:cs="仿宋"/>
          <w:sz w:val="32"/>
          <w:szCs w:val="32"/>
        </w:rPr>
        <w:t>前，召开</w:t>
      </w:r>
      <w:r>
        <w:rPr>
          <w:rFonts w:hint="eastAsia" w:ascii="仿宋" w:hAnsi="仿宋" w:eastAsia="仿宋" w:cs="仿宋"/>
          <w:sz w:val="32"/>
          <w:szCs w:val="32"/>
          <w:lang w:val="en-US" w:eastAsia="zh-CN"/>
        </w:rPr>
        <w:t>全</w:t>
      </w:r>
      <w:r>
        <w:rPr>
          <w:rFonts w:hint="eastAsia" w:ascii="仿宋" w:hAnsi="仿宋" w:eastAsia="仿宋" w:cs="仿宋"/>
          <w:sz w:val="32"/>
          <w:szCs w:val="32"/>
        </w:rPr>
        <w:t>区供销合作社社员代表大会，健全理事会、监事会制度。该项工作已初步</w:t>
      </w:r>
      <w:r>
        <w:rPr>
          <w:rFonts w:hint="eastAsia" w:ascii="仿宋" w:hAnsi="仿宋" w:eastAsia="仿宋" w:cs="仿宋"/>
          <w:sz w:val="32"/>
          <w:szCs w:val="32"/>
          <w:lang w:val="en-US" w:eastAsia="zh-CN"/>
        </w:rPr>
        <w:t>拟定《区社代会方案》（见附件二），</w:t>
      </w:r>
      <w:r>
        <w:rPr>
          <w:rFonts w:hint="eastAsia" w:ascii="仿宋" w:hAnsi="仿宋" w:eastAsia="仿宋" w:cs="仿宋"/>
          <w:sz w:val="32"/>
          <w:szCs w:val="32"/>
        </w:rPr>
        <w:t>完成</w:t>
      </w:r>
      <w:r>
        <w:rPr>
          <w:rFonts w:hint="eastAsia" w:ascii="仿宋" w:hAnsi="仿宋" w:eastAsia="仿宋" w:cs="仿宋"/>
          <w:sz w:val="32"/>
          <w:szCs w:val="32"/>
          <w:lang w:val="en-US" w:eastAsia="zh-CN"/>
        </w:rPr>
        <w:t>了</w:t>
      </w:r>
      <w:r>
        <w:rPr>
          <w:rFonts w:hint="eastAsia" w:ascii="仿宋" w:hAnsi="仿宋" w:eastAsia="仿宋" w:cs="仿宋"/>
          <w:sz w:val="32"/>
          <w:szCs w:val="32"/>
        </w:rPr>
        <w:t>社员代表大会名单确定，初步拟定理事会、监事会制度</w:t>
      </w:r>
      <w:r>
        <w:rPr>
          <w:rFonts w:hint="eastAsia" w:ascii="仿宋" w:hAnsi="仿宋" w:eastAsia="仿宋" w:cs="仿宋"/>
          <w:sz w:val="32"/>
          <w:szCs w:val="32"/>
          <w:lang w:eastAsia="zh-CN"/>
        </w:rPr>
        <w:t>。</w:t>
      </w:r>
      <w:r>
        <w:rPr>
          <w:rFonts w:hint="eastAsia" w:ascii="楷体_GB2312" w:hAnsi="仿宋" w:eastAsia="楷体_GB2312" w:cs="仿宋"/>
          <w:b/>
          <w:sz w:val="32"/>
          <w:szCs w:val="32"/>
        </w:rPr>
        <w:t>二是</w:t>
      </w:r>
      <w:r>
        <w:rPr>
          <w:rFonts w:hint="eastAsia" w:ascii="仿宋" w:hAnsi="仿宋" w:eastAsia="仿宋" w:cs="仿宋"/>
          <w:sz w:val="32"/>
          <w:szCs w:val="32"/>
        </w:rPr>
        <w:t>领办农业专业协会。前段，重点对成立区养蜂协会进行调研，成立协会条件基本成熟。</w:t>
      </w:r>
      <w:r>
        <w:rPr>
          <w:rFonts w:hint="eastAsia" w:ascii="楷体_GB2312" w:hAnsi="仿宋" w:eastAsia="楷体_GB2312" w:cs="仿宋"/>
          <w:b/>
          <w:sz w:val="32"/>
          <w:szCs w:val="32"/>
        </w:rPr>
        <w:t>三是</w:t>
      </w:r>
      <w:r>
        <w:rPr>
          <w:rFonts w:hint="eastAsia" w:ascii="仿宋" w:hAnsi="仿宋" w:eastAsia="仿宋" w:cs="仿宋"/>
          <w:sz w:val="32"/>
          <w:szCs w:val="32"/>
        </w:rPr>
        <w:t>2020年底前，优化乡镇供销社建设工作。</w:t>
      </w:r>
      <w:r>
        <w:rPr>
          <w:rFonts w:hint="eastAsia" w:ascii="仿宋" w:hAnsi="仿宋" w:eastAsia="仿宋" w:cs="仿宋"/>
          <w:sz w:val="32"/>
          <w:szCs w:val="32"/>
          <w:lang w:val="en-US" w:eastAsia="zh-CN"/>
        </w:rPr>
        <w:t>现已</w:t>
      </w:r>
      <w:r>
        <w:rPr>
          <w:rFonts w:hint="eastAsia" w:ascii="仿宋" w:hAnsi="仿宋" w:eastAsia="仿宋" w:cs="仿宋"/>
          <w:sz w:val="32"/>
          <w:szCs w:val="32"/>
        </w:rPr>
        <w:t>完成了“四有”要求中的“有场地”、“有标识标牌”。</w:t>
      </w:r>
      <w:r>
        <w:rPr>
          <w:rFonts w:hint="eastAsia" w:ascii="楷体_GB2312" w:hAnsi="仿宋" w:eastAsia="楷体_GB2312" w:cs="仿宋"/>
          <w:b/>
          <w:sz w:val="32"/>
          <w:szCs w:val="32"/>
        </w:rPr>
        <w:t>四是</w:t>
      </w:r>
      <w:r>
        <w:rPr>
          <w:rFonts w:hint="eastAsia" w:ascii="仿宋" w:hAnsi="仿宋" w:eastAsia="仿宋" w:cs="仿宋"/>
          <w:sz w:val="32"/>
          <w:szCs w:val="32"/>
        </w:rPr>
        <w:t>建立乡镇农合会。前期已与乡镇进行对接。</w:t>
      </w:r>
      <w:r>
        <w:rPr>
          <w:rFonts w:hint="eastAsia" w:ascii="楷体_GB2312" w:hAnsi="仿宋" w:eastAsia="楷体_GB2312" w:cs="仿宋"/>
          <w:b/>
          <w:sz w:val="32"/>
          <w:szCs w:val="32"/>
        </w:rPr>
        <w:t>五是</w:t>
      </w:r>
      <w:r>
        <w:rPr>
          <w:rFonts w:hint="eastAsia" w:ascii="仿宋" w:hAnsi="仿宋" w:eastAsia="仿宋" w:cs="仿宋"/>
          <w:sz w:val="32"/>
          <w:szCs w:val="32"/>
        </w:rPr>
        <w:t>2020年底前，建立村级供销社50个</w:t>
      </w:r>
      <w:r>
        <w:rPr>
          <w:rFonts w:hint="eastAsia" w:ascii="仿宋" w:hAnsi="仿宋" w:eastAsia="仿宋" w:cs="仿宋"/>
          <w:sz w:val="32"/>
          <w:szCs w:val="32"/>
          <w:lang w:eastAsia="zh-CN"/>
        </w:rPr>
        <w:t>。</w:t>
      </w:r>
    </w:p>
    <w:p>
      <w:pPr>
        <w:spacing w:line="600" w:lineRule="exact"/>
        <w:ind w:firstLine="640" w:firstLineChars="200"/>
        <w:rPr>
          <w:rFonts w:eastAsia="黑体"/>
          <w:sz w:val="32"/>
          <w:szCs w:val="32"/>
        </w:rPr>
      </w:pPr>
      <w:r>
        <w:rPr>
          <w:rFonts w:eastAsia="黑体"/>
          <w:sz w:val="32"/>
          <w:szCs w:val="32"/>
        </w:rPr>
        <w:t>五、主要经验及做法、存在的问题及原因分析</w:t>
      </w:r>
    </w:p>
    <w:p>
      <w:pPr>
        <w:spacing w:line="600" w:lineRule="exact"/>
        <w:ind w:firstLine="640" w:firstLineChars="200"/>
        <w:rPr>
          <w:rFonts w:eastAsia="黑体"/>
          <w:sz w:val="32"/>
          <w:szCs w:val="32"/>
        </w:rPr>
      </w:pPr>
      <w:r>
        <w:rPr>
          <w:rFonts w:hint="eastAsia" w:ascii="仿宋" w:hAnsi="仿宋" w:eastAsia="仿宋" w:cs="仿宋"/>
          <w:i w:val="0"/>
          <w:caps w:val="0"/>
          <w:color w:val="000000"/>
          <w:spacing w:val="0"/>
          <w:sz w:val="32"/>
          <w:szCs w:val="32"/>
          <w:shd w:val="clear" w:color="auto" w:fill="FFFFFF"/>
          <w:lang w:eastAsia="zh-CN"/>
        </w:rPr>
        <w:t>存在的问题是年初</w:t>
      </w:r>
      <w:r>
        <w:rPr>
          <w:rFonts w:hint="eastAsia" w:ascii="仿宋" w:hAnsi="仿宋" w:eastAsia="仿宋" w:cs="仿宋"/>
          <w:i w:val="0"/>
          <w:caps w:val="0"/>
          <w:color w:val="000000"/>
          <w:spacing w:val="0"/>
          <w:sz w:val="32"/>
          <w:szCs w:val="32"/>
          <w:shd w:val="clear" w:color="auto" w:fill="FFFFFF"/>
        </w:rPr>
        <w:t>预算编制不够完善,年中追加多，决算数与预算数比例不协调。</w:t>
      </w:r>
      <w:r>
        <w:rPr>
          <w:rFonts w:hint="eastAsia" w:ascii="仿宋" w:hAnsi="仿宋" w:eastAsia="仿宋" w:cs="仿宋"/>
          <w:i w:val="0"/>
          <w:caps w:val="0"/>
          <w:color w:val="000000"/>
          <w:spacing w:val="0"/>
          <w:sz w:val="32"/>
          <w:szCs w:val="32"/>
          <w:shd w:val="clear" w:color="auto" w:fill="FFFFFF"/>
          <w:lang w:eastAsia="zh-CN"/>
        </w:rPr>
        <w:t>一是批复的年初预算偏少；二是由于业务工作的需要，年中追加预算偏多。</w:t>
      </w:r>
      <w:r>
        <w:rPr>
          <w:rFonts w:hint="eastAsia" w:ascii="仿宋" w:hAnsi="仿宋" w:eastAsia="仿宋" w:cs="仿宋"/>
          <w:i w:val="0"/>
          <w:caps w:val="0"/>
          <w:color w:val="000000"/>
          <w:spacing w:val="0"/>
          <w:sz w:val="32"/>
          <w:szCs w:val="32"/>
          <w:shd w:val="clear" w:color="auto" w:fill="FFFFFF"/>
        </w:rPr>
        <w:br w:type="textWrapping"/>
      </w:r>
      <w:r>
        <w:rPr>
          <w:rFonts w:hint="eastAsia" w:ascii="仿宋" w:hAnsi="仿宋" w:eastAsia="仿宋" w:cs="仿宋"/>
          <w:i w:val="0"/>
          <w:caps w:val="0"/>
          <w:color w:val="000000"/>
          <w:spacing w:val="0"/>
          <w:sz w:val="32"/>
          <w:szCs w:val="32"/>
          <w:shd w:val="clear" w:color="auto" w:fill="FFFFFF"/>
        </w:rPr>
        <w:t xml:space="preserve">    </w:t>
      </w:r>
      <w:r>
        <w:rPr>
          <w:rFonts w:hint="eastAsia" w:ascii="仿宋" w:hAnsi="仿宋" w:eastAsia="仿宋" w:cs="仿宋"/>
          <w:i w:val="0"/>
          <w:caps w:val="0"/>
          <w:color w:val="000000"/>
          <w:spacing w:val="0"/>
          <w:sz w:val="32"/>
          <w:szCs w:val="32"/>
          <w:shd w:val="clear" w:color="auto" w:fill="FFFFFF"/>
          <w:lang w:val="en-US" w:eastAsia="zh-CN"/>
        </w:rPr>
        <w:t xml:space="preserve"> </w:t>
      </w:r>
      <w:r>
        <w:rPr>
          <w:rFonts w:eastAsia="黑体"/>
          <w:sz w:val="32"/>
          <w:szCs w:val="32"/>
        </w:rPr>
        <w:t>六、有关建议</w:t>
      </w:r>
    </w:p>
    <w:p>
      <w:pPr>
        <w:spacing w:line="600" w:lineRule="exact"/>
        <w:ind w:firstLine="640" w:firstLineChars="200"/>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eastAsia="zh-CN"/>
        </w:rPr>
        <w:t>建议财政多多考虑单位的实际情况在年初预算安排上予以更多的经费倾斜，减小预算资金压缩幅度，这样有利于我单位的工作开展，以便能更好的完成区委、区政府交办的各项工作任务。</w:t>
      </w:r>
      <w:r>
        <w:rPr>
          <w:rFonts w:hint="eastAsia" w:ascii="仿宋" w:hAnsi="仿宋" w:eastAsia="仿宋" w:cs="仿宋"/>
          <w:b w:val="0"/>
          <w:bCs w:val="0"/>
          <w:sz w:val="32"/>
          <w:szCs w:val="32"/>
          <w:lang w:val="en-US" w:eastAsia="zh-CN"/>
        </w:rPr>
        <w:t xml:space="preserve">  </w:t>
      </w:r>
    </w:p>
    <w:p>
      <w:pPr>
        <w:spacing w:line="600" w:lineRule="exact"/>
        <w:ind w:firstLine="640" w:firstLineChars="200"/>
        <w:rPr>
          <w:rFonts w:eastAsia="黑体"/>
          <w:sz w:val="32"/>
          <w:szCs w:val="32"/>
        </w:rPr>
      </w:pPr>
      <w:r>
        <w:rPr>
          <w:rFonts w:eastAsia="黑体"/>
          <w:sz w:val="32"/>
          <w:szCs w:val="32"/>
        </w:rPr>
        <w:t>七、其他需要说明的问题</w:t>
      </w:r>
    </w:p>
    <w:p>
      <w:pPr>
        <w:widowControl/>
        <w:spacing w:line="600" w:lineRule="exact"/>
        <w:jc w:val="left"/>
        <w:rPr>
          <w:rFonts w:eastAsia="黑体"/>
          <w:sz w:val="32"/>
          <w:szCs w:val="32"/>
        </w:rPr>
      </w:pPr>
      <w:r>
        <w:rPr>
          <w:rFonts w:eastAsia="黑体"/>
          <w:sz w:val="32"/>
          <w:szCs w:val="32"/>
        </w:rPr>
        <w:t xml:space="preserve">    </w:t>
      </w:r>
    </w:p>
    <w:p>
      <w:pPr>
        <w:widowControl/>
        <w:spacing w:line="600" w:lineRule="exact"/>
        <w:ind w:firstLine="645"/>
        <w:jc w:val="left"/>
        <w:rPr>
          <w:rFonts w:eastAsia="仿宋_GB2312"/>
          <w:sz w:val="32"/>
          <w:szCs w:val="32"/>
        </w:rPr>
      </w:pPr>
      <w:r>
        <w:rPr>
          <w:rFonts w:eastAsia="仿宋_GB2312"/>
          <w:sz w:val="32"/>
          <w:szCs w:val="32"/>
        </w:rPr>
        <w:t>报告应包括以下附件：</w:t>
      </w:r>
    </w:p>
    <w:p>
      <w:pPr>
        <w:widowControl/>
        <w:spacing w:line="600" w:lineRule="exact"/>
        <w:ind w:firstLine="645"/>
        <w:jc w:val="left"/>
        <w:rPr>
          <w:rFonts w:eastAsia="仿宋_GB2312"/>
          <w:sz w:val="32"/>
          <w:szCs w:val="32"/>
        </w:rPr>
      </w:pPr>
      <w:r>
        <w:rPr>
          <w:rFonts w:eastAsia="仿宋_GB2312"/>
          <w:sz w:val="32"/>
          <w:szCs w:val="32"/>
        </w:rPr>
        <w:t>1、绩效评价基础数据汇总表</w:t>
      </w:r>
    </w:p>
    <w:p>
      <w:pPr>
        <w:widowControl/>
        <w:spacing w:line="600" w:lineRule="exact"/>
        <w:ind w:firstLine="645"/>
        <w:jc w:val="left"/>
        <w:rPr>
          <w:rFonts w:eastAsia="仿宋_GB2312"/>
          <w:sz w:val="32"/>
          <w:szCs w:val="32"/>
        </w:rPr>
      </w:pPr>
      <w:r>
        <w:rPr>
          <w:rFonts w:eastAsia="仿宋_GB2312"/>
          <w:sz w:val="32"/>
          <w:szCs w:val="32"/>
        </w:rPr>
        <w:t>2、绩效评价指标评分表</w:t>
      </w:r>
    </w:p>
    <w:p>
      <w:pPr>
        <w:spacing w:line="600" w:lineRule="exact"/>
        <w:rPr>
          <w:rFonts w:eastAsia="黑体"/>
          <w:sz w:val="32"/>
          <w:szCs w:val="32"/>
        </w:rPr>
      </w:pPr>
    </w:p>
    <w:p>
      <w:pPr>
        <w:spacing w:line="600" w:lineRule="exact"/>
        <w:rPr>
          <w:rFonts w:eastAsia="黑体"/>
          <w:sz w:val="32"/>
          <w:szCs w:val="32"/>
        </w:rPr>
      </w:pPr>
    </w:p>
    <w:p>
      <w:pPr>
        <w:spacing w:line="600" w:lineRule="exact"/>
        <w:rPr>
          <w:rFonts w:eastAsia="黑体"/>
          <w:sz w:val="32"/>
          <w:szCs w:val="32"/>
        </w:rPr>
      </w:pPr>
      <w:r>
        <w:rPr>
          <w:rFonts w:eastAsia="黑体"/>
          <w:sz w:val="32"/>
          <w:szCs w:val="32"/>
        </w:rPr>
        <w:t>附件</w:t>
      </w:r>
      <w:r>
        <w:rPr>
          <w:rFonts w:hint="eastAsia" w:eastAsia="黑体"/>
          <w:sz w:val="32"/>
          <w:szCs w:val="32"/>
        </w:rPr>
        <w:t>4-1</w:t>
      </w:r>
    </w:p>
    <w:p>
      <w:pPr>
        <w:spacing w:line="400" w:lineRule="exact"/>
        <w:rPr>
          <w:rFonts w:eastAsia="黑体"/>
          <w:sz w:val="32"/>
          <w:szCs w:val="32"/>
        </w:rPr>
      </w:pPr>
    </w:p>
    <w:p>
      <w:pPr>
        <w:spacing w:afterLines="50" w:line="400" w:lineRule="exact"/>
        <w:jc w:val="center"/>
        <w:rPr>
          <w:rFonts w:eastAsia="方正小标宋_GBK"/>
          <w:bCs/>
          <w:sz w:val="36"/>
          <w:szCs w:val="36"/>
        </w:rPr>
      </w:pPr>
      <w:r>
        <w:rPr>
          <w:rFonts w:eastAsia="方正小标宋_GBK"/>
          <w:bCs/>
          <w:sz w:val="36"/>
          <w:szCs w:val="36"/>
        </w:rPr>
        <w:t>预算支出绩效评价共性指标体系框架（参考）</w:t>
      </w:r>
    </w:p>
    <w:tbl>
      <w:tblPr>
        <w:tblStyle w:val="4"/>
        <w:tblW w:w="993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777"/>
        <w:gridCol w:w="674"/>
        <w:gridCol w:w="1071"/>
        <w:gridCol w:w="1975"/>
        <w:gridCol w:w="4482"/>
        <w:gridCol w:w="9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tblHeader/>
          <w:jc w:val="center"/>
        </w:trPr>
        <w:tc>
          <w:tcPr>
            <w:tcW w:w="777"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一级</w:t>
            </w:r>
            <w:r>
              <w:rPr>
                <w:rFonts w:hint="eastAsia" w:ascii="仿宋_GB2312" w:eastAsia="仿宋_GB2312"/>
                <w:b/>
                <w:bCs/>
                <w:szCs w:val="21"/>
              </w:rPr>
              <w:br w:type="textWrapping"/>
            </w:r>
            <w:r>
              <w:rPr>
                <w:rFonts w:hint="eastAsia" w:ascii="仿宋_GB2312" w:eastAsia="仿宋_GB2312"/>
                <w:b/>
                <w:bCs/>
                <w:szCs w:val="21"/>
              </w:rPr>
              <w:t>指标</w:t>
            </w:r>
          </w:p>
        </w:tc>
        <w:tc>
          <w:tcPr>
            <w:tcW w:w="674"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二级</w:t>
            </w:r>
            <w:r>
              <w:rPr>
                <w:rFonts w:hint="eastAsia" w:ascii="仿宋_GB2312" w:eastAsia="仿宋_GB2312"/>
                <w:b/>
                <w:bCs/>
                <w:szCs w:val="21"/>
              </w:rPr>
              <w:br w:type="textWrapping"/>
            </w:r>
            <w:r>
              <w:rPr>
                <w:rFonts w:hint="eastAsia" w:ascii="仿宋_GB2312" w:eastAsia="仿宋_GB2312"/>
                <w:b/>
                <w:bCs/>
                <w:szCs w:val="21"/>
              </w:rPr>
              <w:t>指标</w:t>
            </w:r>
          </w:p>
        </w:tc>
        <w:tc>
          <w:tcPr>
            <w:tcW w:w="1071"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三级指标</w:t>
            </w:r>
          </w:p>
        </w:tc>
        <w:tc>
          <w:tcPr>
            <w:tcW w:w="1975"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评分及标准</w:t>
            </w:r>
          </w:p>
        </w:tc>
        <w:tc>
          <w:tcPr>
            <w:tcW w:w="4482"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指标说明</w:t>
            </w:r>
          </w:p>
        </w:tc>
        <w:tc>
          <w:tcPr>
            <w:tcW w:w="954" w:type="dxa"/>
            <w:vAlign w:val="center"/>
          </w:tcPr>
          <w:p>
            <w:pPr>
              <w:jc w:val="center"/>
              <w:rPr>
                <w:rFonts w:ascii="仿宋_GB2312" w:eastAsia="仿宋_GB2312"/>
                <w:b/>
                <w:bCs/>
                <w:szCs w:val="21"/>
              </w:rPr>
            </w:pPr>
            <w:r>
              <w:rPr>
                <w:rFonts w:hint="eastAsia" w:ascii="仿宋_GB2312" w:eastAsia="仿宋_GB2312"/>
                <w:b/>
                <w:bCs/>
                <w:szCs w:val="21"/>
              </w:rPr>
              <w:t>自评分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restart"/>
            <w:shd w:val="clear" w:color="auto" w:fill="auto"/>
            <w:noWrap/>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决</w:t>
            </w:r>
          </w:p>
          <w:p>
            <w:pPr>
              <w:jc w:val="center"/>
              <w:rPr>
                <w:rFonts w:ascii="仿宋_GB2312" w:eastAsia="仿宋_GB2312"/>
                <w:szCs w:val="21"/>
              </w:rPr>
            </w:pPr>
            <w:r>
              <w:rPr>
                <w:rFonts w:hint="eastAsia" w:ascii="仿宋_GB2312" w:eastAsia="仿宋_GB2312"/>
                <w:szCs w:val="21"/>
              </w:rPr>
              <w:t>策 （10）</w:t>
            </w:r>
          </w:p>
        </w:tc>
        <w:tc>
          <w:tcPr>
            <w:tcW w:w="674" w:type="dxa"/>
            <w:vMerge w:val="restart"/>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预算支出决策</w:t>
            </w:r>
          </w:p>
          <w:p>
            <w:pPr>
              <w:jc w:val="center"/>
              <w:rPr>
                <w:rFonts w:ascii="仿宋_GB2312" w:eastAsia="仿宋_GB2312"/>
                <w:szCs w:val="21"/>
              </w:rPr>
            </w:pPr>
            <w:r>
              <w:rPr>
                <w:rFonts w:hint="eastAsia" w:ascii="仿宋_GB2312" w:eastAsia="仿宋_GB2312"/>
                <w:szCs w:val="21"/>
              </w:rPr>
              <w:t>（项目立项）（4）</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预算支出决策（项目立项）依据</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充分性 （2分）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决策（立项）是否符合国家相关法律法规、国民经济发展规划和相关政策；</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决策（立项）是否符合行业发展规划和政策要求；</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决策（立项）是否与部门职责范围相符，属于部门履职所需；</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预算支出是否属于公共财政支持范围，是否符合中央、地方事权支出责任划分原则；</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⑤</w:t>
            </w:r>
            <w:r>
              <w:rPr>
                <w:rFonts w:hint="eastAsia" w:ascii="仿宋_GB2312" w:eastAsia="仿宋_GB2312"/>
                <w:szCs w:val="21"/>
              </w:rPr>
              <w:t>预算支出是否与相关部门同类预算支出或部门内部相关预算支出重复。</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65" w:hRule="atLeast"/>
          <w:jc w:val="center"/>
        </w:trPr>
        <w:tc>
          <w:tcPr>
            <w:tcW w:w="777" w:type="dxa"/>
            <w:vMerge w:val="continue"/>
            <w:shd w:val="clear" w:color="auto" w:fill="auto"/>
            <w:noWrap/>
            <w:tcMar>
              <w:top w:w="10" w:type="dxa"/>
              <w:left w:w="10" w:type="dxa"/>
              <w:bottom w:w="0" w:type="dxa"/>
              <w:right w:w="10" w:type="dxa"/>
            </w:tcMar>
            <w:textDirection w:val="tbRlV"/>
            <w:vAlign w:val="center"/>
          </w:tcPr>
          <w:p>
            <w:pPr>
              <w:jc w:val="center"/>
              <w:rPr>
                <w:rFonts w:ascii="仿宋_GB2312" w:eastAsia="仿宋_GB2312"/>
                <w:szCs w:val="21"/>
              </w:rPr>
            </w:pPr>
          </w:p>
        </w:tc>
        <w:tc>
          <w:tcPr>
            <w:tcW w:w="674" w:type="dxa"/>
            <w:vMerge w:val="continue"/>
            <w:shd w:val="clear" w:color="auto" w:fill="auto"/>
            <w:tcMar>
              <w:top w:w="10" w:type="dxa"/>
              <w:left w:w="10" w:type="dxa"/>
              <w:bottom w:w="0" w:type="dxa"/>
              <w:right w:w="10" w:type="dxa"/>
            </w:tcMar>
            <w:vAlign w:val="center"/>
          </w:tcPr>
          <w:p>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决策（立项）程序规范性</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（2分）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pStyle w:val="8"/>
              <w:numPr>
                <w:ilvl w:val="0"/>
                <w:numId w:val="1"/>
              </w:numPr>
              <w:spacing w:line="260" w:lineRule="exact"/>
              <w:ind w:firstLineChars="0"/>
              <w:rPr>
                <w:rFonts w:ascii="仿宋_GB2312" w:eastAsia="仿宋_GB2312"/>
                <w:szCs w:val="21"/>
              </w:rPr>
            </w:pPr>
            <w:r>
              <w:rPr>
                <w:rFonts w:hint="eastAsia" w:ascii="仿宋_GB2312" w:eastAsia="仿宋_GB2312"/>
                <w:szCs w:val="21"/>
              </w:rPr>
              <w:t>预算支出是否按照规定的程序申请设立；</w:t>
            </w:r>
          </w:p>
          <w:p>
            <w:pPr>
              <w:pStyle w:val="8"/>
              <w:numPr>
                <w:ilvl w:val="0"/>
                <w:numId w:val="1"/>
              </w:numPr>
              <w:spacing w:line="260" w:lineRule="exact"/>
              <w:ind w:firstLineChars="0"/>
              <w:rPr>
                <w:rFonts w:ascii="仿宋_GB2312" w:eastAsia="仿宋_GB2312"/>
                <w:szCs w:val="21"/>
              </w:rPr>
            </w:pPr>
            <w:r>
              <w:rPr>
                <w:rFonts w:hint="eastAsia" w:ascii="仿宋_GB2312" w:eastAsia="仿宋_GB2312"/>
                <w:szCs w:val="21"/>
              </w:rPr>
              <w:t>审批文件、材料是否符合相关要求；</w:t>
            </w:r>
          </w:p>
          <w:p>
            <w:pPr>
              <w:spacing w:line="260" w:lineRule="exact"/>
              <w:ind w:left="105" w:left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事前是否已经过必要的可行性研究、专家论证、风险评估、绩效评估、集体决策。</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73"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restart"/>
            <w:shd w:val="clear" w:color="auto" w:fill="auto"/>
            <w:vAlign w:val="center"/>
          </w:tcPr>
          <w:p>
            <w:pPr>
              <w:jc w:val="center"/>
              <w:rPr>
                <w:rFonts w:ascii="仿宋_GB2312" w:eastAsia="仿宋_GB2312"/>
                <w:szCs w:val="21"/>
              </w:rPr>
            </w:pPr>
            <w:r>
              <w:rPr>
                <w:rFonts w:hint="eastAsia" w:ascii="仿宋_GB2312" w:eastAsia="仿宋_GB2312"/>
                <w:szCs w:val="21"/>
              </w:rPr>
              <w:t>绩效</w:t>
            </w:r>
          </w:p>
          <w:p>
            <w:pPr>
              <w:jc w:val="center"/>
              <w:rPr>
                <w:rFonts w:ascii="仿宋_GB2312" w:eastAsia="仿宋_GB2312"/>
                <w:szCs w:val="21"/>
              </w:rPr>
            </w:pPr>
            <w:r>
              <w:rPr>
                <w:rFonts w:hint="eastAsia" w:ascii="仿宋_GB2312" w:eastAsia="仿宋_GB2312"/>
                <w:szCs w:val="21"/>
              </w:rPr>
              <w:t>目标（3）</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绩效目标</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合理性 （2分）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spacing w:line="260" w:lineRule="exact"/>
              <w:ind w:left="105" w:leftChars="50" w:right="105" w:rightChars="50"/>
              <w:rPr>
                <w:rFonts w:ascii="仿宋_GB2312" w:eastAsia="仿宋_GB2312"/>
                <w:szCs w:val="21"/>
              </w:rPr>
            </w:pPr>
            <w:r>
              <w:rPr>
                <w:rFonts w:hint="eastAsia" w:ascii="仿宋_GB2312" w:eastAsia="仿宋_GB2312"/>
                <w:szCs w:val="21"/>
              </w:rPr>
              <w:t>（如未设定预算绩效目标，也可考核其他工作任务目标）</w:t>
            </w:r>
          </w:p>
          <w:p>
            <w:pPr>
              <w:pStyle w:val="8"/>
              <w:numPr>
                <w:ilvl w:val="0"/>
                <w:numId w:val="2"/>
              </w:numPr>
              <w:spacing w:line="260" w:lineRule="exact"/>
              <w:ind w:right="105" w:rightChars="50" w:firstLineChars="0"/>
              <w:rPr>
                <w:rFonts w:ascii="仿宋_GB2312" w:eastAsia="仿宋_GB2312"/>
                <w:szCs w:val="21"/>
              </w:rPr>
            </w:pPr>
            <w:r>
              <w:rPr>
                <w:rFonts w:hint="eastAsia" w:ascii="仿宋_GB2312" w:eastAsia="仿宋_GB2312"/>
                <w:szCs w:val="21"/>
              </w:rPr>
              <w:t>预算支出是否有绩效目标；</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②</w:t>
            </w:r>
            <w:r>
              <w:rPr>
                <w:rFonts w:hint="eastAsia" w:ascii="仿宋_GB2312" w:eastAsia="仿宋_GB2312"/>
                <w:szCs w:val="21"/>
              </w:rPr>
              <w:t>预算支出绩效目标与实际工作内容是否具有相关性；</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预算支出预期产出效益和效果是否符合正常的业绩水平；是否与预算确定的预算支出投资额或资金量相匹配。</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continue"/>
            <w:shd w:val="clear" w:color="auto" w:fill="auto"/>
            <w:vAlign w:val="center"/>
          </w:tcPr>
          <w:p>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绩效指标</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明确性 （1分）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是否将预算支出绩效目标细化分解为具体的绩效指标；</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是否通过清晰、可衡量的指标值体现。</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是否与预算支出目标任务数相对应。</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restart"/>
            <w:shd w:val="clear" w:color="auto" w:fill="auto"/>
            <w:vAlign w:val="center"/>
          </w:tcPr>
          <w:p>
            <w:pPr>
              <w:jc w:val="center"/>
              <w:rPr>
                <w:rFonts w:ascii="仿宋_GB2312" w:eastAsia="仿宋_GB2312"/>
                <w:szCs w:val="21"/>
              </w:rPr>
            </w:pPr>
            <w:r>
              <w:rPr>
                <w:rFonts w:hint="eastAsia" w:ascii="仿宋_GB2312" w:eastAsia="仿宋_GB2312"/>
                <w:szCs w:val="21"/>
              </w:rPr>
              <w:t>资金</w:t>
            </w:r>
          </w:p>
          <w:p>
            <w:pPr>
              <w:jc w:val="center"/>
              <w:rPr>
                <w:rFonts w:ascii="仿宋_GB2312" w:eastAsia="仿宋_GB2312"/>
                <w:szCs w:val="21"/>
              </w:rPr>
            </w:pPr>
            <w:r>
              <w:rPr>
                <w:rFonts w:hint="eastAsia" w:ascii="仿宋_GB2312" w:eastAsia="仿宋_GB2312"/>
                <w:szCs w:val="21"/>
              </w:rPr>
              <w:t>投入（3）</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预算编制</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科学性 （2分）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pStyle w:val="8"/>
              <w:numPr>
                <w:ilvl w:val="0"/>
                <w:numId w:val="3"/>
              </w:numPr>
              <w:spacing w:line="260" w:lineRule="exact"/>
              <w:ind w:right="105" w:rightChars="50" w:firstLineChars="0"/>
              <w:rPr>
                <w:rFonts w:ascii="仿宋_GB2312" w:eastAsia="仿宋_GB2312"/>
                <w:szCs w:val="21"/>
              </w:rPr>
            </w:pPr>
            <w:r>
              <w:rPr>
                <w:rFonts w:hint="eastAsia" w:ascii="仿宋_GB2312" w:eastAsia="仿宋_GB2312"/>
                <w:szCs w:val="21"/>
              </w:rPr>
              <w:t>预算编制是否经过科学论证；</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②</w:t>
            </w:r>
            <w:r>
              <w:rPr>
                <w:rFonts w:hint="eastAsia" w:ascii="仿宋_GB2312" w:eastAsia="仿宋_GB2312"/>
                <w:szCs w:val="21"/>
              </w:rPr>
              <w:t>预算内容与支出内容是否匹配；</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预算额度测算依据是否充分，是否按照标准编制；</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④</w:t>
            </w:r>
            <w:r>
              <w:rPr>
                <w:rFonts w:hint="eastAsia" w:ascii="仿宋_GB2312" w:eastAsia="仿宋_GB2312"/>
                <w:szCs w:val="21"/>
              </w:rPr>
              <w:t>预算确定的预算支出投资额或资金量是否与工作任务相匹配1分。</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continue"/>
            <w:shd w:val="clear" w:color="auto" w:fill="auto"/>
            <w:vAlign w:val="center"/>
          </w:tcPr>
          <w:p>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资金分配</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合理性 （1分）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pStyle w:val="8"/>
              <w:numPr>
                <w:ilvl w:val="0"/>
                <w:numId w:val="4"/>
              </w:numPr>
              <w:spacing w:line="260" w:lineRule="exact"/>
              <w:ind w:right="105" w:rightChars="50" w:firstLineChars="0"/>
              <w:rPr>
                <w:rFonts w:ascii="仿宋_GB2312" w:eastAsia="仿宋_GB2312"/>
                <w:szCs w:val="21"/>
              </w:rPr>
            </w:pPr>
            <w:r>
              <w:rPr>
                <w:rFonts w:hint="eastAsia" w:ascii="仿宋_GB2312" w:eastAsia="仿宋_GB2312"/>
                <w:szCs w:val="21"/>
              </w:rPr>
              <w:t>预算资金分配依据是否充分；</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②</w:t>
            </w:r>
            <w:r>
              <w:rPr>
                <w:rFonts w:hint="eastAsia" w:ascii="仿宋_GB2312" w:eastAsia="仿宋_GB2312"/>
                <w:szCs w:val="21"/>
              </w:rPr>
              <w:t>资金分配额度是否合理，与项目实施单位或地方实际是否相适应。</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542" w:hRule="atLeast"/>
          <w:jc w:val="center"/>
        </w:trPr>
        <w:tc>
          <w:tcPr>
            <w:tcW w:w="777" w:type="dxa"/>
            <w:vMerge w:val="restart"/>
            <w:shd w:val="clear" w:color="auto" w:fill="auto"/>
            <w:vAlign w:val="center"/>
          </w:tcPr>
          <w:p>
            <w:pPr>
              <w:jc w:val="center"/>
              <w:rPr>
                <w:rFonts w:ascii="仿宋_GB2312" w:eastAsia="仿宋_GB2312"/>
                <w:szCs w:val="21"/>
              </w:rPr>
            </w:pPr>
            <w:bookmarkStart w:id="0" w:name="_GoBack"/>
            <w:bookmarkEnd w:id="0"/>
            <w:r>
              <w:rPr>
                <w:rFonts w:hint="eastAsia" w:ascii="仿宋_GB2312" w:eastAsia="仿宋_GB2312"/>
                <w:szCs w:val="21"/>
              </w:rPr>
              <w:t>过</w:t>
            </w:r>
          </w:p>
          <w:p>
            <w:pPr>
              <w:jc w:val="center"/>
              <w:rPr>
                <w:rFonts w:ascii="仿宋_GB2312" w:eastAsia="仿宋_GB2312"/>
                <w:szCs w:val="21"/>
              </w:rPr>
            </w:pPr>
          </w:p>
          <w:p>
            <w:pPr>
              <w:jc w:val="center"/>
              <w:rPr>
                <w:rFonts w:ascii="仿宋_GB2312" w:eastAsia="仿宋_GB2312"/>
                <w:szCs w:val="21"/>
              </w:rPr>
            </w:pPr>
          </w:p>
          <w:p>
            <w:pPr>
              <w:jc w:val="center"/>
              <w:rPr>
                <w:rFonts w:ascii="仿宋_GB2312" w:eastAsia="仿宋_GB2312"/>
                <w:szCs w:val="21"/>
              </w:rPr>
            </w:pPr>
            <w:r>
              <w:rPr>
                <w:rFonts w:hint="eastAsia" w:ascii="仿宋_GB2312" w:eastAsia="仿宋_GB2312"/>
                <w:szCs w:val="21"/>
              </w:rPr>
              <w:t>程  （20）</w:t>
            </w:r>
          </w:p>
        </w:tc>
        <w:tc>
          <w:tcPr>
            <w:tcW w:w="674" w:type="dxa"/>
            <w:vMerge w:val="restart"/>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资金</w:t>
            </w:r>
            <w:r>
              <w:rPr>
                <w:rFonts w:hint="eastAsia" w:ascii="仿宋_GB2312" w:eastAsia="仿宋_GB2312"/>
                <w:szCs w:val="21"/>
              </w:rPr>
              <w:br w:type="textWrapping"/>
            </w:r>
            <w:r>
              <w:rPr>
                <w:rFonts w:hint="eastAsia" w:ascii="仿宋_GB2312" w:eastAsia="仿宋_GB2312"/>
                <w:szCs w:val="21"/>
              </w:rPr>
              <w:t>管理（10）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资金</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到位率</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（3分）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资金到位率100%计满分，每下降5个百分点扣1分，扣完为止。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资金到位率=（实际到位资金/预算资金）×100%。</w:t>
            </w:r>
            <w:r>
              <w:rPr>
                <w:rFonts w:hint="eastAsia" w:ascii="仿宋_GB2312" w:eastAsia="仿宋_GB2312"/>
                <w:szCs w:val="21"/>
              </w:rPr>
              <w:br w:type="textWrapping"/>
            </w:r>
            <w:r>
              <w:rPr>
                <w:rFonts w:hint="eastAsia" w:ascii="仿宋_GB2312" w:eastAsia="仿宋_GB2312"/>
                <w:szCs w:val="21"/>
              </w:rPr>
              <w:t>实际到位资金：一定时期（本年度或预算支出期）内落实到具体预算支出的资金。</w:t>
            </w:r>
            <w:r>
              <w:rPr>
                <w:rFonts w:hint="eastAsia" w:ascii="仿宋_GB2312" w:eastAsia="仿宋_GB2312"/>
                <w:szCs w:val="21"/>
              </w:rPr>
              <w:br w:type="textWrapping"/>
            </w:r>
            <w:r>
              <w:rPr>
                <w:rFonts w:hint="eastAsia" w:ascii="仿宋_GB2312" w:eastAsia="仿宋_GB2312"/>
                <w:szCs w:val="21"/>
              </w:rPr>
              <w:t>预算资金：一定时期（本年度或预算支出期）内预算安排到具体预算支出的资金。</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265" w:hRule="atLeast"/>
          <w:jc w:val="center"/>
        </w:trPr>
        <w:tc>
          <w:tcPr>
            <w:tcW w:w="777" w:type="dxa"/>
            <w:vMerge w:val="continue"/>
            <w:shd w:val="clear" w:color="auto" w:fill="auto"/>
            <w:vAlign w:val="center"/>
          </w:tcPr>
          <w:p>
            <w:pPr>
              <w:jc w:val="center"/>
              <w:rPr>
                <w:rFonts w:ascii="仿宋_GB2312" w:eastAsia="仿宋_GB2312"/>
                <w:szCs w:val="21"/>
              </w:rPr>
            </w:pPr>
          </w:p>
        </w:tc>
        <w:tc>
          <w:tcPr>
            <w:tcW w:w="674" w:type="dxa"/>
            <w:vMerge w:val="continue"/>
            <w:shd w:val="clear" w:color="auto" w:fill="auto"/>
            <w:tcMar>
              <w:top w:w="10" w:type="dxa"/>
              <w:left w:w="10" w:type="dxa"/>
              <w:bottom w:w="0" w:type="dxa"/>
              <w:right w:w="10" w:type="dxa"/>
            </w:tcMar>
            <w:vAlign w:val="center"/>
          </w:tcPr>
          <w:p>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预算</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执行率 （3分）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100%计满分，每下降5个百分点扣1分，扣完为止。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预算执行率=（实际支出资金/实际到位资金）×100%。</w:t>
            </w:r>
          </w:p>
          <w:p>
            <w:pPr>
              <w:spacing w:line="260" w:lineRule="exact"/>
              <w:ind w:left="105" w:leftChars="50" w:right="105" w:rightChars="50"/>
              <w:rPr>
                <w:rFonts w:ascii="仿宋_GB2312" w:eastAsia="仿宋_GB2312"/>
                <w:szCs w:val="21"/>
              </w:rPr>
            </w:pPr>
            <w:r>
              <w:rPr>
                <w:rFonts w:hint="eastAsia" w:ascii="仿宋_GB2312" w:eastAsia="仿宋_GB2312"/>
                <w:szCs w:val="21"/>
              </w:rPr>
              <w:t>实际支出资金：一定时期（本年度或预算支出期）内预算支出实际拨付的资金。</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jc w:val="center"/>
              <w:rPr>
                <w:rFonts w:ascii="仿宋_GB2312" w:eastAsia="仿宋_GB2312"/>
                <w:szCs w:val="21"/>
              </w:rPr>
            </w:pPr>
          </w:p>
        </w:tc>
        <w:tc>
          <w:tcPr>
            <w:tcW w:w="674" w:type="dxa"/>
            <w:vMerge w:val="continue"/>
            <w:shd w:val="clear" w:color="auto" w:fill="auto"/>
            <w:vAlign w:val="center"/>
          </w:tcPr>
          <w:p>
            <w:pP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资金使用</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合规性 （1分）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①</w:t>
            </w:r>
            <w:r>
              <w:rPr>
                <w:rFonts w:hint="eastAsia" w:ascii="仿宋_GB2312" w:eastAsia="仿宋_GB2312"/>
                <w:szCs w:val="21"/>
              </w:rPr>
              <w:t>是否符合国家财经法规和财务管理制度以及有关专项资金管理办法的规定；</w:t>
            </w:r>
          </w:p>
          <w:p>
            <w:pPr>
              <w:spacing w:line="260" w:lineRule="exact"/>
              <w:ind w:right="105" w:rightChars="50" w:firstLine="105" w:firstLineChars="50"/>
              <w:rPr>
                <w:rFonts w:ascii="仿宋_GB2312" w:eastAsia="仿宋_GB2312"/>
                <w:szCs w:val="21"/>
              </w:rPr>
            </w:pPr>
            <w:r>
              <w:rPr>
                <w:rFonts w:hint="eastAsia" w:ascii="仿宋_GB2312" w:hAnsi="宋体" w:eastAsia="仿宋_GB2312" w:cs="宋体"/>
                <w:szCs w:val="21"/>
              </w:rPr>
              <w:t>②</w:t>
            </w:r>
            <w:r>
              <w:rPr>
                <w:rFonts w:hint="eastAsia" w:ascii="仿宋_GB2312" w:eastAsia="仿宋_GB2312"/>
                <w:szCs w:val="21"/>
              </w:rPr>
              <w:t>资金的拨付是否有完整的审批程序和手续；</w:t>
            </w:r>
          </w:p>
          <w:p>
            <w:pPr>
              <w:spacing w:line="260" w:lineRule="exact"/>
              <w:ind w:right="105" w:rightChars="50" w:firstLine="105" w:firstLine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是否符合预算支出预算批复或合同规定的用途；</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④</w:t>
            </w:r>
            <w:r>
              <w:rPr>
                <w:rFonts w:hint="eastAsia" w:ascii="仿宋_GB2312" w:eastAsia="仿宋_GB2312"/>
                <w:szCs w:val="21"/>
              </w:rPr>
              <w:t>是否存在截留、挤占、挪用、虐列支出等情况。</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noWrap/>
            <w:tcMar>
              <w:top w:w="10" w:type="dxa"/>
              <w:left w:w="10" w:type="dxa"/>
              <w:bottom w:w="0" w:type="dxa"/>
              <w:right w:w="10" w:type="dxa"/>
            </w:tcMar>
            <w:textDirection w:val="tbRlV"/>
            <w:vAlign w:val="center"/>
          </w:tcPr>
          <w:p>
            <w:pPr>
              <w:jc w:val="center"/>
              <w:rPr>
                <w:rFonts w:ascii="仿宋_GB2312" w:eastAsia="仿宋_GB2312"/>
                <w:szCs w:val="21"/>
              </w:rPr>
            </w:pPr>
          </w:p>
        </w:tc>
        <w:tc>
          <w:tcPr>
            <w:tcW w:w="674" w:type="dxa"/>
            <w:vMerge w:val="restart"/>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组织</w:t>
            </w:r>
          </w:p>
          <w:p>
            <w:pPr>
              <w:jc w:val="center"/>
              <w:rPr>
                <w:rFonts w:ascii="仿宋_GB2312" w:eastAsia="仿宋_GB2312"/>
                <w:szCs w:val="21"/>
              </w:rPr>
            </w:pPr>
            <w:r>
              <w:rPr>
                <w:rFonts w:hint="eastAsia" w:ascii="仿宋_GB2312" w:eastAsia="仿宋_GB2312"/>
                <w:szCs w:val="21"/>
              </w:rPr>
              <w:t>实施（10）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管理制度</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健全性 （5分）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按指标说明评价要点，每缺一项扣3分，扣完为止。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是否已制定或具有相应的业务管理制度；</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财务和业务管理制度是否合法、合规、完整。</w:t>
            </w: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continue"/>
            <w:shd w:val="clear" w:color="auto" w:fill="auto"/>
            <w:vAlign w:val="center"/>
          </w:tcPr>
          <w:p>
            <w:pP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制度执行</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有效性 （5分）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按指标说明评价要点，每缺一项扣3分，扣完为止。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是否遵守相关法律法规和相关管理规定；</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预算支出调整及支出调整手续是否完备；</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预算支出合同书、验收报告、技术鉴定等资料是否齐全并及时归档；</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预算支出实施的人员条件、场地设备、信息支撑等是否落实到位。</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781" w:hRule="atLeast"/>
          <w:jc w:val="center"/>
        </w:trPr>
        <w:tc>
          <w:tcPr>
            <w:tcW w:w="777" w:type="dxa"/>
            <w:vMerge w:val="restart"/>
            <w:shd w:val="clear" w:color="auto" w:fill="auto"/>
            <w:noWrap/>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 xml:space="preserve">产   </w:t>
            </w:r>
          </w:p>
          <w:p>
            <w:pPr>
              <w:jc w:val="center"/>
              <w:rPr>
                <w:rFonts w:ascii="仿宋_GB2312" w:eastAsia="仿宋_GB2312"/>
                <w:szCs w:val="21"/>
              </w:rPr>
            </w:pPr>
            <w:r>
              <w:rPr>
                <w:rFonts w:hint="eastAsia" w:ascii="仿宋_GB2312" w:eastAsia="仿宋_GB2312"/>
                <w:szCs w:val="21"/>
              </w:rPr>
              <w:t>出 （40）</w:t>
            </w:r>
          </w:p>
        </w:tc>
        <w:tc>
          <w:tcPr>
            <w:tcW w:w="674" w:type="dxa"/>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产出</w:t>
            </w:r>
          </w:p>
          <w:p>
            <w:pPr>
              <w:jc w:val="center"/>
              <w:rPr>
                <w:rFonts w:ascii="仿宋_GB2312" w:eastAsia="仿宋_GB2312"/>
                <w:szCs w:val="21"/>
              </w:rPr>
            </w:pPr>
            <w:r>
              <w:rPr>
                <w:rFonts w:hint="eastAsia" w:ascii="仿宋_GB2312" w:eastAsia="仿宋_GB2312"/>
                <w:szCs w:val="21"/>
              </w:rPr>
              <w:t>数量（10）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实际</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完成率 （10分）</w:t>
            </w:r>
          </w:p>
        </w:tc>
        <w:tc>
          <w:tcPr>
            <w:tcW w:w="1975"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100%计满分，每下降1%扣1分，扣完为止。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实际完成率=（实际产出数/计划产出数）×100%。</w:t>
            </w:r>
            <w:r>
              <w:rPr>
                <w:rFonts w:hint="eastAsia" w:ascii="仿宋_GB2312" w:eastAsia="仿宋_GB2312"/>
                <w:szCs w:val="21"/>
              </w:rPr>
              <w:br w:type="textWrapping"/>
            </w:r>
            <w:r>
              <w:rPr>
                <w:rFonts w:hint="eastAsia" w:ascii="仿宋_GB2312" w:eastAsia="仿宋_GB2312"/>
                <w:szCs w:val="21"/>
              </w:rPr>
              <w:t>实际产出数：一定时期（本年度或预算支出期）内预算支出实际产出的产品或提供的服务数量。</w:t>
            </w:r>
            <w:r>
              <w:rPr>
                <w:rFonts w:hint="eastAsia" w:ascii="仿宋_GB2312" w:eastAsia="仿宋_GB2312"/>
                <w:szCs w:val="21"/>
              </w:rPr>
              <w:br w:type="textWrapping"/>
            </w:r>
            <w:r>
              <w:rPr>
                <w:rFonts w:hint="eastAsia" w:ascii="仿宋_GB2312" w:eastAsia="仿宋_GB2312"/>
                <w:szCs w:val="21"/>
              </w:rPr>
              <w:t>计划产出数：预算支出绩效目标确定的在一定时期（本年度或预算支出期）内计划产出的产品或提供的服务数量。</w:t>
            </w: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104" w:hRule="atLeast"/>
          <w:jc w:val="center"/>
        </w:trPr>
        <w:tc>
          <w:tcPr>
            <w:tcW w:w="777" w:type="dxa"/>
            <w:vMerge w:val="continue"/>
            <w:shd w:val="clear" w:color="auto" w:fill="auto"/>
            <w:noWrap/>
            <w:tcMar>
              <w:top w:w="10" w:type="dxa"/>
              <w:left w:w="10" w:type="dxa"/>
              <w:bottom w:w="0" w:type="dxa"/>
              <w:right w:w="10" w:type="dxa"/>
            </w:tcMar>
            <w:textDirection w:val="tbRlV"/>
            <w:vAlign w:val="center"/>
          </w:tcPr>
          <w:p>
            <w:pPr>
              <w:jc w:val="center"/>
              <w:rPr>
                <w:rFonts w:ascii="仿宋_GB2312" w:eastAsia="仿宋_GB2312"/>
                <w:szCs w:val="21"/>
              </w:rPr>
            </w:pPr>
          </w:p>
        </w:tc>
        <w:tc>
          <w:tcPr>
            <w:tcW w:w="674" w:type="dxa"/>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产出</w:t>
            </w:r>
          </w:p>
          <w:p>
            <w:pPr>
              <w:jc w:val="center"/>
              <w:rPr>
                <w:rFonts w:ascii="仿宋_GB2312" w:eastAsia="仿宋_GB2312"/>
                <w:szCs w:val="21"/>
              </w:rPr>
            </w:pPr>
            <w:r>
              <w:rPr>
                <w:rFonts w:hint="eastAsia" w:ascii="仿宋_GB2312" w:eastAsia="仿宋_GB2312"/>
                <w:szCs w:val="21"/>
              </w:rPr>
              <w:t>质量（10）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质量</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达标率 （10分）</w:t>
            </w:r>
          </w:p>
        </w:tc>
        <w:tc>
          <w:tcPr>
            <w:tcW w:w="1975"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100%计满分，每下降1%扣1分，扣完为止。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质量达标率=（质量达标产出数/实际产出数）×100%。</w:t>
            </w:r>
            <w:r>
              <w:rPr>
                <w:rFonts w:hint="eastAsia" w:ascii="仿宋_GB2312" w:eastAsia="仿宋_GB2312"/>
                <w:szCs w:val="21"/>
              </w:rPr>
              <w:br w:type="textWrapping"/>
            </w:r>
            <w:r>
              <w:rPr>
                <w:rFonts w:hint="eastAsia" w:ascii="仿宋_GB2312" w:eastAsia="仿宋_GB2312"/>
                <w:szCs w:val="21"/>
              </w:rPr>
              <w:t>质量达标产出数：一定时期（本年度或预算支出期）内实际达到既定质量标准的产品或服务数量。既定质量标准是指预算支出实施单位设立绩效目标时依据计划标准、行业标准、历史标准或其他标准而设定的绩效指标值。</w:t>
            </w: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255" w:hRule="atLeast"/>
          <w:jc w:val="center"/>
        </w:trPr>
        <w:tc>
          <w:tcPr>
            <w:tcW w:w="777" w:type="dxa"/>
            <w:vMerge w:val="continue"/>
            <w:shd w:val="clear" w:color="auto" w:fill="auto"/>
            <w:vAlign w:val="center"/>
          </w:tcPr>
          <w:p>
            <w:pPr>
              <w:rPr>
                <w:rFonts w:ascii="仿宋_GB2312" w:eastAsia="仿宋_GB2312"/>
                <w:szCs w:val="21"/>
              </w:rPr>
            </w:pPr>
          </w:p>
        </w:tc>
        <w:tc>
          <w:tcPr>
            <w:tcW w:w="674" w:type="dxa"/>
            <w:shd w:val="clear" w:color="auto" w:fill="auto"/>
            <w:vAlign w:val="center"/>
          </w:tcPr>
          <w:p>
            <w:pPr>
              <w:jc w:val="center"/>
              <w:rPr>
                <w:rFonts w:ascii="仿宋_GB2312" w:eastAsia="仿宋_GB2312"/>
                <w:szCs w:val="21"/>
              </w:rPr>
            </w:pPr>
            <w:r>
              <w:rPr>
                <w:rFonts w:hint="eastAsia" w:ascii="仿宋_GB2312" w:eastAsia="仿宋_GB2312"/>
                <w:szCs w:val="21"/>
              </w:rPr>
              <w:t>产出</w:t>
            </w:r>
          </w:p>
          <w:p>
            <w:pPr>
              <w:jc w:val="center"/>
              <w:rPr>
                <w:rFonts w:ascii="仿宋_GB2312" w:eastAsia="仿宋_GB2312"/>
                <w:szCs w:val="21"/>
              </w:rPr>
            </w:pPr>
            <w:r>
              <w:rPr>
                <w:rFonts w:hint="eastAsia" w:ascii="仿宋_GB2312" w:eastAsia="仿宋_GB2312"/>
                <w:szCs w:val="21"/>
              </w:rPr>
              <w:t>时效（10）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完成</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及时性 （10分）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达到绩效目标完成时间计5分，超过30%的不计分。</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实际完成时间：预算支出实施单位完成该预算支出实际所耗用的时间。</w:t>
            </w:r>
            <w:r>
              <w:rPr>
                <w:rFonts w:hint="eastAsia" w:ascii="仿宋_GB2312" w:eastAsia="仿宋_GB2312"/>
                <w:szCs w:val="21"/>
              </w:rPr>
              <w:br w:type="textWrapping"/>
            </w:r>
            <w:r>
              <w:rPr>
                <w:rFonts w:hint="eastAsia" w:ascii="仿宋_GB2312" w:eastAsia="仿宋_GB2312"/>
                <w:szCs w:val="21"/>
              </w:rPr>
              <w:t>计划完成时间：按照预算支出实施计划或相关规定完成该预算支出所需的时间。</w:t>
            </w: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shd w:val="clear" w:color="auto" w:fill="auto"/>
            <w:vAlign w:val="center"/>
          </w:tcPr>
          <w:p>
            <w:pPr>
              <w:ind w:left="113"/>
              <w:jc w:val="center"/>
              <w:rPr>
                <w:rFonts w:ascii="仿宋_GB2312" w:eastAsia="仿宋_GB2312"/>
                <w:szCs w:val="21"/>
              </w:rPr>
            </w:pPr>
            <w:r>
              <w:rPr>
                <w:rFonts w:hint="eastAsia" w:ascii="仿宋_GB2312" w:eastAsia="仿宋_GB2312"/>
                <w:szCs w:val="21"/>
              </w:rPr>
              <w:t>产   出 （40）</w:t>
            </w:r>
          </w:p>
        </w:tc>
        <w:tc>
          <w:tcPr>
            <w:tcW w:w="674" w:type="dxa"/>
            <w:shd w:val="clear" w:color="auto" w:fill="auto"/>
            <w:vAlign w:val="center"/>
          </w:tcPr>
          <w:p>
            <w:pPr>
              <w:jc w:val="center"/>
              <w:rPr>
                <w:rFonts w:ascii="仿宋_GB2312" w:eastAsia="仿宋_GB2312"/>
                <w:szCs w:val="21"/>
              </w:rPr>
            </w:pPr>
            <w:r>
              <w:rPr>
                <w:rFonts w:hint="eastAsia" w:ascii="仿宋_GB2312" w:eastAsia="仿宋_GB2312"/>
                <w:szCs w:val="21"/>
              </w:rPr>
              <w:t>产出</w:t>
            </w:r>
          </w:p>
          <w:p>
            <w:pPr>
              <w:jc w:val="center"/>
              <w:rPr>
                <w:rFonts w:ascii="仿宋_GB2312" w:eastAsia="仿宋_GB2312"/>
                <w:szCs w:val="21"/>
              </w:rPr>
            </w:pPr>
            <w:r>
              <w:rPr>
                <w:rFonts w:hint="eastAsia" w:ascii="仿宋_GB2312" w:eastAsia="仿宋_GB2312"/>
                <w:szCs w:val="21"/>
              </w:rPr>
              <w:t>成本（10）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成本</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节约率 （10分）</w:t>
            </w:r>
          </w:p>
        </w:tc>
        <w:tc>
          <w:tcPr>
            <w:tcW w:w="1975"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100%计满分，每下降5个百分点扣2分，扣完为止。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成本节约率=[（计划成本-实际成本）/计划成本]×100%。</w:t>
            </w:r>
            <w:r>
              <w:rPr>
                <w:rFonts w:hint="eastAsia" w:ascii="仿宋_GB2312" w:eastAsia="仿宋_GB2312"/>
                <w:szCs w:val="21"/>
              </w:rPr>
              <w:br w:type="textWrapping"/>
            </w:r>
            <w:r>
              <w:rPr>
                <w:rFonts w:hint="eastAsia" w:ascii="仿宋_GB2312" w:eastAsia="仿宋_GB2312"/>
                <w:szCs w:val="21"/>
              </w:rPr>
              <w:t>实际成本：预算支出实施单位如期、保质、保量完成既定工作目标实际所耗费的支出。</w:t>
            </w:r>
            <w:r>
              <w:rPr>
                <w:rFonts w:hint="eastAsia" w:ascii="仿宋_GB2312" w:eastAsia="仿宋_GB2312"/>
                <w:szCs w:val="21"/>
              </w:rPr>
              <w:br w:type="textWrapping"/>
            </w:r>
            <w:r>
              <w:rPr>
                <w:rFonts w:hint="eastAsia" w:ascii="仿宋_GB2312" w:eastAsia="仿宋_GB2312"/>
                <w:szCs w:val="21"/>
              </w:rPr>
              <w:t>计划成本：预算支出实施单位为完成工作目标计划安排的支出，一般以预算支出预算为参考。</w:t>
            </w: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restart"/>
            <w:shd w:val="clear" w:color="auto" w:fill="auto"/>
            <w:noWrap/>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效</w:t>
            </w:r>
          </w:p>
          <w:p>
            <w:pPr>
              <w:jc w:val="center"/>
              <w:rPr>
                <w:rFonts w:ascii="仿宋_GB2312" w:eastAsia="仿宋_GB2312"/>
                <w:szCs w:val="21"/>
              </w:rPr>
            </w:pPr>
            <w:r>
              <w:rPr>
                <w:rFonts w:hint="eastAsia" w:ascii="仿宋_GB2312" w:eastAsia="仿宋_GB2312"/>
                <w:szCs w:val="21"/>
              </w:rPr>
              <w:t>益</w:t>
            </w:r>
          </w:p>
          <w:p>
            <w:pPr>
              <w:jc w:val="center"/>
              <w:rPr>
                <w:rFonts w:ascii="仿宋_GB2312" w:eastAsia="仿宋_GB2312"/>
                <w:szCs w:val="21"/>
              </w:rPr>
            </w:pPr>
            <w:r>
              <w:rPr>
                <w:rFonts w:hint="eastAsia" w:ascii="仿宋_GB2312" w:eastAsia="仿宋_GB2312"/>
                <w:szCs w:val="21"/>
              </w:rPr>
              <w:t>（30）</w:t>
            </w:r>
          </w:p>
        </w:tc>
        <w:tc>
          <w:tcPr>
            <w:tcW w:w="674" w:type="dxa"/>
            <w:vMerge w:val="restart"/>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预算支出</w:t>
            </w:r>
            <w:r>
              <w:rPr>
                <w:rFonts w:hint="eastAsia" w:ascii="仿宋_GB2312" w:eastAsia="仿宋_GB2312"/>
                <w:szCs w:val="21"/>
              </w:rPr>
              <w:br w:type="textWrapping"/>
            </w:r>
            <w:r>
              <w:rPr>
                <w:rFonts w:hint="eastAsia" w:ascii="仿宋_GB2312" w:eastAsia="仿宋_GB2312"/>
                <w:szCs w:val="21"/>
              </w:rPr>
              <w:t>效益（10）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实施效益（20分）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达到绩效目标完成时间计5分，少于60%的不计分。</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预算支出实施所产生的社会效益、经济效益、生态效益、可持续影响等。可根据预算支出实际情况有选择地设置和细化。</w:t>
            </w: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continue"/>
            <w:shd w:val="clear" w:color="auto" w:fill="auto"/>
            <w:vAlign w:val="center"/>
          </w:tcPr>
          <w:p>
            <w:pP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社会公众</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或服务对</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象满意度（10分）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100%计满分，每下降五个百分点扣2分，扣完为止。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社会公众或服务对象是指因该预算支出实施而受到影响的部门、群体或个人。一般采取社会调查的方式。</w:t>
            </w: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shd w:val="clear" w:color="auto" w:fill="auto"/>
            <w:vAlign w:val="center"/>
          </w:tcPr>
          <w:p>
            <w:pPr>
              <w:rPr>
                <w:rFonts w:ascii="仿宋_GB2312" w:eastAsia="仿宋_GB2312"/>
                <w:szCs w:val="21"/>
              </w:rPr>
            </w:pPr>
          </w:p>
        </w:tc>
        <w:tc>
          <w:tcPr>
            <w:tcW w:w="674" w:type="dxa"/>
            <w:shd w:val="clear" w:color="auto" w:fill="auto"/>
            <w:vAlign w:val="center"/>
          </w:tcPr>
          <w:p>
            <w:pP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hint="eastAsia" w:ascii="仿宋_GB2312" w:eastAsia="仿宋_GB2312"/>
                <w:szCs w:val="21"/>
              </w:rPr>
            </w:pP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hint="eastAsia" w:ascii="仿宋_GB2312" w:eastAsia="仿宋_GB2312"/>
                <w:szCs w:val="21"/>
              </w:rPr>
            </w:pP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hint="eastAsia" w:ascii="仿宋_GB2312" w:eastAsia="仿宋_GB2312"/>
                <w:szCs w:val="21"/>
              </w:rPr>
            </w:pP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100</w:t>
            </w:r>
          </w:p>
        </w:tc>
      </w:tr>
    </w:tbl>
    <w:p>
      <w:pPr>
        <w:widowControl/>
        <w:spacing w:line="600" w:lineRule="exact"/>
        <w:ind w:firstLine="420" w:firstLineChars="200"/>
        <w:jc w:val="left"/>
        <w:rPr>
          <w:rFonts w:eastAsia="仿宋_GB2312"/>
          <w:sz w:val="32"/>
          <w:szCs w:val="32"/>
        </w:rPr>
      </w:pPr>
      <w:r>
        <w:br w:type="page"/>
      </w:r>
    </w:p>
    <w:p>
      <w:pPr>
        <w:widowControl/>
        <w:spacing w:line="400" w:lineRule="exact"/>
        <w:jc w:val="left"/>
        <w:rPr>
          <w:rFonts w:eastAsia="黑体"/>
          <w:sz w:val="32"/>
          <w:szCs w:val="32"/>
        </w:rPr>
      </w:pPr>
      <w:r>
        <w:rPr>
          <w:rFonts w:eastAsia="黑体"/>
          <w:sz w:val="32"/>
          <w:szCs w:val="32"/>
        </w:rPr>
        <w:t>附件</w:t>
      </w:r>
      <w:r>
        <w:rPr>
          <w:rFonts w:hint="eastAsia" w:eastAsia="黑体"/>
          <w:sz w:val="32"/>
          <w:szCs w:val="32"/>
        </w:rPr>
        <w:t>4-2</w:t>
      </w:r>
    </w:p>
    <w:tbl>
      <w:tblPr>
        <w:tblStyle w:val="4"/>
        <w:tblW w:w="9999" w:type="dxa"/>
        <w:jc w:val="center"/>
        <w:tblLayout w:type="autofit"/>
        <w:tblCellMar>
          <w:top w:w="0" w:type="dxa"/>
          <w:left w:w="108" w:type="dxa"/>
          <w:bottom w:w="0" w:type="dxa"/>
          <w:right w:w="108" w:type="dxa"/>
        </w:tblCellMar>
      </w:tblPr>
      <w:tblGrid>
        <w:gridCol w:w="1135"/>
        <w:gridCol w:w="992"/>
        <w:gridCol w:w="1261"/>
        <w:gridCol w:w="1224"/>
        <w:gridCol w:w="1394"/>
        <w:gridCol w:w="874"/>
        <w:gridCol w:w="828"/>
        <w:gridCol w:w="873"/>
        <w:gridCol w:w="1418"/>
      </w:tblGrid>
      <w:tr>
        <w:tblPrEx>
          <w:tblCellMar>
            <w:top w:w="0" w:type="dxa"/>
            <w:left w:w="108" w:type="dxa"/>
            <w:bottom w:w="0" w:type="dxa"/>
            <w:right w:w="108" w:type="dxa"/>
          </w:tblCellMar>
        </w:tblPrEx>
        <w:trPr>
          <w:trHeight w:val="690" w:hRule="atLeast"/>
          <w:jc w:val="center"/>
        </w:trPr>
        <w:tc>
          <w:tcPr>
            <w:tcW w:w="9999" w:type="dxa"/>
            <w:gridSpan w:val="9"/>
            <w:tcBorders>
              <w:top w:val="nil"/>
              <w:left w:val="nil"/>
              <w:bottom w:val="nil"/>
              <w:right w:val="nil"/>
            </w:tcBorders>
            <w:shd w:val="clear" w:color="auto" w:fill="auto"/>
            <w:noWrap/>
            <w:vAlign w:val="center"/>
          </w:tcPr>
          <w:p>
            <w:pPr>
              <w:widowControl/>
              <w:spacing w:line="400" w:lineRule="exact"/>
              <w:jc w:val="center"/>
              <w:rPr>
                <w:rFonts w:eastAsia="方正小标宋_GBK"/>
                <w:color w:val="000000"/>
                <w:kern w:val="0"/>
                <w:sz w:val="36"/>
                <w:szCs w:val="36"/>
              </w:rPr>
            </w:pPr>
            <w:r>
              <w:rPr>
                <w:rFonts w:eastAsia="方正小标宋_GBK"/>
                <w:color w:val="000000"/>
                <w:kern w:val="0"/>
                <w:sz w:val="36"/>
                <w:szCs w:val="36"/>
              </w:rPr>
              <w:t>预算支出绩效自评表</w:t>
            </w:r>
          </w:p>
        </w:tc>
      </w:tr>
      <w:tr>
        <w:tblPrEx>
          <w:tblCellMar>
            <w:top w:w="0" w:type="dxa"/>
            <w:left w:w="108" w:type="dxa"/>
            <w:bottom w:w="0" w:type="dxa"/>
            <w:right w:w="108" w:type="dxa"/>
          </w:tblCellMar>
        </w:tblPrEx>
        <w:trPr>
          <w:trHeight w:val="270" w:hRule="atLeast"/>
          <w:jc w:val="center"/>
        </w:trPr>
        <w:tc>
          <w:tcPr>
            <w:tcW w:w="9999" w:type="dxa"/>
            <w:gridSpan w:val="9"/>
            <w:tcBorders>
              <w:top w:val="nil"/>
              <w:left w:val="nil"/>
              <w:bottom w:val="single" w:color="auto" w:sz="4" w:space="0"/>
              <w:right w:val="nil"/>
            </w:tcBorders>
            <w:shd w:val="clear" w:color="auto" w:fill="auto"/>
            <w:noWrap/>
            <w:vAlign w:val="center"/>
          </w:tcPr>
          <w:p>
            <w:pPr>
              <w:widowControl/>
              <w:spacing w:line="320" w:lineRule="exact"/>
              <w:jc w:val="center"/>
              <w:rPr>
                <w:color w:val="000000"/>
                <w:kern w:val="0"/>
                <w:sz w:val="22"/>
              </w:rPr>
            </w:pPr>
            <w:r>
              <w:rPr>
                <w:color w:val="000000"/>
                <w:kern w:val="0"/>
                <w:sz w:val="22"/>
              </w:rPr>
              <w:t xml:space="preserve">（  </w:t>
            </w:r>
            <w:r>
              <w:rPr>
                <w:rFonts w:hint="eastAsia"/>
                <w:color w:val="000000"/>
                <w:kern w:val="0"/>
                <w:sz w:val="22"/>
                <w:lang w:val="en-US" w:eastAsia="zh-CN"/>
              </w:rPr>
              <w:t>2020</w:t>
            </w:r>
            <w:r>
              <w:rPr>
                <w:color w:val="000000"/>
                <w:kern w:val="0"/>
                <w:sz w:val="22"/>
              </w:rPr>
              <w:t xml:space="preserve"> 年度）</w:t>
            </w:r>
          </w:p>
        </w:tc>
      </w:tr>
      <w:tr>
        <w:tblPrEx>
          <w:tblCellMar>
            <w:top w:w="0" w:type="dxa"/>
            <w:left w:w="108" w:type="dxa"/>
            <w:bottom w:w="0" w:type="dxa"/>
            <w:right w:w="108" w:type="dxa"/>
          </w:tblCellMar>
        </w:tblPrEx>
        <w:trPr>
          <w:trHeight w:val="585" w:hRule="atLeast"/>
          <w:jc w:val="center"/>
        </w:trPr>
        <w:tc>
          <w:tcPr>
            <w:tcW w:w="1135" w:type="dxa"/>
            <w:tcBorders>
              <w:top w:val="nil"/>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项目支</w:t>
            </w:r>
          </w:p>
          <w:p>
            <w:pPr>
              <w:widowControl/>
              <w:spacing w:line="320" w:lineRule="exact"/>
              <w:jc w:val="center"/>
              <w:rPr>
                <w:rFonts w:eastAsia="仿宋_GB2312"/>
                <w:color w:val="000000"/>
                <w:kern w:val="0"/>
                <w:szCs w:val="21"/>
              </w:rPr>
            </w:pPr>
            <w:r>
              <w:rPr>
                <w:rFonts w:eastAsia="仿宋_GB2312"/>
                <w:color w:val="000000"/>
                <w:kern w:val="0"/>
                <w:szCs w:val="21"/>
              </w:rPr>
              <w:t>出名称</w:t>
            </w:r>
          </w:p>
        </w:tc>
        <w:tc>
          <w:tcPr>
            <w:tcW w:w="8864" w:type="dxa"/>
            <w:gridSpan w:val="8"/>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供销社综合改革工作经费</w:t>
            </w: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tcBorders>
              <w:top w:val="nil"/>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主管部门</w:t>
            </w:r>
          </w:p>
        </w:tc>
        <w:tc>
          <w:tcPr>
            <w:tcW w:w="4871"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eastAsia="zh-CN"/>
              </w:rPr>
              <w:t>鹤城区供销社</w:t>
            </w:r>
          </w:p>
        </w:tc>
        <w:tc>
          <w:tcPr>
            <w:tcW w:w="874" w:type="dxa"/>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实施单位</w:t>
            </w:r>
          </w:p>
        </w:tc>
        <w:tc>
          <w:tcPr>
            <w:tcW w:w="3119" w:type="dxa"/>
            <w:gridSpan w:val="3"/>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restart"/>
            <w:tcBorders>
              <w:top w:val="nil"/>
              <w:left w:val="single" w:color="auto" w:sz="4" w:space="0"/>
              <w:bottom w:val="single" w:color="000000"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项目资金</w:t>
            </w:r>
            <w:r>
              <w:rPr>
                <w:rFonts w:eastAsia="仿宋_GB2312"/>
                <w:color w:val="000000"/>
                <w:kern w:val="0"/>
                <w:szCs w:val="21"/>
              </w:rPr>
              <w:br w:type="textWrapping"/>
            </w:r>
            <w:r>
              <w:rPr>
                <w:rFonts w:eastAsia="仿宋_GB2312"/>
                <w:color w:val="000000"/>
                <w:kern w:val="0"/>
                <w:szCs w:val="21"/>
              </w:rPr>
              <w:t>（万元）</w:t>
            </w: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年初预算数</w:t>
            </w:r>
          </w:p>
        </w:tc>
        <w:tc>
          <w:tcPr>
            <w:tcW w:w="139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全年预算数</w:t>
            </w:r>
          </w:p>
        </w:tc>
        <w:tc>
          <w:tcPr>
            <w:tcW w:w="874"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全年执行数</w:t>
            </w:r>
          </w:p>
        </w:tc>
        <w:tc>
          <w:tcPr>
            <w:tcW w:w="828"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分值</w:t>
            </w:r>
          </w:p>
        </w:tc>
        <w:tc>
          <w:tcPr>
            <w:tcW w:w="873"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执行率</w:t>
            </w:r>
          </w:p>
        </w:tc>
        <w:tc>
          <w:tcPr>
            <w:tcW w:w="1418"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得分</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年度资金总额　</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15</w:t>
            </w:r>
          </w:p>
        </w:tc>
        <w:tc>
          <w:tcPr>
            <w:tcW w:w="1394"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15</w:t>
            </w:r>
          </w:p>
        </w:tc>
        <w:tc>
          <w:tcPr>
            <w:tcW w:w="874"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15</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10</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100%</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其中：当年财政拨款　</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15</w:t>
            </w:r>
          </w:p>
        </w:tc>
        <w:tc>
          <w:tcPr>
            <w:tcW w:w="1394"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15</w:t>
            </w:r>
          </w:p>
        </w:tc>
        <w:tc>
          <w:tcPr>
            <w:tcW w:w="874"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lang w:val="en-US" w:eastAsia="zh-CN"/>
              </w:rPr>
              <w:t>15</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10</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lang w:val="en-US" w:eastAsia="zh-CN"/>
              </w:rPr>
              <w:t>100%</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lang w:val="en-US" w:eastAsia="zh-CN"/>
              </w:rPr>
              <w:t>10</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ind w:firstLine="630" w:firstLineChars="300"/>
              <w:jc w:val="left"/>
              <w:rPr>
                <w:rFonts w:eastAsia="仿宋_GB2312"/>
                <w:color w:val="000000"/>
                <w:kern w:val="0"/>
                <w:szCs w:val="21"/>
              </w:rPr>
            </w:pPr>
            <w:r>
              <w:rPr>
                <w:rFonts w:eastAsia="仿宋_GB2312"/>
                <w:color w:val="000000"/>
                <w:kern w:val="0"/>
                <w:szCs w:val="21"/>
              </w:rPr>
              <w:t>上年结转资金　</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39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ind w:firstLine="630" w:firstLineChars="300"/>
              <w:jc w:val="left"/>
              <w:rPr>
                <w:rFonts w:eastAsia="仿宋_GB2312"/>
                <w:color w:val="000000"/>
                <w:kern w:val="0"/>
                <w:szCs w:val="21"/>
              </w:rPr>
            </w:pPr>
            <w:r>
              <w:rPr>
                <w:rFonts w:eastAsia="仿宋_GB2312"/>
                <w:color w:val="000000"/>
                <w:kern w:val="0"/>
                <w:szCs w:val="21"/>
              </w:rPr>
              <w:t>其他资金</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39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restart"/>
            <w:tcBorders>
              <w:top w:val="nil"/>
              <w:left w:val="single" w:color="auto" w:sz="4" w:space="0"/>
              <w:bottom w:val="single" w:color="000000"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年度总</w:t>
            </w:r>
          </w:p>
          <w:p>
            <w:pPr>
              <w:widowControl/>
              <w:spacing w:line="320" w:lineRule="exact"/>
              <w:jc w:val="center"/>
              <w:rPr>
                <w:rFonts w:eastAsia="仿宋_GB2312"/>
                <w:color w:val="000000"/>
                <w:kern w:val="0"/>
                <w:szCs w:val="21"/>
              </w:rPr>
            </w:pPr>
            <w:r>
              <w:rPr>
                <w:rFonts w:eastAsia="仿宋_GB2312"/>
                <w:color w:val="000000"/>
                <w:kern w:val="0"/>
                <w:szCs w:val="21"/>
              </w:rPr>
              <w:t>体目标</w:t>
            </w:r>
          </w:p>
        </w:tc>
        <w:tc>
          <w:tcPr>
            <w:tcW w:w="4871" w:type="dxa"/>
            <w:gridSpan w:val="4"/>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预期目标</w:t>
            </w:r>
          </w:p>
        </w:tc>
        <w:tc>
          <w:tcPr>
            <w:tcW w:w="3993"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实际完成情况　</w:t>
            </w:r>
          </w:p>
        </w:tc>
      </w:tr>
      <w:tr>
        <w:tblPrEx>
          <w:tblCellMar>
            <w:top w:w="0" w:type="dxa"/>
            <w:left w:w="108" w:type="dxa"/>
            <w:bottom w:w="0" w:type="dxa"/>
            <w:right w:w="108" w:type="dxa"/>
          </w:tblCellMar>
        </w:tblPrEx>
        <w:trPr>
          <w:trHeight w:val="2629" w:hRule="atLeast"/>
          <w:jc w:val="center"/>
        </w:trPr>
        <w:tc>
          <w:tcPr>
            <w:tcW w:w="113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p>
        </w:tc>
        <w:tc>
          <w:tcPr>
            <w:tcW w:w="4871" w:type="dxa"/>
            <w:gridSpan w:val="4"/>
            <w:tcBorders>
              <w:top w:val="single" w:color="auto" w:sz="4" w:space="0"/>
              <w:left w:val="nil"/>
              <w:bottom w:val="single" w:color="auto"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tLeast"/>
              <w:ind w:left="0" w:firstLine="420" w:firstLineChars="200"/>
              <w:textAlignment w:val="auto"/>
              <w:rPr>
                <w:rFonts w:ascii="仿宋" w:hAnsi="仿宋" w:eastAsia="仿宋" w:cs="仿宋"/>
                <w:sz w:val="32"/>
                <w:szCs w:val="32"/>
              </w:rPr>
            </w:pPr>
            <w:r>
              <w:rPr>
                <w:rFonts w:hint="eastAsia" w:eastAsia="仿宋_GB2312"/>
                <w:color w:val="000000"/>
                <w:kern w:val="0"/>
                <w:szCs w:val="21"/>
                <w:lang w:val="en-US" w:eastAsia="zh-CN"/>
              </w:rPr>
              <w:t xml:space="preserve">    </w:t>
            </w:r>
            <w:r>
              <w:rPr>
                <w:rFonts w:hint="eastAsia" w:ascii="仿宋" w:hAnsi="仿宋" w:eastAsia="仿宋" w:cs="仿宋"/>
                <w:sz w:val="24"/>
                <w:szCs w:val="24"/>
              </w:rPr>
              <w:t>提升服务能力</w:t>
            </w:r>
            <w:r>
              <w:rPr>
                <w:rFonts w:hint="eastAsia" w:ascii="仿宋" w:hAnsi="仿宋" w:eastAsia="仿宋" w:cs="仿宋"/>
                <w:sz w:val="24"/>
                <w:szCs w:val="24"/>
                <w:lang w:eastAsia="zh-CN"/>
              </w:rPr>
              <w:t>，</w:t>
            </w:r>
            <w:r>
              <w:rPr>
                <w:rFonts w:hint="eastAsia" w:ascii="仿宋" w:hAnsi="仿宋" w:eastAsia="仿宋" w:cs="仿宋"/>
                <w:sz w:val="24"/>
                <w:szCs w:val="24"/>
              </w:rPr>
              <w:t>夯实基层基础，改造升级薄弱基层社，因地制宜发展村级供销合作社</w:t>
            </w:r>
            <w:r>
              <w:rPr>
                <w:rFonts w:hint="eastAsia" w:ascii="仿宋" w:hAnsi="仿宋" w:eastAsia="仿宋" w:cs="仿宋"/>
                <w:sz w:val="24"/>
                <w:szCs w:val="24"/>
                <w:lang w:eastAsia="zh-CN"/>
              </w:rPr>
              <w:t>，</w:t>
            </w:r>
            <w:r>
              <w:rPr>
                <w:rFonts w:hint="eastAsia" w:ascii="仿宋" w:hAnsi="仿宋" w:eastAsia="仿宋" w:cs="仿宋"/>
                <w:sz w:val="24"/>
                <w:szCs w:val="24"/>
              </w:rPr>
              <w:t>优化流通网络</w:t>
            </w:r>
            <w:r>
              <w:rPr>
                <w:rFonts w:hint="eastAsia" w:ascii="仿宋" w:hAnsi="仿宋" w:eastAsia="仿宋" w:cs="仿宋"/>
                <w:sz w:val="24"/>
                <w:szCs w:val="24"/>
                <w:lang w:eastAsia="zh-CN"/>
              </w:rPr>
              <w:t>，</w:t>
            </w:r>
            <w:r>
              <w:rPr>
                <w:rFonts w:hint="eastAsia" w:ascii="仿宋" w:hAnsi="仿宋" w:eastAsia="仿宋" w:cs="仿宋"/>
                <w:sz w:val="24"/>
                <w:szCs w:val="24"/>
              </w:rPr>
              <w:t>壮大社有企业。</w:t>
            </w:r>
          </w:p>
          <w:p>
            <w:pPr>
              <w:widowControl/>
              <w:spacing w:line="320" w:lineRule="exact"/>
              <w:jc w:val="both"/>
              <w:rPr>
                <w:rFonts w:eastAsia="仿宋_GB2312"/>
                <w:color w:val="000000"/>
                <w:kern w:val="0"/>
                <w:szCs w:val="21"/>
              </w:rPr>
            </w:pPr>
            <w:r>
              <w:rPr>
                <w:rFonts w:eastAsia="仿宋_GB2312"/>
                <w:color w:val="000000"/>
                <w:kern w:val="0"/>
                <w:sz w:val="20"/>
                <w:szCs w:val="20"/>
              </w:rPr>
              <w:t>　</w:t>
            </w:r>
            <w:r>
              <w:rPr>
                <w:rFonts w:eastAsia="仿宋_GB2312"/>
                <w:color w:val="000000"/>
                <w:kern w:val="0"/>
                <w:szCs w:val="21"/>
              </w:rPr>
              <w:t>　　</w:t>
            </w:r>
          </w:p>
        </w:tc>
        <w:tc>
          <w:tcPr>
            <w:tcW w:w="3993" w:type="dxa"/>
            <w:gridSpan w:val="4"/>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tLeast"/>
              <w:ind w:left="0" w:firstLine="480" w:firstLineChars="200"/>
              <w:textAlignment w:val="auto"/>
              <w:rPr>
                <w:rFonts w:eastAsia="仿宋_GB2312"/>
                <w:color w:val="000000"/>
                <w:kern w:val="0"/>
                <w:szCs w:val="21"/>
              </w:rPr>
            </w:pPr>
            <w:r>
              <w:rPr>
                <w:rFonts w:hint="eastAsia" w:ascii="仿宋" w:hAnsi="仿宋" w:eastAsia="仿宋" w:cs="仿宋"/>
                <w:sz w:val="24"/>
                <w:szCs w:val="24"/>
              </w:rPr>
              <w:t>召开</w:t>
            </w:r>
            <w:r>
              <w:rPr>
                <w:rFonts w:hint="eastAsia" w:ascii="仿宋" w:hAnsi="仿宋" w:eastAsia="仿宋" w:cs="仿宋"/>
                <w:sz w:val="24"/>
                <w:szCs w:val="24"/>
                <w:lang w:val="en-US" w:eastAsia="zh-CN"/>
              </w:rPr>
              <w:t>全</w:t>
            </w:r>
            <w:r>
              <w:rPr>
                <w:rFonts w:hint="eastAsia" w:ascii="仿宋" w:hAnsi="仿宋" w:eastAsia="仿宋" w:cs="仿宋"/>
                <w:sz w:val="24"/>
                <w:szCs w:val="24"/>
              </w:rPr>
              <w:t>区供销合作社社员代表大会，健全理事会、监事会制度</w:t>
            </w:r>
            <w:r>
              <w:rPr>
                <w:rFonts w:hint="eastAsia" w:ascii="仿宋" w:hAnsi="仿宋" w:eastAsia="仿宋" w:cs="仿宋"/>
                <w:sz w:val="24"/>
                <w:szCs w:val="24"/>
                <w:lang w:eastAsia="zh-CN"/>
              </w:rPr>
              <w:t>，</w:t>
            </w:r>
            <w:r>
              <w:rPr>
                <w:rFonts w:hint="eastAsia" w:ascii="仿宋" w:hAnsi="仿宋" w:eastAsia="仿宋" w:cs="仿宋"/>
                <w:sz w:val="24"/>
                <w:szCs w:val="24"/>
              </w:rPr>
              <w:t>已初步</w:t>
            </w:r>
            <w:r>
              <w:rPr>
                <w:rFonts w:hint="eastAsia" w:ascii="仿宋" w:hAnsi="仿宋" w:eastAsia="仿宋" w:cs="仿宋"/>
                <w:sz w:val="24"/>
                <w:szCs w:val="24"/>
                <w:lang w:val="en-US" w:eastAsia="zh-CN"/>
              </w:rPr>
              <w:t>拟定《区社代会方案》（见附件二），</w:t>
            </w:r>
            <w:r>
              <w:rPr>
                <w:rFonts w:hint="eastAsia" w:ascii="仿宋" w:hAnsi="仿宋" w:eastAsia="仿宋" w:cs="仿宋"/>
                <w:sz w:val="24"/>
                <w:szCs w:val="24"/>
              </w:rPr>
              <w:t>完成</w:t>
            </w:r>
            <w:r>
              <w:rPr>
                <w:rFonts w:hint="eastAsia" w:ascii="仿宋" w:hAnsi="仿宋" w:eastAsia="仿宋" w:cs="仿宋"/>
                <w:sz w:val="24"/>
                <w:szCs w:val="24"/>
                <w:lang w:val="en-US" w:eastAsia="zh-CN"/>
              </w:rPr>
              <w:t>了</w:t>
            </w:r>
            <w:r>
              <w:rPr>
                <w:rFonts w:hint="eastAsia" w:ascii="仿宋" w:hAnsi="仿宋" w:eastAsia="仿宋" w:cs="仿宋"/>
                <w:sz w:val="24"/>
                <w:szCs w:val="24"/>
              </w:rPr>
              <w:t>社员代表大会名单确定，初步拟定理事会、监事会制度</w:t>
            </w:r>
            <w:r>
              <w:rPr>
                <w:rFonts w:hint="eastAsia" w:ascii="仿宋" w:hAnsi="仿宋" w:eastAsia="仿宋" w:cs="仿宋"/>
                <w:sz w:val="24"/>
                <w:szCs w:val="24"/>
                <w:lang w:eastAsia="zh-CN"/>
              </w:rPr>
              <w:t>。</w:t>
            </w:r>
            <w:r>
              <w:rPr>
                <w:rFonts w:hint="eastAsia" w:ascii="仿宋" w:hAnsi="仿宋" w:eastAsia="仿宋" w:cs="仿宋"/>
                <w:sz w:val="24"/>
                <w:szCs w:val="24"/>
              </w:rPr>
              <w:t>领办农业专业协会</w:t>
            </w:r>
            <w:r>
              <w:rPr>
                <w:rFonts w:hint="eastAsia" w:ascii="仿宋" w:hAnsi="仿宋" w:eastAsia="仿宋" w:cs="仿宋"/>
                <w:sz w:val="24"/>
                <w:szCs w:val="24"/>
                <w:lang w:eastAsia="zh-CN"/>
              </w:rPr>
              <w:t>，</w:t>
            </w:r>
            <w:r>
              <w:rPr>
                <w:rFonts w:hint="eastAsia" w:ascii="仿宋" w:hAnsi="仿宋" w:eastAsia="仿宋" w:cs="仿宋"/>
                <w:sz w:val="24"/>
                <w:szCs w:val="24"/>
              </w:rPr>
              <w:t>优化乡镇供销社建设工作</w:t>
            </w:r>
            <w:r>
              <w:rPr>
                <w:rFonts w:hint="eastAsia" w:ascii="仿宋" w:hAnsi="仿宋" w:eastAsia="仿宋" w:cs="仿宋"/>
                <w:sz w:val="24"/>
                <w:szCs w:val="24"/>
                <w:lang w:eastAsia="zh-CN"/>
              </w:rPr>
              <w:t>，</w:t>
            </w:r>
            <w:r>
              <w:rPr>
                <w:rFonts w:hint="eastAsia" w:ascii="仿宋" w:hAnsi="仿宋" w:eastAsia="仿宋" w:cs="仿宋"/>
                <w:sz w:val="24"/>
                <w:szCs w:val="24"/>
              </w:rPr>
              <w:t>完成了“四有”要求中的“有场地”、“有标识标牌”。</w:t>
            </w:r>
            <w:r>
              <w:rPr>
                <w:rFonts w:hint="eastAsia" w:ascii="黑体" w:hAnsi="黑体" w:eastAsia="黑体" w:cs="仿宋"/>
                <w:b/>
                <w:bCs/>
                <w:sz w:val="24"/>
                <w:szCs w:val="24"/>
                <w:lang w:val="en-US" w:eastAsia="zh-CN"/>
              </w:rPr>
              <w:t xml:space="preserve">  </w:t>
            </w:r>
          </w:p>
        </w:tc>
      </w:tr>
      <w:tr>
        <w:tblPrEx>
          <w:tblCellMar>
            <w:top w:w="0" w:type="dxa"/>
            <w:left w:w="108" w:type="dxa"/>
            <w:bottom w:w="0" w:type="dxa"/>
            <w:right w:w="108" w:type="dxa"/>
          </w:tblCellMar>
        </w:tblPrEx>
        <w:trPr>
          <w:trHeight w:val="868" w:hRule="atLeast"/>
          <w:jc w:val="center"/>
        </w:trPr>
        <w:tc>
          <w:tcPr>
            <w:tcW w:w="1135" w:type="dxa"/>
            <w:vMerge w:val="restart"/>
            <w:tcBorders>
              <w:top w:val="single" w:color="auto" w:sz="4" w:space="0"/>
              <w:left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绩</w:t>
            </w:r>
          </w:p>
          <w:p>
            <w:pPr>
              <w:widowControl/>
              <w:spacing w:line="320" w:lineRule="exact"/>
              <w:jc w:val="center"/>
              <w:rPr>
                <w:rFonts w:eastAsia="仿宋_GB2312"/>
                <w:color w:val="000000"/>
                <w:kern w:val="0"/>
                <w:szCs w:val="21"/>
              </w:rPr>
            </w:pPr>
            <w:r>
              <w:rPr>
                <w:rFonts w:eastAsia="仿宋_GB2312"/>
                <w:color w:val="000000"/>
                <w:kern w:val="0"/>
                <w:szCs w:val="21"/>
              </w:rPr>
              <w:t>效</w:t>
            </w:r>
          </w:p>
          <w:p>
            <w:pPr>
              <w:widowControl/>
              <w:spacing w:line="320" w:lineRule="exact"/>
              <w:jc w:val="center"/>
              <w:rPr>
                <w:rFonts w:eastAsia="仿宋_GB2312"/>
                <w:color w:val="000000"/>
                <w:kern w:val="0"/>
                <w:szCs w:val="21"/>
              </w:rPr>
            </w:pPr>
            <w:r>
              <w:rPr>
                <w:rFonts w:eastAsia="仿宋_GB2312"/>
                <w:color w:val="000000"/>
                <w:kern w:val="0"/>
                <w:szCs w:val="21"/>
              </w:rPr>
              <w:t>指</w:t>
            </w:r>
          </w:p>
          <w:p>
            <w:pPr>
              <w:widowControl/>
              <w:spacing w:line="320" w:lineRule="exact"/>
              <w:jc w:val="center"/>
              <w:rPr>
                <w:rFonts w:eastAsia="仿宋_GB2312"/>
                <w:color w:val="000000"/>
                <w:kern w:val="0"/>
                <w:szCs w:val="21"/>
              </w:rPr>
            </w:pPr>
            <w:r>
              <w:rPr>
                <w:rFonts w:eastAsia="仿宋_GB2312"/>
                <w:color w:val="000000"/>
                <w:kern w:val="0"/>
                <w:szCs w:val="21"/>
              </w:rPr>
              <w:t>标</w:t>
            </w:r>
          </w:p>
        </w:tc>
        <w:tc>
          <w:tcPr>
            <w:tcW w:w="992"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一级指标</w:t>
            </w:r>
          </w:p>
        </w:tc>
        <w:tc>
          <w:tcPr>
            <w:tcW w:w="126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二级指标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三级指标</w:t>
            </w:r>
          </w:p>
        </w:tc>
        <w:tc>
          <w:tcPr>
            <w:tcW w:w="139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年度</w:t>
            </w:r>
          </w:p>
          <w:p>
            <w:pPr>
              <w:widowControl/>
              <w:spacing w:line="320" w:lineRule="exact"/>
              <w:jc w:val="center"/>
              <w:rPr>
                <w:rFonts w:eastAsia="仿宋_GB2312"/>
                <w:color w:val="000000"/>
                <w:kern w:val="0"/>
                <w:szCs w:val="21"/>
              </w:rPr>
            </w:pPr>
            <w:r>
              <w:rPr>
                <w:rFonts w:eastAsia="仿宋_GB2312"/>
                <w:color w:val="000000"/>
                <w:kern w:val="0"/>
                <w:szCs w:val="21"/>
              </w:rPr>
              <w:t>指标值</w:t>
            </w:r>
          </w:p>
        </w:tc>
        <w:tc>
          <w:tcPr>
            <w:tcW w:w="87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实际</w:t>
            </w:r>
          </w:p>
          <w:p>
            <w:pPr>
              <w:widowControl/>
              <w:spacing w:line="320" w:lineRule="exact"/>
              <w:jc w:val="center"/>
              <w:rPr>
                <w:rFonts w:eastAsia="仿宋_GB2312"/>
                <w:color w:val="000000"/>
                <w:kern w:val="0"/>
                <w:szCs w:val="21"/>
              </w:rPr>
            </w:pPr>
            <w:r>
              <w:rPr>
                <w:rFonts w:eastAsia="仿宋_GB2312"/>
                <w:color w:val="000000"/>
                <w:kern w:val="0"/>
                <w:szCs w:val="21"/>
              </w:rPr>
              <w:t>完成值</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分值</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得分</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偏差原因</w:t>
            </w:r>
          </w:p>
          <w:p>
            <w:pPr>
              <w:widowControl/>
              <w:spacing w:line="320" w:lineRule="exact"/>
              <w:jc w:val="center"/>
              <w:rPr>
                <w:rFonts w:eastAsia="仿宋_GB2312"/>
                <w:color w:val="000000"/>
                <w:kern w:val="0"/>
                <w:szCs w:val="21"/>
              </w:rPr>
            </w:pPr>
            <w:r>
              <w:rPr>
                <w:rFonts w:eastAsia="仿宋_GB2312"/>
                <w:color w:val="000000"/>
                <w:kern w:val="0"/>
                <w:szCs w:val="21"/>
              </w:rPr>
              <w:t>分析及</w:t>
            </w:r>
          </w:p>
          <w:p>
            <w:pPr>
              <w:widowControl/>
              <w:spacing w:line="320" w:lineRule="exact"/>
              <w:jc w:val="center"/>
              <w:rPr>
                <w:rFonts w:eastAsia="仿宋_GB2312"/>
                <w:color w:val="000000"/>
                <w:kern w:val="0"/>
                <w:szCs w:val="21"/>
              </w:rPr>
            </w:pPr>
            <w:r>
              <w:rPr>
                <w:rFonts w:eastAsia="仿宋_GB2312"/>
                <w:color w:val="000000"/>
                <w:kern w:val="0"/>
                <w:szCs w:val="21"/>
              </w:rPr>
              <w:t>改进措施</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产出</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center"/>
              <w:rPr>
                <w:rFonts w:eastAsia="仿宋_GB2312"/>
                <w:color w:val="000000"/>
                <w:kern w:val="0"/>
                <w:szCs w:val="21"/>
              </w:rPr>
            </w:pPr>
          </w:p>
          <w:p>
            <w:pPr>
              <w:widowControl/>
              <w:spacing w:line="320" w:lineRule="exact"/>
              <w:jc w:val="center"/>
              <w:rPr>
                <w:rFonts w:eastAsia="仿宋_GB2312"/>
                <w:color w:val="000000"/>
                <w:kern w:val="0"/>
                <w:szCs w:val="21"/>
              </w:rPr>
            </w:pPr>
            <w:r>
              <w:rPr>
                <w:rFonts w:eastAsia="仿宋_GB2312"/>
                <w:color w:val="000000"/>
                <w:kern w:val="0"/>
                <w:szCs w:val="21"/>
              </w:rPr>
              <w:t>(50分)</w:t>
            </w:r>
          </w:p>
        </w:tc>
        <w:tc>
          <w:tcPr>
            <w:tcW w:w="126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数量指标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000000"/>
                <w:kern w:val="0"/>
                <w:sz w:val="21"/>
                <w:szCs w:val="21"/>
                <w:lang w:val="en-US" w:eastAsia="zh-CN" w:bidi="ar-SA"/>
              </w:rPr>
            </w:pPr>
            <w:r>
              <w:rPr>
                <w:rFonts w:hint="eastAsia" w:ascii="仿宋" w:hAnsi="仿宋" w:eastAsia="仿宋" w:cs="仿宋"/>
                <w:sz w:val="20"/>
                <w:szCs w:val="20"/>
              </w:rPr>
              <w:t>建立村级供销社</w:t>
            </w:r>
          </w:p>
        </w:tc>
        <w:tc>
          <w:tcPr>
            <w:tcW w:w="1394"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tLeast"/>
              <w:ind w:left="0" w:firstLine="360" w:firstLineChars="200"/>
              <w:textAlignment w:val="auto"/>
              <w:rPr>
                <w:rFonts w:hint="eastAsia" w:ascii="黑体" w:hAnsi="黑体" w:eastAsia="黑体" w:cs="仿宋"/>
                <w:sz w:val="18"/>
                <w:szCs w:val="18"/>
              </w:rPr>
            </w:pPr>
            <w:r>
              <w:rPr>
                <w:rFonts w:eastAsia="仿宋_GB2312"/>
                <w:color w:val="000000"/>
                <w:kern w:val="0"/>
                <w:sz w:val="18"/>
                <w:szCs w:val="18"/>
              </w:rPr>
              <w:t>　</w:t>
            </w:r>
            <w:r>
              <w:rPr>
                <w:rFonts w:hint="eastAsia" w:ascii="仿宋" w:hAnsi="仿宋" w:eastAsia="仿宋" w:cs="仿宋"/>
                <w:sz w:val="18"/>
                <w:szCs w:val="18"/>
              </w:rPr>
              <w:t>建立村级供销社50个，其中“三有”标准村级社47个，组建“三社合一”模式村级供销社3个。前段</w:t>
            </w:r>
            <w:r>
              <w:rPr>
                <w:rFonts w:hint="eastAsia" w:ascii="仿宋" w:hAnsi="仿宋" w:eastAsia="仿宋" w:cs="仿宋"/>
                <w:sz w:val="18"/>
                <w:szCs w:val="18"/>
                <w:lang w:eastAsia="zh-CN"/>
              </w:rPr>
              <w:t>，</w:t>
            </w:r>
            <w:r>
              <w:rPr>
                <w:rFonts w:hint="eastAsia" w:ascii="仿宋" w:hAnsi="仿宋" w:eastAsia="仿宋" w:cs="仿宋"/>
                <w:sz w:val="18"/>
                <w:szCs w:val="18"/>
              </w:rPr>
              <w:t>已拟定《</w:t>
            </w:r>
            <w:r>
              <w:rPr>
                <w:rFonts w:hint="eastAsia" w:ascii="仿宋" w:hAnsi="仿宋" w:eastAsia="仿宋" w:cs="仿宋"/>
                <w:sz w:val="18"/>
                <w:szCs w:val="18"/>
                <w:lang w:val="en-US" w:eastAsia="zh-CN"/>
              </w:rPr>
              <w:t>深改</w:t>
            </w:r>
            <w:r>
              <w:rPr>
                <w:rFonts w:hint="eastAsia" w:ascii="仿宋" w:hAnsi="仿宋" w:eastAsia="仿宋" w:cs="仿宋"/>
                <w:sz w:val="18"/>
                <w:szCs w:val="18"/>
              </w:rPr>
              <w:t>方案》</w:t>
            </w:r>
            <w:r>
              <w:rPr>
                <w:rFonts w:hint="eastAsia" w:ascii="仿宋" w:hAnsi="仿宋" w:eastAsia="仿宋" w:cs="仿宋"/>
                <w:sz w:val="18"/>
                <w:szCs w:val="18"/>
                <w:lang w:eastAsia="zh-CN"/>
              </w:rPr>
              <w:t>（</w:t>
            </w:r>
            <w:r>
              <w:rPr>
                <w:rFonts w:hint="eastAsia" w:ascii="仿宋" w:hAnsi="仿宋" w:eastAsia="仿宋" w:cs="仿宋"/>
                <w:sz w:val="18"/>
                <w:szCs w:val="18"/>
                <w:lang w:val="en-US" w:eastAsia="zh-CN"/>
              </w:rPr>
              <w:t>见附件一</w:t>
            </w:r>
            <w:r>
              <w:rPr>
                <w:rFonts w:hint="eastAsia" w:ascii="仿宋" w:hAnsi="仿宋" w:eastAsia="仿宋" w:cs="仿宋"/>
                <w:sz w:val="18"/>
                <w:szCs w:val="18"/>
                <w:lang w:eastAsia="zh-CN"/>
              </w:rPr>
              <w:t>）</w:t>
            </w:r>
            <w:r>
              <w:rPr>
                <w:rFonts w:hint="eastAsia" w:ascii="仿宋" w:hAnsi="仿宋" w:eastAsia="仿宋" w:cs="仿宋"/>
                <w:sz w:val="18"/>
                <w:szCs w:val="18"/>
              </w:rPr>
              <w:t>，提请会议</w:t>
            </w:r>
            <w:r>
              <w:rPr>
                <w:rFonts w:hint="eastAsia" w:ascii="仿宋" w:hAnsi="仿宋" w:eastAsia="仿宋" w:cs="仿宋"/>
                <w:sz w:val="18"/>
                <w:szCs w:val="18"/>
                <w:lang w:val="en-US" w:eastAsia="zh-CN"/>
              </w:rPr>
              <w:t>审议</w:t>
            </w:r>
            <w:r>
              <w:rPr>
                <w:rFonts w:hint="eastAsia" w:ascii="仿宋" w:hAnsi="仿宋" w:eastAsia="仿宋" w:cs="仿宋"/>
                <w:sz w:val="18"/>
                <w:szCs w:val="18"/>
              </w:rPr>
              <w:t>。</w:t>
            </w:r>
          </w:p>
          <w:p>
            <w:pPr>
              <w:widowControl/>
              <w:spacing w:line="320" w:lineRule="exact"/>
              <w:jc w:val="left"/>
              <w:rPr>
                <w:rFonts w:ascii="Times New Roman" w:hAnsi="Times New Roman" w:eastAsia="仿宋_GB2312" w:cs="Times New Roman"/>
                <w:color w:val="000000"/>
                <w:kern w:val="0"/>
                <w:sz w:val="18"/>
                <w:szCs w:val="18"/>
                <w:lang w:val="en-US" w:eastAsia="zh-CN" w:bidi="ar-SA"/>
              </w:rPr>
            </w:pPr>
          </w:p>
        </w:tc>
        <w:tc>
          <w:tcPr>
            <w:tcW w:w="87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w:t>
            </w:r>
            <w:r>
              <w:rPr>
                <w:rFonts w:hint="eastAsia" w:eastAsia="仿宋_GB2312"/>
                <w:color w:val="000000"/>
                <w:kern w:val="0"/>
                <w:szCs w:val="21"/>
                <w:lang w:val="en-US" w:eastAsia="zh-CN"/>
              </w:rPr>
              <w:t>100%</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w:t>
            </w:r>
            <w:r>
              <w:rPr>
                <w:rFonts w:hint="eastAsia" w:eastAsia="仿宋_GB2312"/>
                <w:color w:val="000000"/>
                <w:kern w:val="0"/>
                <w:szCs w:val="21"/>
                <w:lang w:val="en-US" w:eastAsia="zh-CN"/>
              </w:rPr>
              <w:t>10</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w:t>
            </w:r>
            <w:r>
              <w:rPr>
                <w:rFonts w:hint="eastAsia" w:eastAsia="仿宋_GB2312"/>
                <w:color w:val="000000"/>
                <w:kern w:val="0"/>
                <w:szCs w:val="21"/>
                <w:lang w:val="en-US" w:eastAsia="zh-CN"/>
              </w:rPr>
              <w:t>10</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2638"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质量指标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tLeast"/>
              <w:ind w:left="0" w:leftChars="0" w:firstLine="360" w:firstLineChars="200"/>
              <w:textAlignment w:val="auto"/>
              <w:rPr>
                <w:rFonts w:eastAsia="仿宋_GB2312"/>
                <w:color w:val="000000"/>
                <w:kern w:val="0"/>
                <w:sz w:val="18"/>
                <w:szCs w:val="18"/>
              </w:rPr>
            </w:pPr>
            <w:r>
              <w:rPr>
                <w:rFonts w:hint="eastAsia" w:ascii="仿宋" w:hAnsi="仿宋" w:eastAsia="仿宋" w:cs="仿宋"/>
                <w:sz w:val="18"/>
                <w:szCs w:val="18"/>
              </w:rPr>
              <w:t>召开</w:t>
            </w:r>
            <w:r>
              <w:rPr>
                <w:rFonts w:hint="eastAsia" w:ascii="仿宋" w:hAnsi="仿宋" w:eastAsia="仿宋" w:cs="仿宋"/>
                <w:sz w:val="18"/>
                <w:szCs w:val="18"/>
                <w:lang w:val="en-US" w:eastAsia="zh-CN"/>
              </w:rPr>
              <w:t>全</w:t>
            </w:r>
            <w:r>
              <w:rPr>
                <w:rFonts w:hint="eastAsia" w:ascii="仿宋" w:hAnsi="仿宋" w:eastAsia="仿宋" w:cs="仿宋"/>
                <w:sz w:val="18"/>
                <w:szCs w:val="18"/>
              </w:rPr>
              <w:t>区供销合作社社员代表大会，健全理事会、监事会制度。</w:t>
            </w:r>
          </w:p>
        </w:tc>
        <w:tc>
          <w:tcPr>
            <w:tcW w:w="1394"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tLeast"/>
              <w:ind w:firstLine="360" w:firstLineChars="200"/>
              <w:textAlignment w:val="auto"/>
              <w:rPr>
                <w:rFonts w:hint="default" w:ascii="仿宋_GB2312" w:hAnsi="仿宋_GB2312" w:eastAsia="仿宋_GB2312" w:cs="仿宋_GB2312"/>
                <w:b w:val="0"/>
                <w:bCs w:val="0"/>
                <w:sz w:val="18"/>
                <w:szCs w:val="18"/>
                <w:lang w:val="en-US" w:eastAsia="zh-CN"/>
              </w:rPr>
            </w:pPr>
            <w:r>
              <w:rPr>
                <w:rFonts w:hint="eastAsia" w:ascii="仿宋" w:hAnsi="仿宋" w:eastAsia="仿宋" w:cs="仿宋"/>
                <w:sz w:val="18"/>
                <w:szCs w:val="18"/>
              </w:rPr>
              <w:t>已初步</w:t>
            </w:r>
            <w:r>
              <w:rPr>
                <w:rFonts w:hint="eastAsia" w:ascii="仿宋" w:hAnsi="仿宋" w:eastAsia="仿宋" w:cs="仿宋"/>
                <w:sz w:val="18"/>
                <w:szCs w:val="18"/>
                <w:lang w:val="en-US" w:eastAsia="zh-CN"/>
              </w:rPr>
              <w:t>拟定《区社代会方案》（见附件二），</w:t>
            </w:r>
            <w:r>
              <w:rPr>
                <w:rFonts w:hint="eastAsia" w:ascii="仿宋" w:hAnsi="仿宋" w:eastAsia="仿宋" w:cs="仿宋"/>
                <w:sz w:val="18"/>
                <w:szCs w:val="18"/>
              </w:rPr>
              <w:t>完成</w:t>
            </w:r>
            <w:r>
              <w:rPr>
                <w:rFonts w:hint="eastAsia" w:ascii="仿宋" w:hAnsi="仿宋" w:eastAsia="仿宋" w:cs="仿宋"/>
                <w:sz w:val="18"/>
                <w:szCs w:val="18"/>
                <w:lang w:val="en-US" w:eastAsia="zh-CN"/>
              </w:rPr>
              <w:t>了</w:t>
            </w:r>
            <w:r>
              <w:rPr>
                <w:rFonts w:hint="eastAsia" w:ascii="仿宋" w:hAnsi="仿宋" w:eastAsia="仿宋" w:cs="仿宋"/>
                <w:sz w:val="18"/>
                <w:szCs w:val="18"/>
              </w:rPr>
              <w:t>社员代表大会名单确定，初步拟定理事会、监事会制度</w:t>
            </w:r>
            <w:r>
              <w:rPr>
                <w:rFonts w:hint="eastAsia" w:ascii="仿宋" w:hAnsi="仿宋" w:eastAsia="仿宋" w:cs="仿宋"/>
                <w:sz w:val="18"/>
                <w:szCs w:val="18"/>
                <w:lang w:eastAsia="zh-CN"/>
              </w:rPr>
              <w:t>。</w:t>
            </w:r>
          </w:p>
          <w:p>
            <w:pPr>
              <w:keepNext w:val="0"/>
              <w:keepLines w:val="0"/>
              <w:pageBreakBefore w:val="0"/>
              <w:widowControl/>
              <w:kinsoku/>
              <w:wordWrap/>
              <w:overflowPunct/>
              <w:topLinePunct w:val="0"/>
              <w:autoSpaceDE/>
              <w:autoSpaceDN/>
              <w:bidi w:val="0"/>
              <w:adjustRightInd/>
              <w:snapToGrid/>
              <w:spacing w:line="240" w:lineRule="atLeast"/>
              <w:jc w:val="left"/>
              <w:textAlignment w:val="auto"/>
              <w:rPr>
                <w:rFonts w:eastAsia="仿宋_GB2312"/>
                <w:color w:val="000000"/>
                <w:kern w:val="0"/>
                <w:sz w:val="18"/>
                <w:szCs w:val="18"/>
              </w:rPr>
            </w:pPr>
          </w:p>
        </w:tc>
        <w:tc>
          <w:tcPr>
            <w:tcW w:w="87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w:t>
            </w:r>
            <w:r>
              <w:rPr>
                <w:rFonts w:hint="eastAsia" w:eastAsia="仿宋_GB2312"/>
                <w:color w:val="000000"/>
                <w:kern w:val="0"/>
                <w:szCs w:val="21"/>
                <w:lang w:val="en-US" w:eastAsia="zh-CN"/>
              </w:rPr>
              <w:t>100%</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w:t>
            </w:r>
            <w:r>
              <w:rPr>
                <w:rFonts w:hint="eastAsia" w:eastAsia="仿宋_GB2312"/>
                <w:color w:val="000000"/>
                <w:kern w:val="0"/>
                <w:szCs w:val="21"/>
                <w:lang w:val="en-US" w:eastAsia="zh-CN"/>
              </w:rPr>
              <w:t>10</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w:t>
            </w:r>
            <w:r>
              <w:rPr>
                <w:rFonts w:hint="eastAsia" w:eastAsia="仿宋_GB2312"/>
                <w:color w:val="000000"/>
                <w:kern w:val="0"/>
                <w:szCs w:val="21"/>
                <w:lang w:val="en-US" w:eastAsia="zh-CN"/>
              </w:rPr>
              <w:t>10</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时效指标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left"/>
              <w:textAlignment w:val="auto"/>
              <w:rPr>
                <w:rFonts w:eastAsia="仿宋_GB2312"/>
                <w:color w:val="000000"/>
                <w:kern w:val="0"/>
                <w:sz w:val="18"/>
                <w:szCs w:val="18"/>
              </w:rPr>
            </w:pPr>
            <w:r>
              <w:rPr>
                <w:rFonts w:hint="eastAsia" w:ascii="仿宋" w:hAnsi="仿宋" w:eastAsia="仿宋" w:cs="仿宋"/>
                <w:sz w:val="18"/>
                <w:szCs w:val="18"/>
              </w:rPr>
              <w:t>2020年底前，优化乡镇供销社建设工作。</w:t>
            </w:r>
          </w:p>
        </w:tc>
        <w:tc>
          <w:tcPr>
            <w:tcW w:w="1394"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left"/>
              <w:textAlignment w:val="auto"/>
              <w:rPr>
                <w:rFonts w:hint="default" w:eastAsia="仿宋_GB2312"/>
                <w:color w:val="000000"/>
                <w:kern w:val="0"/>
                <w:sz w:val="18"/>
                <w:szCs w:val="18"/>
                <w:lang w:val="en-US" w:eastAsia="zh-CN"/>
              </w:rPr>
            </w:pPr>
            <w:r>
              <w:rPr>
                <w:rFonts w:hint="eastAsia" w:ascii="仿宋" w:hAnsi="仿宋" w:eastAsia="仿宋" w:cs="仿宋"/>
                <w:sz w:val="18"/>
                <w:szCs w:val="18"/>
                <w:lang w:val="en-US" w:eastAsia="zh-CN"/>
              </w:rPr>
              <w:t>已</w:t>
            </w:r>
            <w:r>
              <w:rPr>
                <w:rFonts w:hint="eastAsia" w:ascii="仿宋" w:hAnsi="仿宋" w:eastAsia="仿宋" w:cs="仿宋"/>
                <w:sz w:val="18"/>
                <w:szCs w:val="18"/>
              </w:rPr>
              <w:t>完成了“四有”要求中的“有场地”、“有标识标牌”。</w:t>
            </w:r>
          </w:p>
        </w:tc>
        <w:tc>
          <w:tcPr>
            <w:tcW w:w="87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100%</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成本指标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left"/>
              <w:textAlignment w:val="auto"/>
              <w:rPr>
                <w:rFonts w:eastAsia="仿宋_GB2312"/>
                <w:color w:val="000000"/>
                <w:kern w:val="0"/>
                <w:sz w:val="18"/>
                <w:szCs w:val="18"/>
              </w:rPr>
            </w:pPr>
            <w:r>
              <w:rPr>
                <w:rFonts w:hint="eastAsia" w:eastAsia="仿宋_GB2312"/>
                <w:color w:val="000000"/>
                <w:kern w:val="0"/>
                <w:sz w:val="18"/>
                <w:szCs w:val="18"/>
              </w:rPr>
              <w:t>供销社综合改革工作经费</w:t>
            </w:r>
          </w:p>
        </w:tc>
        <w:tc>
          <w:tcPr>
            <w:tcW w:w="1394"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left"/>
              <w:textAlignment w:val="auto"/>
              <w:rPr>
                <w:rFonts w:hint="default" w:eastAsia="仿宋_GB2312"/>
                <w:color w:val="000000"/>
                <w:kern w:val="0"/>
                <w:sz w:val="18"/>
                <w:szCs w:val="18"/>
                <w:lang w:val="en-US" w:eastAsia="zh-CN"/>
              </w:rPr>
            </w:pPr>
            <w:r>
              <w:rPr>
                <w:rFonts w:eastAsia="仿宋_GB2312"/>
                <w:color w:val="000000"/>
                <w:kern w:val="0"/>
                <w:sz w:val="18"/>
                <w:szCs w:val="18"/>
              </w:rPr>
              <w:t>　</w:t>
            </w:r>
            <w:r>
              <w:rPr>
                <w:rFonts w:hint="eastAsia" w:eastAsia="仿宋_GB2312"/>
                <w:color w:val="000000"/>
                <w:kern w:val="0"/>
                <w:sz w:val="18"/>
                <w:szCs w:val="18"/>
                <w:lang w:val="en-US" w:eastAsia="zh-CN"/>
              </w:rPr>
              <w:t>15</w:t>
            </w:r>
          </w:p>
        </w:tc>
        <w:tc>
          <w:tcPr>
            <w:tcW w:w="87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100%</w:t>
            </w:r>
          </w:p>
        </w:tc>
        <w:tc>
          <w:tcPr>
            <w:tcW w:w="828" w:type="dxa"/>
            <w:tcBorders>
              <w:top w:val="single" w:color="auto" w:sz="4" w:space="0"/>
              <w:left w:val="nil"/>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single" w:color="auto" w:sz="4" w:space="0"/>
              <w:left w:val="nil"/>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restart"/>
            <w:tcBorders>
              <w:top w:val="single" w:color="auto" w:sz="4" w:space="0"/>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效益</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left"/>
              <w:rPr>
                <w:rFonts w:eastAsia="仿宋_GB2312"/>
                <w:color w:val="000000"/>
                <w:kern w:val="0"/>
                <w:szCs w:val="21"/>
              </w:rPr>
            </w:pPr>
          </w:p>
          <w:p>
            <w:pPr>
              <w:widowControl/>
              <w:spacing w:line="320" w:lineRule="exact"/>
              <w:jc w:val="left"/>
              <w:rPr>
                <w:rFonts w:eastAsia="仿宋_GB2312"/>
                <w:color w:val="000000"/>
                <w:kern w:val="0"/>
                <w:szCs w:val="21"/>
              </w:rPr>
            </w:pPr>
            <w:r>
              <w:rPr>
                <w:rFonts w:eastAsia="仿宋_GB2312"/>
                <w:color w:val="000000"/>
                <w:kern w:val="0"/>
                <w:szCs w:val="21"/>
              </w:rPr>
              <w:t>（30分）</w:t>
            </w:r>
          </w:p>
          <w:p>
            <w:pPr>
              <w:spacing w:line="320" w:lineRule="exact"/>
              <w:jc w:val="left"/>
              <w:rPr>
                <w:rFonts w:eastAsia="仿宋_GB2312"/>
                <w:color w:val="000000"/>
                <w:kern w:val="0"/>
                <w:szCs w:val="21"/>
              </w:rPr>
            </w:pPr>
            <w:r>
              <w:rPr>
                <w:rFonts w:eastAsia="仿宋_GB2312"/>
                <w:color w:val="000000"/>
                <w:kern w:val="0"/>
                <w:szCs w:val="21"/>
              </w:rPr>
              <w:t>　</w:t>
            </w:r>
          </w:p>
        </w:tc>
        <w:tc>
          <w:tcPr>
            <w:tcW w:w="126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经济效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left"/>
              <w:textAlignment w:val="auto"/>
              <w:rPr>
                <w:rFonts w:eastAsia="仿宋_GB2312"/>
                <w:color w:val="000000"/>
                <w:kern w:val="0"/>
                <w:sz w:val="18"/>
                <w:szCs w:val="18"/>
              </w:rPr>
            </w:pPr>
            <w:r>
              <w:rPr>
                <w:rFonts w:hint="eastAsia" w:ascii="仿宋" w:hAnsi="仿宋" w:eastAsia="仿宋" w:cs="仿宋"/>
                <w:sz w:val="18"/>
                <w:szCs w:val="18"/>
              </w:rPr>
              <w:t>深化供销合作社综合改革</w:t>
            </w:r>
          </w:p>
        </w:tc>
        <w:tc>
          <w:tcPr>
            <w:tcW w:w="1394"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left"/>
              <w:textAlignment w:val="auto"/>
              <w:rPr>
                <w:rFonts w:hint="default" w:ascii="Times New Roman" w:hAnsi="Times New Roman" w:eastAsia="仿宋_GB2312" w:cs="Times New Roman"/>
                <w:color w:val="000000"/>
                <w:kern w:val="0"/>
                <w:sz w:val="18"/>
                <w:szCs w:val="18"/>
                <w:lang w:val="en-US" w:eastAsia="zh-CN" w:bidi="ar-SA"/>
              </w:rPr>
            </w:pPr>
            <w:r>
              <w:rPr>
                <w:rFonts w:hint="eastAsia" w:eastAsia="仿宋_GB2312"/>
                <w:color w:val="000000"/>
                <w:kern w:val="0"/>
                <w:sz w:val="18"/>
                <w:szCs w:val="18"/>
                <w:lang w:val="en-US" w:eastAsia="zh-CN"/>
              </w:rPr>
              <w:t>100%</w:t>
            </w:r>
          </w:p>
        </w:tc>
        <w:tc>
          <w:tcPr>
            <w:tcW w:w="87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w:t>
            </w:r>
            <w:r>
              <w:rPr>
                <w:rFonts w:hint="eastAsia" w:eastAsia="仿宋_GB2312"/>
                <w:color w:val="000000"/>
                <w:kern w:val="0"/>
                <w:szCs w:val="21"/>
                <w:lang w:val="en-US" w:eastAsia="zh-CN"/>
              </w:rPr>
              <w:t>100%</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w:t>
            </w:r>
            <w:r>
              <w:rPr>
                <w:rFonts w:hint="eastAsia" w:eastAsia="仿宋_GB2312"/>
                <w:color w:val="000000"/>
                <w:kern w:val="0"/>
                <w:szCs w:val="21"/>
                <w:lang w:val="en-US" w:eastAsia="zh-CN"/>
              </w:rPr>
              <w:t>10</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w:t>
            </w:r>
            <w:r>
              <w:rPr>
                <w:rFonts w:hint="eastAsia" w:eastAsia="仿宋_GB2312"/>
                <w:color w:val="000000"/>
                <w:kern w:val="0"/>
                <w:szCs w:val="21"/>
                <w:lang w:val="en-US" w:eastAsia="zh-CN"/>
              </w:rPr>
              <w:t>10</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社会效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left"/>
              <w:textAlignment w:val="auto"/>
              <w:rPr>
                <w:rFonts w:eastAsia="仿宋_GB2312"/>
                <w:color w:val="000000"/>
                <w:kern w:val="0"/>
                <w:sz w:val="18"/>
                <w:szCs w:val="18"/>
              </w:rPr>
            </w:pPr>
            <w:r>
              <w:rPr>
                <w:rFonts w:hint="eastAsia" w:ascii="仿宋" w:hAnsi="仿宋" w:eastAsia="仿宋" w:cs="仿宋"/>
                <w:sz w:val="18"/>
                <w:szCs w:val="18"/>
              </w:rPr>
              <w:t>提升服务能力夯实基层基础改造升级薄弱基层社</w:t>
            </w:r>
          </w:p>
        </w:tc>
        <w:tc>
          <w:tcPr>
            <w:tcW w:w="1394"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left"/>
              <w:textAlignment w:val="auto"/>
              <w:rPr>
                <w:rFonts w:hint="default" w:ascii="Times New Roman" w:hAnsi="Times New Roman" w:eastAsia="仿宋_GB2312" w:cs="Times New Roman"/>
                <w:color w:val="000000"/>
                <w:kern w:val="0"/>
                <w:sz w:val="18"/>
                <w:szCs w:val="18"/>
                <w:lang w:val="en-US" w:eastAsia="zh-CN" w:bidi="ar-SA"/>
              </w:rPr>
            </w:pPr>
            <w:r>
              <w:rPr>
                <w:rFonts w:hint="eastAsia" w:eastAsia="仿宋_GB2312"/>
                <w:color w:val="000000"/>
                <w:kern w:val="0"/>
                <w:sz w:val="18"/>
                <w:szCs w:val="18"/>
                <w:lang w:val="en-US" w:eastAsia="zh-CN"/>
              </w:rPr>
              <w:t>100%</w:t>
            </w:r>
          </w:p>
        </w:tc>
        <w:tc>
          <w:tcPr>
            <w:tcW w:w="87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w:t>
            </w:r>
            <w:r>
              <w:rPr>
                <w:rFonts w:hint="eastAsia" w:eastAsia="仿宋_GB2312"/>
                <w:color w:val="000000"/>
                <w:kern w:val="0"/>
                <w:szCs w:val="21"/>
                <w:lang w:val="en-US" w:eastAsia="zh-CN"/>
              </w:rPr>
              <w:t>100%</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w:t>
            </w:r>
            <w:r>
              <w:rPr>
                <w:rFonts w:hint="eastAsia" w:eastAsia="仿宋_GB2312"/>
                <w:color w:val="000000"/>
                <w:kern w:val="0"/>
                <w:szCs w:val="21"/>
                <w:lang w:val="en-US" w:eastAsia="zh-CN"/>
              </w:rPr>
              <w:t>10</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w:t>
            </w:r>
            <w:r>
              <w:rPr>
                <w:rFonts w:hint="eastAsia" w:eastAsia="仿宋_GB2312"/>
                <w:color w:val="000000"/>
                <w:kern w:val="0"/>
                <w:szCs w:val="21"/>
                <w:lang w:val="en-US" w:eastAsia="zh-CN"/>
              </w:rPr>
              <w:t>10</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生态效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22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hint="eastAsia"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eastAsia="zh-CN"/>
              </w:rPr>
              <w:t>环境没污染现象</w:t>
            </w:r>
          </w:p>
        </w:tc>
        <w:tc>
          <w:tcPr>
            <w:tcW w:w="13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hint="default"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长期</w:t>
            </w:r>
          </w:p>
        </w:tc>
        <w:tc>
          <w:tcPr>
            <w:tcW w:w="87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w:t>
            </w:r>
            <w:r>
              <w:rPr>
                <w:rFonts w:hint="eastAsia" w:eastAsia="仿宋_GB2312"/>
                <w:color w:val="000000"/>
                <w:kern w:val="0"/>
                <w:szCs w:val="21"/>
                <w:lang w:val="en-US" w:eastAsia="zh-CN"/>
              </w:rPr>
              <w:t>100%</w:t>
            </w:r>
          </w:p>
        </w:tc>
        <w:tc>
          <w:tcPr>
            <w:tcW w:w="8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hint="eastAsia"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w:t>
            </w:r>
            <w:r>
              <w:rPr>
                <w:rFonts w:hint="eastAsia" w:eastAsia="仿宋_GB2312"/>
                <w:color w:val="000000"/>
                <w:kern w:val="0"/>
                <w:szCs w:val="21"/>
                <w:lang w:val="en-US" w:eastAsia="zh-CN"/>
              </w:rPr>
              <w:t>5</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w:t>
            </w:r>
            <w:r>
              <w:rPr>
                <w:rFonts w:hint="eastAsia" w:eastAsia="仿宋_GB2312"/>
                <w:color w:val="000000"/>
                <w:kern w:val="0"/>
                <w:szCs w:val="21"/>
                <w:lang w:val="en-US" w:eastAsia="zh-CN"/>
              </w:rPr>
              <w:t>5</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992" w:type="dxa"/>
            <w:vMerge w:val="continue"/>
            <w:tcBorders>
              <w:left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61" w:type="dxa"/>
            <w:tcBorders>
              <w:top w:val="single" w:color="auto" w:sz="4" w:space="0"/>
              <w:left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可持续影响指标</w:t>
            </w:r>
          </w:p>
        </w:tc>
        <w:tc>
          <w:tcPr>
            <w:tcW w:w="122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ascii="仿宋" w:hAnsi="仿宋" w:eastAsia="仿宋" w:cs="仿宋"/>
                <w:sz w:val="18"/>
                <w:szCs w:val="18"/>
              </w:rPr>
              <w:t>加强社员代表大会、理事会，监事会“三会”建设，推动农合会与联合社融合互补，协同发展</w:t>
            </w:r>
          </w:p>
        </w:tc>
        <w:tc>
          <w:tcPr>
            <w:tcW w:w="13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hint="eastAsia"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w:t>
            </w:r>
            <w:r>
              <w:rPr>
                <w:rFonts w:hint="eastAsia" w:eastAsia="仿宋_GB2312"/>
                <w:color w:val="000000"/>
                <w:kern w:val="0"/>
                <w:szCs w:val="21"/>
                <w:lang w:val="en-US" w:eastAsia="zh-CN"/>
              </w:rPr>
              <w:t>长期</w:t>
            </w:r>
          </w:p>
        </w:tc>
        <w:tc>
          <w:tcPr>
            <w:tcW w:w="87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w:t>
            </w:r>
            <w:r>
              <w:rPr>
                <w:rFonts w:hint="eastAsia" w:eastAsia="仿宋_GB2312"/>
                <w:color w:val="000000"/>
                <w:kern w:val="0"/>
                <w:szCs w:val="21"/>
                <w:lang w:val="en-US" w:eastAsia="zh-CN"/>
              </w:rPr>
              <w:t>100%</w:t>
            </w:r>
          </w:p>
        </w:tc>
        <w:tc>
          <w:tcPr>
            <w:tcW w:w="8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hint="eastAsia"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w:t>
            </w:r>
            <w:r>
              <w:rPr>
                <w:rFonts w:hint="eastAsia" w:eastAsia="仿宋_GB2312"/>
                <w:color w:val="000000"/>
                <w:kern w:val="0"/>
                <w:szCs w:val="21"/>
                <w:lang w:val="en-US" w:eastAsia="zh-CN"/>
              </w:rPr>
              <w:t>5</w:t>
            </w:r>
          </w:p>
        </w:tc>
        <w:tc>
          <w:tcPr>
            <w:tcW w:w="87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hint="eastAsia"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w:t>
            </w:r>
            <w:r>
              <w:rPr>
                <w:rFonts w:hint="eastAsia" w:eastAsia="仿宋_GB2312"/>
                <w:color w:val="000000"/>
                <w:kern w:val="0"/>
                <w:szCs w:val="21"/>
                <w:lang w:val="en-US" w:eastAsia="zh-CN"/>
              </w:rPr>
              <w:t>5</w:t>
            </w: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992" w:type="dxa"/>
            <w:tcBorders>
              <w:top w:val="nil"/>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满意度</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center"/>
              <w:rPr>
                <w:rFonts w:eastAsia="仿宋_GB2312"/>
                <w:color w:val="000000"/>
                <w:kern w:val="0"/>
                <w:szCs w:val="21"/>
              </w:rPr>
            </w:pPr>
            <w:r>
              <w:rPr>
                <w:rFonts w:eastAsia="仿宋_GB2312"/>
                <w:color w:val="000000"/>
                <w:kern w:val="0"/>
                <w:szCs w:val="21"/>
              </w:rPr>
              <w:t>（10分）</w:t>
            </w:r>
          </w:p>
        </w:tc>
        <w:tc>
          <w:tcPr>
            <w:tcW w:w="1261" w:type="dxa"/>
            <w:tcBorders>
              <w:top w:val="nil"/>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服务对象满意度指标</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eastAsia"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eastAsia="zh-CN"/>
              </w:rPr>
              <w:t>基层社和乡镇社</w:t>
            </w:r>
          </w:p>
        </w:tc>
        <w:tc>
          <w:tcPr>
            <w:tcW w:w="139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w:t>
            </w:r>
            <w:r>
              <w:rPr>
                <w:rFonts w:hint="eastAsia" w:eastAsia="仿宋_GB2312"/>
                <w:color w:val="000000"/>
                <w:kern w:val="0"/>
                <w:szCs w:val="21"/>
                <w:lang w:val="en-US" w:eastAsia="zh-CN"/>
              </w:rPr>
              <w:t>100%</w:t>
            </w:r>
          </w:p>
        </w:tc>
        <w:tc>
          <w:tcPr>
            <w:tcW w:w="87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100%</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w:t>
            </w:r>
            <w:r>
              <w:rPr>
                <w:rFonts w:hint="eastAsia" w:eastAsia="仿宋_GB2312"/>
                <w:color w:val="000000"/>
                <w:kern w:val="0"/>
                <w:szCs w:val="21"/>
                <w:lang w:val="en-US" w:eastAsia="zh-CN"/>
              </w:rPr>
              <w:t>10</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w:t>
            </w:r>
            <w:r>
              <w:rPr>
                <w:rFonts w:hint="eastAsia" w:eastAsia="仿宋_GB2312"/>
                <w:color w:val="000000"/>
                <w:kern w:val="0"/>
                <w:szCs w:val="21"/>
                <w:lang w:val="en-US" w:eastAsia="zh-CN"/>
              </w:rPr>
              <w:t>10</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6880" w:type="dxa"/>
            <w:gridSpan w:val="6"/>
            <w:tcBorders>
              <w:top w:val="single" w:color="auto" w:sz="4" w:space="0"/>
              <w:left w:val="single" w:color="auto" w:sz="4" w:space="0"/>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总分</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100</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100</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bl>
    <w:p>
      <w:pPr>
        <w:spacing w:beforeLines="50" w:line="320" w:lineRule="exact"/>
        <w:rPr>
          <w:rFonts w:eastAsia="仿宋_GB2312"/>
          <w:sz w:val="24"/>
        </w:rPr>
      </w:pPr>
      <w:r>
        <w:rPr>
          <w:rFonts w:eastAsia="仿宋_GB2312"/>
          <w:sz w:val="24"/>
        </w:rPr>
        <w:t>填表人：</w:t>
      </w:r>
      <w:r>
        <w:rPr>
          <w:rFonts w:hint="eastAsia" w:eastAsia="仿宋_GB2312"/>
          <w:sz w:val="24"/>
          <w:lang w:eastAsia="zh-CN"/>
        </w:rPr>
        <w:t>唐英</w:t>
      </w:r>
      <w:r>
        <w:rPr>
          <w:rFonts w:hint="eastAsia" w:eastAsia="仿宋_GB2312"/>
          <w:sz w:val="24"/>
          <w:lang w:val="en-US" w:eastAsia="zh-CN"/>
        </w:rPr>
        <w:t xml:space="preserve"> </w:t>
      </w:r>
      <w:r>
        <w:rPr>
          <w:rFonts w:eastAsia="仿宋_GB2312"/>
          <w:sz w:val="24"/>
        </w:rPr>
        <w:t>填报日期：</w:t>
      </w:r>
      <w:r>
        <w:rPr>
          <w:rFonts w:hint="eastAsia" w:eastAsia="仿宋_GB2312"/>
          <w:sz w:val="24"/>
          <w:lang w:val="en-US" w:eastAsia="zh-CN"/>
        </w:rPr>
        <w:t>2021.6.18</w:t>
      </w:r>
      <w:r>
        <w:rPr>
          <w:rFonts w:eastAsia="仿宋_GB2312"/>
          <w:sz w:val="24"/>
        </w:rPr>
        <w:t xml:space="preserve"> 联系电话：</w:t>
      </w:r>
      <w:r>
        <w:rPr>
          <w:rFonts w:hint="eastAsia" w:eastAsia="仿宋_GB2312"/>
          <w:sz w:val="24"/>
          <w:lang w:val="en-US" w:eastAsia="zh-CN"/>
        </w:rPr>
        <w:t>15111528777</w:t>
      </w:r>
      <w:r>
        <w:rPr>
          <w:rFonts w:eastAsia="仿宋_GB2312"/>
          <w:sz w:val="24"/>
        </w:rPr>
        <w:t>单位负责人签字：</w:t>
      </w:r>
    </w:p>
    <w:sectPr>
      <w:pgSz w:w="11906" w:h="16838"/>
      <w:pgMar w:top="1383" w:right="1746" w:bottom="1383" w:left="1746" w:header="851" w:footer="992" w:gutter="0"/>
      <w:paperSrc/>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_GB2312">
    <w:altName w:val="楷体"/>
    <w:panose1 w:val="00000000000000000000"/>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小标宋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3F930A0"/>
    <w:multiLevelType w:val="multilevel"/>
    <w:tmpl w:val="23F930A0"/>
    <w:lvl w:ilvl="0" w:tentative="0">
      <w:start w:val="1"/>
      <w:numFmt w:val="decimalEnclosedCircle"/>
      <w:lvlText w:val="%1"/>
      <w:lvlJc w:val="left"/>
      <w:pPr>
        <w:ind w:left="465" w:hanging="360"/>
      </w:pPr>
      <w:rPr>
        <w:rFonts w:hint="default" w:hAnsi="宋体" w:cs="宋体"/>
      </w:rPr>
    </w:lvl>
    <w:lvl w:ilvl="1" w:tentative="0">
      <w:start w:val="1"/>
      <w:numFmt w:val="lowerLetter"/>
      <w:lvlText w:val="%2)"/>
      <w:lvlJc w:val="left"/>
      <w:pPr>
        <w:ind w:left="945" w:hanging="420"/>
      </w:pPr>
    </w:lvl>
    <w:lvl w:ilvl="2" w:tentative="0">
      <w:start w:val="1"/>
      <w:numFmt w:val="lowerRoman"/>
      <w:lvlText w:val="%3."/>
      <w:lvlJc w:val="right"/>
      <w:pPr>
        <w:ind w:left="1365" w:hanging="420"/>
      </w:pPr>
    </w:lvl>
    <w:lvl w:ilvl="3" w:tentative="0">
      <w:start w:val="1"/>
      <w:numFmt w:val="decimal"/>
      <w:lvlText w:val="%4."/>
      <w:lvlJc w:val="left"/>
      <w:pPr>
        <w:ind w:left="1785" w:hanging="420"/>
      </w:pPr>
    </w:lvl>
    <w:lvl w:ilvl="4" w:tentative="0">
      <w:start w:val="1"/>
      <w:numFmt w:val="lowerLetter"/>
      <w:lvlText w:val="%5)"/>
      <w:lvlJc w:val="left"/>
      <w:pPr>
        <w:ind w:left="2205" w:hanging="420"/>
      </w:pPr>
    </w:lvl>
    <w:lvl w:ilvl="5" w:tentative="0">
      <w:start w:val="1"/>
      <w:numFmt w:val="lowerRoman"/>
      <w:lvlText w:val="%6."/>
      <w:lvlJc w:val="right"/>
      <w:pPr>
        <w:ind w:left="2625" w:hanging="420"/>
      </w:pPr>
    </w:lvl>
    <w:lvl w:ilvl="6" w:tentative="0">
      <w:start w:val="1"/>
      <w:numFmt w:val="decimal"/>
      <w:lvlText w:val="%7."/>
      <w:lvlJc w:val="left"/>
      <w:pPr>
        <w:ind w:left="3045" w:hanging="420"/>
      </w:pPr>
    </w:lvl>
    <w:lvl w:ilvl="7" w:tentative="0">
      <w:start w:val="1"/>
      <w:numFmt w:val="lowerLetter"/>
      <w:lvlText w:val="%8)"/>
      <w:lvlJc w:val="left"/>
      <w:pPr>
        <w:ind w:left="3465" w:hanging="420"/>
      </w:pPr>
    </w:lvl>
    <w:lvl w:ilvl="8" w:tentative="0">
      <w:start w:val="1"/>
      <w:numFmt w:val="lowerRoman"/>
      <w:lvlText w:val="%9."/>
      <w:lvlJc w:val="right"/>
      <w:pPr>
        <w:ind w:left="3885" w:hanging="420"/>
      </w:pPr>
    </w:lvl>
  </w:abstractNum>
  <w:abstractNum w:abstractNumId="1">
    <w:nsid w:val="454D5428"/>
    <w:multiLevelType w:val="multilevel"/>
    <w:tmpl w:val="454D5428"/>
    <w:lvl w:ilvl="0" w:tentative="0">
      <w:start w:val="1"/>
      <w:numFmt w:val="decimalEnclosedCircle"/>
      <w:lvlText w:val="%1"/>
      <w:lvlJc w:val="left"/>
      <w:pPr>
        <w:ind w:left="465" w:hanging="360"/>
      </w:pPr>
      <w:rPr>
        <w:rFonts w:hint="default" w:hAnsi="宋体" w:cs="宋体"/>
      </w:rPr>
    </w:lvl>
    <w:lvl w:ilvl="1" w:tentative="0">
      <w:start w:val="1"/>
      <w:numFmt w:val="lowerLetter"/>
      <w:lvlText w:val="%2)"/>
      <w:lvlJc w:val="left"/>
      <w:pPr>
        <w:ind w:left="945" w:hanging="420"/>
      </w:pPr>
    </w:lvl>
    <w:lvl w:ilvl="2" w:tentative="0">
      <w:start w:val="1"/>
      <w:numFmt w:val="lowerRoman"/>
      <w:lvlText w:val="%3."/>
      <w:lvlJc w:val="right"/>
      <w:pPr>
        <w:ind w:left="1365" w:hanging="420"/>
      </w:pPr>
    </w:lvl>
    <w:lvl w:ilvl="3" w:tentative="0">
      <w:start w:val="1"/>
      <w:numFmt w:val="decimal"/>
      <w:lvlText w:val="%4."/>
      <w:lvlJc w:val="left"/>
      <w:pPr>
        <w:ind w:left="1785" w:hanging="420"/>
      </w:pPr>
    </w:lvl>
    <w:lvl w:ilvl="4" w:tentative="0">
      <w:start w:val="1"/>
      <w:numFmt w:val="lowerLetter"/>
      <w:lvlText w:val="%5)"/>
      <w:lvlJc w:val="left"/>
      <w:pPr>
        <w:ind w:left="2205" w:hanging="420"/>
      </w:pPr>
    </w:lvl>
    <w:lvl w:ilvl="5" w:tentative="0">
      <w:start w:val="1"/>
      <w:numFmt w:val="lowerRoman"/>
      <w:lvlText w:val="%6."/>
      <w:lvlJc w:val="right"/>
      <w:pPr>
        <w:ind w:left="2625" w:hanging="420"/>
      </w:pPr>
    </w:lvl>
    <w:lvl w:ilvl="6" w:tentative="0">
      <w:start w:val="1"/>
      <w:numFmt w:val="decimal"/>
      <w:lvlText w:val="%7."/>
      <w:lvlJc w:val="left"/>
      <w:pPr>
        <w:ind w:left="3045" w:hanging="420"/>
      </w:pPr>
    </w:lvl>
    <w:lvl w:ilvl="7" w:tentative="0">
      <w:start w:val="1"/>
      <w:numFmt w:val="lowerLetter"/>
      <w:lvlText w:val="%8)"/>
      <w:lvlJc w:val="left"/>
      <w:pPr>
        <w:ind w:left="3465" w:hanging="420"/>
      </w:pPr>
    </w:lvl>
    <w:lvl w:ilvl="8" w:tentative="0">
      <w:start w:val="1"/>
      <w:numFmt w:val="lowerRoman"/>
      <w:lvlText w:val="%9."/>
      <w:lvlJc w:val="right"/>
      <w:pPr>
        <w:ind w:left="3885" w:hanging="420"/>
      </w:pPr>
    </w:lvl>
  </w:abstractNum>
  <w:abstractNum w:abstractNumId="2">
    <w:nsid w:val="5B4A74CD"/>
    <w:multiLevelType w:val="multilevel"/>
    <w:tmpl w:val="5B4A74CD"/>
    <w:lvl w:ilvl="0" w:tentative="0">
      <w:start w:val="1"/>
      <w:numFmt w:val="decimalEnclosedCircle"/>
      <w:lvlText w:val="%1"/>
      <w:lvlJc w:val="left"/>
      <w:pPr>
        <w:ind w:left="465" w:hanging="360"/>
      </w:pPr>
      <w:rPr>
        <w:rFonts w:hint="default" w:hAnsi="宋体" w:cs="宋体"/>
      </w:rPr>
    </w:lvl>
    <w:lvl w:ilvl="1" w:tentative="0">
      <w:start w:val="1"/>
      <w:numFmt w:val="lowerLetter"/>
      <w:lvlText w:val="%2)"/>
      <w:lvlJc w:val="left"/>
      <w:pPr>
        <w:ind w:left="945" w:hanging="420"/>
      </w:pPr>
    </w:lvl>
    <w:lvl w:ilvl="2" w:tentative="0">
      <w:start w:val="1"/>
      <w:numFmt w:val="lowerRoman"/>
      <w:lvlText w:val="%3."/>
      <w:lvlJc w:val="right"/>
      <w:pPr>
        <w:ind w:left="1365" w:hanging="420"/>
      </w:pPr>
    </w:lvl>
    <w:lvl w:ilvl="3" w:tentative="0">
      <w:start w:val="1"/>
      <w:numFmt w:val="decimal"/>
      <w:lvlText w:val="%4."/>
      <w:lvlJc w:val="left"/>
      <w:pPr>
        <w:ind w:left="1785" w:hanging="420"/>
      </w:pPr>
    </w:lvl>
    <w:lvl w:ilvl="4" w:tentative="0">
      <w:start w:val="1"/>
      <w:numFmt w:val="lowerLetter"/>
      <w:lvlText w:val="%5)"/>
      <w:lvlJc w:val="left"/>
      <w:pPr>
        <w:ind w:left="2205" w:hanging="420"/>
      </w:pPr>
    </w:lvl>
    <w:lvl w:ilvl="5" w:tentative="0">
      <w:start w:val="1"/>
      <w:numFmt w:val="lowerRoman"/>
      <w:lvlText w:val="%6."/>
      <w:lvlJc w:val="right"/>
      <w:pPr>
        <w:ind w:left="2625" w:hanging="420"/>
      </w:pPr>
    </w:lvl>
    <w:lvl w:ilvl="6" w:tentative="0">
      <w:start w:val="1"/>
      <w:numFmt w:val="decimal"/>
      <w:lvlText w:val="%7."/>
      <w:lvlJc w:val="left"/>
      <w:pPr>
        <w:ind w:left="3045" w:hanging="420"/>
      </w:pPr>
    </w:lvl>
    <w:lvl w:ilvl="7" w:tentative="0">
      <w:start w:val="1"/>
      <w:numFmt w:val="lowerLetter"/>
      <w:lvlText w:val="%8)"/>
      <w:lvlJc w:val="left"/>
      <w:pPr>
        <w:ind w:left="3465" w:hanging="420"/>
      </w:pPr>
    </w:lvl>
    <w:lvl w:ilvl="8" w:tentative="0">
      <w:start w:val="1"/>
      <w:numFmt w:val="lowerRoman"/>
      <w:lvlText w:val="%9."/>
      <w:lvlJc w:val="right"/>
      <w:pPr>
        <w:ind w:left="3885" w:hanging="420"/>
      </w:pPr>
    </w:lvl>
  </w:abstractNum>
  <w:abstractNum w:abstractNumId="3">
    <w:nsid w:val="775728FA"/>
    <w:multiLevelType w:val="multilevel"/>
    <w:tmpl w:val="775728FA"/>
    <w:lvl w:ilvl="0" w:tentative="0">
      <w:start w:val="1"/>
      <w:numFmt w:val="decimalEnclosedCircle"/>
      <w:lvlText w:val="%1"/>
      <w:lvlJc w:val="left"/>
      <w:pPr>
        <w:ind w:left="465" w:hanging="360"/>
      </w:pPr>
      <w:rPr>
        <w:rFonts w:hint="default" w:hAnsi="宋体" w:cs="宋体"/>
      </w:rPr>
    </w:lvl>
    <w:lvl w:ilvl="1" w:tentative="0">
      <w:start w:val="1"/>
      <w:numFmt w:val="lowerLetter"/>
      <w:lvlText w:val="%2)"/>
      <w:lvlJc w:val="left"/>
      <w:pPr>
        <w:ind w:left="945" w:hanging="420"/>
      </w:pPr>
    </w:lvl>
    <w:lvl w:ilvl="2" w:tentative="0">
      <w:start w:val="1"/>
      <w:numFmt w:val="lowerRoman"/>
      <w:lvlText w:val="%3."/>
      <w:lvlJc w:val="right"/>
      <w:pPr>
        <w:ind w:left="1365" w:hanging="420"/>
      </w:pPr>
    </w:lvl>
    <w:lvl w:ilvl="3" w:tentative="0">
      <w:start w:val="1"/>
      <w:numFmt w:val="decimal"/>
      <w:lvlText w:val="%4."/>
      <w:lvlJc w:val="left"/>
      <w:pPr>
        <w:ind w:left="1785" w:hanging="420"/>
      </w:pPr>
    </w:lvl>
    <w:lvl w:ilvl="4" w:tentative="0">
      <w:start w:val="1"/>
      <w:numFmt w:val="lowerLetter"/>
      <w:lvlText w:val="%5)"/>
      <w:lvlJc w:val="left"/>
      <w:pPr>
        <w:ind w:left="2205" w:hanging="420"/>
      </w:pPr>
    </w:lvl>
    <w:lvl w:ilvl="5" w:tentative="0">
      <w:start w:val="1"/>
      <w:numFmt w:val="lowerRoman"/>
      <w:lvlText w:val="%6."/>
      <w:lvlJc w:val="right"/>
      <w:pPr>
        <w:ind w:left="2625" w:hanging="420"/>
      </w:pPr>
    </w:lvl>
    <w:lvl w:ilvl="6" w:tentative="0">
      <w:start w:val="1"/>
      <w:numFmt w:val="decimal"/>
      <w:lvlText w:val="%7."/>
      <w:lvlJc w:val="left"/>
      <w:pPr>
        <w:ind w:left="3045" w:hanging="420"/>
      </w:pPr>
    </w:lvl>
    <w:lvl w:ilvl="7" w:tentative="0">
      <w:start w:val="1"/>
      <w:numFmt w:val="lowerLetter"/>
      <w:lvlText w:val="%8)"/>
      <w:lvlJc w:val="left"/>
      <w:pPr>
        <w:ind w:left="3465" w:hanging="420"/>
      </w:pPr>
    </w:lvl>
    <w:lvl w:ilvl="8" w:tentative="0">
      <w:start w:val="1"/>
      <w:numFmt w:val="lowerRoman"/>
      <w:lvlText w:val="%9."/>
      <w:lvlJc w:val="right"/>
      <w:pPr>
        <w:ind w:left="3885" w:hanging="420"/>
      </w:p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45A1"/>
    <w:rsid w:val="000000A5"/>
    <w:rsid w:val="00022046"/>
    <w:rsid w:val="000B0765"/>
    <w:rsid w:val="000B57BC"/>
    <w:rsid w:val="00162440"/>
    <w:rsid w:val="00174EEF"/>
    <w:rsid w:val="001A127E"/>
    <w:rsid w:val="002558F7"/>
    <w:rsid w:val="0031755D"/>
    <w:rsid w:val="003711D0"/>
    <w:rsid w:val="00377767"/>
    <w:rsid w:val="00377A33"/>
    <w:rsid w:val="003E5114"/>
    <w:rsid w:val="00426627"/>
    <w:rsid w:val="005833DD"/>
    <w:rsid w:val="00595424"/>
    <w:rsid w:val="005A4AB0"/>
    <w:rsid w:val="00614437"/>
    <w:rsid w:val="006370F0"/>
    <w:rsid w:val="006811E5"/>
    <w:rsid w:val="007B54D9"/>
    <w:rsid w:val="00887C00"/>
    <w:rsid w:val="008A4834"/>
    <w:rsid w:val="008D7141"/>
    <w:rsid w:val="009D4AE4"/>
    <w:rsid w:val="00A045A1"/>
    <w:rsid w:val="00A070E1"/>
    <w:rsid w:val="00A317C9"/>
    <w:rsid w:val="00A75C37"/>
    <w:rsid w:val="00AA700A"/>
    <w:rsid w:val="00B364CE"/>
    <w:rsid w:val="00BB6107"/>
    <w:rsid w:val="00BD1C3A"/>
    <w:rsid w:val="00C25716"/>
    <w:rsid w:val="00C3391C"/>
    <w:rsid w:val="00C344EC"/>
    <w:rsid w:val="00C4552C"/>
    <w:rsid w:val="00C72139"/>
    <w:rsid w:val="00CC4C2C"/>
    <w:rsid w:val="00CD20A2"/>
    <w:rsid w:val="00D10324"/>
    <w:rsid w:val="00E127F9"/>
    <w:rsid w:val="00E50869"/>
    <w:rsid w:val="00F55CD7"/>
    <w:rsid w:val="00FC7FE9"/>
    <w:rsid w:val="08DA6985"/>
    <w:rsid w:val="0B465F92"/>
    <w:rsid w:val="0ECA3786"/>
    <w:rsid w:val="0F854D88"/>
    <w:rsid w:val="133C4B4F"/>
    <w:rsid w:val="17B649DC"/>
    <w:rsid w:val="1E2E5C48"/>
    <w:rsid w:val="1EE510F2"/>
    <w:rsid w:val="202A3B1A"/>
    <w:rsid w:val="212C6F36"/>
    <w:rsid w:val="23960C12"/>
    <w:rsid w:val="24A116F7"/>
    <w:rsid w:val="275A3F1B"/>
    <w:rsid w:val="32E40718"/>
    <w:rsid w:val="36C1179C"/>
    <w:rsid w:val="39AA3A3B"/>
    <w:rsid w:val="464873A9"/>
    <w:rsid w:val="47186814"/>
    <w:rsid w:val="477D5A14"/>
    <w:rsid w:val="481E03B6"/>
    <w:rsid w:val="4B1E568F"/>
    <w:rsid w:val="4B493D4B"/>
    <w:rsid w:val="4B500D19"/>
    <w:rsid w:val="4FAA4B63"/>
    <w:rsid w:val="531C4FC4"/>
    <w:rsid w:val="539A0A48"/>
    <w:rsid w:val="55E74352"/>
    <w:rsid w:val="5A4D37FE"/>
    <w:rsid w:val="5CCF4C0A"/>
    <w:rsid w:val="686556C7"/>
    <w:rsid w:val="6A310A8E"/>
    <w:rsid w:val="6A7F203A"/>
    <w:rsid w:val="6BE515D1"/>
    <w:rsid w:val="7B5E5C3F"/>
    <w:rsid w:val="7C3136E3"/>
    <w:rsid w:val="7DA73C5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semiHidden/>
    <w:qFormat/>
    <w:uiPriority w:val="99"/>
    <w:rPr>
      <w:sz w:val="18"/>
      <w:szCs w:val="18"/>
    </w:rPr>
  </w:style>
  <w:style w:type="character" w:customStyle="1" w:styleId="7">
    <w:name w:val="页脚 Char"/>
    <w:basedOn w:val="5"/>
    <w:link w:val="2"/>
    <w:semiHidden/>
    <w:qFormat/>
    <w:uiPriority w:val="99"/>
    <w:rPr>
      <w:sz w:val="18"/>
      <w:szCs w:val="18"/>
    </w:rPr>
  </w:style>
  <w:style w:type="paragraph" w:styleId="8">
    <w:name w:val="List Paragraph"/>
    <w:basedOn w:val="1"/>
    <w:qFormat/>
    <w:uiPriority w:val="99"/>
    <w:pPr>
      <w:ind w:firstLine="420" w:firstLineChars="200"/>
    </w:pPr>
    <w:rPr>
      <w:rFonts w:ascii="Calibri" w:hAnsi="Calibri"/>
      <w:szCs w:val="2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87A52A0-7CFB-406C-A053-BBAB53DDD23F}">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16</Pages>
  <Words>1301</Words>
  <Characters>7416</Characters>
  <Lines>61</Lines>
  <Paragraphs>17</Paragraphs>
  <TotalTime>60</TotalTime>
  <ScaleCrop>false</ScaleCrop>
  <LinksUpToDate>false</LinksUpToDate>
  <CharactersWithSpaces>8700</CharactersWithSpaces>
  <Application>WPS Office_11.1.0.10577_F1E327BC-269C-435d-A152-05C5408002CA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2020-06-24T01:59:00Z</dcterms:created>
  <dc:creator>AutoBVT</dc:creator>
  <cp:lastModifiedBy>生如夏花</cp:lastModifiedBy>
  <cp:lastPrinted>2021-06-23T07:01:46Z</cp:lastPrinted>
  <dcterms:modified xsi:type="dcterms:W3CDTF">2021-06-23T07:01:57Z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2052-11.1.0.10577</vt:lpwstr>
  </property>
  <property fmtid="{D5CDD505-2E9C-101B-9397-08002B2CF9AE}" pid="3" name="ICV">
    <vt:lpwstr>334A8EF9AB9C4070958B1CFF4BAF7775</vt:lpwstr>
  </property>
</Properties>
</file>