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hint="eastAsia" w:eastAsia="方正小标宋_GBK"/>
          <w:bCs/>
          <w:sz w:val="36"/>
          <w:szCs w:val="36"/>
          <w:lang w:eastAsia="zh-CN"/>
        </w:rPr>
        <w:t>怀化市鹤城区林业局</w:t>
      </w:r>
      <w:r>
        <w:rPr>
          <w:rFonts w:eastAsia="方正小标宋_GBK"/>
          <w:bCs/>
          <w:sz w:val="36"/>
          <w:szCs w:val="36"/>
        </w:rPr>
        <w:t>整体支出绩效评价共性指标</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36"/>
          <w:szCs w:val="36"/>
        </w:rPr>
      </w:pPr>
      <w:r>
        <w:rPr>
          <w:rFonts w:hint="eastAsia" w:ascii="仿宋" w:hAnsi="仿宋" w:eastAsia="仿宋"/>
          <w:b/>
          <w:bCs/>
          <w:sz w:val="36"/>
          <w:szCs w:val="36"/>
          <w:lang w:eastAsia="zh-CN"/>
        </w:rPr>
        <w:t>鹤城区林业局</w:t>
      </w:r>
      <w:r>
        <w:rPr>
          <w:rFonts w:hint="eastAsia" w:ascii="仿宋" w:hAnsi="仿宋" w:eastAsia="仿宋"/>
          <w:b/>
          <w:bCs/>
          <w:sz w:val="36"/>
          <w:szCs w:val="36"/>
        </w:rPr>
        <w:t>整体支出绩效评价基础数据表</w:t>
      </w:r>
    </w:p>
    <w:p>
      <w:pPr>
        <w:rPr>
          <w:rFonts w:ascii="仿宋" w:hAnsi="仿宋" w:eastAsia="仿宋"/>
        </w:rPr>
      </w:pPr>
      <w:r>
        <w:rPr>
          <w:rFonts w:hint="eastAsia" w:ascii="仿宋" w:hAnsi="仿宋" w:eastAsia="仿宋"/>
        </w:rPr>
        <w:t>填报单位：鹤城区林业局                                              单位：万元</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4048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11.89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1.6716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4.48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11.89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1.6716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165.78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111.16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19.39</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16.54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13.08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13.32</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15.2</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31.27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hint="eastAsia"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hint="eastAsia" w:eastAsia="黑体"/>
          <w:kern w:val="0"/>
          <w:sz w:val="32"/>
          <w:szCs w:val="32"/>
        </w:rPr>
      </w:pPr>
    </w:p>
    <w:p>
      <w:pPr>
        <w:spacing w:line="600" w:lineRule="exact"/>
        <w:jc w:val="center"/>
        <w:rPr>
          <w:rFonts w:hint="eastAsia" w:eastAsia="方正小标宋_GBK"/>
          <w:sz w:val="36"/>
          <w:szCs w:val="36"/>
          <w:lang w:val="en-US" w:eastAsia="zh-CN"/>
        </w:rPr>
      </w:pPr>
      <w:r>
        <w:rPr>
          <w:rFonts w:hint="eastAsia" w:eastAsia="方正小标宋_GBK"/>
          <w:sz w:val="36"/>
          <w:szCs w:val="36"/>
          <w:lang w:eastAsia="zh-CN"/>
        </w:rPr>
        <w:t>怀化市鹤城区林业局</w:t>
      </w:r>
      <w:r>
        <w:rPr>
          <w:rFonts w:hint="eastAsia" w:eastAsia="方正小标宋_GBK"/>
          <w:sz w:val="36"/>
          <w:szCs w:val="36"/>
          <w:lang w:val="en-US" w:eastAsia="zh-CN"/>
        </w:rPr>
        <w:t>2020年度项目</w:t>
      </w:r>
    </w:p>
    <w:p>
      <w:pPr>
        <w:spacing w:line="600" w:lineRule="exact"/>
        <w:jc w:val="center"/>
        <w:rPr>
          <w:rFonts w:hint="eastAsia" w:eastAsia="方正小标宋_GBK"/>
          <w:sz w:val="36"/>
          <w:szCs w:val="36"/>
          <w:lang w:val="en-US" w:eastAsia="zh-CN"/>
        </w:rPr>
      </w:pPr>
      <w:r>
        <w:rPr>
          <w:rFonts w:hint="eastAsia" w:eastAsia="方正小标宋_GBK"/>
          <w:sz w:val="36"/>
          <w:szCs w:val="36"/>
          <w:lang w:val="en-US" w:eastAsia="zh-CN"/>
        </w:rPr>
        <w:t>预算支出绩效评价报告</w:t>
      </w:r>
    </w:p>
    <w:p>
      <w:pPr>
        <w:spacing w:line="600" w:lineRule="exact"/>
        <w:jc w:val="both"/>
        <w:rPr>
          <w:rFonts w:hint="default" w:eastAsia="方正小标宋_GBK"/>
          <w:sz w:val="36"/>
          <w:szCs w:val="36"/>
          <w:lang w:val="en-US" w:eastAsia="zh-CN"/>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rPr>
          <w:rFonts w:ascii="仿宋" w:eastAsia="仿宋" w:cs="仿宋"/>
          <w:sz w:val="32"/>
          <w:szCs w:val="32"/>
          <w:lang w:val="zh-CN"/>
        </w:rPr>
      </w:pPr>
      <w:r>
        <w:rPr>
          <w:rFonts w:hint="eastAsia" w:eastAsia="黑体"/>
          <w:sz w:val="32"/>
          <w:szCs w:val="32"/>
        </w:rPr>
        <w:t xml:space="preserve">   </w:t>
      </w:r>
      <w:r>
        <w:rPr>
          <w:rFonts w:ascii="仿宋" w:eastAsia="仿宋" w:cs="仿宋"/>
          <w:sz w:val="32"/>
          <w:szCs w:val="32"/>
          <w:lang w:val="zh-CN"/>
        </w:rPr>
        <w:t>1</w:t>
      </w:r>
      <w:r>
        <w:rPr>
          <w:rFonts w:hint="eastAsia" w:ascii="仿宋" w:eastAsia="仿宋" w:cs="仿宋"/>
          <w:sz w:val="32"/>
          <w:szCs w:val="32"/>
          <w:lang w:val="zh-CN"/>
        </w:rPr>
        <w:t>．主要职能。</w:t>
      </w:r>
    </w:p>
    <w:p>
      <w:pPr>
        <w:ind w:firstLine="640" w:firstLineChars="200"/>
        <w:rPr>
          <w:rFonts w:ascii="仿宋" w:eastAsia="仿宋" w:cs="仿宋"/>
          <w:sz w:val="32"/>
          <w:szCs w:val="32"/>
        </w:rPr>
      </w:pPr>
      <w:r>
        <w:rPr>
          <w:rFonts w:ascii="仿宋" w:eastAsia="仿宋" w:cs="仿宋"/>
          <w:sz w:val="32"/>
          <w:szCs w:val="32"/>
        </w:rPr>
        <w:t>1.1</w:t>
      </w:r>
      <w:r>
        <w:rPr>
          <w:rFonts w:hint="eastAsia" w:ascii="仿宋" w:eastAsia="仿宋" w:cs="仿宋"/>
          <w:sz w:val="32"/>
          <w:szCs w:val="32"/>
        </w:rPr>
        <w:t>负责全区林业和草原及其生态保护修复的监督管理。贯彻执行林业和草原及其生态保护修复的政策、规划、标准，拟订全区林业和草原及其生态建设的中长期规划并监督实施。组织开展森林、草原、湿地、荒漠和陆生野生动植物资源动态监测与评估，并发布相关信息。承担林业和草原生态文明建设的有关工作。</w:t>
      </w:r>
    </w:p>
    <w:p>
      <w:pPr>
        <w:ind w:firstLine="640" w:firstLineChars="200"/>
        <w:rPr>
          <w:rFonts w:ascii="仿宋" w:eastAsia="仿宋" w:cs="仿宋"/>
          <w:sz w:val="32"/>
          <w:szCs w:val="32"/>
        </w:rPr>
      </w:pPr>
      <w:r>
        <w:rPr>
          <w:rFonts w:ascii="仿宋" w:eastAsia="仿宋" w:cs="仿宋"/>
          <w:sz w:val="32"/>
          <w:szCs w:val="32"/>
        </w:rPr>
        <w:t>1.2</w:t>
      </w:r>
      <w:r>
        <w:rPr>
          <w:rFonts w:hint="eastAsia" w:ascii="仿宋" w:eastAsia="仿宋" w:cs="仿宋"/>
          <w:sz w:val="32"/>
          <w:szCs w:val="32"/>
        </w:rPr>
        <w:t>组织、协调、指导、监督全区林业和草原生态保护修复和造林绿化工作。组织实施林业和草原重点生态保护修复工程；组织、监督各类公益林和商品林的培育；组织、指导植树造林、封山育林工作和以植树种草等生物措施防治水土流失和防沙、治沙工作；组织、指导、监督全民义务植树、城乡绿化工作；组织指导林木花卉工作；组织、指导、监督林业有害生物防治、检疫工作。承担林业和草原应对气候变化的相关工作。承担区绿化委会员的具体工作。</w:t>
      </w:r>
    </w:p>
    <w:p>
      <w:pPr>
        <w:ind w:firstLine="640" w:firstLineChars="200"/>
        <w:rPr>
          <w:rFonts w:ascii="仿宋" w:eastAsia="仿宋" w:cs="仿宋"/>
          <w:sz w:val="32"/>
          <w:szCs w:val="32"/>
        </w:rPr>
      </w:pPr>
      <w:r>
        <w:rPr>
          <w:rFonts w:ascii="仿宋" w:eastAsia="仿宋" w:cs="仿宋"/>
          <w:sz w:val="32"/>
          <w:szCs w:val="32"/>
        </w:rPr>
        <w:t>1.3</w:t>
      </w:r>
      <w:r>
        <w:rPr>
          <w:rFonts w:hint="eastAsia" w:ascii="仿宋" w:eastAsia="仿宋" w:cs="仿宋"/>
          <w:sz w:val="32"/>
          <w:szCs w:val="32"/>
        </w:rPr>
        <w:t>负责森林、草原、湿地资源的监督管理。组织编制并监督执行全区森林采伐限额，监督检查木竹的凭证采伐、运输、经营加工。负责林地管理，拟订全区林地保护利用规划并组织实施，承担全区范围内的林地征占用的审核、审批、上报，监督林地开发利用工作；承担公益林划定、保护和管理工作，按权限负责管理国有森林资源。负责草原禁牧、草畜平衡和草原生态修复治理工作，监督管理草原的开发利用。负责湿地生态保护修复工作，拟订全区湿地保护规划。组织实施建立湿地保护小区、湿地公园等保护管理工作。监督、管理湿地的合理利用。</w:t>
      </w:r>
    </w:p>
    <w:p>
      <w:pPr>
        <w:rPr>
          <w:rFonts w:ascii="仿宋" w:eastAsia="仿宋" w:cs="仿宋"/>
          <w:sz w:val="32"/>
          <w:szCs w:val="32"/>
        </w:rPr>
      </w:pPr>
      <w:r>
        <w:rPr>
          <w:rFonts w:ascii="仿宋" w:eastAsia="仿宋" w:cs="仿宋"/>
          <w:sz w:val="32"/>
          <w:szCs w:val="32"/>
        </w:rPr>
        <w:t xml:space="preserve">   1.4</w:t>
      </w:r>
      <w:r>
        <w:rPr>
          <w:rFonts w:hint="eastAsia" w:ascii="仿宋" w:eastAsia="仿宋" w:cs="仿宋"/>
          <w:sz w:val="32"/>
          <w:szCs w:val="32"/>
        </w:rPr>
        <w:t>负责监督管理石漠化防治工作。组织开展荒漠调查，组织拟订防沙治沙、石漠化防治及沙化土地封禁保护区建设规划，监督管理沙化土地的开发利用，组织、指导建设项目对土地沙化影响的审核，组织沙化灾害预测预报和应急处置。</w:t>
      </w:r>
    </w:p>
    <w:p>
      <w:pPr>
        <w:ind w:firstLine="640" w:firstLineChars="200"/>
        <w:rPr>
          <w:rFonts w:ascii="仿宋" w:eastAsia="仿宋" w:cs="仿宋"/>
          <w:sz w:val="32"/>
          <w:szCs w:val="32"/>
        </w:rPr>
      </w:pPr>
      <w:r>
        <w:rPr>
          <w:rFonts w:ascii="仿宋" w:eastAsia="仿宋" w:cs="仿宋"/>
          <w:sz w:val="32"/>
          <w:szCs w:val="32"/>
        </w:rPr>
        <w:t>1.5</w:t>
      </w:r>
      <w:r>
        <w:rPr>
          <w:rFonts w:hint="eastAsia" w:ascii="仿宋" w:eastAsia="仿宋" w:cs="仿宋"/>
          <w:sz w:val="32"/>
          <w:szCs w:val="32"/>
        </w:rPr>
        <w:t>负责陆生野生动植物资源监督管理。组织指导陆生野生动植物资源的保护和合理开发利用；组织开展全区陆生野生动植物资源调查；组织指导陆生野生动植物的救护繁殖、栖息地恢复发展、疫源疫病监测；监督管理全区陆生野生动植物猎捕或采集、驯养繁殖或培植、经营利用，按分工监督管理野生动植物进出口。</w:t>
      </w:r>
    </w:p>
    <w:p>
      <w:pPr>
        <w:ind w:firstLine="640" w:firstLineChars="200"/>
        <w:rPr>
          <w:rFonts w:ascii="仿宋" w:eastAsia="仿宋" w:cs="仿宋"/>
          <w:sz w:val="32"/>
          <w:szCs w:val="32"/>
        </w:rPr>
      </w:pPr>
      <w:r>
        <w:rPr>
          <w:rFonts w:ascii="仿宋" w:eastAsia="仿宋" w:cs="仿宋"/>
          <w:sz w:val="32"/>
          <w:szCs w:val="32"/>
        </w:rPr>
        <w:t>1.6</w:t>
      </w:r>
      <w:r>
        <w:rPr>
          <w:rFonts w:hint="eastAsia" w:ascii="仿宋" w:eastAsia="仿宋" w:cs="仿宋"/>
          <w:sz w:val="32"/>
          <w:szCs w:val="32"/>
        </w:rPr>
        <w:t>负责各类自然保护地的监督管理。负责各类自然保护地的规划、建设和实施工作。按照中央和省、市、区要求对区内自然保护地的自然资源和国土空间用途进行监督管理。提出新建、调整各类自然保护地、自然遗产的审核建议并按程序报批。会同有关部门审核自然与文化双重遗产的申报。负责生物多样性保护相关工作。</w:t>
      </w:r>
    </w:p>
    <w:p>
      <w:pPr>
        <w:ind w:firstLine="640" w:firstLineChars="200"/>
        <w:rPr>
          <w:rFonts w:ascii="仿宋" w:eastAsia="仿宋" w:cs="仿宋"/>
          <w:sz w:val="32"/>
          <w:szCs w:val="32"/>
        </w:rPr>
      </w:pPr>
      <w:r>
        <w:rPr>
          <w:rFonts w:ascii="仿宋" w:eastAsia="仿宋" w:cs="仿宋"/>
          <w:sz w:val="32"/>
          <w:szCs w:val="32"/>
        </w:rPr>
        <w:t>1.7</w:t>
      </w:r>
      <w:r>
        <w:rPr>
          <w:rFonts w:hint="eastAsia" w:ascii="仿宋" w:eastAsia="仿宋" w:cs="仿宋"/>
          <w:sz w:val="32"/>
          <w:szCs w:val="32"/>
        </w:rPr>
        <w:t>负责推进林业和草原改革相关工作。监督实施集体林权制度等重大林业改革，维护农民经营林业的合法权益；指导、监督农村林地承包经营和林权流转，协调林权纠纷调处和林地承包合同纠纷调处；指导、管理集体林场、森林公园及基层林业工作站的建设；开展退耕还林还湿，负责天然林保护工作。</w:t>
      </w:r>
    </w:p>
    <w:p>
      <w:pPr>
        <w:ind w:firstLine="640" w:firstLineChars="200"/>
        <w:rPr>
          <w:rFonts w:ascii="仿宋" w:eastAsia="仿宋" w:cs="仿宋"/>
          <w:sz w:val="32"/>
          <w:szCs w:val="32"/>
        </w:rPr>
      </w:pPr>
      <w:r>
        <w:rPr>
          <w:rFonts w:ascii="仿宋" w:eastAsia="仿宋" w:cs="仿宋"/>
          <w:sz w:val="32"/>
          <w:szCs w:val="32"/>
        </w:rPr>
        <w:t>1.8</w:t>
      </w:r>
      <w:r>
        <w:rPr>
          <w:rFonts w:hint="eastAsia" w:ascii="仿宋" w:eastAsia="仿宋" w:cs="仿宋"/>
          <w:sz w:val="32"/>
          <w:szCs w:val="32"/>
        </w:rPr>
        <w:t>拟订全区林业和草原产业发展规划，合理调整林业产业发展；监督检查各产业对森林、草原、湿地、荒漠和陆生野生动植物资源影响；拟订全区林业资源优化配置及木材利用政策；组织、指导林产品质量监督；指导生态扶贫相关工作。</w:t>
      </w:r>
    </w:p>
    <w:p>
      <w:pPr>
        <w:ind w:firstLine="640" w:firstLineChars="200"/>
        <w:rPr>
          <w:rFonts w:ascii="仿宋" w:eastAsia="仿宋" w:cs="仿宋"/>
          <w:sz w:val="32"/>
          <w:szCs w:val="32"/>
        </w:rPr>
      </w:pPr>
      <w:r>
        <w:rPr>
          <w:rFonts w:ascii="仿宋" w:eastAsia="仿宋" w:cs="仿宋"/>
          <w:sz w:val="32"/>
          <w:szCs w:val="32"/>
        </w:rPr>
        <w:t>1.9</w:t>
      </w:r>
      <w:r>
        <w:rPr>
          <w:rFonts w:hint="eastAsia" w:ascii="仿宋" w:eastAsia="仿宋" w:cs="仿宋"/>
          <w:sz w:val="32"/>
          <w:szCs w:val="32"/>
        </w:rPr>
        <w:t>组织林木种子、草种种质资源普查，负责良种选育推广，管理林木种苗、草种生产经营行为，监管林木种苗、草种质量。监督管理林业和草原生物种质资源、转基因生物安全、植物新品种保护。</w:t>
      </w:r>
    </w:p>
    <w:p>
      <w:pPr>
        <w:ind w:firstLine="640" w:firstLineChars="200"/>
        <w:rPr>
          <w:rFonts w:ascii="仿宋" w:eastAsia="仿宋" w:cs="仿宋"/>
          <w:sz w:val="32"/>
          <w:szCs w:val="32"/>
        </w:rPr>
      </w:pPr>
      <w:r>
        <w:rPr>
          <w:rFonts w:ascii="仿宋" w:eastAsia="仿宋" w:cs="仿宋"/>
          <w:sz w:val="32"/>
          <w:szCs w:val="32"/>
        </w:rPr>
        <w:t>1.10</w:t>
      </w:r>
      <w:r>
        <w:rPr>
          <w:rFonts w:hint="eastAsia" w:ascii="仿宋" w:eastAsia="仿宋" w:cs="仿宋"/>
          <w:sz w:val="32"/>
          <w:szCs w:val="32"/>
        </w:rPr>
        <w:t>承担林业和草原行政执法监管工作。负责相关行政执法监管工作，指导林区社会治安治理工作。</w:t>
      </w:r>
    </w:p>
    <w:p>
      <w:pPr>
        <w:ind w:firstLine="640" w:firstLineChars="200"/>
        <w:rPr>
          <w:rFonts w:ascii="仿宋" w:eastAsia="仿宋" w:cs="仿宋"/>
          <w:sz w:val="32"/>
          <w:szCs w:val="32"/>
        </w:rPr>
      </w:pPr>
      <w:r>
        <w:rPr>
          <w:rFonts w:ascii="仿宋" w:eastAsia="仿宋" w:cs="仿宋"/>
          <w:sz w:val="32"/>
          <w:szCs w:val="32"/>
        </w:rPr>
        <w:t>1.11</w:t>
      </w:r>
      <w:r>
        <w:rPr>
          <w:rFonts w:hint="eastAsia" w:ascii="仿宋" w:eastAsia="仿宋" w:cs="仿宋"/>
          <w:sz w:val="32"/>
          <w:szCs w:val="32"/>
        </w:rPr>
        <w:t>负责落实综合防灾减灾规划相关要求。组织编制全区森林火灾防治规划并指导实施；开展防火巡护、火源管理、防火设施建设等工作；组织指导开展宣传教育、监测预警、督促检查等防火工作。必要时，可以提请区应急管理局，以区应急指挥机构名义，部署相关防治工作。</w:t>
      </w:r>
    </w:p>
    <w:p>
      <w:pPr>
        <w:ind w:firstLine="640" w:firstLineChars="200"/>
        <w:rPr>
          <w:rFonts w:ascii="仿宋" w:eastAsia="仿宋" w:cs="仿宋"/>
          <w:sz w:val="32"/>
          <w:szCs w:val="32"/>
        </w:rPr>
      </w:pPr>
      <w:r>
        <w:rPr>
          <w:rFonts w:ascii="仿宋" w:eastAsia="仿宋" w:cs="仿宋"/>
          <w:sz w:val="32"/>
          <w:szCs w:val="32"/>
        </w:rPr>
        <w:t>1.12</w:t>
      </w:r>
      <w:r>
        <w:rPr>
          <w:rFonts w:hint="eastAsia" w:ascii="仿宋" w:eastAsia="仿宋" w:cs="仿宋"/>
          <w:sz w:val="32"/>
          <w:szCs w:val="32"/>
        </w:rPr>
        <w:t>监督管理林业和草原资金和国有资产，提出林业和草原预算内投资、财政性资金安排建议，按区政府规定权限，审核区级规划内和年度计划内投资项目。参与拟订林业和草原经济调节政策，组织实施林业和草原生态补偿工作。</w:t>
      </w:r>
    </w:p>
    <w:p>
      <w:pPr>
        <w:ind w:firstLine="640" w:firstLineChars="200"/>
        <w:rPr>
          <w:rFonts w:ascii="仿宋" w:eastAsia="仿宋" w:cs="仿宋"/>
          <w:sz w:val="32"/>
          <w:szCs w:val="32"/>
        </w:rPr>
      </w:pPr>
      <w:r>
        <w:rPr>
          <w:rFonts w:ascii="仿宋" w:eastAsia="仿宋" w:cs="仿宋"/>
          <w:sz w:val="32"/>
          <w:szCs w:val="32"/>
        </w:rPr>
        <w:t>1.13</w:t>
      </w:r>
      <w:r>
        <w:rPr>
          <w:rFonts w:hint="eastAsia" w:ascii="仿宋" w:eastAsia="仿宋" w:cs="仿宋"/>
          <w:sz w:val="32"/>
          <w:szCs w:val="32"/>
        </w:rPr>
        <w:t>负责林业和草原科技、教育和外事工作，指导全区林业人才队伍建设，组织实施林业和草原国际交流与合作事务，承担湿地、防治荒漠化、濒危野生动植物等国际公约履约工作。</w:t>
      </w:r>
    </w:p>
    <w:p>
      <w:pPr>
        <w:ind w:firstLine="640" w:firstLineChars="200"/>
        <w:rPr>
          <w:rFonts w:ascii="仿宋" w:eastAsia="仿宋" w:cs="仿宋"/>
          <w:sz w:val="32"/>
          <w:szCs w:val="32"/>
        </w:rPr>
      </w:pPr>
      <w:r>
        <w:rPr>
          <w:rFonts w:ascii="仿宋" w:eastAsia="仿宋" w:cs="仿宋"/>
          <w:sz w:val="32"/>
          <w:szCs w:val="32"/>
        </w:rPr>
        <w:t>1.14</w:t>
      </w:r>
      <w:r>
        <w:rPr>
          <w:rFonts w:hint="eastAsia" w:ascii="仿宋" w:eastAsia="仿宋" w:cs="仿宋"/>
          <w:sz w:val="32"/>
          <w:szCs w:val="32"/>
        </w:rPr>
        <w:t>完成区委、区人民政府交办的其他事项。</w:t>
      </w:r>
    </w:p>
    <w:p>
      <w:pPr>
        <w:ind w:firstLine="640" w:firstLineChars="200"/>
        <w:rPr>
          <w:rFonts w:ascii="仿宋" w:eastAsia="仿宋" w:cs="仿宋"/>
          <w:sz w:val="32"/>
          <w:szCs w:val="32"/>
        </w:rPr>
      </w:pPr>
      <w:r>
        <w:rPr>
          <w:rFonts w:ascii="仿宋" w:eastAsia="仿宋" w:cs="仿宋"/>
          <w:sz w:val="32"/>
          <w:szCs w:val="32"/>
        </w:rPr>
        <w:t>1.15</w:t>
      </w:r>
      <w:r>
        <w:rPr>
          <w:rFonts w:hint="eastAsia" w:ascii="仿宋" w:eastAsia="仿宋" w:cs="仿宋"/>
          <w:sz w:val="32"/>
          <w:szCs w:val="32"/>
        </w:rPr>
        <w:t>职能转变。要切实加大生态系统保护力度，实施重要生态系统保护和修复工程，加强森林、草原、湿地监督管理的统筹协调，大力推进国土绿化，保障国家生态安全。加快建立自然保护地体系，统一推进全区各类自然保护地的清理规范和归并整合，构建统一规范高效的自然保护地管理体制。</w:t>
      </w:r>
    </w:p>
    <w:p>
      <w:pPr>
        <w:rPr>
          <w:rFonts w:ascii="仿宋" w:eastAsia="仿宋" w:cs="仿宋"/>
          <w:sz w:val="32"/>
          <w:szCs w:val="32"/>
          <w:lang w:val="zh-CN"/>
        </w:rPr>
      </w:pPr>
      <w:r>
        <w:rPr>
          <w:rFonts w:hint="eastAsia" w:ascii="仿宋" w:eastAsia="仿宋" w:cs="仿宋"/>
          <w:sz w:val="32"/>
          <w:szCs w:val="32"/>
        </w:rPr>
        <w:t xml:space="preserve">    </w:t>
      </w:r>
      <w:r>
        <w:rPr>
          <w:rFonts w:ascii="仿宋" w:eastAsia="仿宋" w:cs="仿宋"/>
          <w:sz w:val="32"/>
          <w:szCs w:val="32"/>
          <w:lang w:val="zh-CN"/>
        </w:rPr>
        <w:t>2</w:t>
      </w:r>
      <w:r>
        <w:rPr>
          <w:rFonts w:hint="eastAsia" w:ascii="仿宋" w:eastAsia="仿宋" w:cs="仿宋"/>
          <w:sz w:val="32"/>
          <w:szCs w:val="32"/>
          <w:lang w:val="zh-CN"/>
        </w:rPr>
        <w:t>．机构情况，</w:t>
      </w:r>
      <w:r>
        <w:rPr>
          <w:rFonts w:ascii="仿宋" w:eastAsia="仿宋" w:cs="仿宋"/>
          <w:sz w:val="32"/>
          <w:szCs w:val="32"/>
          <w:lang w:val="zh-CN"/>
        </w:rPr>
        <w:t>2020</w:t>
      </w:r>
      <w:r>
        <w:rPr>
          <w:rFonts w:hint="eastAsia" w:ascii="仿宋" w:eastAsia="仿宋" w:cs="仿宋"/>
          <w:sz w:val="32"/>
          <w:szCs w:val="32"/>
          <w:lang w:val="zh-CN"/>
        </w:rPr>
        <w:t>年本单位由</w:t>
      </w:r>
      <w:r>
        <w:rPr>
          <w:rFonts w:ascii="仿宋" w:eastAsia="仿宋" w:cs="仿宋"/>
          <w:sz w:val="32"/>
          <w:szCs w:val="32"/>
          <w:lang w:val="zh-CN"/>
        </w:rPr>
        <w:t>7</w:t>
      </w:r>
      <w:r>
        <w:rPr>
          <w:rFonts w:hint="eastAsia" w:ascii="仿宋" w:eastAsia="仿宋" w:cs="仿宋"/>
          <w:sz w:val="32"/>
          <w:szCs w:val="32"/>
          <w:lang w:val="zh-CN"/>
        </w:rPr>
        <w:t>个内设股室（办公室、规划财务股、造林绿化股、森林资源管理股、自然保护地和野生动植物保护股、政策法规和行政审批股、人事股）和</w:t>
      </w:r>
      <w:r>
        <w:rPr>
          <w:rFonts w:ascii="仿宋" w:eastAsia="仿宋" w:cs="仿宋"/>
          <w:sz w:val="32"/>
          <w:szCs w:val="32"/>
          <w:lang w:val="zh-CN"/>
        </w:rPr>
        <w:t>6</w:t>
      </w:r>
      <w:r>
        <w:rPr>
          <w:rFonts w:hint="eastAsia" w:ascii="仿宋" w:eastAsia="仿宋" w:cs="仿宋"/>
          <w:sz w:val="32"/>
          <w:szCs w:val="32"/>
          <w:lang w:val="zh-CN"/>
        </w:rPr>
        <w:t>个二级事业单位（林业综合执法大队、林业调查规划设计队、山林纠纷调处中心、森林防火指挥中心、林地产业服务中心、公益林服务中心）组成，其中林业综合执法大队和山林纠纷调处中心为副科级单位。</w:t>
      </w:r>
    </w:p>
    <w:p>
      <w:pPr>
        <w:ind w:firstLine="640" w:firstLineChars="200"/>
        <w:rPr>
          <w:rFonts w:ascii="仿宋" w:eastAsia="仿宋" w:cs="仿宋"/>
          <w:sz w:val="32"/>
          <w:szCs w:val="32"/>
          <w:lang w:val="zh-CN"/>
        </w:rPr>
      </w:pPr>
      <w:r>
        <w:rPr>
          <w:rFonts w:ascii="仿宋" w:eastAsia="仿宋" w:cs="仿宋"/>
          <w:sz w:val="32"/>
          <w:szCs w:val="32"/>
          <w:lang w:val="zh-CN"/>
        </w:rPr>
        <w:t>3</w:t>
      </w:r>
      <w:r>
        <w:rPr>
          <w:rFonts w:hint="eastAsia" w:ascii="仿宋" w:eastAsia="仿宋" w:cs="仿宋"/>
          <w:sz w:val="32"/>
          <w:szCs w:val="32"/>
          <w:lang w:val="zh-CN"/>
        </w:rPr>
        <w:t>．人员情况。</w:t>
      </w:r>
      <w:r>
        <w:rPr>
          <w:rFonts w:ascii="仿宋" w:eastAsia="仿宋" w:cs="仿宋"/>
          <w:sz w:val="32"/>
          <w:szCs w:val="32"/>
          <w:lang w:val="zh-CN"/>
        </w:rPr>
        <w:t>2020</w:t>
      </w:r>
      <w:r>
        <w:rPr>
          <w:rFonts w:hint="eastAsia" w:ascii="仿宋" w:eastAsia="仿宋" w:cs="仿宋"/>
          <w:sz w:val="32"/>
          <w:szCs w:val="32"/>
          <w:lang w:val="zh-CN"/>
        </w:rPr>
        <w:t>年本单位年未实有人数</w:t>
      </w:r>
      <w:r>
        <w:rPr>
          <w:rFonts w:ascii="仿宋" w:eastAsia="仿宋" w:cs="仿宋"/>
          <w:sz w:val="32"/>
          <w:szCs w:val="32"/>
          <w:lang w:val="zh-CN"/>
        </w:rPr>
        <w:t>96</w:t>
      </w:r>
      <w:r>
        <w:rPr>
          <w:rFonts w:hint="eastAsia" w:ascii="仿宋" w:eastAsia="仿宋" w:cs="仿宋"/>
          <w:sz w:val="32"/>
          <w:szCs w:val="32"/>
          <w:lang w:val="zh-CN"/>
        </w:rPr>
        <w:t>人，比上年变动了减少</w:t>
      </w:r>
      <w:r>
        <w:rPr>
          <w:rFonts w:ascii="仿宋" w:eastAsia="仿宋" w:cs="仿宋"/>
          <w:sz w:val="32"/>
          <w:szCs w:val="32"/>
          <w:lang w:val="zh-CN"/>
        </w:rPr>
        <w:t>77</w:t>
      </w:r>
      <w:r>
        <w:rPr>
          <w:rFonts w:hint="eastAsia" w:ascii="仿宋" w:eastAsia="仿宋" w:cs="仿宋"/>
          <w:sz w:val="32"/>
          <w:szCs w:val="32"/>
          <w:lang w:val="zh-CN"/>
        </w:rPr>
        <w:t>人。人员变化的主要原因是：一是撤销乡镇林业站，全部工作人员分别划归各乡镇街道所属的农业综合服务中心；二是达到法定年龄办理退休手续。</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autoSpaceDE w:val="0"/>
        <w:autoSpaceDN w:val="0"/>
        <w:adjustRightInd w:val="0"/>
        <w:spacing w:line="520" w:lineRule="exact"/>
        <w:ind w:firstLine="643"/>
        <w:rPr>
          <w:rFonts w:eastAsia="仿宋"/>
          <w:sz w:val="28"/>
          <w:szCs w:val="28"/>
          <w:lang w:val="zh-CN"/>
        </w:rPr>
      </w:pPr>
      <w:r>
        <w:rPr>
          <w:rFonts w:ascii="仿宋" w:eastAsia="仿宋" w:cs="仿宋"/>
          <w:sz w:val="32"/>
          <w:szCs w:val="32"/>
        </w:rPr>
        <w:t>2020</w:t>
      </w:r>
      <w:r>
        <w:rPr>
          <w:rFonts w:hint="eastAsia" w:ascii="仿宋" w:eastAsia="仿宋" w:cs="仿宋"/>
          <w:sz w:val="32"/>
          <w:szCs w:val="32"/>
        </w:rPr>
        <w:t>年，本部门支出</w:t>
      </w:r>
      <w:r>
        <w:rPr>
          <w:rFonts w:ascii="仿宋" w:eastAsia="仿宋" w:cs="仿宋"/>
          <w:sz w:val="28"/>
          <w:szCs w:val="28"/>
        </w:rPr>
        <w:t>2443</w:t>
      </w:r>
      <w:r>
        <w:rPr>
          <w:rFonts w:hint="eastAsia" w:ascii="仿宋" w:eastAsia="仿宋" w:cs="仿宋"/>
          <w:sz w:val="32"/>
          <w:szCs w:val="32"/>
        </w:rPr>
        <w:t>万元，比上年增加</w:t>
      </w:r>
      <w:r>
        <w:rPr>
          <w:rFonts w:ascii="仿宋" w:eastAsia="仿宋" w:cs="仿宋"/>
          <w:sz w:val="28"/>
          <w:szCs w:val="28"/>
        </w:rPr>
        <w:t>748</w:t>
      </w:r>
      <w:r>
        <w:rPr>
          <w:rFonts w:hint="eastAsia" w:ascii="仿宋" w:eastAsia="仿宋" w:cs="仿宋"/>
          <w:sz w:val="32"/>
          <w:szCs w:val="32"/>
        </w:rPr>
        <w:t>万元，增长</w:t>
      </w:r>
      <w:r>
        <w:rPr>
          <w:rFonts w:ascii="仿宋" w:eastAsia="仿宋" w:cs="仿宋"/>
          <w:sz w:val="28"/>
          <w:szCs w:val="28"/>
        </w:rPr>
        <w:t>44.13</w:t>
      </w:r>
      <w:r>
        <w:rPr>
          <w:rFonts w:ascii="仿宋" w:eastAsia="仿宋" w:cs="仿宋"/>
          <w:sz w:val="32"/>
          <w:szCs w:val="32"/>
        </w:rPr>
        <w:t>%</w:t>
      </w:r>
      <w:r>
        <w:rPr>
          <w:rFonts w:hint="eastAsia" w:ascii="仿宋" w:eastAsia="仿宋" w:cs="仿宋"/>
          <w:sz w:val="32"/>
          <w:szCs w:val="32"/>
        </w:rPr>
        <w:t>；</w:t>
      </w:r>
      <w:r>
        <w:rPr>
          <w:rFonts w:hint="eastAsia" w:ascii="仿宋" w:eastAsia="仿宋" w:cs="仿宋"/>
          <w:sz w:val="32"/>
          <w:szCs w:val="32"/>
          <w:lang w:val="zh-CN"/>
        </w:rPr>
        <w:t>变化的主要原因</w:t>
      </w:r>
      <w:r>
        <w:rPr>
          <w:rFonts w:hint="eastAsia" w:ascii="仿宋" w:eastAsia="仿宋" w:cs="仿宋"/>
          <w:sz w:val="32"/>
          <w:szCs w:val="32"/>
        </w:rPr>
        <w:t>：</w:t>
      </w:r>
      <w:r>
        <w:rPr>
          <w:rFonts w:hint="eastAsia" w:ascii="仿宋" w:eastAsia="仿宋" w:cs="仿宋"/>
          <w:sz w:val="28"/>
          <w:szCs w:val="28"/>
        </w:rPr>
        <w:t>单位业务正常运行</w:t>
      </w:r>
      <w:r>
        <w:rPr>
          <w:rFonts w:hint="eastAsia" w:ascii="仿宋" w:eastAsia="仿宋" w:cs="仿宋"/>
          <w:sz w:val="32"/>
          <w:szCs w:val="32"/>
        </w:rPr>
        <w:t>。其中：基本支出完成</w:t>
      </w:r>
      <w:r>
        <w:rPr>
          <w:rFonts w:ascii="仿宋" w:eastAsia="仿宋" w:cs="仿宋"/>
          <w:sz w:val="28"/>
          <w:szCs w:val="28"/>
        </w:rPr>
        <w:t>1703</w:t>
      </w:r>
      <w:r>
        <w:rPr>
          <w:rFonts w:hint="eastAsia" w:ascii="仿宋" w:eastAsia="仿宋" w:cs="仿宋"/>
          <w:sz w:val="32"/>
          <w:szCs w:val="32"/>
        </w:rPr>
        <w:t>万元，比上年增加</w:t>
      </w:r>
      <w:r>
        <w:rPr>
          <w:rFonts w:ascii="仿宋" w:eastAsia="仿宋" w:cs="仿宋"/>
          <w:sz w:val="28"/>
          <w:szCs w:val="28"/>
        </w:rPr>
        <w:t>360</w:t>
      </w:r>
      <w:r>
        <w:rPr>
          <w:rFonts w:hint="eastAsia" w:ascii="仿宋" w:eastAsia="仿宋" w:cs="仿宋"/>
          <w:sz w:val="32"/>
          <w:szCs w:val="32"/>
        </w:rPr>
        <w:t>万元，增长</w:t>
      </w:r>
      <w:r>
        <w:rPr>
          <w:rFonts w:ascii="仿宋" w:eastAsia="仿宋" w:cs="仿宋"/>
          <w:sz w:val="28"/>
          <w:szCs w:val="28"/>
        </w:rPr>
        <w:t>26.83%</w:t>
      </w:r>
      <w:r>
        <w:rPr>
          <w:rFonts w:hint="eastAsia" w:ascii="仿宋" w:eastAsia="仿宋" w:cs="仿宋"/>
          <w:sz w:val="28"/>
          <w:szCs w:val="28"/>
        </w:rPr>
        <w:t>，</w:t>
      </w:r>
      <w:r>
        <w:rPr>
          <w:rFonts w:hint="eastAsia" w:ascii="仿宋" w:eastAsia="仿宋" w:cs="仿宋"/>
          <w:sz w:val="32"/>
          <w:szCs w:val="32"/>
          <w:lang w:val="zh-CN"/>
        </w:rPr>
        <w:t>变化的主要原因：</w:t>
      </w:r>
      <w:r>
        <w:rPr>
          <w:rFonts w:hint="eastAsia" w:ascii="仿宋" w:eastAsia="仿宋" w:cs="仿宋"/>
          <w:sz w:val="28"/>
          <w:szCs w:val="28"/>
        </w:rPr>
        <w:t>单位业务正常运行</w:t>
      </w:r>
      <w:r>
        <w:rPr>
          <w:rFonts w:hint="eastAsia" w:ascii="仿宋" w:eastAsia="仿宋" w:cs="仿宋"/>
          <w:sz w:val="32"/>
          <w:szCs w:val="32"/>
        </w:rPr>
        <w:t>。项目支出</w:t>
      </w:r>
      <w:r>
        <w:rPr>
          <w:rFonts w:ascii="仿宋" w:eastAsia="仿宋" w:cs="仿宋"/>
          <w:sz w:val="28"/>
          <w:szCs w:val="28"/>
        </w:rPr>
        <w:t>7</w:t>
      </w:r>
      <w:r>
        <w:rPr>
          <w:rFonts w:hint="eastAsia" w:ascii="仿宋" w:eastAsia="仿宋" w:cs="仿宋"/>
          <w:sz w:val="28"/>
          <w:szCs w:val="28"/>
        </w:rPr>
        <w:t>39.5</w:t>
      </w:r>
      <w:r>
        <w:rPr>
          <w:rFonts w:hint="eastAsia" w:ascii="仿宋" w:eastAsia="仿宋" w:cs="仿宋"/>
          <w:sz w:val="32"/>
          <w:szCs w:val="32"/>
        </w:rPr>
        <w:t>万元，比上年增加</w:t>
      </w:r>
      <w:r>
        <w:rPr>
          <w:rFonts w:ascii="仿宋" w:eastAsia="仿宋" w:cs="仿宋"/>
          <w:sz w:val="28"/>
          <w:szCs w:val="28"/>
        </w:rPr>
        <w:t>388</w:t>
      </w:r>
      <w:r>
        <w:rPr>
          <w:rFonts w:hint="eastAsia" w:ascii="仿宋" w:eastAsia="仿宋" w:cs="仿宋"/>
          <w:sz w:val="32"/>
          <w:szCs w:val="32"/>
        </w:rPr>
        <w:t>万元，增长</w:t>
      </w:r>
      <w:r>
        <w:rPr>
          <w:rFonts w:ascii="仿宋" w:eastAsia="仿宋" w:cs="仿宋"/>
          <w:sz w:val="28"/>
          <w:szCs w:val="28"/>
        </w:rPr>
        <w:t>110.15%</w:t>
      </w:r>
      <w:r>
        <w:rPr>
          <w:rFonts w:hint="eastAsia" w:ascii="仿宋" w:eastAsia="仿宋" w:cs="仿宋"/>
          <w:sz w:val="32"/>
          <w:szCs w:val="32"/>
        </w:rPr>
        <w:t>；</w:t>
      </w:r>
      <w:r>
        <w:rPr>
          <w:rFonts w:hint="eastAsia" w:ascii="仿宋" w:eastAsia="仿宋" w:cs="仿宋"/>
          <w:sz w:val="32"/>
          <w:szCs w:val="32"/>
          <w:lang w:val="zh-CN"/>
        </w:rPr>
        <w:t>变化的主要原因：</w:t>
      </w:r>
      <w:r>
        <w:rPr>
          <w:rFonts w:hint="eastAsia" w:ascii="仿宋" w:eastAsia="仿宋" w:cs="仿宋"/>
          <w:sz w:val="28"/>
          <w:szCs w:val="28"/>
        </w:rPr>
        <w:t>单位业务正常运行</w:t>
      </w:r>
      <w:r>
        <w:rPr>
          <w:rFonts w:hint="eastAsia" w:ascii="仿宋" w:eastAsia="仿宋" w:cs="仿宋"/>
          <w:sz w:val="32"/>
          <w:szCs w:val="32"/>
        </w:rPr>
        <w:t>。</w:t>
      </w:r>
      <w:r>
        <w:rPr>
          <w:rFonts w:hint="eastAsia" w:ascii="仿宋" w:eastAsia="仿宋" w:cs="仿宋"/>
          <w:sz w:val="32"/>
          <w:szCs w:val="32"/>
          <w:lang w:val="zh-CN"/>
        </w:rPr>
        <w:t>人员经费</w:t>
      </w:r>
      <w:r>
        <w:rPr>
          <w:rFonts w:hint="eastAsia" w:ascii="仿宋" w:eastAsia="仿宋" w:cs="仿宋"/>
          <w:sz w:val="32"/>
          <w:szCs w:val="32"/>
        </w:rPr>
        <w:t>完成</w:t>
      </w:r>
      <w:r>
        <w:rPr>
          <w:rFonts w:ascii="仿宋" w:eastAsia="仿宋" w:cs="仿宋"/>
          <w:sz w:val="28"/>
          <w:szCs w:val="28"/>
        </w:rPr>
        <w:t>1493</w:t>
      </w:r>
      <w:r>
        <w:rPr>
          <w:rFonts w:hint="eastAsia" w:ascii="仿宋" w:eastAsia="仿宋" w:cs="仿宋"/>
          <w:sz w:val="28"/>
          <w:szCs w:val="28"/>
        </w:rPr>
        <w:t>万</w:t>
      </w:r>
      <w:r>
        <w:rPr>
          <w:rFonts w:hint="eastAsia" w:ascii="仿宋" w:eastAsia="仿宋" w:cs="仿宋"/>
          <w:sz w:val="32"/>
          <w:szCs w:val="32"/>
        </w:rPr>
        <w:t>元，比上年增加</w:t>
      </w:r>
      <w:r>
        <w:rPr>
          <w:rFonts w:ascii="仿宋" w:eastAsia="仿宋" w:cs="仿宋"/>
          <w:sz w:val="28"/>
          <w:szCs w:val="28"/>
        </w:rPr>
        <w:t>316</w:t>
      </w:r>
      <w:r>
        <w:rPr>
          <w:rFonts w:hint="eastAsia" w:ascii="仿宋" w:eastAsia="仿宋" w:cs="仿宋"/>
          <w:sz w:val="32"/>
          <w:szCs w:val="32"/>
        </w:rPr>
        <w:t>万元，增长</w:t>
      </w:r>
      <w:r>
        <w:rPr>
          <w:rFonts w:ascii="仿宋" w:eastAsia="仿宋" w:cs="仿宋"/>
          <w:sz w:val="28"/>
          <w:szCs w:val="28"/>
        </w:rPr>
        <w:t>26.83%</w:t>
      </w:r>
      <w:r>
        <w:rPr>
          <w:rFonts w:hint="eastAsia" w:ascii="仿宋" w:eastAsia="仿宋" w:cs="仿宋"/>
          <w:sz w:val="28"/>
          <w:szCs w:val="28"/>
        </w:rPr>
        <w:t>，</w:t>
      </w:r>
      <w:r>
        <w:rPr>
          <w:rFonts w:hint="eastAsia" w:ascii="仿宋" w:eastAsia="仿宋" w:cs="仿宋"/>
          <w:sz w:val="32"/>
          <w:szCs w:val="32"/>
          <w:lang w:val="zh-CN"/>
        </w:rPr>
        <w:t>变化的主要原因：</w:t>
      </w:r>
      <w:r>
        <w:rPr>
          <w:rFonts w:hint="eastAsia" w:ascii="仿宋" w:eastAsia="仿宋" w:cs="仿宋"/>
          <w:sz w:val="28"/>
          <w:szCs w:val="28"/>
        </w:rPr>
        <w:t>单位业务正常运行</w:t>
      </w:r>
      <w:r>
        <w:rPr>
          <w:rFonts w:hint="eastAsia" w:ascii="仿宋" w:eastAsia="仿宋" w:cs="仿宋"/>
          <w:sz w:val="32"/>
          <w:szCs w:val="32"/>
        </w:rPr>
        <w:t>；公用</w:t>
      </w:r>
      <w:r>
        <w:rPr>
          <w:rFonts w:hint="eastAsia" w:ascii="仿宋" w:eastAsia="仿宋" w:cs="仿宋"/>
          <w:sz w:val="32"/>
          <w:szCs w:val="32"/>
          <w:lang w:val="zh-CN"/>
        </w:rPr>
        <w:t>经费</w:t>
      </w:r>
      <w:r>
        <w:rPr>
          <w:rFonts w:hint="eastAsia" w:ascii="仿宋" w:eastAsia="仿宋" w:cs="仿宋"/>
          <w:sz w:val="32"/>
          <w:szCs w:val="32"/>
        </w:rPr>
        <w:t>完成</w:t>
      </w:r>
      <w:r>
        <w:rPr>
          <w:rFonts w:ascii="仿宋" w:eastAsia="仿宋" w:cs="仿宋"/>
          <w:sz w:val="28"/>
          <w:szCs w:val="28"/>
        </w:rPr>
        <w:t>210</w:t>
      </w:r>
      <w:r>
        <w:rPr>
          <w:rFonts w:hint="eastAsia" w:ascii="仿宋" w:eastAsia="仿宋" w:cs="仿宋"/>
          <w:sz w:val="32"/>
          <w:szCs w:val="32"/>
        </w:rPr>
        <w:t>万元，比上年增加</w:t>
      </w:r>
      <w:r>
        <w:rPr>
          <w:rFonts w:ascii="仿宋" w:eastAsia="仿宋" w:cs="仿宋"/>
          <w:sz w:val="28"/>
          <w:szCs w:val="28"/>
        </w:rPr>
        <w:t>44</w:t>
      </w:r>
      <w:r>
        <w:rPr>
          <w:rFonts w:hint="eastAsia" w:ascii="仿宋" w:eastAsia="仿宋" w:cs="仿宋"/>
          <w:sz w:val="32"/>
          <w:szCs w:val="32"/>
        </w:rPr>
        <w:t>万元，增长</w:t>
      </w:r>
      <w:r>
        <w:rPr>
          <w:rFonts w:ascii="仿宋" w:eastAsia="仿宋" w:cs="仿宋"/>
          <w:sz w:val="28"/>
          <w:szCs w:val="28"/>
        </w:rPr>
        <w:t>26.83%</w:t>
      </w:r>
      <w:r>
        <w:rPr>
          <w:rFonts w:hint="eastAsia" w:ascii="仿宋" w:eastAsia="仿宋" w:cs="仿宋"/>
          <w:sz w:val="28"/>
          <w:szCs w:val="28"/>
        </w:rPr>
        <w:t>，</w:t>
      </w:r>
      <w:r>
        <w:rPr>
          <w:rFonts w:hint="eastAsia" w:ascii="仿宋" w:eastAsia="仿宋" w:cs="仿宋"/>
          <w:sz w:val="32"/>
          <w:szCs w:val="32"/>
          <w:lang w:val="zh-CN"/>
        </w:rPr>
        <w:t>变化的主要原因：</w:t>
      </w:r>
      <w:r>
        <w:rPr>
          <w:rFonts w:hint="eastAsia" w:ascii="仿宋" w:eastAsia="仿宋" w:cs="仿宋"/>
          <w:sz w:val="28"/>
          <w:szCs w:val="28"/>
        </w:rPr>
        <w:t>单位业务正常运行</w:t>
      </w:r>
      <w:r>
        <w:rPr>
          <w:rFonts w:hint="eastAsia" w:ascii="仿宋" w:eastAsia="仿宋" w:cs="仿宋"/>
          <w:sz w:val="28"/>
          <w:szCs w:val="28"/>
          <w:lang w:val="zh-CN"/>
        </w:rPr>
        <w:t>。</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autoSpaceDE w:val="0"/>
        <w:autoSpaceDN w:val="0"/>
        <w:adjustRightInd w:val="0"/>
        <w:spacing w:line="520" w:lineRule="exact"/>
        <w:ind w:firstLine="643"/>
        <w:rPr>
          <w:rFonts w:ascii="仿宋" w:hAnsi="仿宋" w:eastAsia="仿宋" w:cs="仿宋_GB2312"/>
          <w:bCs/>
          <w:sz w:val="32"/>
          <w:szCs w:val="32"/>
        </w:rPr>
      </w:pPr>
      <w:r>
        <w:rPr>
          <w:rFonts w:hint="eastAsia" w:ascii="仿宋" w:hAnsi="仿宋" w:eastAsia="仿宋" w:cs="仿宋_GB2312"/>
          <w:bCs/>
          <w:sz w:val="32"/>
          <w:szCs w:val="32"/>
        </w:rPr>
        <w:t>基本支出中</w:t>
      </w:r>
      <w:r>
        <w:rPr>
          <w:rFonts w:ascii="仿宋" w:hAnsi="仿宋" w:eastAsia="仿宋" w:cs="仿宋_GB2312"/>
          <w:bCs/>
          <w:sz w:val="32"/>
          <w:szCs w:val="32"/>
        </w:rPr>
        <w:t xml:space="preserve"> </w:t>
      </w:r>
      <w:r>
        <w:rPr>
          <w:rFonts w:hint="eastAsia" w:ascii="仿宋" w:hAnsi="仿宋" w:eastAsia="仿宋" w:cs="仿宋_GB2312"/>
          <w:bCs/>
          <w:sz w:val="32"/>
          <w:szCs w:val="32"/>
        </w:rPr>
        <w:t>人员经费支出</w:t>
      </w:r>
      <w:r>
        <w:rPr>
          <w:rFonts w:ascii="仿宋" w:hAnsi="仿宋" w:eastAsia="仿宋" w:cs="仿宋_GB2312"/>
          <w:bCs/>
          <w:sz w:val="32"/>
          <w:szCs w:val="32"/>
        </w:rPr>
        <w:t>1492.81</w:t>
      </w:r>
      <w:r>
        <w:rPr>
          <w:rFonts w:hint="eastAsia" w:ascii="仿宋" w:hAnsi="仿宋" w:eastAsia="仿宋" w:cs="仿宋_GB2312"/>
          <w:bCs/>
          <w:sz w:val="32"/>
          <w:szCs w:val="32"/>
        </w:rPr>
        <w:t>万元，公用经费支出</w:t>
      </w:r>
      <w:r>
        <w:rPr>
          <w:rFonts w:ascii="仿宋" w:hAnsi="仿宋" w:eastAsia="仿宋" w:cs="仿宋_GB2312"/>
          <w:bCs/>
          <w:sz w:val="32"/>
          <w:szCs w:val="32"/>
        </w:rPr>
        <w:t>210.25</w:t>
      </w:r>
      <w:r>
        <w:rPr>
          <w:rFonts w:hint="eastAsia" w:ascii="仿宋" w:hAnsi="仿宋" w:eastAsia="仿宋" w:cs="仿宋_GB2312"/>
          <w:bCs/>
          <w:sz w:val="32"/>
          <w:szCs w:val="32"/>
        </w:rPr>
        <w:t>万元。其中：办公费</w:t>
      </w:r>
      <w:r>
        <w:rPr>
          <w:rFonts w:ascii="仿宋" w:hAnsi="仿宋" w:eastAsia="仿宋" w:cs="仿宋_GB2312"/>
          <w:bCs/>
          <w:sz w:val="32"/>
          <w:szCs w:val="32"/>
        </w:rPr>
        <w:t>13.08</w:t>
      </w:r>
      <w:r>
        <w:rPr>
          <w:rFonts w:hint="eastAsia" w:ascii="仿宋" w:hAnsi="仿宋" w:eastAsia="仿宋" w:cs="仿宋_GB2312"/>
          <w:bCs/>
          <w:sz w:val="32"/>
          <w:szCs w:val="32"/>
        </w:rPr>
        <w:t>万元、印刷费</w:t>
      </w:r>
      <w:r>
        <w:rPr>
          <w:rFonts w:ascii="仿宋" w:hAnsi="仿宋" w:eastAsia="仿宋" w:cs="仿宋_GB2312"/>
          <w:bCs/>
          <w:sz w:val="32"/>
          <w:szCs w:val="32"/>
        </w:rPr>
        <w:t>26.09</w:t>
      </w:r>
      <w:r>
        <w:rPr>
          <w:rFonts w:hint="eastAsia" w:ascii="仿宋" w:hAnsi="仿宋" w:eastAsia="仿宋" w:cs="仿宋_GB2312"/>
          <w:bCs/>
          <w:sz w:val="32"/>
          <w:szCs w:val="32"/>
        </w:rPr>
        <w:t>万元、咨询费</w:t>
      </w:r>
      <w:r>
        <w:rPr>
          <w:rFonts w:ascii="仿宋" w:hAnsi="仿宋" w:eastAsia="仿宋" w:cs="仿宋_GB2312"/>
          <w:bCs/>
          <w:sz w:val="32"/>
          <w:szCs w:val="32"/>
        </w:rPr>
        <w:t>0.09</w:t>
      </w:r>
      <w:r>
        <w:rPr>
          <w:rFonts w:hint="eastAsia" w:ascii="仿宋" w:hAnsi="仿宋" w:eastAsia="仿宋" w:cs="仿宋_GB2312"/>
          <w:bCs/>
          <w:sz w:val="32"/>
          <w:szCs w:val="32"/>
        </w:rPr>
        <w:t>万元、水费</w:t>
      </w:r>
      <w:r>
        <w:rPr>
          <w:rFonts w:ascii="仿宋" w:hAnsi="仿宋" w:eastAsia="仿宋" w:cs="仿宋_GB2312"/>
          <w:bCs/>
          <w:sz w:val="32"/>
          <w:szCs w:val="32"/>
        </w:rPr>
        <w:t>2.04</w:t>
      </w:r>
      <w:r>
        <w:rPr>
          <w:rFonts w:hint="eastAsia" w:ascii="仿宋" w:hAnsi="仿宋" w:eastAsia="仿宋" w:cs="仿宋_GB2312"/>
          <w:bCs/>
          <w:sz w:val="32"/>
          <w:szCs w:val="32"/>
        </w:rPr>
        <w:t>万元、电费</w:t>
      </w:r>
      <w:r>
        <w:rPr>
          <w:rFonts w:ascii="仿宋" w:hAnsi="仿宋" w:eastAsia="仿宋" w:cs="仿宋_GB2312"/>
          <w:bCs/>
          <w:sz w:val="32"/>
          <w:szCs w:val="32"/>
        </w:rPr>
        <w:t>6.04</w:t>
      </w:r>
      <w:r>
        <w:rPr>
          <w:rFonts w:hint="eastAsia" w:ascii="仿宋" w:hAnsi="仿宋" w:eastAsia="仿宋" w:cs="仿宋_GB2312"/>
          <w:bCs/>
          <w:sz w:val="32"/>
          <w:szCs w:val="32"/>
        </w:rPr>
        <w:t>万元、邮电费</w:t>
      </w:r>
      <w:r>
        <w:rPr>
          <w:rFonts w:ascii="仿宋" w:hAnsi="仿宋" w:eastAsia="仿宋" w:cs="仿宋_GB2312"/>
          <w:bCs/>
          <w:sz w:val="32"/>
          <w:szCs w:val="32"/>
        </w:rPr>
        <w:t>14.64</w:t>
      </w:r>
      <w:r>
        <w:rPr>
          <w:rFonts w:hint="eastAsia" w:ascii="仿宋" w:hAnsi="仿宋" w:eastAsia="仿宋" w:cs="仿宋_GB2312"/>
          <w:bCs/>
          <w:sz w:val="32"/>
          <w:szCs w:val="32"/>
        </w:rPr>
        <w:t>万元、差旅费</w:t>
      </w:r>
      <w:r>
        <w:rPr>
          <w:rFonts w:ascii="仿宋" w:hAnsi="仿宋" w:eastAsia="仿宋" w:cs="仿宋_GB2312"/>
          <w:bCs/>
          <w:sz w:val="32"/>
          <w:szCs w:val="32"/>
        </w:rPr>
        <w:t>25.23</w:t>
      </w:r>
      <w:r>
        <w:rPr>
          <w:rFonts w:hint="eastAsia" w:ascii="仿宋" w:hAnsi="仿宋" w:eastAsia="仿宋" w:cs="仿宋_GB2312"/>
          <w:bCs/>
          <w:sz w:val="32"/>
          <w:szCs w:val="32"/>
        </w:rPr>
        <w:t>万元、维修费</w:t>
      </w:r>
      <w:r>
        <w:rPr>
          <w:rFonts w:ascii="仿宋" w:hAnsi="仿宋" w:eastAsia="仿宋" w:cs="仿宋_GB2312"/>
          <w:bCs/>
          <w:sz w:val="32"/>
          <w:szCs w:val="32"/>
        </w:rPr>
        <w:t>2.39</w:t>
      </w:r>
      <w:r>
        <w:rPr>
          <w:rFonts w:hint="eastAsia" w:ascii="仿宋" w:hAnsi="仿宋" w:eastAsia="仿宋" w:cs="仿宋_GB2312"/>
          <w:bCs/>
          <w:sz w:val="32"/>
          <w:szCs w:val="32"/>
        </w:rPr>
        <w:t>万元、租赁费</w:t>
      </w:r>
      <w:r>
        <w:rPr>
          <w:rFonts w:ascii="仿宋" w:hAnsi="仿宋" w:eastAsia="仿宋" w:cs="仿宋_GB2312"/>
          <w:bCs/>
          <w:sz w:val="32"/>
          <w:szCs w:val="32"/>
        </w:rPr>
        <w:t>0.16</w:t>
      </w:r>
      <w:r>
        <w:rPr>
          <w:rFonts w:hint="eastAsia" w:ascii="仿宋" w:hAnsi="仿宋" w:eastAsia="仿宋" w:cs="仿宋_GB2312"/>
          <w:bCs/>
          <w:sz w:val="32"/>
          <w:szCs w:val="32"/>
        </w:rPr>
        <w:t>万元、会议费</w:t>
      </w:r>
      <w:r>
        <w:rPr>
          <w:rFonts w:ascii="仿宋" w:hAnsi="仿宋" w:eastAsia="仿宋" w:cs="仿宋_GB2312"/>
          <w:bCs/>
          <w:sz w:val="32"/>
          <w:szCs w:val="32"/>
        </w:rPr>
        <w:t>0.15</w:t>
      </w:r>
      <w:r>
        <w:rPr>
          <w:rFonts w:hint="eastAsia" w:ascii="仿宋" w:hAnsi="仿宋" w:eastAsia="仿宋" w:cs="仿宋_GB2312"/>
          <w:bCs/>
          <w:sz w:val="32"/>
          <w:szCs w:val="32"/>
        </w:rPr>
        <w:t>万元、公务接待费</w:t>
      </w:r>
      <w:r>
        <w:rPr>
          <w:rFonts w:ascii="仿宋" w:hAnsi="仿宋" w:eastAsia="仿宋" w:cs="仿宋_GB2312"/>
          <w:bCs/>
          <w:sz w:val="32"/>
          <w:szCs w:val="32"/>
        </w:rPr>
        <w:t>1.67</w:t>
      </w:r>
      <w:r>
        <w:rPr>
          <w:rFonts w:hint="eastAsia" w:ascii="仿宋" w:hAnsi="仿宋" w:eastAsia="仿宋" w:cs="仿宋_GB2312"/>
          <w:bCs/>
          <w:sz w:val="32"/>
          <w:szCs w:val="32"/>
        </w:rPr>
        <w:t>万元、专用材料费</w:t>
      </w:r>
      <w:r>
        <w:rPr>
          <w:rFonts w:ascii="仿宋" w:hAnsi="仿宋" w:eastAsia="仿宋" w:cs="仿宋_GB2312"/>
          <w:bCs/>
          <w:sz w:val="32"/>
          <w:szCs w:val="32"/>
        </w:rPr>
        <w:t>0.17</w:t>
      </w:r>
      <w:r>
        <w:rPr>
          <w:rFonts w:hint="eastAsia" w:ascii="仿宋" w:hAnsi="仿宋" w:eastAsia="仿宋" w:cs="仿宋_GB2312"/>
          <w:bCs/>
          <w:sz w:val="32"/>
          <w:szCs w:val="32"/>
        </w:rPr>
        <w:t>万元、劳务费</w:t>
      </w:r>
      <w:r>
        <w:rPr>
          <w:rFonts w:ascii="仿宋" w:hAnsi="仿宋" w:eastAsia="仿宋" w:cs="仿宋_GB2312"/>
          <w:bCs/>
          <w:sz w:val="32"/>
          <w:szCs w:val="32"/>
        </w:rPr>
        <w:t>3.31</w:t>
      </w:r>
      <w:r>
        <w:rPr>
          <w:rFonts w:hint="eastAsia" w:ascii="仿宋" w:hAnsi="仿宋" w:eastAsia="仿宋" w:cs="仿宋_GB2312"/>
          <w:bCs/>
          <w:sz w:val="32"/>
          <w:szCs w:val="32"/>
        </w:rPr>
        <w:t>万元、委托业务费</w:t>
      </w:r>
      <w:r>
        <w:rPr>
          <w:rFonts w:ascii="仿宋" w:hAnsi="仿宋" w:eastAsia="仿宋" w:cs="仿宋_GB2312"/>
          <w:bCs/>
          <w:sz w:val="32"/>
          <w:szCs w:val="32"/>
        </w:rPr>
        <w:t>35.28</w:t>
      </w:r>
      <w:r>
        <w:rPr>
          <w:rFonts w:hint="eastAsia" w:ascii="仿宋" w:hAnsi="仿宋" w:eastAsia="仿宋" w:cs="仿宋_GB2312"/>
          <w:bCs/>
          <w:sz w:val="32"/>
          <w:szCs w:val="32"/>
        </w:rPr>
        <w:t>万元、工会经费</w:t>
      </w:r>
      <w:r>
        <w:rPr>
          <w:rFonts w:ascii="仿宋" w:hAnsi="仿宋" w:eastAsia="仿宋" w:cs="仿宋_GB2312"/>
          <w:bCs/>
          <w:sz w:val="32"/>
          <w:szCs w:val="32"/>
        </w:rPr>
        <w:t>47.28</w:t>
      </w:r>
      <w:r>
        <w:rPr>
          <w:rFonts w:hint="eastAsia" w:ascii="仿宋" w:hAnsi="仿宋" w:eastAsia="仿宋" w:cs="仿宋_GB2312"/>
          <w:bCs/>
          <w:sz w:val="32"/>
          <w:szCs w:val="32"/>
        </w:rPr>
        <w:t>万元、其它商品服务支出</w:t>
      </w:r>
      <w:r>
        <w:rPr>
          <w:rFonts w:ascii="仿宋" w:hAnsi="仿宋" w:eastAsia="仿宋" w:cs="仿宋_GB2312"/>
          <w:bCs/>
          <w:sz w:val="32"/>
          <w:szCs w:val="32"/>
        </w:rPr>
        <w:t>23.97</w:t>
      </w:r>
      <w:r>
        <w:rPr>
          <w:rFonts w:hint="eastAsia" w:ascii="仿宋" w:hAnsi="仿宋" w:eastAsia="仿宋" w:cs="仿宋_GB2312"/>
          <w:bCs/>
          <w:sz w:val="32"/>
          <w:szCs w:val="32"/>
        </w:rPr>
        <w:t>万元、办公设备购置</w:t>
      </w:r>
      <w:r>
        <w:rPr>
          <w:rFonts w:ascii="仿宋" w:hAnsi="仿宋" w:eastAsia="仿宋" w:cs="仿宋_GB2312"/>
          <w:bCs/>
          <w:sz w:val="32"/>
          <w:szCs w:val="32"/>
        </w:rPr>
        <w:t>8.66</w:t>
      </w:r>
      <w:r>
        <w:rPr>
          <w:rFonts w:hint="eastAsia" w:ascii="仿宋" w:hAnsi="仿宋" w:eastAsia="仿宋" w:cs="仿宋_GB2312"/>
          <w:bCs/>
          <w:sz w:val="32"/>
          <w:szCs w:val="32"/>
        </w:rPr>
        <w:t>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两方面：一是</w:t>
      </w:r>
      <w:r>
        <w:rPr>
          <w:rFonts w:hint="eastAsia" w:eastAsia="仿宋_GB2312"/>
          <w:color w:val="auto"/>
          <w:sz w:val="32"/>
          <w:szCs w:val="32"/>
        </w:rPr>
        <w:t>2020</w:t>
      </w:r>
      <w:r>
        <w:rPr>
          <w:rFonts w:eastAsia="仿宋_GB2312"/>
          <w:color w:val="auto"/>
          <w:sz w:val="32"/>
          <w:szCs w:val="32"/>
        </w:rPr>
        <w:t>年度</w:t>
      </w:r>
      <w:r>
        <w:rPr>
          <w:rFonts w:hint="eastAsia" w:eastAsia="仿宋_GB2312"/>
          <w:color w:val="auto"/>
          <w:sz w:val="32"/>
          <w:szCs w:val="32"/>
        </w:rPr>
        <w:t>项目支出739.5万元</w:t>
      </w:r>
      <w:r>
        <w:rPr>
          <w:rFonts w:eastAsia="仿宋_GB2312"/>
          <w:color w:val="auto"/>
          <w:sz w:val="32"/>
          <w:szCs w:val="32"/>
        </w:rPr>
        <w:t>，</w:t>
      </w:r>
      <w:r>
        <w:rPr>
          <w:rFonts w:hint="eastAsia" w:eastAsia="仿宋_GB2312"/>
          <w:color w:val="auto"/>
          <w:sz w:val="32"/>
          <w:szCs w:val="32"/>
        </w:rPr>
        <w:t>1.泸阳林场浙江柿支出35万元，绿城攻坚165.6万元，中央财政拨款长防林建设83万元，天然林保护24.4万元，绿色通道建设16.7万元，美丽乡村幸福家园106.4万元，中央财政造林补贴150万元，马尾松种子园</w:t>
      </w:r>
      <w:r>
        <w:rPr>
          <w:rFonts w:hint="eastAsia" w:eastAsia="仿宋_GB2312"/>
          <w:color w:val="auto"/>
          <w:sz w:val="32"/>
          <w:szCs w:val="32"/>
          <w:lang w:val="en-US" w:eastAsia="zh-CN"/>
        </w:rPr>
        <w:t>12.3</w:t>
      </w:r>
      <w:r>
        <w:rPr>
          <w:rFonts w:hint="eastAsia" w:eastAsia="仿宋_GB2312"/>
          <w:color w:val="auto"/>
          <w:sz w:val="32"/>
          <w:szCs w:val="32"/>
        </w:rPr>
        <w:t>万元，林区道路建设21.3万元，森林督查专项经费1.2万元，林业有害生物防治3.2万元，森林培育53.4万元，公益林管护0.9万元，麻子寨建设66.1万元。</w:t>
      </w:r>
      <w:r>
        <w:rPr>
          <w:rFonts w:eastAsia="仿宋_GB2312"/>
          <w:color w:val="auto"/>
          <w:sz w:val="32"/>
          <w:szCs w:val="32"/>
        </w:rPr>
        <w:t>有2个及以上专项资金的要分别总结基本情况。二是除专项资金以外的其他项目支出情况</w:t>
      </w:r>
      <w:r>
        <w:rPr>
          <w:rFonts w:hint="eastAsia" w:eastAsia="仿宋_GB2312"/>
          <w:color w:val="auto"/>
          <w:sz w:val="32"/>
          <w:szCs w:val="32"/>
        </w:rPr>
        <w:t>：本单位无</w:t>
      </w:r>
      <w:r>
        <w:rPr>
          <w:rFonts w:eastAsia="仿宋_GB2312"/>
          <w:color w:val="auto"/>
          <w:sz w:val="32"/>
          <w:szCs w:val="32"/>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ascii="仿宋" w:hAnsi="Times New Roman" w:eastAsia="仿宋" w:cs="仿宋"/>
          <w:sz w:val="32"/>
          <w:szCs w:val="32"/>
          <w:lang w:val="zh-CN"/>
        </w:rPr>
      </w:pPr>
      <w:r>
        <w:rPr>
          <w:rFonts w:hint="eastAsia" w:ascii="仿宋" w:hAnsi="Times New Roman" w:eastAsia="仿宋" w:cs="仿宋"/>
          <w:sz w:val="32"/>
          <w:szCs w:val="32"/>
          <w:lang w:val="zh-CN"/>
        </w:rPr>
        <w:t xml:space="preserve">   本单位无政府性基金支出。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8"/>
        <w:widowControl/>
        <w:spacing w:line="600" w:lineRule="exact"/>
        <w:ind w:left="640" w:firstLine="0" w:firstLineChars="0"/>
        <w:jc w:val="left"/>
        <w:rPr>
          <w:rFonts w:ascii="仿宋" w:hAnsi="Times New Roman" w:eastAsia="仿宋" w:cs="仿宋"/>
          <w:sz w:val="32"/>
          <w:szCs w:val="32"/>
        </w:rPr>
      </w:pPr>
      <w:r>
        <w:rPr>
          <w:rFonts w:hint="eastAsia" w:ascii="仿宋" w:hAnsi="Times New Roman" w:eastAsia="仿宋" w:cs="仿宋"/>
          <w:sz w:val="32"/>
          <w:szCs w:val="32"/>
        </w:rPr>
        <w:t xml:space="preserve">   本单位无国有资本经营预算支出。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8"/>
        <w:widowControl/>
        <w:spacing w:line="600" w:lineRule="exact"/>
        <w:ind w:left="640" w:firstLine="0" w:firstLineChars="0"/>
        <w:jc w:val="left"/>
        <w:rPr>
          <w:rFonts w:ascii="Times New Roman" w:hAnsi="Times New Roman" w:eastAsia="黑体"/>
          <w:sz w:val="32"/>
          <w:szCs w:val="32"/>
        </w:rPr>
      </w:pPr>
      <w:r>
        <w:rPr>
          <w:rFonts w:hint="eastAsia" w:ascii="仿宋" w:hAnsi="Times New Roman" w:eastAsia="仿宋" w:cs="仿宋"/>
          <w:sz w:val="32"/>
          <w:szCs w:val="32"/>
          <w:lang w:val="zh-CN"/>
        </w:rPr>
        <w:t xml:space="preserve">   本单位无社会保险基金预算支出</w:t>
      </w:r>
      <w:r>
        <w:rPr>
          <w:rFonts w:hint="eastAsia" w:ascii="Times New Roman" w:hAnsi="Times New Roman" w:eastAsia="黑体"/>
          <w:sz w:val="32"/>
          <w:szCs w:val="32"/>
        </w:rPr>
        <w:t>。</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eastAsia="黑体"/>
          <w:sz w:val="32"/>
          <w:szCs w:val="32"/>
        </w:rPr>
      </w:pPr>
      <w:r>
        <w:rPr>
          <w:rFonts w:hint="eastAsia" w:eastAsia="黑体"/>
          <w:sz w:val="32"/>
          <w:szCs w:val="32"/>
        </w:rPr>
        <w:t>（一）部门基本支出和项目支出绩效目标完成情况</w:t>
      </w:r>
    </w:p>
    <w:p>
      <w:pPr>
        <w:pStyle w:val="8"/>
        <w:widowControl/>
        <w:spacing w:line="600" w:lineRule="exact"/>
        <w:ind w:left="640" w:firstLine="0" w:firstLineChars="0"/>
        <w:jc w:val="left"/>
        <w:rPr>
          <w:rFonts w:ascii="仿宋" w:hAnsi="仿宋" w:eastAsia="仿宋" w:cs="仿宋_GB2312"/>
          <w:bCs/>
          <w:sz w:val="32"/>
          <w:szCs w:val="32"/>
        </w:rPr>
      </w:pPr>
      <w:r>
        <w:rPr>
          <w:rFonts w:hint="eastAsia" w:ascii="仿宋" w:hAnsi="仿宋" w:eastAsia="仿宋" w:cs="仿宋_GB2312"/>
          <w:bCs/>
          <w:sz w:val="32"/>
          <w:szCs w:val="32"/>
        </w:rPr>
        <w:t xml:space="preserve">    2020年预算收入2507万元，决算总支出 2671万元，其中：基本支出1931万元，项目支出739.5万元。</w:t>
      </w:r>
    </w:p>
    <w:p>
      <w:pPr>
        <w:pStyle w:val="8"/>
        <w:widowControl/>
        <w:spacing w:line="600" w:lineRule="exact"/>
        <w:ind w:left="640" w:firstLine="0" w:firstLineChars="0"/>
        <w:jc w:val="left"/>
        <w:rPr>
          <w:rFonts w:ascii="仿宋" w:hAnsi="仿宋" w:eastAsia="仿宋" w:cs="仿宋_GB2312"/>
          <w:bCs/>
          <w:sz w:val="32"/>
          <w:szCs w:val="32"/>
        </w:rPr>
      </w:pPr>
      <w:r>
        <w:rPr>
          <w:rFonts w:hint="eastAsia" w:ascii="Times New Roman" w:hAnsi="Times New Roman" w:eastAsia="黑体"/>
          <w:sz w:val="32"/>
          <w:szCs w:val="32"/>
        </w:rPr>
        <w:t xml:space="preserve"> </w:t>
      </w:r>
      <w:r>
        <w:rPr>
          <w:rFonts w:hint="eastAsia" w:ascii="仿宋" w:hAnsi="仿宋" w:eastAsia="仿宋" w:cs="仿宋_GB2312"/>
          <w:bCs/>
          <w:sz w:val="32"/>
          <w:szCs w:val="32"/>
        </w:rPr>
        <w:t xml:space="preserve">   1、基本支出1931万元，其中：工资福利支出1414万元：工资支出519.1万元，津贴补贴282.5万元，奖金255.3万元，伙食补贴29.6万元，绩效工资4.5万元，养老保险140.3万元，基本医疗保险74.6万元，社保缴费44.6万元，其他工资福利支出63.8万元；商品和服务支出429.9万元：办公费</w:t>
      </w:r>
      <w:r>
        <w:rPr>
          <w:rFonts w:ascii="仿宋" w:hAnsi="仿宋" w:eastAsia="仿宋" w:cs="仿宋_GB2312"/>
          <w:bCs/>
          <w:sz w:val="32"/>
          <w:szCs w:val="32"/>
        </w:rPr>
        <w:t>13.08</w:t>
      </w:r>
      <w:r>
        <w:rPr>
          <w:rFonts w:hint="eastAsia" w:ascii="仿宋" w:hAnsi="仿宋" w:eastAsia="仿宋" w:cs="仿宋_GB2312"/>
          <w:bCs/>
          <w:sz w:val="32"/>
          <w:szCs w:val="32"/>
        </w:rPr>
        <w:t>万元、印刷费</w:t>
      </w:r>
      <w:r>
        <w:rPr>
          <w:rFonts w:ascii="仿宋" w:hAnsi="仿宋" w:eastAsia="仿宋" w:cs="仿宋_GB2312"/>
          <w:bCs/>
          <w:sz w:val="32"/>
          <w:szCs w:val="32"/>
        </w:rPr>
        <w:t>26.09</w:t>
      </w:r>
      <w:r>
        <w:rPr>
          <w:rFonts w:hint="eastAsia" w:ascii="仿宋" w:hAnsi="仿宋" w:eastAsia="仿宋" w:cs="仿宋_GB2312"/>
          <w:bCs/>
          <w:sz w:val="32"/>
          <w:szCs w:val="32"/>
        </w:rPr>
        <w:t>万元、咨询费</w:t>
      </w:r>
      <w:r>
        <w:rPr>
          <w:rFonts w:ascii="仿宋" w:hAnsi="仿宋" w:eastAsia="仿宋" w:cs="仿宋_GB2312"/>
          <w:bCs/>
          <w:sz w:val="32"/>
          <w:szCs w:val="32"/>
        </w:rPr>
        <w:t>0.09</w:t>
      </w:r>
      <w:r>
        <w:rPr>
          <w:rFonts w:hint="eastAsia" w:ascii="仿宋" w:hAnsi="仿宋" w:eastAsia="仿宋" w:cs="仿宋_GB2312"/>
          <w:bCs/>
          <w:sz w:val="32"/>
          <w:szCs w:val="32"/>
        </w:rPr>
        <w:t>万元、水费</w:t>
      </w:r>
      <w:r>
        <w:rPr>
          <w:rFonts w:ascii="仿宋" w:hAnsi="仿宋" w:eastAsia="仿宋" w:cs="仿宋_GB2312"/>
          <w:bCs/>
          <w:sz w:val="32"/>
          <w:szCs w:val="32"/>
        </w:rPr>
        <w:t>2.04</w:t>
      </w:r>
      <w:r>
        <w:rPr>
          <w:rFonts w:hint="eastAsia" w:ascii="仿宋" w:hAnsi="仿宋" w:eastAsia="仿宋" w:cs="仿宋_GB2312"/>
          <w:bCs/>
          <w:sz w:val="32"/>
          <w:szCs w:val="32"/>
        </w:rPr>
        <w:t>万元、电费</w:t>
      </w:r>
      <w:r>
        <w:rPr>
          <w:rFonts w:ascii="仿宋" w:hAnsi="仿宋" w:eastAsia="仿宋" w:cs="仿宋_GB2312"/>
          <w:bCs/>
          <w:sz w:val="32"/>
          <w:szCs w:val="32"/>
        </w:rPr>
        <w:t>6.04</w:t>
      </w:r>
      <w:r>
        <w:rPr>
          <w:rFonts w:hint="eastAsia" w:ascii="仿宋" w:hAnsi="仿宋" w:eastAsia="仿宋" w:cs="仿宋_GB2312"/>
          <w:bCs/>
          <w:sz w:val="32"/>
          <w:szCs w:val="32"/>
        </w:rPr>
        <w:t>万元、邮电费</w:t>
      </w:r>
      <w:r>
        <w:rPr>
          <w:rFonts w:ascii="仿宋" w:hAnsi="仿宋" w:eastAsia="仿宋" w:cs="仿宋_GB2312"/>
          <w:bCs/>
          <w:sz w:val="32"/>
          <w:szCs w:val="32"/>
        </w:rPr>
        <w:t>14.64</w:t>
      </w:r>
      <w:r>
        <w:rPr>
          <w:rFonts w:hint="eastAsia" w:ascii="仿宋" w:hAnsi="仿宋" w:eastAsia="仿宋" w:cs="仿宋_GB2312"/>
          <w:bCs/>
          <w:sz w:val="32"/>
          <w:szCs w:val="32"/>
        </w:rPr>
        <w:t>万元、差旅费</w:t>
      </w:r>
      <w:r>
        <w:rPr>
          <w:rFonts w:ascii="仿宋" w:hAnsi="仿宋" w:eastAsia="仿宋" w:cs="仿宋_GB2312"/>
          <w:bCs/>
          <w:sz w:val="32"/>
          <w:szCs w:val="32"/>
        </w:rPr>
        <w:t>25.23</w:t>
      </w:r>
      <w:r>
        <w:rPr>
          <w:rFonts w:hint="eastAsia" w:ascii="仿宋" w:hAnsi="仿宋" w:eastAsia="仿宋" w:cs="仿宋_GB2312"/>
          <w:bCs/>
          <w:sz w:val="32"/>
          <w:szCs w:val="32"/>
        </w:rPr>
        <w:t>万元、维修费</w:t>
      </w:r>
      <w:r>
        <w:rPr>
          <w:rFonts w:ascii="仿宋" w:hAnsi="仿宋" w:eastAsia="仿宋" w:cs="仿宋_GB2312"/>
          <w:bCs/>
          <w:sz w:val="32"/>
          <w:szCs w:val="32"/>
        </w:rPr>
        <w:t>2.39</w:t>
      </w:r>
      <w:r>
        <w:rPr>
          <w:rFonts w:hint="eastAsia" w:ascii="仿宋" w:hAnsi="仿宋" w:eastAsia="仿宋" w:cs="仿宋_GB2312"/>
          <w:bCs/>
          <w:sz w:val="32"/>
          <w:szCs w:val="32"/>
        </w:rPr>
        <w:t>万元、租赁费</w:t>
      </w:r>
      <w:r>
        <w:rPr>
          <w:rFonts w:ascii="仿宋" w:hAnsi="仿宋" w:eastAsia="仿宋" w:cs="仿宋_GB2312"/>
          <w:bCs/>
          <w:sz w:val="32"/>
          <w:szCs w:val="32"/>
        </w:rPr>
        <w:t>0.16</w:t>
      </w:r>
      <w:r>
        <w:rPr>
          <w:rFonts w:hint="eastAsia" w:ascii="仿宋" w:hAnsi="仿宋" w:eastAsia="仿宋" w:cs="仿宋_GB2312"/>
          <w:bCs/>
          <w:sz w:val="32"/>
          <w:szCs w:val="32"/>
        </w:rPr>
        <w:t>万元、会议费</w:t>
      </w:r>
      <w:r>
        <w:rPr>
          <w:rFonts w:ascii="仿宋" w:hAnsi="仿宋" w:eastAsia="仿宋" w:cs="仿宋_GB2312"/>
          <w:bCs/>
          <w:sz w:val="32"/>
          <w:szCs w:val="32"/>
        </w:rPr>
        <w:t>0.15</w:t>
      </w:r>
      <w:r>
        <w:rPr>
          <w:rFonts w:hint="eastAsia" w:ascii="仿宋" w:hAnsi="仿宋" w:eastAsia="仿宋" w:cs="仿宋_GB2312"/>
          <w:bCs/>
          <w:sz w:val="32"/>
          <w:szCs w:val="32"/>
        </w:rPr>
        <w:t>万元、公务接待费</w:t>
      </w:r>
      <w:r>
        <w:rPr>
          <w:rFonts w:ascii="仿宋" w:hAnsi="仿宋" w:eastAsia="仿宋" w:cs="仿宋_GB2312"/>
          <w:bCs/>
          <w:sz w:val="32"/>
          <w:szCs w:val="32"/>
        </w:rPr>
        <w:t>1.67</w:t>
      </w:r>
      <w:r>
        <w:rPr>
          <w:rFonts w:hint="eastAsia" w:ascii="仿宋" w:hAnsi="仿宋" w:eastAsia="仿宋" w:cs="仿宋_GB2312"/>
          <w:bCs/>
          <w:sz w:val="32"/>
          <w:szCs w:val="32"/>
        </w:rPr>
        <w:t>万元、专用材料费250.1万元、劳务费</w:t>
      </w:r>
      <w:r>
        <w:rPr>
          <w:rFonts w:ascii="仿宋" w:hAnsi="仿宋" w:eastAsia="仿宋" w:cs="仿宋_GB2312"/>
          <w:bCs/>
          <w:sz w:val="32"/>
          <w:szCs w:val="32"/>
        </w:rPr>
        <w:t>3.31</w:t>
      </w:r>
      <w:r>
        <w:rPr>
          <w:rFonts w:hint="eastAsia" w:ascii="仿宋" w:hAnsi="仿宋" w:eastAsia="仿宋" w:cs="仿宋_GB2312"/>
          <w:bCs/>
          <w:sz w:val="32"/>
          <w:szCs w:val="32"/>
        </w:rPr>
        <w:t>万元、委托业务费13.54万元、工会经费</w:t>
      </w:r>
      <w:r>
        <w:rPr>
          <w:rFonts w:ascii="仿宋" w:hAnsi="仿宋" w:eastAsia="仿宋" w:cs="仿宋_GB2312"/>
          <w:bCs/>
          <w:sz w:val="32"/>
          <w:szCs w:val="32"/>
        </w:rPr>
        <w:t>47.28</w:t>
      </w:r>
      <w:r>
        <w:rPr>
          <w:rFonts w:hint="eastAsia" w:ascii="仿宋" w:hAnsi="仿宋" w:eastAsia="仿宋" w:cs="仿宋_GB2312"/>
          <w:bCs/>
          <w:sz w:val="32"/>
          <w:szCs w:val="32"/>
        </w:rPr>
        <w:t>万元、其它交通费用1.3万元，其它商品服务支出</w:t>
      </w:r>
      <w:r>
        <w:rPr>
          <w:rFonts w:ascii="仿宋" w:hAnsi="仿宋" w:eastAsia="仿宋" w:cs="仿宋_GB2312"/>
          <w:bCs/>
          <w:sz w:val="32"/>
          <w:szCs w:val="32"/>
        </w:rPr>
        <w:t>2</w:t>
      </w:r>
      <w:r>
        <w:rPr>
          <w:rFonts w:hint="eastAsia" w:ascii="仿宋" w:hAnsi="仿宋" w:eastAsia="仿宋" w:cs="仿宋_GB2312"/>
          <w:bCs/>
          <w:sz w:val="32"/>
          <w:szCs w:val="32"/>
        </w:rPr>
        <w:t>2.</w:t>
      </w:r>
      <w:r>
        <w:rPr>
          <w:rFonts w:ascii="仿宋" w:hAnsi="仿宋" w:eastAsia="仿宋" w:cs="仿宋_GB2312"/>
          <w:bCs/>
          <w:sz w:val="32"/>
          <w:szCs w:val="32"/>
        </w:rPr>
        <w:t>7</w:t>
      </w:r>
      <w:r>
        <w:rPr>
          <w:rFonts w:hint="eastAsia" w:ascii="仿宋" w:hAnsi="仿宋" w:eastAsia="仿宋" w:cs="仿宋_GB2312"/>
          <w:bCs/>
          <w:sz w:val="32"/>
          <w:szCs w:val="32"/>
        </w:rPr>
        <w:t>5万元；对个人和家庭的补助78.08万元：退休费11.18万元，抚恤金38.1万元，生活补助24.72万元；办公设备购置</w:t>
      </w:r>
      <w:r>
        <w:rPr>
          <w:rFonts w:ascii="仿宋" w:hAnsi="仿宋" w:eastAsia="仿宋" w:cs="仿宋_GB2312"/>
          <w:bCs/>
          <w:sz w:val="32"/>
          <w:szCs w:val="32"/>
        </w:rPr>
        <w:t>8.66</w:t>
      </w:r>
      <w:r>
        <w:rPr>
          <w:rFonts w:hint="eastAsia" w:ascii="仿宋" w:hAnsi="仿宋" w:eastAsia="仿宋" w:cs="仿宋_GB2312"/>
          <w:bCs/>
          <w:sz w:val="32"/>
          <w:szCs w:val="32"/>
        </w:rPr>
        <w:t>万元。基本支出围绕局中心工作，合理调度资金，保证局机关正常运转，干部职工工资福利也基本得到了保障。</w:t>
      </w:r>
    </w:p>
    <w:p>
      <w:pPr>
        <w:pStyle w:val="8"/>
        <w:widowControl/>
        <w:spacing w:line="600" w:lineRule="exact"/>
        <w:ind w:left="640" w:firstLine="0" w:firstLineChars="0"/>
        <w:jc w:val="left"/>
        <w:rPr>
          <w:rFonts w:ascii="仿宋" w:hAnsi="仿宋" w:eastAsia="仿宋" w:cs="仿宋_GB2312"/>
          <w:bCs/>
          <w:sz w:val="32"/>
          <w:szCs w:val="32"/>
        </w:rPr>
      </w:pPr>
      <w:r>
        <w:rPr>
          <w:rFonts w:hint="eastAsia" w:ascii="仿宋" w:hAnsi="仿宋" w:eastAsia="仿宋" w:cs="仿宋_GB2312"/>
          <w:bCs/>
          <w:sz w:val="32"/>
          <w:szCs w:val="32"/>
        </w:rPr>
        <w:t xml:space="preserve">   2、项目支出 739.5万元，其中：上级资金359万元，本级资金 380.5万元。</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jc w:val="left"/>
        <w:rPr>
          <w:rFonts w:ascii="仿宋" w:hAnsi="仿宋" w:eastAsia="仿宋" w:cs="仿宋_GB2312"/>
          <w:bCs/>
          <w:sz w:val="32"/>
          <w:szCs w:val="32"/>
        </w:rPr>
      </w:pPr>
      <w:r>
        <w:rPr>
          <w:rFonts w:hint="eastAsia" w:eastAsia="仿宋_GB2312"/>
          <w:sz w:val="32"/>
          <w:szCs w:val="32"/>
        </w:rPr>
        <w:t xml:space="preserve">    </w:t>
      </w:r>
      <w:r>
        <w:rPr>
          <w:rFonts w:hint="eastAsia" w:ascii="仿宋" w:hAnsi="仿宋" w:eastAsia="仿宋" w:cs="仿宋_GB2312"/>
          <w:bCs/>
          <w:sz w:val="32"/>
          <w:szCs w:val="32"/>
        </w:rPr>
        <w:t>（一）因财政资金紧张，年初预算项目资金很难到位，项目暂缓实施，导致年初预算与执行数有偏差。</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一）细化预算编制工作，认真做好预算的编制，加强制度建设，制度的健全能促使我局在资金使用上坚持按制度办事，严格审批程序，控制预算支出，做到量入为出，各项费用支出能得到有效控制。我局将不断修订和完善各类资金管理制度，从制度上规范林业专项资金、行政运行经费的管理和使用。</w:t>
      </w:r>
    </w:p>
    <w:p>
      <w:pPr>
        <w:widowControl/>
        <w:spacing w:line="600" w:lineRule="exact"/>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（二）加强资金监管，提高资金效益，认真贯彻落实中央、省、市关于大力开展厉行节约、压缩“三公经费”、严格控制行政成本的工作要求。</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0" w:firstLineChars="200"/>
        <w:jc w:val="left"/>
        <w:rPr>
          <w:rFonts w:eastAsia="黑体"/>
          <w:sz w:val="32"/>
          <w:szCs w:val="32"/>
        </w:rPr>
      </w:pPr>
      <w:r>
        <w:rPr>
          <w:rFonts w:hint="eastAsia" w:ascii="宋体" w:hAnsi="宋体" w:cs="仿宋_GB2312"/>
          <w:sz w:val="32"/>
          <w:szCs w:val="32"/>
        </w:rPr>
        <w:t>无其他需要说明的情况。</w:t>
      </w:r>
    </w:p>
    <w:p>
      <w:pPr>
        <w:widowControl/>
        <w:spacing w:line="600" w:lineRule="exact"/>
        <w:jc w:val="left"/>
        <w:rPr>
          <w:rFonts w:eastAsia="仿宋_GB2312"/>
          <w:sz w:val="32"/>
          <w:szCs w:val="32"/>
        </w:rPr>
      </w:pPr>
      <w:r>
        <w:rPr>
          <w:rFonts w:hint="eastAsia" w:eastAsia="仿宋_GB2312"/>
          <w:sz w:val="32"/>
          <w:szCs w:val="32"/>
        </w:rPr>
        <w:t xml:space="preserve">  </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 xml:space="preserve">                           怀化市鹤城区林业局</w:t>
      </w:r>
    </w:p>
    <w:p>
      <w:pPr>
        <w:widowControl/>
        <w:spacing w:line="600" w:lineRule="exact"/>
        <w:ind w:firstLine="640" w:firstLineChars="200"/>
        <w:jc w:val="left"/>
        <w:rPr>
          <w:rFonts w:hint="default" w:eastAsia="仿宋_GB2312"/>
          <w:sz w:val="32"/>
          <w:szCs w:val="32"/>
          <w:lang w:val="en-US" w:eastAsia="zh-CN"/>
        </w:rPr>
      </w:pPr>
      <w:r>
        <w:rPr>
          <w:rFonts w:hint="eastAsia" w:eastAsia="仿宋_GB2312"/>
          <w:sz w:val="32"/>
          <w:szCs w:val="32"/>
          <w:lang w:val="en-US" w:eastAsia="zh-CN"/>
        </w:rPr>
        <w:t xml:space="preserve">                             2021年6月26日</w:t>
      </w: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hint="eastAsia" w:eastAsia="黑体"/>
          <w:sz w:val="32"/>
          <w:szCs w:val="32"/>
          <w:lang w:eastAsia="zh-CN"/>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hint="eastAsia" w:eastAsia="方正小标宋_GBK"/>
          <w:bCs/>
          <w:sz w:val="36"/>
          <w:szCs w:val="36"/>
          <w:lang w:eastAsia="zh-CN"/>
        </w:rPr>
        <w:t>鹤城区林业局</w:t>
      </w:r>
      <w:r>
        <w:rPr>
          <w:rFonts w:eastAsia="方正小标宋_GBK"/>
          <w:bCs/>
          <w:sz w:val="36"/>
          <w:szCs w:val="36"/>
        </w:rPr>
        <w:t>预算支出绩效评价共性指标体系</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hint="default" w:eastAsia="黑体"/>
          <w:sz w:val="32"/>
          <w:szCs w:val="32"/>
          <w:lang w:val="en-US" w:eastAsia="zh-CN"/>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9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泸阳林场浙江柿</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鹤城区林业局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35万元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35万元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35万元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完成面积</w:t>
            </w:r>
            <w:r>
              <w:rPr>
                <w:rFonts w:hint="eastAsia" w:eastAsia="仿宋_GB2312"/>
                <w:color w:val="000000"/>
                <w:kern w:val="0"/>
                <w:szCs w:val="21"/>
                <w:lang w:val="en-US" w:eastAsia="zh-CN"/>
              </w:rPr>
              <w:t>220亩</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按照目标实际完成</w:t>
            </w:r>
            <w:r>
              <w:rPr>
                <w:rFonts w:hint="eastAsia" w:eastAsia="仿宋_GB2312"/>
                <w:color w:val="000000"/>
                <w:kern w:val="0"/>
                <w:szCs w:val="21"/>
                <w:lang w:val="en-US" w:eastAsia="zh-CN"/>
              </w:rPr>
              <w:t>220亩</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按</w:t>
            </w:r>
            <w:r>
              <w:rPr>
                <w:rFonts w:hint="eastAsia" w:eastAsia="仿宋_GB2312"/>
                <w:color w:val="000000"/>
                <w:kern w:val="0"/>
                <w:szCs w:val="21"/>
                <w:lang w:val="en-US" w:eastAsia="zh-CN"/>
              </w:rPr>
              <w:t>500元/</w:t>
            </w:r>
            <w:r>
              <w:rPr>
                <w:rFonts w:hint="eastAsia" w:eastAsia="仿宋_GB2312"/>
                <w:color w:val="000000"/>
                <w:kern w:val="0"/>
                <w:szCs w:val="21"/>
                <w:lang w:eastAsia="zh-CN"/>
              </w:rPr>
              <w:t>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220亩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tabs>
                <w:tab w:val="center" w:pos="459"/>
              </w:tabs>
              <w:spacing w:line="320" w:lineRule="exact"/>
              <w:ind w:firstLine="210" w:firstLineChars="100"/>
              <w:jc w:val="left"/>
              <w:rPr>
                <w:rFonts w:hint="default" w:eastAsia="仿宋_GB2312"/>
                <w:color w:val="000000"/>
                <w:kern w:val="0"/>
                <w:szCs w:val="21"/>
                <w:lang w:val="en-US" w:eastAsia="zh-CN"/>
              </w:rPr>
            </w:pPr>
            <w:r>
              <w:rPr>
                <w:rFonts w:hint="eastAsia" w:eastAsia="仿宋_GB2312"/>
                <w:color w:val="000000"/>
                <w:kern w:val="0"/>
                <w:szCs w:val="21"/>
                <w:lang w:val="en-US" w:eastAsia="zh-CN"/>
              </w:rPr>
              <w:t>35万元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按</w:t>
            </w:r>
            <w:r>
              <w:rPr>
                <w:rFonts w:hint="eastAsia" w:eastAsia="仿宋_GB2312"/>
                <w:color w:val="000000"/>
                <w:kern w:val="0"/>
                <w:szCs w:val="21"/>
                <w:lang w:val="en-US" w:eastAsia="zh-CN"/>
              </w:rPr>
              <w:t>500元/</w:t>
            </w:r>
            <w:r>
              <w:rPr>
                <w:rFonts w:hint="eastAsia" w:eastAsia="仿宋_GB2312"/>
                <w:color w:val="000000"/>
                <w:kern w:val="0"/>
                <w:szCs w:val="21"/>
                <w:lang w:eastAsia="zh-CN"/>
              </w:rPr>
              <w:t>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220亩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tabs>
                <w:tab w:val="center" w:pos="459"/>
              </w:tabs>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35万元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按实际完成量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500*220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林木良种高效栽培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产生经济效益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种植初期</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220亩</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林木良种高效栽培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种植</w:t>
            </w:r>
            <w:r>
              <w:rPr>
                <w:rFonts w:hint="eastAsia" w:eastAsia="仿宋_GB2312"/>
                <w:color w:val="000000"/>
                <w:kern w:val="0"/>
                <w:szCs w:val="21"/>
                <w:lang w:val="en-US" w:eastAsia="zh-CN"/>
              </w:rPr>
              <w:t>17600株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优化环境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按时完成</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产生经济效益</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种植初期</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材质优良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hint="eastAsia" w:eastAsia="仿宋_GB2312"/>
          <w:sz w:val="24"/>
          <w:lang w:eastAsia="zh-CN"/>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tbl>
      <w:tblPr>
        <w:tblStyle w:val="4"/>
        <w:tblW w:w="9940" w:type="dxa"/>
        <w:jc w:val="center"/>
        <w:tblLayout w:type="autofit"/>
        <w:tblCellMar>
          <w:top w:w="0" w:type="dxa"/>
          <w:left w:w="108" w:type="dxa"/>
          <w:bottom w:w="0" w:type="dxa"/>
          <w:right w:w="108" w:type="dxa"/>
        </w:tblCellMar>
      </w:tblPr>
      <w:tblGrid>
        <w:gridCol w:w="1128"/>
        <w:gridCol w:w="986"/>
        <w:gridCol w:w="1253"/>
        <w:gridCol w:w="1216"/>
        <w:gridCol w:w="1128"/>
        <w:gridCol w:w="1127"/>
        <w:gridCol w:w="823"/>
        <w:gridCol w:w="867"/>
        <w:gridCol w:w="1412"/>
      </w:tblGrid>
      <w:tr>
        <w:tblPrEx>
          <w:tblCellMar>
            <w:top w:w="0" w:type="dxa"/>
            <w:left w:w="108" w:type="dxa"/>
            <w:bottom w:w="0" w:type="dxa"/>
            <w:right w:w="108" w:type="dxa"/>
          </w:tblCellMar>
        </w:tblPrEx>
        <w:trPr>
          <w:trHeight w:val="684" w:hRule="atLeast"/>
          <w:jc w:val="center"/>
        </w:trPr>
        <w:tc>
          <w:tcPr>
            <w:tcW w:w="9940" w:type="dxa"/>
            <w:gridSpan w:val="9"/>
            <w:tcBorders>
              <w:top w:val="nil"/>
              <w:left w:val="nil"/>
              <w:bottom w:val="nil"/>
              <w:right w:val="nil"/>
            </w:tcBorders>
            <w:shd w:val="clear" w:color="auto" w:fill="auto"/>
            <w:noWrap/>
            <w:vAlign w:val="center"/>
          </w:tcPr>
          <w:p>
            <w:pPr>
              <w:widowControl/>
              <w:spacing w:line="400" w:lineRule="exact"/>
              <w:ind w:firstLine="640" w:firstLineChars="200"/>
              <w:jc w:val="left"/>
              <w:rPr>
                <w:rFonts w:eastAsia="黑体"/>
                <w:sz w:val="32"/>
                <w:szCs w:val="32"/>
              </w:rPr>
            </w:pPr>
            <w:r>
              <w:rPr>
                <w:rFonts w:eastAsia="黑体"/>
                <w:sz w:val="32"/>
                <w:szCs w:val="32"/>
              </w:rPr>
              <w:t>附件</w:t>
            </w:r>
            <w:r>
              <w:rPr>
                <w:rFonts w:hint="eastAsia" w:eastAsia="黑体"/>
                <w:sz w:val="32"/>
                <w:szCs w:val="32"/>
              </w:rPr>
              <w:t>4-2</w:t>
            </w: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160" w:hRule="atLeast"/>
          <w:jc w:val="center"/>
        </w:trPr>
        <w:tc>
          <w:tcPr>
            <w:tcW w:w="9940"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355" w:hRule="atLeast"/>
          <w:jc w:val="center"/>
        </w:trPr>
        <w:tc>
          <w:tcPr>
            <w:tcW w:w="112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12"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绿城攻坚</w:t>
            </w:r>
          </w:p>
        </w:tc>
      </w:tr>
      <w:tr>
        <w:tblPrEx>
          <w:tblCellMar>
            <w:top w:w="0" w:type="dxa"/>
            <w:left w:w="108" w:type="dxa"/>
            <w:bottom w:w="0" w:type="dxa"/>
            <w:right w:w="108" w:type="dxa"/>
          </w:tblCellMar>
        </w:tblPrEx>
        <w:trPr>
          <w:trHeight w:val="415" w:hRule="atLeast"/>
          <w:jc w:val="center"/>
        </w:trPr>
        <w:tc>
          <w:tcPr>
            <w:tcW w:w="112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主管部门</w:t>
            </w:r>
          </w:p>
        </w:tc>
        <w:tc>
          <w:tcPr>
            <w:tcW w:w="458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鹤城区林业局</w:t>
            </w:r>
          </w:p>
        </w:tc>
        <w:tc>
          <w:tcPr>
            <w:tcW w:w="1127"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0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逸兴富泉农林科技发展有限公司</w:t>
            </w:r>
          </w:p>
        </w:tc>
      </w:tr>
      <w:tr>
        <w:tblPrEx>
          <w:tblCellMar>
            <w:top w:w="0" w:type="dxa"/>
            <w:left w:w="108" w:type="dxa"/>
            <w:bottom w:w="0" w:type="dxa"/>
            <w:right w:w="108" w:type="dxa"/>
          </w:tblCellMar>
        </w:tblPrEx>
        <w:trPr>
          <w:trHeight w:val="325" w:hRule="atLeast"/>
          <w:jc w:val="center"/>
        </w:trPr>
        <w:tc>
          <w:tcPr>
            <w:tcW w:w="1128"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3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1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27"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全年执行数</w:t>
            </w:r>
          </w:p>
        </w:tc>
        <w:tc>
          <w:tcPr>
            <w:tcW w:w="823"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分值</w:t>
            </w:r>
          </w:p>
        </w:tc>
        <w:tc>
          <w:tcPr>
            <w:tcW w:w="867"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执行率</w:t>
            </w:r>
          </w:p>
        </w:tc>
        <w:tc>
          <w:tcPr>
            <w:tcW w:w="1412"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240" w:hRule="atLeast"/>
          <w:jc w:val="center"/>
        </w:trPr>
        <w:tc>
          <w:tcPr>
            <w:tcW w:w="1128"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23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年度资金总额</w:t>
            </w:r>
          </w:p>
        </w:tc>
        <w:tc>
          <w:tcPr>
            <w:tcW w:w="121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165.6万元</w:t>
            </w:r>
          </w:p>
        </w:tc>
        <w:tc>
          <w:tcPr>
            <w:tcW w:w="11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165.6万元</w:t>
            </w:r>
          </w:p>
        </w:tc>
        <w:tc>
          <w:tcPr>
            <w:tcW w:w="112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165.6万元</w:t>
            </w:r>
          </w:p>
        </w:tc>
        <w:tc>
          <w:tcPr>
            <w:tcW w:w="82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6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90" w:hRule="atLeast"/>
          <w:jc w:val="center"/>
        </w:trPr>
        <w:tc>
          <w:tcPr>
            <w:tcW w:w="1128"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23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其中：当年财政拨款</w:t>
            </w:r>
          </w:p>
        </w:tc>
        <w:tc>
          <w:tcPr>
            <w:tcW w:w="121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2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6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122" w:hRule="atLeast"/>
          <w:jc w:val="center"/>
        </w:trPr>
        <w:tc>
          <w:tcPr>
            <w:tcW w:w="1128"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239"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上年结转资金</w:t>
            </w:r>
          </w:p>
        </w:tc>
        <w:tc>
          <w:tcPr>
            <w:tcW w:w="121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2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6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170" w:hRule="atLeast"/>
          <w:jc w:val="center"/>
        </w:trPr>
        <w:tc>
          <w:tcPr>
            <w:tcW w:w="1128"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239"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其他资金</w:t>
            </w:r>
          </w:p>
        </w:tc>
        <w:tc>
          <w:tcPr>
            <w:tcW w:w="121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2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6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90" w:hRule="atLeast"/>
          <w:jc w:val="center"/>
        </w:trPr>
        <w:tc>
          <w:tcPr>
            <w:tcW w:w="1128"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5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2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w:t>
            </w:r>
          </w:p>
        </w:tc>
      </w:tr>
      <w:tr>
        <w:tblPrEx>
          <w:tblCellMar>
            <w:top w:w="0" w:type="dxa"/>
            <w:left w:w="108" w:type="dxa"/>
            <w:bottom w:w="0" w:type="dxa"/>
            <w:right w:w="108" w:type="dxa"/>
          </w:tblCellMar>
        </w:tblPrEx>
        <w:trPr>
          <w:trHeight w:val="445" w:hRule="atLeast"/>
          <w:jc w:val="center"/>
        </w:trPr>
        <w:tc>
          <w:tcPr>
            <w:tcW w:w="11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45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高速、高铁绿化提质、生态廊道等绿化苗木</w:t>
            </w:r>
          </w:p>
        </w:tc>
        <w:tc>
          <w:tcPr>
            <w:tcW w:w="422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完成高速、高铁绿化提质、生态廊道等绿化苗木</w:t>
            </w:r>
          </w:p>
        </w:tc>
      </w:tr>
      <w:tr>
        <w:tblPrEx>
          <w:tblCellMar>
            <w:top w:w="0" w:type="dxa"/>
            <w:left w:w="108" w:type="dxa"/>
            <w:bottom w:w="0" w:type="dxa"/>
            <w:right w:w="108" w:type="dxa"/>
          </w:tblCellMar>
        </w:tblPrEx>
        <w:trPr>
          <w:trHeight w:val="827" w:hRule="atLeast"/>
          <w:jc w:val="center"/>
        </w:trPr>
        <w:tc>
          <w:tcPr>
            <w:tcW w:w="1128"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8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5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1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2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580" w:hRule="atLeast"/>
          <w:jc w:val="center"/>
        </w:trPr>
        <w:tc>
          <w:tcPr>
            <w:tcW w:w="1128"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6"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5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1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按亩、株付款</w:t>
            </w:r>
          </w:p>
        </w:tc>
        <w:tc>
          <w:tcPr>
            <w:tcW w:w="11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银杏树、桂花树等</w:t>
            </w:r>
          </w:p>
        </w:tc>
        <w:tc>
          <w:tcPr>
            <w:tcW w:w="112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165.6万元</w:t>
            </w:r>
          </w:p>
        </w:tc>
        <w:tc>
          <w:tcPr>
            <w:tcW w:w="82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645" w:hRule="atLeast"/>
          <w:jc w:val="center"/>
        </w:trPr>
        <w:tc>
          <w:tcPr>
            <w:tcW w:w="1128"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6"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5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1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按亩、株付款</w:t>
            </w:r>
          </w:p>
        </w:tc>
        <w:tc>
          <w:tcPr>
            <w:tcW w:w="11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按规定规格</w:t>
            </w:r>
          </w:p>
        </w:tc>
        <w:tc>
          <w:tcPr>
            <w:tcW w:w="112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165.6万元</w:t>
            </w:r>
          </w:p>
        </w:tc>
        <w:tc>
          <w:tcPr>
            <w:tcW w:w="82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645" w:hRule="atLeast"/>
          <w:jc w:val="center"/>
        </w:trPr>
        <w:tc>
          <w:tcPr>
            <w:tcW w:w="1128"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6"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5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1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按实际完成量</w:t>
            </w:r>
          </w:p>
        </w:tc>
        <w:tc>
          <w:tcPr>
            <w:tcW w:w="11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165.6万元</w:t>
            </w:r>
          </w:p>
        </w:tc>
        <w:tc>
          <w:tcPr>
            <w:tcW w:w="112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25" w:hRule="atLeast"/>
          <w:jc w:val="center"/>
        </w:trPr>
        <w:tc>
          <w:tcPr>
            <w:tcW w:w="1128"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6"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5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1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按亩、株付款核算</w:t>
            </w:r>
          </w:p>
        </w:tc>
        <w:tc>
          <w:tcPr>
            <w:tcW w:w="11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165.6万元</w:t>
            </w:r>
          </w:p>
        </w:tc>
        <w:tc>
          <w:tcPr>
            <w:tcW w:w="112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645" w:hRule="atLeast"/>
          <w:jc w:val="center"/>
        </w:trPr>
        <w:tc>
          <w:tcPr>
            <w:tcW w:w="1128"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6"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（30分）</w:t>
            </w:r>
          </w:p>
          <w:p>
            <w:pPr>
              <w:spacing w:line="320" w:lineRule="exact"/>
              <w:jc w:val="center"/>
              <w:rPr>
                <w:rFonts w:eastAsia="仿宋_GB2312"/>
                <w:color w:val="000000"/>
                <w:kern w:val="0"/>
                <w:szCs w:val="21"/>
              </w:rPr>
            </w:pPr>
          </w:p>
        </w:tc>
        <w:tc>
          <w:tcPr>
            <w:tcW w:w="125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1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优化、美化环境</w:t>
            </w:r>
          </w:p>
        </w:tc>
        <w:tc>
          <w:tcPr>
            <w:tcW w:w="11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165.6万元</w:t>
            </w:r>
          </w:p>
        </w:tc>
        <w:tc>
          <w:tcPr>
            <w:tcW w:w="112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645" w:hRule="atLeast"/>
          <w:jc w:val="center"/>
        </w:trPr>
        <w:tc>
          <w:tcPr>
            <w:tcW w:w="1128"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6"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5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1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优化、美化环境</w:t>
            </w:r>
          </w:p>
        </w:tc>
        <w:tc>
          <w:tcPr>
            <w:tcW w:w="11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165.6万元</w:t>
            </w:r>
          </w:p>
        </w:tc>
        <w:tc>
          <w:tcPr>
            <w:tcW w:w="112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645" w:hRule="atLeast"/>
          <w:jc w:val="center"/>
        </w:trPr>
        <w:tc>
          <w:tcPr>
            <w:tcW w:w="1128"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6"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保持水土流失</w:t>
            </w:r>
          </w:p>
        </w:tc>
        <w:tc>
          <w:tcPr>
            <w:tcW w:w="11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调节生态平衡</w:t>
            </w:r>
          </w:p>
        </w:tc>
        <w:tc>
          <w:tcPr>
            <w:tcW w:w="1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合理搭配</w:t>
            </w:r>
          </w:p>
        </w:tc>
        <w:tc>
          <w:tcPr>
            <w:tcW w:w="8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80" w:hRule="atLeast"/>
          <w:jc w:val="center"/>
        </w:trPr>
        <w:tc>
          <w:tcPr>
            <w:tcW w:w="1128"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86"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53"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保持水土流失</w:t>
            </w:r>
          </w:p>
        </w:tc>
        <w:tc>
          <w:tcPr>
            <w:tcW w:w="11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调节生态平衡</w:t>
            </w:r>
          </w:p>
        </w:tc>
        <w:tc>
          <w:tcPr>
            <w:tcW w:w="1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合理搭配</w:t>
            </w:r>
          </w:p>
        </w:tc>
        <w:tc>
          <w:tcPr>
            <w:tcW w:w="8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685" w:hRule="atLeast"/>
          <w:jc w:val="center"/>
        </w:trPr>
        <w:tc>
          <w:tcPr>
            <w:tcW w:w="1128"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6"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53"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1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5个出城口</w:t>
            </w:r>
          </w:p>
        </w:tc>
        <w:tc>
          <w:tcPr>
            <w:tcW w:w="11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112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6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187" w:hRule="atLeast"/>
          <w:jc w:val="center"/>
        </w:trPr>
        <w:tc>
          <w:tcPr>
            <w:tcW w:w="6838"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6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hint="eastAsia" w:eastAsia="仿宋_GB2312"/>
          <w:sz w:val="24"/>
          <w:lang w:eastAsia="zh-CN"/>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454"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中央财政拨款长防林建设</w:t>
            </w:r>
          </w:p>
        </w:tc>
      </w:tr>
      <w:tr>
        <w:tblPrEx>
          <w:tblCellMar>
            <w:top w:w="0" w:type="dxa"/>
            <w:left w:w="108" w:type="dxa"/>
            <w:bottom w:w="0" w:type="dxa"/>
            <w:right w:w="108" w:type="dxa"/>
          </w:tblCellMar>
        </w:tblPrEx>
        <w:trPr>
          <w:trHeight w:val="454"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鹤城区林业局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黄岩生态旅游开发有限公司</w:t>
            </w:r>
          </w:p>
        </w:tc>
      </w:tr>
      <w:tr>
        <w:tblPrEx>
          <w:tblCellMar>
            <w:top w:w="0" w:type="dxa"/>
            <w:left w:w="108" w:type="dxa"/>
            <w:bottom w:w="0" w:type="dxa"/>
            <w:right w:w="108" w:type="dxa"/>
          </w:tblCellMar>
        </w:tblPrEx>
        <w:trPr>
          <w:trHeight w:val="454"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454"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年度资金总额</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83万元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83万元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83万元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454"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4"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4"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4"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w:t>
            </w:r>
          </w:p>
        </w:tc>
      </w:tr>
      <w:tr>
        <w:tblPrEx>
          <w:tblCellMar>
            <w:top w:w="0" w:type="dxa"/>
            <w:left w:w="108" w:type="dxa"/>
            <w:bottom w:w="0" w:type="dxa"/>
            <w:right w:w="108" w:type="dxa"/>
          </w:tblCellMar>
        </w:tblPrEx>
        <w:trPr>
          <w:trHeight w:val="454"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造林面积</w:t>
            </w:r>
            <w:r>
              <w:rPr>
                <w:rFonts w:hint="eastAsia" w:eastAsia="仿宋_GB2312"/>
                <w:color w:val="000000"/>
                <w:kern w:val="0"/>
                <w:szCs w:val="21"/>
                <w:lang w:val="en-US" w:eastAsia="zh-CN"/>
              </w:rPr>
              <w:t>1659亩</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完成造林面积</w:t>
            </w:r>
            <w:r>
              <w:rPr>
                <w:rFonts w:hint="eastAsia" w:eastAsia="仿宋_GB2312"/>
                <w:color w:val="000000"/>
                <w:kern w:val="0"/>
                <w:szCs w:val="21"/>
                <w:lang w:val="en-US" w:eastAsia="zh-CN"/>
              </w:rPr>
              <w:t>1659亩</w:t>
            </w:r>
          </w:p>
        </w:tc>
      </w:tr>
      <w:tr>
        <w:tblPrEx>
          <w:tblCellMar>
            <w:top w:w="0" w:type="dxa"/>
            <w:left w:w="108" w:type="dxa"/>
            <w:bottom w:w="0" w:type="dxa"/>
            <w:right w:w="108" w:type="dxa"/>
          </w:tblCellMar>
        </w:tblPrEx>
        <w:trPr>
          <w:trHeight w:val="454"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eastAsia="zh-CN"/>
              </w:rPr>
              <w:t>按亩计算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500元/亩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1659亩</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按质按量完成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83万元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83万元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按实际验收面积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83万元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83万元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500元/亩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1659亩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83万元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（30分）</w:t>
            </w:r>
          </w:p>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优化环境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绿化提质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优化环境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绿化提质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保持水土流失</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调节生态平衡</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合理搭配</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保持水土流失</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调节生态平衡</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合理搭配</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各乡、镇、村</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4"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eastAsia="黑体"/>
          <w:sz w:val="32"/>
          <w:szCs w:val="32"/>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tbl>
      <w:tblPr>
        <w:tblStyle w:val="4"/>
        <w:tblW w:w="9887" w:type="dxa"/>
        <w:jc w:val="center"/>
        <w:tblLayout w:type="fixed"/>
        <w:tblCellMar>
          <w:top w:w="0" w:type="dxa"/>
          <w:left w:w="108" w:type="dxa"/>
          <w:bottom w:w="0" w:type="dxa"/>
          <w:right w:w="108" w:type="dxa"/>
        </w:tblCellMar>
      </w:tblPr>
      <w:tblGrid>
        <w:gridCol w:w="1135"/>
        <w:gridCol w:w="992"/>
        <w:gridCol w:w="1528"/>
        <w:gridCol w:w="1395"/>
        <w:gridCol w:w="1080"/>
        <w:gridCol w:w="930"/>
        <w:gridCol w:w="648"/>
        <w:gridCol w:w="873"/>
        <w:gridCol w:w="1418"/>
      </w:tblGrid>
      <w:tr>
        <w:tblPrEx>
          <w:tblCellMar>
            <w:top w:w="0" w:type="dxa"/>
            <w:left w:w="108" w:type="dxa"/>
            <w:bottom w:w="0" w:type="dxa"/>
            <w:right w:w="108" w:type="dxa"/>
          </w:tblCellMar>
        </w:tblPrEx>
        <w:trPr>
          <w:trHeight w:val="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9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3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天然林保护</w:t>
            </w:r>
            <w:r>
              <w:rPr>
                <w:rFonts w:eastAsia="仿宋_GB2312"/>
                <w:color w:val="000000"/>
                <w:kern w:val="0"/>
                <w:szCs w:val="21"/>
              </w:rPr>
              <w:t>　</w:t>
            </w:r>
          </w:p>
        </w:tc>
      </w:tr>
      <w:tr>
        <w:tblPrEx>
          <w:tblCellMar>
            <w:top w:w="0" w:type="dxa"/>
            <w:left w:w="108" w:type="dxa"/>
            <w:bottom w:w="0" w:type="dxa"/>
            <w:right w:w="108" w:type="dxa"/>
          </w:tblCellMar>
        </w:tblPrEx>
        <w:trPr>
          <w:trHeight w:val="50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99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鹤城区林业局</w:t>
            </w:r>
          </w:p>
        </w:tc>
        <w:tc>
          <w:tcPr>
            <w:tcW w:w="930"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93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林业局</w:t>
            </w:r>
          </w:p>
        </w:tc>
      </w:tr>
      <w:tr>
        <w:tblPrEx>
          <w:tblCellMar>
            <w:top w:w="0" w:type="dxa"/>
            <w:left w:w="108" w:type="dxa"/>
            <w:bottom w:w="0" w:type="dxa"/>
            <w:right w:w="108" w:type="dxa"/>
          </w:tblCellMar>
        </w:tblPrEx>
        <w:trPr>
          <w:trHeight w:val="66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52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0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93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64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52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9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24.4</w:t>
            </w:r>
          </w:p>
        </w:tc>
        <w:tc>
          <w:tcPr>
            <w:tcW w:w="108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24.4</w:t>
            </w:r>
          </w:p>
        </w:tc>
        <w:tc>
          <w:tcPr>
            <w:tcW w:w="93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24.4</w:t>
            </w:r>
          </w:p>
        </w:tc>
        <w:tc>
          <w:tcPr>
            <w:tcW w:w="64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0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52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9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3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64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15"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520"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39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3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64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15"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520"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9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99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86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200"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99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按面积核算</w:t>
            </w:r>
            <w:r>
              <w:rPr>
                <w:rFonts w:eastAsia="仿宋_GB2312"/>
                <w:color w:val="000000"/>
                <w:kern w:val="0"/>
                <w:szCs w:val="21"/>
              </w:rPr>
              <w:t>　　</w:t>
            </w:r>
          </w:p>
        </w:tc>
        <w:tc>
          <w:tcPr>
            <w:tcW w:w="386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已实际调查为准</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5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6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5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eastAsia="zh-CN"/>
              </w:rPr>
              <w:t>完成天然林补充调查</w:t>
            </w:r>
            <w:r>
              <w:rPr>
                <w:rFonts w:hint="eastAsia" w:eastAsia="仿宋_GB2312"/>
                <w:color w:val="000000"/>
                <w:kern w:val="0"/>
                <w:szCs w:val="21"/>
                <w:lang w:val="en-US" w:eastAsia="zh-CN"/>
              </w:rPr>
              <w:t xml:space="preserve">  亩</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按实际调查面积为准</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24.4万元</w:t>
            </w:r>
          </w:p>
        </w:tc>
        <w:tc>
          <w:tcPr>
            <w:tcW w:w="6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71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5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完成天然林补充调查</w:t>
            </w:r>
            <w:r>
              <w:rPr>
                <w:rFonts w:hint="eastAsia" w:eastAsia="仿宋_GB2312"/>
                <w:color w:val="000000"/>
                <w:kern w:val="0"/>
                <w:szCs w:val="21"/>
                <w:lang w:val="en-US" w:eastAsia="zh-CN"/>
              </w:rPr>
              <w:t xml:space="preserve">  亩</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按实际调查面积为准</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24.4万元</w:t>
            </w:r>
          </w:p>
        </w:tc>
        <w:tc>
          <w:tcPr>
            <w:tcW w:w="6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5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2020年7-11月</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按时间完成</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6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5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购买药品及材料等</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按时间完成</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6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5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5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按实际面积发放给农户</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农民获得经济收入</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6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7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5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增加农民收入</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按实际面积发放给农户</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6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70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保护生态，维持生态平衡</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优化环境</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425"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28"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保护生态，维持生态平衡</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优化环境</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6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528"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9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农户</w:t>
            </w:r>
          </w:p>
        </w:tc>
        <w:tc>
          <w:tcPr>
            <w:tcW w:w="108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93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64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195" w:hRule="atLeast"/>
          <w:jc w:val="center"/>
        </w:trPr>
        <w:tc>
          <w:tcPr>
            <w:tcW w:w="706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64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eastAsia="仿宋_GB2312"/>
          <w:sz w:val="24"/>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tbl>
      <w:tblPr>
        <w:tblStyle w:val="4"/>
        <w:tblpPr w:leftFromText="180" w:rightFromText="180" w:vertAnchor="text" w:horzAnchor="page" w:tblpX="1063" w:tblpY="-154"/>
        <w:tblOverlap w:val="never"/>
        <w:tblW w:w="9999" w:type="dxa"/>
        <w:tblInd w:w="0" w:type="dxa"/>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7"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绿色通道建设</w:t>
            </w:r>
          </w:p>
        </w:tc>
      </w:tr>
      <w:tr>
        <w:tblPrEx>
          <w:tblCellMar>
            <w:top w:w="0" w:type="dxa"/>
            <w:left w:w="108" w:type="dxa"/>
            <w:bottom w:w="0" w:type="dxa"/>
            <w:right w:w="108" w:type="dxa"/>
          </w:tblCellMar>
        </w:tblPrEx>
        <w:trPr>
          <w:trHeight w:val="57"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鹤城区林业局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金林苗木农民合作社</w:t>
            </w:r>
          </w:p>
        </w:tc>
      </w:tr>
      <w:tr>
        <w:tblPrEx>
          <w:tblCellMar>
            <w:top w:w="0" w:type="dxa"/>
            <w:left w:w="108" w:type="dxa"/>
            <w:bottom w:w="0" w:type="dxa"/>
            <w:right w:w="108" w:type="dxa"/>
          </w:tblCellMar>
        </w:tblPrEx>
        <w:trPr>
          <w:trHeight w:val="57" w:hRule="atLeast"/>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57"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年度资金总额</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16.7万元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16.7万元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16.7万元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7"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7"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7"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7" w:hRule="atLeast"/>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w:t>
            </w:r>
          </w:p>
        </w:tc>
      </w:tr>
      <w:tr>
        <w:tblPrEx>
          <w:tblCellMar>
            <w:top w:w="0" w:type="dxa"/>
            <w:left w:w="108" w:type="dxa"/>
            <w:bottom w:w="0" w:type="dxa"/>
            <w:right w:w="108" w:type="dxa"/>
          </w:tblCellMar>
        </w:tblPrEx>
        <w:trPr>
          <w:trHeight w:val="57"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按苗木量</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实际栽植珠算</w:t>
            </w:r>
          </w:p>
        </w:tc>
      </w:tr>
      <w:tr>
        <w:tblPrEx>
          <w:tblCellMar>
            <w:top w:w="0" w:type="dxa"/>
            <w:left w:w="108" w:type="dxa"/>
            <w:bottom w:w="0" w:type="dxa"/>
            <w:right w:w="108" w:type="dxa"/>
          </w:tblCellMar>
        </w:tblPrEx>
        <w:trPr>
          <w:trHeight w:val="57" w:hRule="atLeast"/>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57"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按实际用苗量核算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16.7万元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16.7万元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7"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按实际用苗量核算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不同规格苗木价格不一样</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按每亩核算</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7"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按实际用苗量核算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不同规格苗木价格不一样</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按每亩核算</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7"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按实际用苗量核算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不同规格苗木价格不一样</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按每亩核算</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7"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（30分）</w:t>
            </w:r>
          </w:p>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优化、美化环境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16.7万元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7"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优化、美化环境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Cs w:val="21"/>
                <w:lang w:val="en-US" w:eastAsia="zh-CN"/>
              </w:rPr>
              <w:t>16.7万元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7"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优化、美化环境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平衡生态</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7" w:hRule="atLeast"/>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优化、美化环境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保护环境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685"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绿化环境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170" w:hRule="atLeast"/>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hint="eastAsia" w:eastAsia="仿宋_GB2312"/>
                <w:sz w:val="24"/>
                <w:lang w:eastAsia="zh-CN"/>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312"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美丽乡村幸福家园</w:t>
            </w:r>
          </w:p>
        </w:tc>
      </w:tr>
      <w:tr>
        <w:tblPrEx>
          <w:tblCellMar>
            <w:top w:w="0" w:type="dxa"/>
            <w:left w:w="108" w:type="dxa"/>
            <w:bottom w:w="0" w:type="dxa"/>
            <w:right w:w="108" w:type="dxa"/>
          </w:tblCellMar>
        </w:tblPrEx>
        <w:trPr>
          <w:trHeight w:val="312"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鹤城区林业局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中方县祖佳林木种植农民合作社</w:t>
            </w:r>
          </w:p>
        </w:tc>
      </w:tr>
      <w:tr>
        <w:tblPrEx>
          <w:tblCellMar>
            <w:top w:w="0" w:type="dxa"/>
            <w:left w:w="108" w:type="dxa"/>
            <w:bottom w:w="0" w:type="dxa"/>
            <w:right w:w="108" w:type="dxa"/>
          </w:tblCellMar>
        </w:tblPrEx>
        <w:trPr>
          <w:trHeight w:val="312"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12"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年度资金总额</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106.4万元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106.4万元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106.4万元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w:t>
            </w:r>
          </w:p>
        </w:tc>
      </w:tr>
      <w:tr>
        <w:tblPrEx>
          <w:tblCellMar>
            <w:top w:w="0" w:type="dxa"/>
            <w:left w:w="108" w:type="dxa"/>
            <w:bottom w:w="0" w:type="dxa"/>
            <w:right w:w="108" w:type="dxa"/>
          </w:tblCellMar>
        </w:tblPrEx>
        <w:trPr>
          <w:trHeight w:val="312"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不同规格苗木不一致</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按总的用苗量</w:t>
            </w:r>
          </w:p>
        </w:tc>
      </w:tr>
      <w:tr>
        <w:tblPrEx>
          <w:tblCellMar>
            <w:top w:w="0" w:type="dxa"/>
            <w:left w:w="108" w:type="dxa"/>
            <w:bottom w:w="0" w:type="dxa"/>
            <w:right w:w="108" w:type="dxa"/>
          </w:tblCellMar>
        </w:tblPrEx>
        <w:trPr>
          <w:trHeight w:val="312"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按实际用苗量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106.4万元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按苗木规格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106.4万元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保持苗木成活率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106.4万元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保持苗木成活率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106.4万元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（30分）</w:t>
            </w:r>
          </w:p>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美化宜居环境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美化、亮化</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美化宜居环境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美化、亮化</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美化宜居环境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美化、亮化</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美化宜居环境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美化、亮化</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主要分布在黄金坳、盈口、凉亭坳等</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按面积分</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12"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hint="eastAsia" w:eastAsia="仿宋_GB2312"/>
                <w:sz w:val="24"/>
                <w:lang w:eastAsia="zh-CN"/>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中央财政造林补贴</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鹤城区林业局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怀化市泸阳国有林场</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年度资金总额</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150万元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150万元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150万元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eastAsia="zh-CN"/>
              </w:rPr>
              <w:t>按</w:t>
            </w:r>
            <w:r>
              <w:rPr>
                <w:rFonts w:hint="eastAsia" w:eastAsia="仿宋_GB2312"/>
                <w:color w:val="000000"/>
                <w:kern w:val="0"/>
                <w:szCs w:val="21"/>
                <w:lang w:val="en-US" w:eastAsia="zh-CN"/>
              </w:rPr>
              <w:t>500元/亩</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eastAsia="zh-CN"/>
              </w:rPr>
              <w:t>实际完成面积</w:t>
            </w:r>
            <w:r>
              <w:rPr>
                <w:rFonts w:hint="eastAsia" w:eastAsia="仿宋_GB2312"/>
                <w:color w:val="000000"/>
                <w:kern w:val="0"/>
                <w:szCs w:val="21"/>
                <w:lang w:val="en-US" w:eastAsia="zh-CN"/>
              </w:rPr>
              <w:t>3000亩</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3000亩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500元/亩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150万元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按实际验收面积为准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3000亩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精准提质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3000亩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按面积核算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3000亩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（30分）</w:t>
            </w:r>
          </w:p>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精准提质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150万元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保持生态平衡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美化环境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保持生态平衡</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美化环境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保持生态平衡</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美化环境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精准提质</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3000亩</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hint="eastAsia" w:eastAsia="仿宋_GB2312"/>
                <w:sz w:val="24"/>
                <w:lang w:eastAsia="zh-CN"/>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马尾松种子</w:t>
            </w:r>
            <w:bookmarkStart w:id="0" w:name="_GoBack"/>
            <w:bookmarkEnd w:id="0"/>
            <w:r>
              <w:rPr>
                <w:rFonts w:hint="eastAsia" w:eastAsia="仿宋_GB2312"/>
                <w:color w:val="000000"/>
                <w:kern w:val="0"/>
                <w:szCs w:val="21"/>
                <w:lang w:eastAsia="zh-CN"/>
              </w:rPr>
              <w:t>园</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鹤城区林业局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林业局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年度资金总额</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12.3万元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12.3万元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12.3万元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培育优质马尾松种子</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施肥、技术服务、管护、抚育</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培育优质种子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按实际验收为准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12.3万元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培育优质种子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按实际验收为准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12.3万元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以实际用工量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每年抚育一次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以实际用工量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每年抚育一次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（30分）</w:t>
            </w:r>
          </w:p>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培育优质种子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按实际验收为准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培育优质种子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按实际验收为准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培育优质种子</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按实际验收为准</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培育优质种子</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培育优质种子</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按实际验收为准</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培育优质种子</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保持生态平衡</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美化环境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hint="eastAsia" w:eastAsia="仿宋_GB2312"/>
          <w:sz w:val="24"/>
          <w:lang w:eastAsia="zh-CN"/>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p>
      <w:pPr>
        <w:spacing w:beforeLines="50" w:line="320" w:lineRule="exact"/>
        <w:rPr>
          <w:rFonts w:eastAsia="仿宋_GB2312"/>
          <w:sz w:val="24"/>
        </w:r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林区道路建设</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鹤城区林业局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怀化市靖萍农林牧综合开发有限公司</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年度资金总额</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21.3万元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21.3万元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21.3万元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修建林区道路</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分别分布在凉亭坳乡、黄金坳镇、盈口乡等</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5个乡镇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21.3万元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修建林区道路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全部完成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按规定时间完成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保质保量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按不同标准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21.3万元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（30分）</w:t>
            </w:r>
          </w:p>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用于林区通行</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全部完成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用于林区通行</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全部完成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方便当地农林</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保质保量</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方便当地农林</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保质保量</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方便当地农林</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保质保量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hint="eastAsia" w:eastAsia="仿宋_GB2312"/>
                <w:sz w:val="24"/>
                <w:lang w:eastAsia="zh-CN"/>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森林督查专项经费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鹤城区林业局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鹤城区林业局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1.2万元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1.2万元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购买药品及服装</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按实际调查人员核算</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按实际调查人员核算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购平板、角规等</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按每组分配</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按人分配</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规定数量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1.2万元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按人分配</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规定数量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森林督查专项经费</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查处违法用地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及时更改林地用途</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整顿违规用地行为</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保持生态平衡</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整顿违规用地行为</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保持生态平衡</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调查人员</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hint="eastAsia" w:eastAsia="仿宋_GB2312"/>
          <w:sz w:val="24"/>
          <w:lang w:eastAsia="zh-CN"/>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1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林业有害生物防治</w:t>
            </w:r>
            <w:r>
              <w:rPr>
                <w:rFonts w:eastAsia="仿宋_GB2312"/>
                <w:color w:val="000000"/>
                <w:kern w:val="0"/>
                <w:szCs w:val="21"/>
              </w:rPr>
              <w:t>　</w:t>
            </w:r>
          </w:p>
        </w:tc>
      </w:tr>
      <w:tr>
        <w:tblPrEx>
          <w:tblCellMar>
            <w:top w:w="0" w:type="dxa"/>
            <w:left w:w="108" w:type="dxa"/>
            <w:bottom w:w="0" w:type="dxa"/>
            <w:right w:w="108" w:type="dxa"/>
          </w:tblCellMar>
        </w:tblPrEx>
        <w:trPr>
          <w:trHeight w:val="51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鹤城区林业局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明洁有害生物防治有限公司</w:t>
            </w:r>
          </w:p>
        </w:tc>
      </w:tr>
      <w:tr>
        <w:tblPrEx>
          <w:tblCellMar>
            <w:top w:w="0" w:type="dxa"/>
            <w:left w:w="108" w:type="dxa"/>
            <w:bottom w:w="0" w:type="dxa"/>
            <w:right w:w="108" w:type="dxa"/>
          </w:tblCellMar>
        </w:tblPrEx>
        <w:trPr>
          <w:trHeight w:val="51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51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3.2万元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3.2万元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3.2万元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1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1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1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1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510"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病虫害防治</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按实际用药情况支付</w:t>
            </w:r>
          </w:p>
        </w:tc>
      </w:tr>
      <w:tr>
        <w:tblPrEx>
          <w:tblCellMar>
            <w:top w:w="0" w:type="dxa"/>
            <w:left w:w="108" w:type="dxa"/>
            <w:bottom w:w="0" w:type="dxa"/>
            <w:right w:w="108" w:type="dxa"/>
          </w:tblCellMar>
        </w:tblPrEx>
        <w:trPr>
          <w:trHeight w:val="510"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1045亩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3.2万元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3.2万元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马尾松松毛虫防治</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eastAsia="zh-CN"/>
              </w:rPr>
            </w:pPr>
            <w:r>
              <w:rPr>
                <w:rFonts w:hint="eastAsia" w:eastAsia="仿宋_GB2312"/>
                <w:color w:val="000000"/>
                <w:kern w:val="0"/>
                <w:szCs w:val="21"/>
                <w:lang w:eastAsia="zh-CN"/>
              </w:rPr>
              <w:t>病虫害防治治疗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29.8元/亩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3.2万元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3.2万元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防治松毛虫扩展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按亩核算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消灭病虫害</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按亩核算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消灭病虫害</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按亩核算</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长期</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病虫害防治治疗</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病虫害发生地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病虫害防治治疗</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eastAsia="黑体"/>
          <w:sz w:val="32"/>
          <w:szCs w:val="32"/>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both"/>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森林培育</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鹤城区林业局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湖南金月云农林</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53.4万元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53.4万元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53.4万元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培育优质油茶苗木</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140万株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53.4万元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53.4万元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容器育苗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140万株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53.4万元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培育及嫁接苗木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二年生嫁接苗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轻基苗木杯、油茶籽、嫁接劳务费等</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53.4万元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培育优质油茶苗木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140万株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为农林提供优质油茶苗木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全部销售完</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改良苗木品种</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保质保量完成</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培育优质油茶苗木</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保质保量完成</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林农</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保质保量完成</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hint="eastAsia" w:eastAsia="仿宋_GB2312"/>
          <w:sz w:val="24"/>
          <w:lang w:eastAsia="zh-CN"/>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1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公益林管护</w:t>
            </w:r>
            <w:r>
              <w:rPr>
                <w:rFonts w:eastAsia="仿宋_GB2312"/>
                <w:color w:val="000000"/>
                <w:kern w:val="0"/>
                <w:szCs w:val="21"/>
              </w:rPr>
              <w:t>　</w:t>
            </w:r>
          </w:p>
        </w:tc>
      </w:tr>
      <w:tr>
        <w:tblPrEx>
          <w:tblCellMar>
            <w:top w:w="0" w:type="dxa"/>
            <w:left w:w="108" w:type="dxa"/>
            <w:bottom w:w="0" w:type="dxa"/>
            <w:right w:w="108" w:type="dxa"/>
          </w:tblCellMar>
        </w:tblPrEx>
        <w:trPr>
          <w:trHeight w:val="51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鹤城区林业局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鹤城区林业局</w:t>
            </w:r>
          </w:p>
        </w:tc>
      </w:tr>
      <w:tr>
        <w:tblPrEx>
          <w:tblCellMar>
            <w:top w:w="0" w:type="dxa"/>
            <w:left w:w="108" w:type="dxa"/>
            <w:bottom w:w="0" w:type="dxa"/>
            <w:right w:w="108" w:type="dxa"/>
          </w:tblCellMar>
        </w:tblPrEx>
        <w:trPr>
          <w:trHeight w:val="51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51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0.9万元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0.9万元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0.9万元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1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1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1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1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510"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管护费用</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支付劳务费</w:t>
            </w:r>
          </w:p>
        </w:tc>
      </w:tr>
      <w:tr>
        <w:tblPrEx>
          <w:tblCellMar>
            <w:top w:w="0" w:type="dxa"/>
            <w:left w:w="108" w:type="dxa"/>
            <w:bottom w:w="0" w:type="dxa"/>
            <w:right w:w="108" w:type="dxa"/>
          </w:tblCellMar>
        </w:tblPrEx>
        <w:trPr>
          <w:trHeight w:val="510"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按天核算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0.9万元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0.9万元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材料及劳务费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按实际用工量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0.9万元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在规定时间内完成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保质保量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0.9万元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管护费用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0.9万元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0.9万元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保护公益林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0.9万元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0.9万元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保护生态平衡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优化环境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长期保护环境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优化生态</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长期保护环境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优化生态</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1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eastAsia="仿宋_GB2312"/>
          <w:sz w:val="24"/>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283"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麻子寨建设</w:t>
            </w:r>
          </w:p>
        </w:tc>
      </w:tr>
      <w:tr>
        <w:tblPrEx>
          <w:tblCellMar>
            <w:top w:w="0" w:type="dxa"/>
            <w:left w:w="108" w:type="dxa"/>
            <w:bottom w:w="0" w:type="dxa"/>
            <w:right w:w="108" w:type="dxa"/>
          </w:tblCellMar>
        </w:tblPrEx>
        <w:trPr>
          <w:trHeight w:val="283"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鹤城区林业局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怀化佳诚生态农林开发有限公司</w:t>
            </w:r>
          </w:p>
        </w:tc>
      </w:tr>
      <w:tr>
        <w:tblPrEx>
          <w:tblCellMar>
            <w:top w:w="0" w:type="dxa"/>
            <w:left w:w="108" w:type="dxa"/>
            <w:bottom w:w="0" w:type="dxa"/>
            <w:right w:w="108" w:type="dxa"/>
          </w:tblCellMar>
        </w:tblPrEx>
        <w:trPr>
          <w:trHeight w:val="283"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vAlign w:val="center"/>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283"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年度资金总额</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66.1万元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66.1万元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66.1万元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其中：当年财政拨款</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上年结转资金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w:t>
            </w:r>
          </w:p>
        </w:tc>
      </w:tr>
      <w:tr>
        <w:tblPrEx>
          <w:tblCellMar>
            <w:top w:w="0" w:type="dxa"/>
            <w:left w:w="108" w:type="dxa"/>
            <w:bottom w:w="0" w:type="dxa"/>
            <w:right w:w="108" w:type="dxa"/>
          </w:tblCellMar>
        </w:tblPrEx>
        <w:trPr>
          <w:trHeight w:val="283"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绿化美化</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优化环境</w:t>
            </w:r>
          </w:p>
        </w:tc>
      </w:tr>
      <w:tr>
        <w:tblPrEx>
          <w:tblCellMar>
            <w:top w:w="0" w:type="dxa"/>
            <w:left w:w="108" w:type="dxa"/>
            <w:bottom w:w="0" w:type="dxa"/>
            <w:right w:w="108" w:type="dxa"/>
          </w:tblCellMar>
        </w:tblPrEx>
        <w:trPr>
          <w:trHeight w:val="283"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按实际用苗量核算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66.1万元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66.1万元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按实际用苗量核算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不同规格苗木价格不一样</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按每亩核算</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按实际用苗量核算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不同规格苗木价格不一样</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按每亩核算</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按实际用苗量核算</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不同规格苗木价格不一样</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按每亩核算</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（30分）</w:t>
            </w:r>
          </w:p>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优化、美化环境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66.1万元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优化、美化环境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66.1万元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优化、美化环境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平衡生态</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优化、美化环境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保护环境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绿化环境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83"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keepNext w:val="0"/>
        <w:keepLines w:val="0"/>
        <w:pageBreakBefore w:val="0"/>
        <w:widowControl w:val="0"/>
        <w:kinsoku/>
        <w:wordWrap/>
        <w:overflowPunct/>
        <w:topLinePunct w:val="0"/>
        <w:autoSpaceDE/>
        <w:autoSpaceDN/>
        <w:bidi w:val="0"/>
        <w:adjustRightInd/>
        <w:snapToGrid/>
        <w:spacing w:beforeLines="50" w:line="320" w:lineRule="exact"/>
        <w:jc w:val="left"/>
        <w:textAlignment w:val="auto"/>
        <w:rPr>
          <w:rFonts w:eastAsia="仿宋_GB2312"/>
          <w:sz w:val="24"/>
        </w:rPr>
      </w:pPr>
      <w:r>
        <w:rPr>
          <w:rFonts w:eastAsia="仿宋_GB2312"/>
          <w:sz w:val="21"/>
          <w:szCs w:val="21"/>
        </w:rPr>
        <w:t>填表人</w:t>
      </w:r>
      <w:r>
        <w:rPr>
          <w:rFonts w:hint="eastAsia" w:eastAsia="仿宋_GB2312"/>
          <w:sz w:val="21"/>
          <w:szCs w:val="21"/>
          <w:lang w:eastAsia="zh-CN"/>
        </w:rPr>
        <w:t>：郭飞群</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2021.6.26</w:t>
      </w:r>
      <w:r>
        <w:rPr>
          <w:rFonts w:eastAsia="仿宋_GB2312"/>
          <w:sz w:val="21"/>
          <w:szCs w:val="21"/>
        </w:rPr>
        <w:t xml:space="preserve"> 联系电话：</w:t>
      </w:r>
      <w:r>
        <w:rPr>
          <w:rFonts w:hint="eastAsia" w:eastAsia="仿宋_GB2312"/>
          <w:sz w:val="21"/>
          <w:szCs w:val="21"/>
          <w:lang w:val="en-US" w:eastAsia="zh-CN"/>
        </w:rPr>
        <w:t>2270109</w:t>
      </w:r>
      <w:r>
        <w:rPr>
          <w:rFonts w:eastAsia="仿宋_GB2312"/>
          <w:sz w:val="21"/>
          <w:szCs w:val="21"/>
        </w:rPr>
        <w:t>单位负责人签字：</w:t>
      </w:r>
      <w:r>
        <w:rPr>
          <w:rFonts w:hint="eastAsia" w:eastAsia="仿宋_GB2312"/>
          <w:sz w:val="21"/>
          <w:szCs w:val="21"/>
          <w:lang w:eastAsia="zh-CN"/>
        </w:rPr>
        <w:t>荆</w:t>
      </w:r>
      <w:r>
        <w:rPr>
          <w:rFonts w:hint="eastAsia" w:eastAsia="仿宋_GB2312"/>
          <w:sz w:val="24"/>
          <w:lang w:eastAsia="zh-CN"/>
        </w:rPr>
        <w:t>杨芝</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hint="eastAsia" w:eastAsia="方正小标宋_GBK"/>
          <w:sz w:val="36"/>
          <w:szCs w:val="36"/>
          <w:lang w:eastAsia="zh-CN"/>
        </w:rPr>
        <w:t>怀化市鹤城区林业局</w:t>
      </w:r>
      <w:r>
        <w:rPr>
          <w:rFonts w:eastAsia="方正小标宋_GBK"/>
          <w:sz w:val="36"/>
          <w:szCs w:val="36"/>
        </w:rPr>
        <w:t>预算支出</w:t>
      </w:r>
    </w:p>
    <w:p>
      <w:pPr>
        <w:spacing w:line="600" w:lineRule="exact"/>
        <w:jc w:val="center"/>
        <w:rPr>
          <w:rFonts w:eastAsia="方正小标宋_GBK"/>
          <w:sz w:val="36"/>
          <w:szCs w:val="36"/>
        </w:rPr>
      </w:pPr>
      <w:r>
        <w:rPr>
          <w:rFonts w:eastAsia="方正小标宋_GBK"/>
          <w:sz w:val="36"/>
          <w:szCs w:val="36"/>
        </w:rPr>
        <w:t>绩效评价报告</w:t>
      </w:r>
    </w:p>
    <w:p>
      <w:pPr>
        <w:spacing w:line="600" w:lineRule="exact"/>
        <w:jc w:val="center"/>
        <w:rPr>
          <w:rFonts w:eastAsia="方正小标宋_GBK"/>
          <w:sz w:val="36"/>
          <w:szCs w:val="36"/>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仿宋_GB2312"/>
          <w:sz w:val="32"/>
          <w:szCs w:val="32"/>
        </w:rPr>
      </w:pPr>
      <w:r>
        <w:rPr>
          <w:rFonts w:hint="eastAsia" w:eastAsia="仿宋_GB2312"/>
          <w:sz w:val="32"/>
          <w:szCs w:val="32"/>
        </w:rPr>
        <w:t>2020年项目支出预算739.5万元，2020年部门决算项目支出 739.5 万元，其中：上级专项资金359万元，本级资金38</w:t>
      </w:r>
      <w:r>
        <w:rPr>
          <w:rFonts w:hint="eastAsia" w:eastAsia="仿宋_GB2312"/>
          <w:sz w:val="32"/>
          <w:szCs w:val="32"/>
          <w:lang w:val="en-US" w:eastAsia="zh-CN"/>
        </w:rPr>
        <w:t>0</w:t>
      </w:r>
      <w:r>
        <w:rPr>
          <w:rFonts w:hint="eastAsia" w:eastAsia="仿宋_GB2312"/>
          <w:sz w:val="32"/>
          <w:szCs w:val="32"/>
        </w:rPr>
        <w:t>.5万元。主要用于林业生态建设及生态修复，林木良种培育，林木病虫害防治等项目。</w:t>
      </w:r>
    </w:p>
    <w:p>
      <w:pPr>
        <w:spacing w:line="600" w:lineRule="exact"/>
        <w:ind w:firstLine="643" w:firstLineChars="200"/>
        <w:rPr>
          <w:rFonts w:eastAsia="仿宋_GB2312"/>
          <w:sz w:val="32"/>
          <w:szCs w:val="32"/>
        </w:rPr>
      </w:pPr>
      <w:r>
        <w:rPr>
          <w:rFonts w:eastAsia="楷体_GB2312"/>
          <w:b/>
          <w:sz w:val="32"/>
          <w:szCs w:val="32"/>
        </w:rPr>
        <w:t>（二）预算资金使用管理情况。</w:t>
      </w:r>
    </w:p>
    <w:p>
      <w:pPr>
        <w:spacing w:line="600" w:lineRule="exact"/>
        <w:ind w:firstLine="640" w:firstLineChars="200"/>
        <w:rPr>
          <w:rFonts w:eastAsia="仿宋_GB2312"/>
          <w:sz w:val="32"/>
          <w:szCs w:val="32"/>
        </w:rPr>
      </w:pPr>
      <w:r>
        <w:rPr>
          <w:rFonts w:hint="eastAsia" w:eastAsia="仿宋_GB2312"/>
          <w:sz w:val="32"/>
          <w:szCs w:val="32"/>
        </w:rPr>
        <w:t>1、预算资金管理：我局在项目资金管理和使用过程中严格按照相关资金管理办法和相关管理本制度执行，专项资金通过区财政采购办审核由国库直接支付，其余资金通过财政经建进行审核，开支范围和票据合法合规，报账审批程序及手续具全，我局建立了财务管理办法，专项资金管理制度，保证专款专用，在监督、稽查、检查中未发现资金问题。</w:t>
      </w:r>
    </w:p>
    <w:p>
      <w:pPr>
        <w:spacing w:line="600" w:lineRule="exact"/>
        <w:ind w:firstLine="640" w:firstLineChars="200"/>
        <w:rPr>
          <w:rFonts w:eastAsia="仿宋_GB2312"/>
          <w:sz w:val="32"/>
          <w:szCs w:val="32"/>
        </w:rPr>
      </w:pPr>
      <w:r>
        <w:rPr>
          <w:rFonts w:hint="eastAsia" w:eastAsia="仿宋_GB2312"/>
          <w:sz w:val="32"/>
          <w:szCs w:val="32"/>
        </w:rPr>
        <w:t>2、项目管理制度建设：专项资金专款专用原则，严格执行项目资金批准的使用计划和项目擬内容，不准擅自调项、扩项、缩项，按不同专项资金的要求执行，不准任意发生改变，特殊情况，必须请示。</w:t>
      </w:r>
    </w:p>
    <w:p>
      <w:pPr>
        <w:spacing w:line="600" w:lineRule="exact"/>
        <w:ind w:firstLine="643" w:firstLineChars="200"/>
        <w:rPr>
          <w:rFonts w:eastAsia="楷体_GB2312"/>
          <w:b/>
          <w:sz w:val="32"/>
          <w:szCs w:val="32"/>
        </w:rPr>
      </w:pPr>
    </w:p>
    <w:p>
      <w:pPr>
        <w:spacing w:line="600" w:lineRule="exact"/>
        <w:ind w:firstLine="643" w:firstLineChars="200"/>
        <w:rPr>
          <w:rFonts w:eastAsia="楷体_GB2312"/>
          <w:b/>
          <w:sz w:val="32"/>
          <w:szCs w:val="32"/>
        </w:rPr>
      </w:pPr>
    </w:p>
    <w:p>
      <w:pPr>
        <w:spacing w:line="600" w:lineRule="exact"/>
        <w:ind w:firstLine="643" w:firstLineChars="200"/>
        <w:rPr>
          <w:rFonts w:eastAsia="仿宋_GB2312"/>
          <w:sz w:val="32"/>
          <w:szCs w:val="32"/>
        </w:rPr>
      </w:pPr>
      <w:r>
        <w:rPr>
          <w:rFonts w:eastAsia="楷体_GB2312"/>
          <w:b/>
          <w:sz w:val="32"/>
          <w:szCs w:val="32"/>
        </w:rPr>
        <w:t>（三）预算支出绩效目标完成程度。</w:t>
      </w:r>
    </w:p>
    <w:p>
      <w:pPr>
        <w:spacing w:line="600" w:lineRule="exact"/>
        <w:ind w:firstLine="640" w:firstLineChars="200"/>
        <w:rPr>
          <w:rFonts w:eastAsia="仿宋_GB2312"/>
          <w:sz w:val="32"/>
          <w:szCs w:val="32"/>
        </w:rPr>
      </w:pPr>
      <w:r>
        <w:rPr>
          <w:rFonts w:hint="eastAsia" w:eastAsia="仿宋_GB2312"/>
          <w:sz w:val="32"/>
          <w:szCs w:val="32"/>
        </w:rPr>
        <w:t>2020年泸阳林场浙江柿支出35万元，任务保质完成；</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eastAsia="仿宋_GB2312"/>
          <w:sz w:val="32"/>
          <w:szCs w:val="32"/>
        </w:rPr>
      </w:pPr>
      <w:r>
        <w:rPr>
          <w:rFonts w:hint="eastAsia" w:eastAsia="仿宋_GB2312"/>
          <w:sz w:val="32"/>
          <w:szCs w:val="32"/>
        </w:rPr>
        <w:t>怀化市鹤城区林业局开展绩效自评依据为怀化市鹤城区财政局印发鹤财绩[2021]30号《怀化市鹤城区财政局关于展开2020年度全区预算支出绩效评价工作的通知》的文件要求。接到通知后，我局高度重视，立即传达了文件精神，安排绩效评价工作，争取按时、保质、保量完成本次绩效评价工作。</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hint="default" w:eastAsia="仿宋_GB2312"/>
          <w:color w:val="auto"/>
          <w:sz w:val="32"/>
          <w:szCs w:val="32"/>
          <w:lang w:val="en-US" w:eastAsia="zh-CN"/>
        </w:rPr>
      </w:pPr>
      <w:r>
        <w:rPr>
          <w:rFonts w:hint="eastAsia" w:eastAsia="仿宋_GB2312"/>
          <w:sz w:val="32"/>
          <w:szCs w:val="32"/>
          <w:lang w:val="en-US" w:eastAsia="zh-CN"/>
        </w:rPr>
        <w:t>1、泸阳林场浙江柿支出35万元，面积220亩全部完成；</w:t>
      </w:r>
      <w:r>
        <w:rPr>
          <w:rFonts w:hint="eastAsia" w:eastAsia="仿宋_GB2312"/>
          <w:color w:val="auto"/>
          <w:sz w:val="32"/>
          <w:szCs w:val="32"/>
          <w:lang w:val="en-US" w:eastAsia="zh-CN"/>
        </w:rPr>
        <w:t>2、绿城攻坚165.6万元，完成高速高铁绿化提质、生态廊道绿化苗木款等；3、中央财政拨款长防林建设83万元，已完成面积1659亩，分别分布在鹤城区坨院办事处、河西办事处、黄金坳镇等；4、天然林保护24.4万元，完成天然林补充调查16937公顷；5、绿色通道建设16.7万元，完成麻阳路方向出城口绿化及苗木款；6、美丽乡村幸福家园106.4万元，主要分布在黄金坳镇、坨院、城南、盈口、河西、凉亭坳各乡、镇、村；7、中央财政造林补贴150万元，属泸阳林场森林质量精准提质项目，该项目完成面积3000亩；8、马尾松种子园12.3万元，主要用于施肥及管护、技术服务等；9、林区道路建设21.3万元，主要分布在黄金坳、凉亭坳、盈口乡等；10、森林督查专项经费1.2万元，主要用于药品支出及下乡服装费等；11、林业有害生物防治3.2万元，用于防治费及租赁场地费；12、森林培育53.4万元，主要用于金月云培育油茶苗木费；13、公益林管护费0.9万元，用于材料费及劳务费等；14、麻子寨建设66.1万元，主要用于苗木款及绿化、场地平整等。</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3" w:firstLineChars="200"/>
        <w:rPr>
          <w:rFonts w:eastAsia="仿宋_GB2312"/>
          <w:sz w:val="32"/>
          <w:szCs w:val="32"/>
        </w:rPr>
      </w:pPr>
      <w:r>
        <w:rPr>
          <w:rFonts w:hint="eastAsia" w:eastAsia="楷体_GB2312"/>
          <w:b/>
          <w:sz w:val="32"/>
          <w:szCs w:val="32"/>
        </w:rPr>
        <w:t xml:space="preserve"> </w:t>
      </w:r>
      <w:r>
        <w:rPr>
          <w:rFonts w:hint="eastAsia" w:eastAsia="仿宋_GB2312"/>
          <w:sz w:val="32"/>
          <w:szCs w:val="32"/>
        </w:rPr>
        <w:t>我局建立了财务管理办法，专项资金管理制度，保证专款专用。预算支出决策及项目资金管理和使用过程中严格按照相关管理办法和相关管理制度执行，开支范围和票据合法合规，报账审批程序及手续俱全。</w:t>
      </w:r>
    </w:p>
    <w:p>
      <w:pPr>
        <w:numPr>
          <w:ilvl w:val="0"/>
          <w:numId w:val="5"/>
        </w:numPr>
        <w:spacing w:line="600" w:lineRule="exact"/>
        <w:ind w:firstLine="643" w:firstLineChars="200"/>
        <w:rPr>
          <w:rFonts w:eastAsia="楷体_GB2312"/>
          <w:b/>
          <w:sz w:val="32"/>
          <w:szCs w:val="32"/>
        </w:rPr>
      </w:pPr>
      <w:r>
        <w:rPr>
          <w:rFonts w:eastAsia="楷体_GB2312"/>
          <w:b/>
          <w:sz w:val="32"/>
          <w:szCs w:val="32"/>
        </w:rPr>
        <w:t>预算执行过程情况</w:t>
      </w:r>
    </w:p>
    <w:p>
      <w:pPr>
        <w:numPr>
          <w:numId w:val="0"/>
        </w:numPr>
        <w:spacing w:line="600" w:lineRule="exact"/>
        <w:rPr>
          <w:rFonts w:hint="default" w:eastAsia="仿宋_GB2312"/>
          <w:sz w:val="32"/>
          <w:szCs w:val="32"/>
          <w:lang w:val="en-US" w:eastAsia="zh-CN"/>
        </w:rPr>
      </w:pPr>
      <w:r>
        <w:rPr>
          <w:rFonts w:hint="eastAsia" w:eastAsia="楷体_GB2312"/>
          <w:b/>
          <w:sz w:val="32"/>
          <w:szCs w:val="32"/>
          <w:lang w:val="en-US" w:eastAsia="zh-CN"/>
        </w:rPr>
        <w:t xml:space="preserve">    </w:t>
      </w:r>
      <w:r>
        <w:rPr>
          <w:rFonts w:hint="eastAsia" w:eastAsia="仿宋_GB2312"/>
          <w:sz w:val="32"/>
          <w:szCs w:val="32"/>
          <w:lang w:val="en-US" w:eastAsia="zh-CN"/>
        </w:rPr>
        <w:t xml:space="preserve"> 项目资金支出合计739.5万元，共计14个项目。</w:t>
      </w:r>
    </w:p>
    <w:p>
      <w:pPr>
        <w:numPr>
          <w:ilvl w:val="0"/>
          <w:numId w:val="5"/>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numId w:val="0"/>
        </w:numPr>
        <w:spacing w:line="600" w:lineRule="exact"/>
        <w:ind w:leftChars="200"/>
        <w:rPr>
          <w:rFonts w:hint="default" w:eastAsia="仿宋_GB2312"/>
          <w:sz w:val="32"/>
          <w:szCs w:val="32"/>
          <w:lang w:val="en-US" w:eastAsia="zh-CN"/>
        </w:rPr>
      </w:pPr>
      <w:r>
        <w:rPr>
          <w:rFonts w:hint="eastAsia" w:eastAsia="楷体_GB2312"/>
          <w:b/>
          <w:sz w:val="32"/>
          <w:szCs w:val="32"/>
          <w:lang w:val="en-US" w:eastAsia="zh-CN"/>
        </w:rPr>
        <w:t xml:space="preserve">   </w:t>
      </w:r>
      <w:r>
        <w:rPr>
          <w:rFonts w:hint="eastAsia" w:eastAsia="仿宋_GB2312"/>
          <w:sz w:val="32"/>
          <w:szCs w:val="32"/>
          <w:lang w:val="en-US" w:eastAsia="zh-CN"/>
        </w:rPr>
        <w:t>按时按质，保质保量完成。</w:t>
      </w:r>
    </w:p>
    <w:p>
      <w:pPr>
        <w:numPr>
          <w:ilvl w:val="0"/>
          <w:numId w:val="5"/>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numPr>
          <w:numId w:val="0"/>
        </w:numPr>
        <w:spacing w:line="600" w:lineRule="exact"/>
        <w:ind w:leftChars="200"/>
        <w:rPr>
          <w:rFonts w:hint="default" w:eastAsia="仿宋_GB2312"/>
          <w:sz w:val="32"/>
          <w:szCs w:val="32"/>
          <w:lang w:val="en-US" w:eastAsia="zh-CN"/>
        </w:rPr>
      </w:pPr>
      <w:r>
        <w:rPr>
          <w:rFonts w:hint="eastAsia" w:eastAsia="楷体_GB2312"/>
          <w:b/>
          <w:sz w:val="32"/>
          <w:szCs w:val="32"/>
          <w:lang w:val="en-US" w:eastAsia="zh-CN"/>
        </w:rPr>
        <w:t xml:space="preserve">   </w:t>
      </w:r>
      <w:r>
        <w:rPr>
          <w:rFonts w:hint="eastAsia" w:eastAsia="仿宋_GB2312"/>
          <w:sz w:val="32"/>
          <w:szCs w:val="32"/>
          <w:lang w:val="en-US" w:eastAsia="zh-CN"/>
        </w:rPr>
        <w:t>维护了生态平衡，美化亮化环境。</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eastAsia" w:eastAsia="仿宋_GB2312"/>
          <w:sz w:val="32"/>
          <w:szCs w:val="32"/>
        </w:rPr>
      </w:pPr>
      <w:r>
        <w:rPr>
          <w:rFonts w:hint="eastAsia" w:eastAsia="仿宋_GB2312"/>
          <w:sz w:val="32"/>
          <w:szCs w:val="32"/>
        </w:rPr>
        <w:t>（一）主要经验及做法</w:t>
      </w:r>
    </w:p>
    <w:p>
      <w:pPr>
        <w:spacing w:line="600" w:lineRule="exact"/>
        <w:ind w:firstLine="640" w:firstLineChars="200"/>
        <w:rPr>
          <w:rFonts w:hint="eastAsia" w:eastAsia="仿宋_GB2312"/>
          <w:sz w:val="32"/>
          <w:szCs w:val="32"/>
        </w:rPr>
      </w:pPr>
      <w:r>
        <w:rPr>
          <w:rFonts w:hint="eastAsia" w:eastAsia="仿宋_GB2312"/>
          <w:sz w:val="32"/>
          <w:szCs w:val="32"/>
        </w:rPr>
        <w:t>为确保项目后续日常管理维护到位，将积极与地方财政衔接，做好财政预算工作，确保绩效评价的效率和质量，工程业务人员和财务人员集中组织进行培训；进行相关疑难解答。</w:t>
      </w:r>
    </w:p>
    <w:p>
      <w:pPr>
        <w:spacing w:line="600" w:lineRule="exact"/>
        <w:rPr>
          <w:rFonts w:hint="eastAsia" w:eastAsia="仿宋_GB2312"/>
          <w:sz w:val="32"/>
          <w:szCs w:val="32"/>
        </w:rPr>
      </w:pPr>
      <w:r>
        <w:rPr>
          <w:rFonts w:hint="eastAsia" w:eastAsia="仿宋_GB2312"/>
          <w:sz w:val="32"/>
          <w:szCs w:val="32"/>
        </w:rPr>
        <w:t xml:space="preserve">   （二）存在的为题及原因分析</w:t>
      </w:r>
    </w:p>
    <w:p>
      <w:pPr>
        <w:spacing w:line="620" w:lineRule="exact"/>
        <w:ind w:firstLine="640" w:firstLineChars="200"/>
        <w:rPr>
          <w:rFonts w:ascii="宋体" w:hAnsi="宋体" w:cs="仿宋_GB2312"/>
          <w:sz w:val="32"/>
          <w:szCs w:val="32"/>
        </w:rPr>
      </w:pPr>
      <w:r>
        <w:rPr>
          <w:rFonts w:hint="eastAsia" w:ascii="宋体" w:hAnsi="宋体" w:cs="仿宋_GB2312"/>
          <w:sz w:val="32"/>
          <w:szCs w:val="32"/>
        </w:rPr>
        <w:t>1、有些项目资金使用指标下达不及时，不利于项目的开展与实施。</w:t>
      </w:r>
    </w:p>
    <w:p>
      <w:pPr>
        <w:spacing w:line="620" w:lineRule="exact"/>
        <w:ind w:firstLine="640" w:firstLineChars="200"/>
        <w:rPr>
          <w:rFonts w:hint="eastAsia" w:ascii="宋体" w:hAnsi="宋体" w:cs="仿宋_GB2312"/>
          <w:sz w:val="32"/>
          <w:szCs w:val="32"/>
        </w:rPr>
      </w:pPr>
      <w:r>
        <w:rPr>
          <w:rFonts w:hint="eastAsia" w:ascii="宋体" w:hAnsi="宋体" w:cs="仿宋_GB2312"/>
          <w:sz w:val="32"/>
          <w:szCs w:val="32"/>
        </w:rPr>
        <w:t>2、我区财政困难，导致部分项目资金没能在规定时日内支付完成。</w:t>
      </w:r>
    </w:p>
    <w:p>
      <w:pPr>
        <w:spacing w:line="600" w:lineRule="exact"/>
        <w:rPr>
          <w:rFonts w:hint="eastAsia" w:eastAsia="黑体"/>
          <w:sz w:val="32"/>
          <w:szCs w:val="32"/>
        </w:rPr>
      </w:pPr>
      <w:r>
        <w:rPr>
          <w:rFonts w:hint="eastAsia" w:eastAsia="仿宋_GB2312"/>
          <w:sz w:val="32"/>
          <w:szCs w:val="32"/>
        </w:rPr>
        <w:t xml:space="preserve">    </w:t>
      </w:r>
      <w:r>
        <w:rPr>
          <w:rFonts w:eastAsia="黑体"/>
          <w:sz w:val="32"/>
          <w:szCs w:val="32"/>
        </w:rPr>
        <w:t>六、有关建议</w:t>
      </w:r>
    </w:p>
    <w:p>
      <w:pPr>
        <w:spacing w:line="600" w:lineRule="exact"/>
        <w:rPr>
          <w:rFonts w:hint="eastAsia" w:eastAsia="黑体"/>
          <w:sz w:val="32"/>
          <w:szCs w:val="32"/>
        </w:rPr>
      </w:pPr>
      <w:r>
        <w:rPr>
          <w:rFonts w:hint="eastAsia" w:eastAsia="黑体"/>
          <w:sz w:val="32"/>
          <w:szCs w:val="32"/>
        </w:rPr>
        <w:t xml:space="preserve">    </w:t>
      </w:r>
      <w:r>
        <w:rPr>
          <w:rFonts w:hint="eastAsia" w:ascii="宋体" w:hAnsi="宋体" w:cs="仿宋_GB2312"/>
          <w:sz w:val="32"/>
          <w:szCs w:val="32"/>
        </w:rPr>
        <w:t>1、希望区财政项目资金到位后，能极时下达资金指标，便于项目的开展与施工、结算，切实提高财政资金使用效益。</w:t>
      </w:r>
    </w:p>
    <w:p>
      <w:pPr>
        <w:spacing w:line="620" w:lineRule="exact"/>
        <w:ind w:firstLine="640" w:firstLineChars="200"/>
        <w:rPr>
          <w:rFonts w:hint="eastAsia" w:ascii="宋体" w:hAnsi="宋体" w:cs="仿宋_GB2312"/>
          <w:sz w:val="32"/>
          <w:szCs w:val="32"/>
        </w:rPr>
      </w:pPr>
      <w:r>
        <w:rPr>
          <w:rFonts w:hint="eastAsia" w:ascii="宋体" w:hAnsi="宋体" w:cs="仿宋_GB2312"/>
          <w:sz w:val="32"/>
          <w:szCs w:val="32"/>
        </w:rPr>
        <w:t>2、希望得到省市主管部门和区委政府的重视，加大森林病虫害防治和森林防火经费的投入。</w:t>
      </w:r>
    </w:p>
    <w:p>
      <w:pPr>
        <w:spacing w:line="600" w:lineRule="exact"/>
        <w:ind w:firstLine="640" w:firstLineChars="200"/>
        <w:rPr>
          <w:rFonts w:hint="eastAsia" w:eastAsia="黑体"/>
          <w:sz w:val="32"/>
          <w:szCs w:val="32"/>
        </w:rPr>
      </w:pPr>
      <w:r>
        <w:rPr>
          <w:rFonts w:eastAsia="黑体"/>
          <w:sz w:val="32"/>
          <w:szCs w:val="32"/>
        </w:rPr>
        <w:t>七、其他需要说明的问题</w:t>
      </w:r>
    </w:p>
    <w:p>
      <w:pPr>
        <w:spacing w:line="600" w:lineRule="exact"/>
        <w:ind w:firstLine="640" w:firstLineChars="200"/>
        <w:rPr>
          <w:rFonts w:hint="eastAsia" w:eastAsia="黑体"/>
          <w:sz w:val="32"/>
          <w:szCs w:val="32"/>
        </w:rPr>
      </w:pPr>
      <w:r>
        <w:rPr>
          <w:rFonts w:hint="eastAsia" w:eastAsia="黑体"/>
          <w:sz w:val="32"/>
          <w:szCs w:val="32"/>
        </w:rPr>
        <w:t xml:space="preserve"> </w:t>
      </w:r>
      <w:r>
        <w:rPr>
          <w:rFonts w:hint="eastAsia" w:ascii="宋体" w:hAnsi="宋体" w:cs="仿宋_GB2312"/>
          <w:sz w:val="32"/>
          <w:szCs w:val="32"/>
        </w:rPr>
        <w:t>1、对还未完成绩效目标的项目，</w:t>
      </w:r>
      <w:r>
        <w:rPr>
          <w:rFonts w:hint="eastAsia" w:ascii="宋体" w:hAnsi="宋体"/>
          <w:sz w:val="32"/>
          <w:szCs w:val="32"/>
        </w:rPr>
        <w:t>我区将严格按照项目批复和资金计划文件要求认真组织落实，争取在规定时间内完工和资金支</w:t>
      </w:r>
      <w:r>
        <w:rPr>
          <w:rFonts w:hint="eastAsia" w:ascii="宋体" w:hAnsi="宋体" w:cs="仿宋_GB2312"/>
          <w:sz w:val="32"/>
          <w:szCs w:val="32"/>
        </w:rPr>
        <w:t>付。</w:t>
      </w:r>
    </w:p>
    <w:p>
      <w:pPr>
        <w:spacing w:line="620" w:lineRule="exact"/>
        <w:ind w:firstLine="640" w:firstLineChars="200"/>
        <w:rPr>
          <w:rFonts w:hint="eastAsia" w:ascii="宋体" w:hAnsi="宋体" w:cs="仿宋_GB2312"/>
          <w:sz w:val="32"/>
          <w:szCs w:val="32"/>
        </w:rPr>
      </w:pPr>
      <w:r>
        <w:rPr>
          <w:rFonts w:hint="eastAsia" w:ascii="宋体" w:hAnsi="宋体" w:cs="仿宋_GB2312"/>
          <w:sz w:val="32"/>
          <w:szCs w:val="32"/>
        </w:rPr>
        <w:t>2、同时对于有延续性的项目，提前做好规划，一旦资金下达区财政，立即组织实施，尽量做到绩效目标当年完成。</w:t>
      </w:r>
    </w:p>
    <w:p>
      <w:pPr>
        <w:spacing w:line="620" w:lineRule="exact"/>
        <w:ind w:firstLine="640" w:firstLineChars="200"/>
        <w:rPr>
          <w:rFonts w:hint="eastAsia" w:ascii="宋体" w:hAnsi="宋体" w:cs="仿宋_GB2312"/>
          <w:sz w:val="32"/>
          <w:szCs w:val="32"/>
        </w:rPr>
      </w:pPr>
      <w:r>
        <w:rPr>
          <w:rFonts w:hint="eastAsia" w:ascii="宋体" w:hAnsi="宋体" w:cs="仿宋_GB2312"/>
          <w:sz w:val="32"/>
          <w:szCs w:val="32"/>
        </w:rPr>
        <w:t>3、继续跟踪、指导林业特色品牌企业的后续技术服务工作。</w:t>
      </w:r>
    </w:p>
    <w:p>
      <w:pPr>
        <w:widowControl/>
        <w:spacing w:line="600" w:lineRule="exact"/>
        <w:jc w:val="left"/>
        <w:rPr>
          <w:rFonts w:hint="eastAsia" w:eastAsia="仿宋_GB2312"/>
          <w:sz w:val="32"/>
          <w:szCs w:val="32"/>
        </w:rPr>
      </w:pPr>
    </w:p>
    <w:p>
      <w:pPr>
        <w:widowControl/>
        <w:spacing w:line="600" w:lineRule="exact"/>
        <w:ind w:firstLine="5120" w:firstLineChars="1600"/>
        <w:jc w:val="left"/>
        <w:rPr>
          <w:rFonts w:hint="eastAsia" w:eastAsia="仿宋_GB2312"/>
          <w:sz w:val="32"/>
          <w:szCs w:val="32"/>
          <w:lang w:val="en-US" w:eastAsia="zh-CN"/>
        </w:rPr>
      </w:pPr>
      <w:r>
        <w:rPr>
          <w:rFonts w:hint="eastAsia" w:eastAsia="仿宋_GB2312"/>
          <w:sz w:val="32"/>
          <w:szCs w:val="32"/>
          <w:lang w:val="en-US" w:eastAsia="zh-CN"/>
        </w:rPr>
        <w:t xml:space="preserve"> 怀化市鹤城区林业局</w:t>
      </w:r>
    </w:p>
    <w:p>
      <w:pPr>
        <w:widowControl/>
        <w:spacing w:line="600" w:lineRule="exact"/>
        <w:ind w:firstLine="640" w:firstLineChars="200"/>
        <w:jc w:val="left"/>
        <w:rPr>
          <w:rFonts w:hint="default" w:eastAsia="仿宋_GB2312"/>
          <w:sz w:val="32"/>
          <w:szCs w:val="32"/>
          <w:lang w:val="en-US" w:eastAsia="zh-CN"/>
        </w:rPr>
      </w:pPr>
      <w:r>
        <w:rPr>
          <w:rFonts w:hint="eastAsia" w:eastAsia="仿宋_GB2312"/>
          <w:sz w:val="32"/>
          <w:szCs w:val="32"/>
          <w:lang w:val="en-US" w:eastAsia="zh-CN"/>
        </w:rPr>
        <w:t xml:space="preserve">                               2021年6月26日</w:t>
      </w:r>
    </w:p>
    <w:p>
      <w:pPr>
        <w:spacing w:line="600" w:lineRule="exact"/>
        <w:rPr>
          <w:rFonts w:eastAsia="黑体"/>
          <w:sz w:val="32"/>
          <w:szCs w:val="32"/>
        </w:rPr>
      </w:pPr>
    </w:p>
    <w:p>
      <w:pPr>
        <w:widowControl/>
        <w:spacing w:line="600" w:lineRule="exact"/>
        <w:jc w:val="left"/>
        <w:rPr>
          <w:rFonts w:hint="eastAsia" w:eastAsia="仿宋_GB2312"/>
          <w:sz w:val="32"/>
          <w:szCs w:val="32"/>
        </w:rPr>
      </w:pPr>
    </w:p>
    <w:p>
      <w:pPr>
        <w:widowControl/>
        <w:spacing w:line="600" w:lineRule="exact"/>
        <w:jc w:val="left"/>
        <w:rPr>
          <w:rFonts w:hint="eastAsia" w:eastAsia="仿宋_GB2312"/>
          <w:sz w:val="32"/>
          <w:szCs w:val="32"/>
        </w:rPr>
      </w:pPr>
    </w:p>
    <w:p>
      <w:pPr>
        <w:widowControl/>
        <w:spacing w:line="600" w:lineRule="exact"/>
        <w:jc w:val="left"/>
        <w:rPr>
          <w:rFonts w:hint="eastAsia" w:eastAsia="仿宋_GB2312"/>
          <w:sz w:val="32"/>
          <w:szCs w:val="32"/>
        </w:rPr>
      </w:pPr>
    </w:p>
    <w:p>
      <w:pPr>
        <w:widowControl/>
        <w:spacing w:line="600" w:lineRule="exact"/>
        <w:jc w:val="left"/>
        <w:rPr>
          <w:rFonts w:hint="eastAsia" w:eastAsia="仿宋_GB2312"/>
          <w:sz w:val="32"/>
          <w:szCs w:val="32"/>
        </w:rPr>
      </w:pPr>
    </w:p>
    <w:p>
      <w:pPr>
        <w:widowControl/>
        <w:spacing w:line="600" w:lineRule="exact"/>
        <w:jc w:val="left"/>
        <w:rPr>
          <w:rFonts w:hint="eastAsia"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9D14AB"/>
    <w:multiLevelType w:val="singleLevel"/>
    <w:tmpl w:val="A19D14AB"/>
    <w:lvl w:ilvl="0" w:tentative="0">
      <w:start w:val="2"/>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146A3"/>
    <w:rsid w:val="00022046"/>
    <w:rsid w:val="0003174D"/>
    <w:rsid w:val="000B0765"/>
    <w:rsid w:val="000B57BC"/>
    <w:rsid w:val="000C67F5"/>
    <w:rsid w:val="000D27EF"/>
    <w:rsid w:val="00100570"/>
    <w:rsid w:val="00162440"/>
    <w:rsid w:val="00174EEF"/>
    <w:rsid w:val="001A127E"/>
    <w:rsid w:val="001D3EAD"/>
    <w:rsid w:val="001D5591"/>
    <w:rsid w:val="001E2BCB"/>
    <w:rsid w:val="001E6511"/>
    <w:rsid w:val="002044D3"/>
    <w:rsid w:val="0021648F"/>
    <w:rsid w:val="002262CC"/>
    <w:rsid w:val="002375AD"/>
    <w:rsid w:val="002558F7"/>
    <w:rsid w:val="0029389C"/>
    <w:rsid w:val="002B39F2"/>
    <w:rsid w:val="0031755D"/>
    <w:rsid w:val="00321032"/>
    <w:rsid w:val="00321755"/>
    <w:rsid w:val="00325B0E"/>
    <w:rsid w:val="003260F4"/>
    <w:rsid w:val="003402D4"/>
    <w:rsid w:val="003711D0"/>
    <w:rsid w:val="00377767"/>
    <w:rsid w:val="00377A33"/>
    <w:rsid w:val="003C334B"/>
    <w:rsid w:val="003E2FB2"/>
    <w:rsid w:val="003E5114"/>
    <w:rsid w:val="003F367D"/>
    <w:rsid w:val="00426627"/>
    <w:rsid w:val="00427DC1"/>
    <w:rsid w:val="004B6E7A"/>
    <w:rsid w:val="004C0DF9"/>
    <w:rsid w:val="004D2A5D"/>
    <w:rsid w:val="004E3885"/>
    <w:rsid w:val="004F5D8F"/>
    <w:rsid w:val="004F72AB"/>
    <w:rsid w:val="00530FD9"/>
    <w:rsid w:val="00534AA6"/>
    <w:rsid w:val="005833DD"/>
    <w:rsid w:val="00590033"/>
    <w:rsid w:val="005903AC"/>
    <w:rsid w:val="00595424"/>
    <w:rsid w:val="005A4AB0"/>
    <w:rsid w:val="005A7B37"/>
    <w:rsid w:val="005D6D73"/>
    <w:rsid w:val="00614437"/>
    <w:rsid w:val="006318F9"/>
    <w:rsid w:val="006370F0"/>
    <w:rsid w:val="0066331A"/>
    <w:rsid w:val="00666F25"/>
    <w:rsid w:val="00671AA4"/>
    <w:rsid w:val="006811E5"/>
    <w:rsid w:val="006C6AEF"/>
    <w:rsid w:val="006E2618"/>
    <w:rsid w:val="006E3B1C"/>
    <w:rsid w:val="00743D60"/>
    <w:rsid w:val="0074735A"/>
    <w:rsid w:val="0076645D"/>
    <w:rsid w:val="00794C08"/>
    <w:rsid w:val="007B54D9"/>
    <w:rsid w:val="007F4A5D"/>
    <w:rsid w:val="00820783"/>
    <w:rsid w:val="008737B6"/>
    <w:rsid w:val="00887C00"/>
    <w:rsid w:val="008A4834"/>
    <w:rsid w:val="008C4DA2"/>
    <w:rsid w:val="008D7141"/>
    <w:rsid w:val="009142CF"/>
    <w:rsid w:val="0094513B"/>
    <w:rsid w:val="00955B44"/>
    <w:rsid w:val="009624AE"/>
    <w:rsid w:val="00975ADF"/>
    <w:rsid w:val="009842FD"/>
    <w:rsid w:val="009D4AE4"/>
    <w:rsid w:val="009E3A3D"/>
    <w:rsid w:val="009E672F"/>
    <w:rsid w:val="00A02703"/>
    <w:rsid w:val="00A045A1"/>
    <w:rsid w:val="00A070E1"/>
    <w:rsid w:val="00A2564F"/>
    <w:rsid w:val="00A30CF3"/>
    <w:rsid w:val="00A317C9"/>
    <w:rsid w:val="00A31D46"/>
    <w:rsid w:val="00A35962"/>
    <w:rsid w:val="00A5380A"/>
    <w:rsid w:val="00A75C37"/>
    <w:rsid w:val="00A864F2"/>
    <w:rsid w:val="00AA700A"/>
    <w:rsid w:val="00AC30CE"/>
    <w:rsid w:val="00AD0725"/>
    <w:rsid w:val="00AD6702"/>
    <w:rsid w:val="00B16414"/>
    <w:rsid w:val="00B26C32"/>
    <w:rsid w:val="00B364CE"/>
    <w:rsid w:val="00BA4FD6"/>
    <w:rsid w:val="00BB6107"/>
    <w:rsid w:val="00BD1C3A"/>
    <w:rsid w:val="00BF3188"/>
    <w:rsid w:val="00C05BB7"/>
    <w:rsid w:val="00C25716"/>
    <w:rsid w:val="00C3391C"/>
    <w:rsid w:val="00C344EC"/>
    <w:rsid w:val="00C35131"/>
    <w:rsid w:val="00C4552C"/>
    <w:rsid w:val="00C72139"/>
    <w:rsid w:val="00C73BDC"/>
    <w:rsid w:val="00CC2531"/>
    <w:rsid w:val="00CC4C2C"/>
    <w:rsid w:val="00CD20A2"/>
    <w:rsid w:val="00D05D79"/>
    <w:rsid w:val="00D10324"/>
    <w:rsid w:val="00D41C47"/>
    <w:rsid w:val="00D61E70"/>
    <w:rsid w:val="00D671EF"/>
    <w:rsid w:val="00DE3E8D"/>
    <w:rsid w:val="00DF6835"/>
    <w:rsid w:val="00E127F9"/>
    <w:rsid w:val="00E34896"/>
    <w:rsid w:val="00E36933"/>
    <w:rsid w:val="00E4294D"/>
    <w:rsid w:val="00E50869"/>
    <w:rsid w:val="00E54037"/>
    <w:rsid w:val="00E5640E"/>
    <w:rsid w:val="00E56FB9"/>
    <w:rsid w:val="00EA7132"/>
    <w:rsid w:val="00EB7941"/>
    <w:rsid w:val="00F00B7B"/>
    <w:rsid w:val="00F025D5"/>
    <w:rsid w:val="00F12396"/>
    <w:rsid w:val="00F53C1E"/>
    <w:rsid w:val="00F55CD7"/>
    <w:rsid w:val="00F96E4C"/>
    <w:rsid w:val="00FC7FE9"/>
    <w:rsid w:val="00FE3D5B"/>
    <w:rsid w:val="00FF4ADF"/>
    <w:rsid w:val="034C0743"/>
    <w:rsid w:val="088F03D8"/>
    <w:rsid w:val="10050C8A"/>
    <w:rsid w:val="133C4B4F"/>
    <w:rsid w:val="170536A2"/>
    <w:rsid w:val="198540F4"/>
    <w:rsid w:val="1C114EF7"/>
    <w:rsid w:val="1FFA580E"/>
    <w:rsid w:val="23C71068"/>
    <w:rsid w:val="253F5A32"/>
    <w:rsid w:val="29081823"/>
    <w:rsid w:val="307A1336"/>
    <w:rsid w:val="31BE6C54"/>
    <w:rsid w:val="331E280C"/>
    <w:rsid w:val="338860A2"/>
    <w:rsid w:val="3CDD53D3"/>
    <w:rsid w:val="3FA9577D"/>
    <w:rsid w:val="4E071826"/>
    <w:rsid w:val="4E1B29E2"/>
    <w:rsid w:val="51AA7525"/>
    <w:rsid w:val="51FF3925"/>
    <w:rsid w:val="56DC749B"/>
    <w:rsid w:val="571B53DB"/>
    <w:rsid w:val="57D20A8B"/>
    <w:rsid w:val="59C70E20"/>
    <w:rsid w:val="5B9B7FFF"/>
    <w:rsid w:val="5E914D39"/>
    <w:rsid w:val="60944A7F"/>
    <w:rsid w:val="615C1CC4"/>
    <w:rsid w:val="62065DAA"/>
    <w:rsid w:val="63480BCF"/>
    <w:rsid w:val="64790B44"/>
    <w:rsid w:val="64796F7A"/>
    <w:rsid w:val="67E1152A"/>
    <w:rsid w:val="687E722C"/>
    <w:rsid w:val="6BE515D1"/>
    <w:rsid w:val="6BF77895"/>
    <w:rsid w:val="6C494762"/>
    <w:rsid w:val="6E4D7B32"/>
    <w:rsid w:val="71935D3C"/>
    <w:rsid w:val="72ED3843"/>
    <w:rsid w:val="745D6F69"/>
    <w:rsid w:val="79AD4DCE"/>
    <w:rsid w:val="7D7E2C9A"/>
    <w:rsid w:val="7DBD27A8"/>
    <w:rsid w:val="7F101B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1958</Words>
  <Characters>11167</Characters>
  <Lines>93</Lines>
  <Paragraphs>26</Paragraphs>
  <TotalTime>14</TotalTime>
  <ScaleCrop>false</ScaleCrop>
  <LinksUpToDate>false</LinksUpToDate>
  <CharactersWithSpaces>13099</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2021-09-01T09:43:12Z</cp:lastPrinted>
  <dcterms:modified xsi:type="dcterms:W3CDTF">2021-09-01T09:44:42Z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049E71E4537C4ACEA7657BDF0C0F5725</vt:lpwstr>
  </property>
</Properties>
</file>