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94</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填报单位：中共怀化市鹤城区委党校</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18</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596</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596</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596</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53000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132000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132000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174847.61</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138888</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91824.12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6622.5</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23568</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14039.5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14085</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17685.00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spacing w:line="600" w:lineRule="exact"/>
        <w:jc w:val="center"/>
        <w:rPr>
          <w:rFonts w:ascii="黑体" w:hAnsi="黑体" w:eastAsia="黑体"/>
          <w:sz w:val="32"/>
          <w:szCs w:val="32"/>
        </w:rPr>
      </w:pPr>
      <w:r>
        <w:rPr>
          <w:rFonts w:ascii="黑体" w:hAnsi="黑体" w:eastAsia="黑体"/>
          <w:sz w:val="36"/>
          <w:szCs w:val="36"/>
        </w:rPr>
        <w:t>部门整体支出绩效评价报告</w:t>
      </w:r>
    </w:p>
    <w:p>
      <w:pPr>
        <w:widowControl/>
        <w:spacing w:line="600" w:lineRule="exact"/>
        <w:jc w:val="left"/>
        <w:rPr>
          <w:rFonts w:ascii="黑体" w:hAnsi="黑体" w:eastAsia="黑体"/>
          <w:sz w:val="32"/>
          <w:szCs w:val="32"/>
        </w:rPr>
      </w:pPr>
    </w:p>
    <w:p>
      <w:pPr>
        <w:pStyle w:val="9"/>
        <w:widowControl/>
        <w:numPr>
          <w:ilvl w:val="0"/>
          <w:numId w:val="1"/>
        </w:numPr>
        <w:spacing w:line="600" w:lineRule="exact"/>
        <w:ind w:firstLineChars="0"/>
        <w:jc w:val="left"/>
        <w:rPr>
          <w:rFonts w:eastAsia="黑体"/>
          <w:sz w:val="32"/>
          <w:szCs w:val="32"/>
        </w:rPr>
      </w:pPr>
      <w:r>
        <w:rPr>
          <w:rFonts w:eastAsia="黑体"/>
          <w:sz w:val="32"/>
          <w:szCs w:val="32"/>
        </w:rPr>
        <w:t>部门、单位基本情况</w:t>
      </w:r>
    </w:p>
    <w:p>
      <w:pPr>
        <w:pStyle w:val="4"/>
        <w:shd w:val="clear" w:color="auto" w:fill="FFFFFF"/>
        <w:spacing w:before="0" w:beforeAutospacing="0" w:after="0" w:afterAutospacing="0"/>
        <w:ind w:left="60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（一）职能职责</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1、负责宣传和研究马列主义、毛泽东思想、邓小平理论、“三个代表”重要思想、科学发展观、习近平新时代中国特色社会主义思想和党的路线、方针、政策。</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2、负责鹤城区内党员领导干部的轮训工作；负责培训中青年党员干部和党外干部。</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3、负责主体班次学籍管理，协同组织人社部门，对学员在校期间的学习和党性锻炼情况进行考核、考察和评价，提出使用建议。</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4、承办区委、区政府以及相关部门举办的专题研讨班。</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5、负责组织实施开展干部继续教育和培训工作。</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6、开展同国（境）内外有关机构和组织的合作与交流。</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7、负责围绕鹤城区委、鹤城区政府的工作方针，就区域经济建设、党的建设、文化建设和社会建设的新经验、新情况、新问题，开展理论科学研究，并提出建设性意见。</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8、完成区委、区政府交办的其他任务。</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（二）机构设置及人员情况</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区委党校内设5个职能股室：办公室（人事部）、教务室 、科研室 、图书信息室 、后勤部（财务室）。</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p>
    <w:p>
      <w:pPr>
        <w:pStyle w:val="4"/>
        <w:shd w:val="clear" w:color="auto" w:fill="FFFFFF"/>
        <w:spacing w:before="0" w:beforeAutospacing="0" w:after="0" w:afterAutospacing="0"/>
        <w:ind w:firstLine="640" w:firstLineChars="200"/>
        <w:rPr>
          <w:color w:val="000000"/>
          <w:sz w:val="32"/>
          <w:szCs w:val="32"/>
        </w:rPr>
      </w:pPr>
      <w:r>
        <w:rPr>
          <w:rFonts w:hint="eastAsia"/>
          <w:color w:val="000000"/>
          <w:sz w:val="32"/>
          <w:szCs w:val="32"/>
        </w:rPr>
        <w:t>区委党校全额拨款事业编制22名，其中党政管理人员编制8名，专业技术人员编制14名。设校长1名，由区委领导兼任；常务副校长（正科级）1名，副校长（副科级）2名，教育长（副科级）1名。股室领导职数5名。</w:t>
      </w:r>
      <w:r>
        <w:rPr>
          <w:rFonts w:hint="eastAsia" w:asciiTheme="minorEastAsia" w:hAnsiTheme="minorEastAsia" w:eastAsiaTheme="minorEastAsia"/>
          <w:color w:val="000000"/>
          <w:sz w:val="32"/>
          <w:szCs w:val="32"/>
        </w:rPr>
        <w:t>截止2020年底，实有在职人员18人，退休人员20人。在职人员控制率为81.8%。</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（一）</w:t>
      </w:r>
      <w:r>
        <w:rPr>
          <w:rFonts w:asciiTheme="minorEastAsia" w:hAnsiTheme="minorEastAsia" w:eastAsiaTheme="minorEastAsia"/>
          <w:color w:val="000000"/>
          <w:sz w:val="30"/>
          <w:szCs w:val="30"/>
          <w:shd w:val="clear" w:color="auto" w:fill="FFFFFF"/>
        </w:rPr>
        <w:t>基本支出情况</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2020年基本支出283.61万元，其中：人员经费支出274.43万元（工资福利支出259.83万元，对个人和家庭的补助支出14.6万元），</w:t>
      </w:r>
      <w:r>
        <w:rPr>
          <w:rFonts w:hint="eastAsia" w:asciiTheme="minorEastAsia" w:hAnsiTheme="minorEastAsia" w:eastAsiaTheme="minorEastAsia"/>
          <w:color w:val="000000"/>
          <w:sz w:val="32"/>
          <w:szCs w:val="32"/>
        </w:rPr>
        <w:t>主要用于：在职人员工资奖金、社保缴费、退休人员春节一次性共享发展生活补助、遗属生活困难补助等；</w:t>
      </w:r>
      <w:r>
        <w:rPr>
          <w:rFonts w:hint="eastAsia" w:asciiTheme="minorEastAsia" w:hAnsiTheme="minorEastAsia" w:eastAsiaTheme="minorEastAsia"/>
          <w:color w:val="000000"/>
          <w:sz w:val="30"/>
          <w:szCs w:val="30"/>
          <w:shd w:val="clear" w:color="auto" w:fill="FFFFFF"/>
        </w:rPr>
        <w:t>公用经费支出9.18万元，</w:t>
      </w:r>
      <w:r>
        <w:rPr>
          <w:rFonts w:hint="eastAsia" w:asciiTheme="minorEastAsia" w:hAnsiTheme="minorEastAsia" w:eastAsiaTheme="minorEastAsia"/>
          <w:color w:val="000000"/>
          <w:sz w:val="32"/>
          <w:szCs w:val="32"/>
        </w:rPr>
        <w:t>主要用于办公费、邮电费、差旅费、日常维修费、工会经费等一般商品和服务支出。基本支出预算执行率为100%。</w:t>
      </w:r>
    </w:p>
    <w:p>
      <w:pPr>
        <w:pStyle w:val="9"/>
        <w:widowControl/>
        <w:spacing w:line="600" w:lineRule="exact"/>
        <w:ind w:firstLine="600"/>
        <w:jc w:val="left"/>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（二）</w:t>
      </w:r>
      <w:r>
        <w:rPr>
          <w:rFonts w:asciiTheme="minorEastAsia" w:hAnsiTheme="minorEastAsia" w:eastAsiaTheme="minorEastAsia"/>
          <w:color w:val="000000"/>
          <w:sz w:val="30"/>
          <w:szCs w:val="30"/>
          <w:shd w:val="clear" w:color="auto" w:fill="FFFFFF"/>
        </w:rPr>
        <w:t>项目支出情况</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0"/>
          <w:szCs w:val="30"/>
          <w:shd w:val="clear" w:color="auto" w:fill="FFFFFF"/>
        </w:rPr>
        <w:t>2020年我校项目经费13.2万元，支出13.2万元，项目支出预算执行率为100%。项目经费主要用于保障教学科研的办公费、印刷费、邮电费、差旅费等费用；与培训相关的其他费用，保障办学设施维修和日常维护等费用，从而进一步促进了党校干部教育培训质量的提高，提升了干部培训的教学水平和服务保障能力。</w:t>
      </w:r>
      <w:r>
        <w:rPr>
          <w:rFonts w:hint="eastAsia" w:asciiTheme="minorEastAsia" w:hAnsiTheme="minorEastAsia" w:eastAsiaTheme="minorEastAsia"/>
          <w:color w:val="000000"/>
          <w:sz w:val="32"/>
          <w:szCs w:val="32"/>
        </w:rPr>
        <w:t>项目执行率100%。</w:t>
      </w:r>
    </w:p>
    <w:p>
      <w:pPr>
        <w:pStyle w:val="9"/>
        <w:widowControl/>
        <w:spacing w:line="600" w:lineRule="exact"/>
        <w:ind w:firstLine="64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鹤城区委党校2020年无</w:t>
      </w:r>
      <w:r>
        <w:rPr>
          <w:rFonts w:asciiTheme="minorEastAsia" w:hAnsiTheme="minorEastAsia" w:eastAsiaTheme="minorEastAsia"/>
          <w:color w:val="000000"/>
          <w:sz w:val="30"/>
          <w:szCs w:val="30"/>
          <w:shd w:val="clear" w:color="auto" w:fill="FFFFFF"/>
        </w:rPr>
        <w:t>政府性基金预算支出</w:t>
      </w:r>
      <w:r>
        <w:rPr>
          <w:rFonts w:hint="eastAsia" w:asciiTheme="minorEastAsia" w:hAnsiTheme="minorEastAsia" w:eastAsiaTheme="minorEastAsia"/>
          <w:color w:val="000000"/>
          <w:sz w:val="30"/>
          <w:szCs w:val="30"/>
          <w:shd w:val="clear" w:color="auto" w:fill="FFFFFF"/>
        </w:rPr>
        <w:t>。</w:t>
      </w:r>
    </w:p>
    <w:p>
      <w:pPr>
        <w:pStyle w:val="9"/>
        <w:widowControl/>
        <w:spacing w:line="600" w:lineRule="exact"/>
        <w:ind w:firstLine="64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鹤城区委党校2020年无</w:t>
      </w:r>
      <w:r>
        <w:rPr>
          <w:rFonts w:asciiTheme="minorEastAsia" w:hAnsiTheme="minorEastAsia" w:eastAsiaTheme="minorEastAsia"/>
          <w:color w:val="000000"/>
          <w:sz w:val="30"/>
          <w:szCs w:val="30"/>
          <w:shd w:val="clear" w:color="auto" w:fill="FFFFFF"/>
        </w:rPr>
        <w:t>国有资本经营预算支出</w:t>
      </w:r>
      <w:r>
        <w:rPr>
          <w:rFonts w:hint="eastAsia" w:asciiTheme="minorEastAsia" w:hAnsiTheme="minorEastAsia" w:eastAsiaTheme="minorEastAsia"/>
          <w:color w:val="000000"/>
          <w:sz w:val="30"/>
          <w:szCs w:val="30"/>
          <w:shd w:val="clear" w:color="auto" w:fill="FFFFFF"/>
        </w:rPr>
        <w:t>。</w:t>
      </w:r>
    </w:p>
    <w:p>
      <w:pPr>
        <w:pStyle w:val="9"/>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9"/>
        <w:widowControl/>
        <w:spacing w:line="600" w:lineRule="exact"/>
        <w:ind w:firstLine="600"/>
        <w:rPr>
          <w:rFonts w:asciiTheme="minorEastAsia" w:hAnsiTheme="minorEastAsia" w:eastAsiaTheme="minorEastAsia"/>
          <w:color w:val="000000"/>
          <w:sz w:val="30"/>
          <w:szCs w:val="30"/>
          <w:shd w:val="clear" w:color="auto" w:fill="FFFFFF"/>
        </w:rPr>
      </w:pPr>
      <w:r>
        <w:rPr>
          <w:rFonts w:hint="eastAsia" w:asciiTheme="minorEastAsia" w:hAnsiTheme="minorEastAsia" w:eastAsiaTheme="minorEastAsia"/>
          <w:color w:val="000000"/>
          <w:sz w:val="30"/>
          <w:szCs w:val="30"/>
          <w:shd w:val="clear" w:color="auto" w:fill="FFFFFF"/>
        </w:rPr>
        <w:t>鹤城区委党校2020年无</w:t>
      </w:r>
      <w:r>
        <w:rPr>
          <w:rFonts w:asciiTheme="minorEastAsia" w:hAnsiTheme="minorEastAsia" w:eastAsiaTheme="minorEastAsia"/>
          <w:color w:val="000000"/>
          <w:sz w:val="30"/>
          <w:szCs w:val="30"/>
          <w:shd w:val="clear" w:color="auto" w:fill="FFFFFF"/>
        </w:rPr>
        <w:t>社会保险基金预算支出</w:t>
      </w:r>
      <w:r>
        <w:rPr>
          <w:rFonts w:hint="eastAsia" w:asciiTheme="minorEastAsia" w:hAnsiTheme="minorEastAsia" w:eastAsiaTheme="minorEastAsia"/>
          <w:color w:val="000000"/>
          <w:sz w:val="30"/>
          <w:szCs w:val="30"/>
          <w:shd w:val="clear" w:color="auto" w:fill="FFFFFF"/>
        </w:rPr>
        <w:t>。</w:t>
      </w:r>
    </w:p>
    <w:p>
      <w:pPr>
        <w:widowControl/>
        <w:spacing w:line="600" w:lineRule="exact"/>
        <w:ind w:firstLine="645"/>
        <w:rPr>
          <w:rFonts w:eastAsia="黑体"/>
          <w:sz w:val="32"/>
          <w:szCs w:val="32"/>
        </w:rPr>
      </w:pPr>
      <w:r>
        <w:rPr>
          <w:rFonts w:eastAsia="黑体"/>
          <w:sz w:val="32"/>
          <w:szCs w:val="32"/>
        </w:rPr>
        <w:t>六、部门整体支出绩效情况</w:t>
      </w:r>
      <w:r>
        <w:rPr>
          <w:rFonts w:hint="eastAsia" w:eastAsia="黑体"/>
          <w:sz w:val="32"/>
          <w:szCs w:val="32"/>
        </w:rPr>
        <w:t>。</w:t>
      </w:r>
    </w:p>
    <w:p>
      <w:pPr>
        <w:pStyle w:val="4"/>
        <w:shd w:val="clear" w:color="auto" w:fill="FFFFFF"/>
        <w:spacing w:before="0" w:beforeAutospacing="0" w:after="0" w:afterAutospacing="0"/>
        <w:ind w:firstLine="480"/>
        <w:rPr>
          <w:rFonts w:asciiTheme="minorEastAsia" w:hAnsiTheme="minorEastAsia" w:eastAsiaTheme="minorEastAsia"/>
          <w:color w:val="000000"/>
          <w:sz w:val="30"/>
          <w:szCs w:val="30"/>
        </w:rPr>
      </w:pPr>
      <w:r>
        <w:rPr>
          <w:rFonts w:hint="eastAsia" w:asciiTheme="minorEastAsia" w:hAnsiTheme="minorEastAsia" w:eastAsiaTheme="minorEastAsia"/>
          <w:color w:val="000000"/>
          <w:sz w:val="30"/>
          <w:szCs w:val="30"/>
        </w:rPr>
        <w:t>（一）绩效目标</w:t>
      </w:r>
    </w:p>
    <w:p>
      <w:pPr>
        <w:spacing w:line="360" w:lineRule="auto"/>
        <w:ind w:firstLine="600" w:firstLineChars="20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0"/>
          <w:szCs w:val="30"/>
          <w:shd w:val="clear" w:color="auto" w:fill="FFFFFF"/>
        </w:rPr>
        <w:t>1</w:t>
      </w:r>
      <w:r>
        <w:rPr>
          <w:rFonts w:hint="eastAsia" w:asciiTheme="minorEastAsia" w:hAnsiTheme="minorEastAsia" w:eastAsiaTheme="minorEastAsia"/>
          <w:color w:val="000000"/>
          <w:sz w:val="32"/>
          <w:szCs w:val="32"/>
        </w:rPr>
        <w:t>、负责宣传和研究马列主义、毛泽东思想、邓小平理论、“三个代表”重要思想、科学发展观、习近平新时代中国特色社会主义思想和党的路线、方针、政策。主体班党的理论教育和党性教育在教学安排中不低于总课时的70%；主体班专题更新率达30%。</w:t>
      </w:r>
    </w:p>
    <w:p>
      <w:pPr>
        <w:spacing w:line="360" w:lineRule="auto"/>
        <w:ind w:firstLine="640" w:firstLineChars="20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2、负责鹤城区内党员领导干部的轮训工作；负责培训中青年党员干部和党外干部。</w:t>
      </w:r>
    </w:p>
    <w:p>
      <w:pPr>
        <w:spacing w:line="360" w:lineRule="auto"/>
        <w:ind w:firstLine="640" w:firstLineChars="20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3、负责主体班次学籍管理，协同组织人社部门，对学员在校期间的学习和党性锻炼情况进行考核、考察和评价，提出使用建议。学员管理坚持校领导和教师跟班指导服务制度，严格实施学员百分制考核，考核结果进入学员学籍档案。</w:t>
      </w:r>
    </w:p>
    <w:p>
      <w:pPr>
        <w:spacing w:line="360" w:lineRule="auto"/>
        <w:ind w:firstLine="640" w:firstLineChars="20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4、承办区委、区政府以及相关部门举办的专题研讨班。完成区委干教领导小组下达的主体班干部培训年度培训任务，学员到训率100%。教学质量:主体班学员测评优良率平均达90%。</w:t>
      </w:r>
    </w:p>
    <w:p>
      <w:pPr>
        <w:spacing w:line="360" w:lineRule="auto"/>
        <w:ind w:firstLine="640" w:firstLineChars="20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5、负责组织实施开展干部继续教育和培训工作。</w:t>
      </w:r>
    </w:p>
    <w:p>
      <w:pPr>
        <w:spacing w:line="360" w:lineRule="auto"/>
        <w:ind w:firstLine="640" w:firstLineChars="20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6、开展同国（境）内外有关机构和组织的合作与交流。</w:t>
      </w:r>
    </w:p>
    <w:p>
      <w:pPr>
        <w:spacing w:line="360" w:lineRule="auto"/>
        <w:ind w:firstLine="640" w:firstLineChars="20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7、负责围绕鹤城区委、鹤城区政府的工作方针，就区域经济建设、党的建设、文化建设和社会建设的新经验、新情况、新问题，开展理论科学研究，并提出建设性意见。论文撰写:在市级以上报刊公开发表或获奖理论文章以及调研报告6篇以上（含6篇）。成果交流:每期主体班编印《调研与交流》期刊1期。</w:t>
      </w:r>
    </w:p>
    <w:p>
      <w:pPr>
        <w:pStyle w:val="9"/>
        <w:widowControl/>
        <w:spacing w:line="600" w:lineRule="exact"/>
        <w:ind w:firstLine="600"/>
        <w:rPr>
          <w:rFonts w:asciiTheme="minorEastAsia" w:hAnsiTheme="minorEastAsia" w:eastAsiaTheme="minorEastAsia"/>
          <w:color w:val="92D050"/>
          <w:sz w:val="30"/>
          <w:szCs w:val="30"/>
        </w:rPr>
      </w:pPr>
      <w:r>
        <w:rPr>
          <w:rFonts w:hint="eastAsia" w:asciiTheme="minorEastAsia" w:hAnsiTheme="minorEastAsia" w:eastAsiaTheme="minorEastAsia"/>
          <w:color w:val="000000"/>
          <w:sz w:val="30"/>
          <w:szCs w:val="30"/>
          <w:shd w:val="clear" w:color="auto" w:fill="FFFFFF"/>
        </w:rPr>
        <w:t>8、完成区委、区政府交办的其他任务。</w:t>
      </w:r>
    </w:p>
    <w:p>
      <w:pPr>
        <w:pStyle w:val="4"/>
        <w:shd w:val="clear" w:color="auto" w:fill="FFFFFF"/>
        <w:spacing w:before="0" w:beforeAutospacing="0" w:after="0" w:afterAutospacing="0"/>
        <w:ind w:firstLine="480"/>
        <w:rPr>
          <w:rFonts w:asciiTheme="minorEastAsia" w:hAnsiTheme="minorEastAsia" w:eastAsiaTheme="minorEastAsia"/>
          <w:color w:val="000000"/>
          <w:sz w:val="30"/>
          <w:szCs w:val="30"/>
        </w:rPr>
      </w:pPr>
      <w:r>
        <w:rPr>
          <w:rFonts w:hint="eastAsia" w:asciiTheme="minorEastAsia" w:hAnsiTheme="minorEastAsia" w:eastAsiaTheme="minorEastAsia"/>
          <w:color w:val="000000"/>
          <w:sz w:val="30"/>
          <w:szCs w:val="30"/>
        </w:rPr>
        <w:t>（二）绩效管理</w:t>
      </w:r>
    </w:p>
    <w:p>
      <w:pPr>
        <w:pStyle w:val="4"/>
        <w:shd w:val="clear" w:color="auto" w:fill="FFFFFF"/>
        <w:spacing w:before="0" w:beforeAutospacing="0" w:after="0" w:afterAutospacing="0"/>
        <w:ind w:firstLine="480"/>
        <w:rPr>
          <w:rFonts w:asciiTheme="minorEastAsia" w:hAnsiTheme="minorEastAsia" w:eastAsiaTheme="minorEastAsia"/>
          <w:color w:val="000000"/>
          <w:sz w:val="30"/>
          <w:szCs w:val="30"/>
        </w:rPr>
      </w:pPr>
      <w:r>
        <w:rPr>
          <w:rFonts w:hint="eastAsia" w:asciiTheme="minorEastAsia" w:hAnsiTheme="minorEastAsia" w:eastAsiaTheme="minorEastAsia"/>
          <w:color w:val="000000"/>
          <w:sz w:val="30"/>
          <w:szCs w:val="30"/>
        </w:rPr>
        <w:t>1.预算管理情况</w:t>
      </w:r>
    </w:p>
    <w:p>
      <w:pPr>
        <w:pStyle w:val="4"/>
        <w:shd w:val="clear" w:color="auto" w:fill="FFFFFF"/>
        <w:spacing w:before="0" w:beforeAutospacing="0" w:after="0" w:afterAutospacing="0"/>
        <w:ind w:firstLine="480"/>
        <w:rPr>
          <w:rFonts w:asciiTheme="minorEastAsia" w:hAnsiTheme="minorEastAsia" w:eastAsiaTheme="minorEastAsia"/>
          <w:color w:val="000000"/>
          <w:sz w:val="30"/>
          <w:szCs w:val="30"/>
        </w:rPr>
      </w:pPr>
      <w:r>
        <w:rPr>
          <w:rFonts w:hint="eastAsia" w:asciiTheme="minorEastAsia" w:hAnsiTheme="minorEastAsia" w:eastAsiaTheme="minorEastAsia"/>
          <w:color w:val="000000"/>
          <w:sz w:val="30"/>
          <w:szCs w:val="30"/>
        </w:rPr>
        <w:t>（1）全面实行全额预算管理。通过优化预算编制流程，细化预算编制项目，增强了预算的科学性和合理性。</w:t>
      </w:r>
    </w:p>
    <w:p>
      <w:pPr>
        <w:pStyle w:val="4"/>
        <w:shd w:val="clear" w:color="auto" w:fill="FFFFFF"/>
        <w:spacing w:before="0" w:beforeAutospacing="0" w:after="0" w:afterAutospacing="0"/>
        <w:ind w:firstLine="600" w:firstLineChars="200"/>
        <w:rPr>
          <w:color w:val="000000"/>
          <w:sz w:val="30"/>
          <w:szCs w:val="30"/>
        </w:rPr>
      </w:pPr>
      <w:r>
        <w:rPr>
          <w:rFonts w:hint="eastAsia" w:asciiTheme="minorEastAsia" w:hAnsiTheme="minorEastAsia" w:eastAsiaTheme="minorEastAsia"/>
          <w:color w:val="000000"/>
          <w:sz w:val="30"/>
          <w:szCs w:val="30"/>
        </w:rPr>
        <w:t>（2）</w:t>
      </w:r>
      <w:r>
        <w:rPr>
          <w:rFonts w:hint="eastAsia" w:asciiTheme="minorEastAsia" w:hAnsiTheme="minorEastAsia" w:eastAsiaTheme="minorEastAsia"/>
          <w:color w:val="000000"/>
          <w:sz w:val="32"/>
          <w:szCs w:val="32"/>
        </w:rPr>
        <w:t>进一步</w:t>
      </w:r>
      <w:r>
        <w:rPr>
          <w:rFonts w:hint="eastAsia" w:asciiTheme="minorEastAsia" w:hAnsiTheme="minorEastAsia" w:eastAsiaTheme="minorEastAsia"/>
          <w:color w:val="000000"/>
          <w:sz w:val="30"/>
          <w:szCs w:val="30"/>
        </w:rPr>
        <w:t>完善管理制度。制定了教学管理、科研管理、财务管理、固定资产管理等制度。</w:t>
      </w:r>
      <w:r>
        <w:rPr>
          <w:rFonts w:hint="eastAsia" w:asciiTheme="minorEastAsia" w:hAnsiTheme="minorEastAsia" w:eastAsiaTheme="minorEastAsia"/>
          <w:color w:val="000000"/>
          <w:sz w:val="30"/>
          <w:szCs w:val="30"/>
        </w:rPr>
        <w:br w:type="textWrapping"/>
      </w:r>
      <w:r>
        <w:rPr>
          <w:rFonts w:hint="eastAsia"/>
          <w:color w:val="000000"/>
          <w:sz w:val="30"/>
          <w:szCs w:val="30"/>
        </w:rPr>
        <w:t>  （3）制定了干部教育培训计划和实施方案，并对办学质量进行监管、评估。</w:t>
      </w:r>
      <w:r>
        <w:rPr>
          <w:rFonts w:hint="eastAsia"/>
          <w:color w:val="000000"/>
          <w:sz w:val="30"/>
          <w:szCs w:val="30"/>
        </w:rPr>
        <w:br w:type="textWrapping"/>
      </w:r>
      <w:r>
        <w:rPr>
          <w:rFonts w:hint="eastAsia"/>
          <w:color w:val="000000"/>
          <w:sz w:val="30"/>
          <w:szCs w:val="30"/>
        </w:rPr>
        <w:t>  （4）选送教师到上级党校进修，组织教师参加社会实践或学习调研。</w:t>
      </w:r>
      <w:r>
        <w:rPr>
          <w:rFonts w:hint="eastAsia"/>
          <w:color w:val="000000"/>
          <w:sz w:val="30"/>
          <w:szCs w:val="30"/>
        </w:rPr>
        <w:br w:type="textWrapping"/>
      </w:r>
      <w:r>
        <w:rPr>
          <w:rFonts w:hint="eastAsia"/>
          <w:color w:val="000000"/>
          <w:sz w:val="30"/>
          <w:szCs w:val="30"/>
        </w:rPr>
        <w:t>  （5）对项目资金进行财务监管并有效执行，核算真实、准确和规范，各类会计核算资料提供及时。</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（6）全面推进信息公开。本单位部门预算、决算、整体支出绩效报告及“三公经费”使用情况均按规定在政府门户网站公开。</w:t>
      </w:r>
    </w:p>
    <w:p>
      <w:pPr>
        <w:pStyle w:val="4"/>
        <w:shd w:val="clear" w:color="auto" w:fill="FFFFFF"/>
        <w:spacing w:before="0" w:beforeAutospacing="0" w:after="0" w:afterAutospacing="0"/>
        <w:ind w:firstLine="480"/>
        <w:rPr>
          <w:rFonts w:asciiTheme="minorEastAsia" w:hAnsiTheme="minorEastAsia" w:eastAsiaTheme="minorEastAsia"/>
          <w:color w:val="000000"/>
          <w:sz w:val="30"/>
          <w:szCs w:val="30"/>
        </w:rPr>
      </w:pPr>
      <w:r>
        <w:rPr>
          <w:rFonts w:hint="eastAsia" w:asciiTheme="minorEastAsia" w:hAnsiTheme="minorEastAsia" w:eastAsiaTheme="minorEastAsia"/>
          <w:color w:val="000000"/>
          <w:sz w:val="30"/>
          <w:szCs w:val="30"/>
        </w:rPr>
        <w:t>2.“三公”经费管理情况</w:t>
      </w:r>
    </w:p>
    <w:p>
      <w:pPr>
        <w:pStyle w:val="4"/>
        <w:shd w:val="clear" w:color="auto" w:fill="FFFFFF"/>
        <w:spacing w:before="0" w:beforeAutospacing="0" w:after="0" w:afterAutospacing="0"/>
        <w:ind w:firstLine="480"/>
        <w:rPr>
          <w:rFonts w:asciiTheme="minorEastAsia" w:hAnsiTheme="minorEastAsia" w:eastAsiaTheme="minorEastAsia"/>
          <w:sz w:val="30"/>
          <w:szCs w:val="30"/>
        </w:rPr>
      </w:pPr>
      <w:r>
        <w:rPr>
          <w:rFonts w:hint="eastAsia" w:asciiTheme="minorEastAsia" w:hAnsiTheme="minorEastAsia" w:eastAsiaTheme="minorEastAsia"/>
          <w:color w:val="000000"/>
          <w:sz w:val="30"/>
          <w:szCs w:val="30"/>
        </w:rPr>
        <w:t>2020年，我校 “三公”经费0万元，其中，公务接待费0万元， “三公”经费控制率为100%</w:t>
      </w:r>
      <w:r>
        <w:rPr>
          <w:rFonts w:hint="eastAsia" w:asciiTheme="minorEastAsia" w:hAnsiTheme="minorEastAsia" w:eastAsiaTheme="minorEastAsia"/>
          <w:color w:val="000000"/>
          <w:sz w:val="30"/>
          <w:szCs w:val="30"/>
          <w:shd w:val="clear" w:color="auto" w:fill="FFFFFF"/>
        </w:rPr>
        <w:t>，公务接待费比去年下降100%；严格执行“三公经费”各项管理制度，</w:t>
      </w:r>
      <w:r>
        <w:rPr>
          <w:rFonts w:hint="eastAsia" w:asciiTheme="minorEastAsia" w:hAnsiTheme="minorEastAsia" w:eastAsiaTheme="minorEastAsia"/>
          <w:sz w:val="30"/>
          <w:szCs w:val="30"/>
        </w:rPr>
        <w:t>落实贯彻</w:t>
      </w:r>
      <w:r>
        <w:rPr>
          <w:rFonts w:hint="eastAsia" w:cs="仿宋_GB2312" w:asciiTheme="minorEastAsia" w:hAnsiTheme="minorEastAsia" w:eastAsiaTheme="minorEastAsia"/>
          <w:sz w:val="30"/>
          <w:szCs w:val="30"/>
        </w:rPr>
        <w:t>中央“八项规定”的</w:t>
      </w:r>
      <w:r>
        <w:rPr>
          <w:rFonts w:hint="eastAsia" w:asciiTheme="minorEastAsia" w:hAnsiTheme="minorEastAsia" w:eastAsiaTheme="minorEastAsia"/>
          <w:color w:val="333333"/>
          <w:sz w:val="30"/>
          <w:szCs w:val="30"/>
          <w:shd w:val="clear" w:color="auto" w:fill="FFFFFF"/>
        </w:rPr>
        <w:t>要求，厉行节约，严格控制和压缩公务接待支出</w:t>
      </w:r>
      <w:r>
        <w:rPr>
          <w:rFonts w:hint="eastAsia" w:asciiTheme="minorEastAsia" w:hAnsiTheme="minorEastAsia" w:eastAsiaTheme="minorEastAsia"/>
          <w:sz w:val="30"/>
          <w:szCs w:val="30"/>
        </w:rPr>
        <w:t>。</w:t>
      </w:r>
    </w:p>
    <w:p>
      <w:pPr>
        <w:pStyle w:val="4"/>
        <w:shd w:val="clear" w:color="auto" w:fill="FFFFFF"/>
        <w:spacing w:before="0" w:beforeAutospacing="0" w:after="0" w:afterAutospacing="0"/>
        <w:ind w:firstLine="480"/>
        <w:rPr>
          <w:rFonts w:asciiTheme="minorEastAsia" w:hAnsiTheme="minorEastAsia" w:eastAsiaTheme="minorEastAsia"/>
          <w:color w:val="000000"/>
          <w:sz w:val="30"/>
          <w:szCs w:val="30"/>
        </w:rPr>
      </w:pPr>
      <w:r>
        <w:rPr>
          <w:rFonts w:hint="eastAsia" w:asciiTheme="minorEastAsia" w:hAnsiTheme="minorEastAsia" w:eastAsiaTheme="minorEastAsia"/>
          <w:color w:val="000000"/>
          <w:sz w:val="30"/>
          <w:szCs w:val="30"/>
        </w:rPr>
        <w:t>3.项目支出管理情况</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0"/>
          <w:szCs w:val="30"/>
        </w:rPr>
        <w:t>2019年项目经费预算执行率为100%，主要包括：干训经费和五项经费。</w:t>
      </w:r>
      <w:r>
        <w:rPr>
          <w:rFonts w:hint="eastAsia" w:asciiTheme="minorEastAsia" w:hAnsiTheme="minorEastAsia" w:eastAsiaTheme="minorEastAsia"/>
          <w:color w:val="000000"/>
          <w:sz w:val="32"/>
          <w:szCs w:val="32"/>
        </w:rPr>
        <w:t>强化对资金运行和使用效果的跟踪监控管理，确保财政资金使用效益。</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（三）管理效率方面</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1.预算完成率</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2020年本单位整体支出预算完成率为100%。</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 xml:space="preserve"> 2.预算控制率</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本年追加预算控制率为0%。</w:t>
      </w:r>
    </w:p>
    <w:p>
      <w:pPr>
        <w:pStyle w:val="4"/>
        <w:shd w:val="clear" w:color="auto" w:fill="FFFFFF"/>
        <w:spacing w:before="0" w:beforeAutospacing="0" w:after="0" w:afterAutospacing="0"/>
        <w:ind w:firstLine="480"/>
        <w:rPr>
          <w:rFonts w:asciiTheme="minorEastAsia" w:hAnsiTheme="minorEastAsia" w:eastAsiaTheme="minorEastAsia"/>
          <w:color w:val="000000"/>
          <w:sz w:val="30"/>
          <w:szCs w:val="30"/>
        </w:rPr>
      </w:pPr>
      <w:r>
        <w:rPr>
          <w:rFonts w:hint="eastAsia" w:asciiTheme="minorEastAsia" w:hAnsiTheme="minorEastAsia" w:eastAsiaTheme="minorEastAsia"/>
          <w:color w:val="000000"/>
          <w:sz w:val="30"/>
          <w:szCs w:val="30"/>
        </w:rPr>
        <w:t>（四）履职履责、履职效益情况</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0"/>
          <w:szCs w:val="30"/>
        </w:rPr>
        <w:t>2020年，我校在区委、区政府的坚强领导和市委党校的业务指导下，坚持“党校姓党”的基本原则，牢牢抓住党性教育和党的理论教育主业，大力实施“创新兴教”、“开放治校”战略，充分发挥党员干部培训教育“主阵地”作用，较好地完成了全年的目标任务。</w:t>
      </w:r>
      <w:r>
        <w:rPr>
          <w:rFonts w:hint="eastAsia" w:asciiTheme="minorEastAsia" w:hAnsiTheme="minorEastAsia" w:eastAsiaTheme="minorEastAsia"/>
          <w:color w:val="000000"/>
          <w:sz w:val="32"/>
          <w:szCs w:val="32"/>
        </w:rPr>
        <w:t>年度整体支出绩效自评得分94分。</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1.主体班培训产出</w:t>
      </w:r>
    </w:p>
    <w:p>
      <w:pPr>
        <w:spacing w:line="600" w:lineRule="exact"/>
        <w:ind w:firstLine="600" w:firstLineChars="200"/>
        <w:rPr>
          <w:rFonts w:ascii="宋体" w:hAnsi="宋体" w:cs="宋体"/>
          <w:color w:val="000000"/>
          <w:kern w:val="0"/>
          <w:sz w:val="30"/>
          <w:szCs w:val="30"/>
        </w:rPr>
      </w:pPr>
      <w:r>
        <w:rPr>
          <w:rFonts w:hint="eastAsia" w:ascii="宋体" w:hAnsi="宋体" w:cs="宋体"/>
          <w:color w:val="000000"/>
          <w:kern w:val="0"/>
          <w:sz w:val="30"/>
          <w:szCs w:val="30"/>
        </w:rPr>
        <w:t>根据区委组织部下发的干训计划“鹤干教[2020]1号”文件，2020年我校主要负责承担的培训班次为第十七期科局级干部培训班、第二十三期中青年干部培训班等2个主体班，共调训95人，参训95人，到训率均达到100%，其中第十七期科局级干部培训班参训人数44人、第二十三期中青年干部培训班参训学员人数51人。</w:t>
      </w:r>
    </w:p>
    <w:p>
      <w:pPr>
        <w:spacing w:line="600" w:lineRule="exact"/>
        <w:ind w:firstLine="600" w:firstLineChars="200"/>
        <w:rPr>
          <w:rFonts w:ascii="宋体" w:hAnsi="宋体" w:cs="宋体"/>
          <w:color w:val="000000"/>
          <w:kern w:val="0"/>
          <w:sz w:val="30"/>
          <w:szCs w:val="30"/>
        </w:rPr>
      </w:pPr>
      <w:r>
        <w:rPr>
          <w:rFonts w:hint="eastAsia" w:ascii="宋体" w:hAnsi="宋体" w:cs="宋体"/>
          <w:color w:val="000000"/>
          <w:kern w:val="0"/>
          <w:sz w:val="30"/>
          <w:szCs w:val="30"/>
        </w:rPr>
        <w:t>在教学管理中，区委党校始终坚持党校姓党，围绕党的新使命、新时代、新思想，紧扣时代脉搏，深化教学改革，提高教学水平。党的理论教育和党性教育在全年主体班教学中的主课地位得到进一步的加强，课时占总课时的比例达到79.5%，高于70%的要求9.5个百分点，其中第十七期科局级干部培训班党的理论教育和党性教育在教学安排中比例达到75.9%，第二十三期中青年干部培训班比例达到87.1%。习近平新时代中国特色社会主义思想相关专题超过24个，占所开设44个专题比例超过55%。课程设置与安排较过往更合理。注重教学方法方式创新，教学质量整体稳中向好。一是2020年度主体班教学学员测评优良率均超过90%。鹤城区委党校面向所有科干班、中青班学员就教学质量和教学效果进行了问卷调查，通过对调查结果的统计，所有专题学员测评优良率均超过了90%。二是2020年度主体班教学效果良好，特别是到通道转兵红色教育基地党性教育现场教学活动，学员们深切感受到“事实求是、敢于斗争、独立自主、勇于担当”的转兵精神，思想上受到了一次的洗礼。2个主体班均在班级主要面授课程结束一周之内举行了严格的百分制闭卷考核，学员考试合格率为100%，获得感较高。</w:t>
      </w:r>
    </w:p>
    <w:p>
      <w:pPr>
        <w:pStyle w:val="4"/>
        <w:shd w:val="clear" w:color="auto" w:fill="FFFFFF"/>
        <w:spacing w:before="0" w:beforeAutospacing="0" w:after="0" w:afterAutospacing="0"/>
        <w:ind w:firstLine="480"/>
        <w:rPr>
          <w:color w:val="000000"/>
          <w:sz w:val="30"/>
          <w:szCs w:val="30"/>
        </w:rPr>
      </w:pPr>
      <w:r>
        <w:rPr>
          <w:rFonts w:hint="eastAsia"/>
          <w:color w:val="000000"/>
          <w:sz w:val="30"/>
          <w:szCs w:val="30"/>
        </w:rPr>
        <w:t>2.科研产出</w:t>
      </w:r>
    </w:p>
    <w:p>
      <w:pPr>
        <w:spacing w:line="600" w:lineRule="exact"/>
        <w:ind w:right="-210" w:rightChars="-100" w:firstLine="600" w:firstLineChars="200"/>
        <w:rPr>
          <w:rFonts w:ascii="宋体" w:hAnsi="宋体" w:cs="宋体"/>
          <w:color w:val="000000"/>
          <w:kern w:val="0"/>
          <w:sz w:val="30"/>
          <w:szCs w:val="30"/>
        </w:rPr>
      </w:pPr>
      <w:r>
        <w:rPr>
          <w:rFonts w:hint="eastAsia" w:ascii="宋体" w:hAnsi="宋体" w:cs="宋体"/>
          <w:color w:val="000000"/>
          <w:kern w:val="0"/>
          <w:sz w:val="30"/>
          <w:szCs w:val="30"/>
        </w:rPr>
        <w:t>2020年科研工作稳步开展，论文成果丰硕。省委党校社科规划课题立项1个，市委党校课题立项2个；省党校社科规划课题结项1个，市委党校课题结项7个，市社科联课题结项6个；省党校理论研讨会三等奖1篇；省科学社会主义学会2020年学会暨理论研讨会二等奖1篇；省西部综合开发研究会2020年研讨会三等奖5篇，市党校行政学院（校）系统理论研讨会二等奖1篇、三等奖2篇。</w:t>
      </w:r>
    </w:p>
    <w:p>
      <w:pPr>
        <w:spacing w:line="600" w:lineRule="exact"/>
        <w:ind w:right="-210" w:rightChars="-100" w:firstLine="600" w:firstLineChars="200"/>
        <w:rPr>
          <w:rFonts w:ascii="宋体" w:hAnsi="宋体" w:cs="宋体"/>
          <w:color w:val="000000"/>
          <w:kern w:val="0"/>
          <w:sz w:val="30"/>
          <w:szCs w:val="30"/>
        </w:rPr>
      </w:pPr>
      <w:r>
        <w:rPr>
          <w:rFonts w:hint="eastAsia" w:ascii="宋体" w:hAnsi="宋体" w:cs="宋体"/>
          <w:color w:val="000000"/>
          <w:kern w:val="0"/>
          <w:sz w:val="30"/>
          <w:szCs w:val="30"/>
        </w:rPr>
        <w:t>3、课题产出</w:t>
      </w:r>
    </w:p>
    <w:p>
      <w:pPr>
        <w:spacing w:line="360" w:lineRule="auto"/>
        <w:ind w:firstLine="600" w:firstLineChars="200"/>
        <w:rPr>
          <w:rFonts w:ascii="宋体" w:hAnsi="宋体" w:cs="宋体"/>
          <w:color w:val="000000"/>
          <w:kern w:val="0"/>
          <w:sz w:val="30"/>
          <w:szCs w:val="30"/>
        </w:rPr>
      </w:pPr>
      <w:r>
        <w:rPr>
          <w:rFonts w:hint="eastAsia" w:ascii="宋体" w:hAnsi="宋体" w:cs="宋体"/>
          <w:color w:val="000000"/>
          <w:kern w:val="0"/>
          <w:sz w:val="30"/>
          <w:szCs w:val="30"/>
        </w:rPr>
        <w:t>2020年区委党校有序推进教学改革，不断课程设置，紧紧围绕习近平新时代中国特色社会主义思想进行专题布局。就2020年总体专题更新率来说，2020年2个主体班共开设专题44个，其中新专题33个，专题整体更新率达75%。党的理论教育和党性教育专题35个，新专题26个，更新率74.3%。专题整体更新率与党的理论教育和党性教育专题更新率均远超30%的更新率要求。就党校本校教师（不含兼职和外请）专题更新来说，2个主体班就纯课堂授课专题而言（不含现场教学、外请或兼职教师授课等），党校本校教师专题更新方面，区委党校本校教师共开设10个，其中新专题7个，更新率达70%。另外，我校认真贯彻落实市里相关要求，两个主体班均专门开展为期3天的通道转兵红色教育基地的党性教育学习。</w:t>
      </w:r>
    </w:p>
    <w:p>
      <w:pPr>
        <w:pStyle w:val="4"/>
        <w:shd w:val="clear" w:color="auto" w:fill="FFFFFF"/>
        <w:spacing w:before="0" w:beforeAutospacing="0" w:after="0" w:afterAutospacing="0"/>
        <w:ind w:firstLine="480"/>
        <w:rPr>
          <w:color w:val="000000"/>
          <w:sz w:val="30"/>
          <w:szCs w:val="30"/>
        </w:rPr>
      </w:pPr>
      <w:r>
        <w:rPr>
          <w:rFonts w:hint="eastAsia"/>
          <w:color w:val="000000"/>
          <w:sz w:val="30"/>
          <w:szCs w:val="30"/>
        </w:rPr>
        <w:t>4.专题研讨班产出</w:t>
      </w:r>
    </w:p>
    <w:p>
      <w:pPr>
        <w:spacing w:line="360" w:lineRule="auto"/>
        <w:ind w:firstLine="600" w:firstLineChars="200"/>
        <w:rPr>
          <w:rFonts w:ascii="宋体" w:hAnsi="宋体" w:cs="宋体"/>
          <w:color w:val="000000"/>
          <w:kern w:val="0"/>
          <w:sz w:val="30"/>
          <w:szCs w:val="30"/>
        </w:rPr>
      </w:pPr>
      <w:r>
        <w:rPr>
          <w:rFonts w:hint="eastAsia" w:ascii="宋体" w:hAnsi="宋体" w:cs="宋体"/>
          <w:color w:val="000000"/>
          <w:kern w:val="0"/>
          <w:sz w:val="30"/>
          <w:szCs w:val="30"/>
        </w:rPr>
        <w:t>我校积极配合区妇联，承担了为期一周的妇女干部培训班的教学和管理任务。因各单位具体情况需要，组织部实际调训人员名录与“鹤干教[2020]1号”文件预期安排人员之间有一定差异，但圆满完成了培训任务，成效良好。</w:t>
      </w:r>
    </w:p>
    <w:p>
      <w:pPr>
        <w:spacing w:line="360" w:lineRule="auto"/>
        <w:ind w:firstLine="600" w:firstLineChars="200"/>
        <w:rPr>
          <w:rFonts w:ascii="宋体" w:hAnsi="宋体" w:cs="宋体"/>
          <w:color w:val="000000"/>
          <w:kern w:val="0"/>
          <w:sz w:val="30"/>
          <w:szCs w:val="30"/>
        </w:rPr>
      </w:pPr>
      <w:r>
        <w:rPr>
          <w:rFonts w:hint="eastAsia" w:ascii="宋体" w:hAnsi="宋体" w:cs="宋体"/>
          <w:color w:val="000000"/>
          <w:kern w:val="0"/>
          <w:sz w:val="30"/>
          <w:szCs w:val="30"/>
        </w:rPr>
        <w:t>5.决策咨询产出</w:t>
      </w:r>
    </w:p>
    <w:p>
      <w:pPr>
        <w:widowControl/>
        <w:shd w:val="clear" w:color="auto" w:fill="FFFFFF"/>
        <w:spacing w:line="600" w:lineRule="exact"/>
        <w:ind w:firstLine="600" w:firstLineChars="200"/>
        <w:rPr>
          <w:rFonts w:ascii="宋体" w:hAnsi="宋体" w:cs="宋体"/>
          <w:color w:val="000000"/>
          <w:kern w:val="0"/>
          <w:sz w:val="30"/>
          <w:szCs w:val="30"/>
        </w:rPr>
      </w:pPr>
      <w:r>
        <w:rPr>
          <w:rFonts w:hint="eastAsia" w:ascii="宋体" w:hAnsi="宋体" w:cs="宋体"/>
          <w:color w:val="000000"/>
          <w:kern w:val="0"/>
          <w:sz w:val="30"/>
          <w:szCs w:val="30"/>
        </w:rPr>
        <w:t>党校作为党领导的培养党的领导干部的学校，不仅要发挥思想引领、理论建设作用，也要发挥决策咨询作用。我校一直把承担党委和政府决策咨询服务作为政治责任。与区委区政府相关部门比如组织部、区委政研室、宣传部、扶贫办、旅游局等部门加强协作，对区委和政府重大决策部署、社会热点难点问题进行深入研究，比如鹤城旅游发展、鹤城社区治理、鹤城智慧城市建设等提出了有价值的对策建议。2020年度区委党校共承办2期主体班，教研室编辑印刷期刊《调研与交流》2期。为第十七期科局级、第二十三期中青年干部培训班学员所撰写论文中的优秀论文编辑而成。此外，中青班大胆创新调研模式，积极探索小组下基层实地走访调研，并成功举办调研成果交流会。</w:t>
      </w:r>
    </w:p>
    <w:p>
      <w:pPr>
        <w:pStyle w:val="4"/>
        <w:shd w:val="clear" w:color="auto" w:fill="FFFFFF"/>
        <w:spacing w:before="0" w:beforeAutospacing="0" w:after="0" w:afterAutospacing="0"/>
        <w:ind w:firstLine="480"/>
        <w:rPr>
          <w:color w:val="000000"/>
          <w:sz w:val="30"/>
          <w:szCs w:val="30"/>
        </w:rPr>
      </w:pPr>
      <w:r>
        <w:rPr>
          <w:rFonts w:hint="eastAsia"/>
          <w:color w:val="000000"/>
          <w:sz w:val="30"/>
          <w:szCs w:val="30"/>
        </w:rPr>
        <w:t>6、学员管理产出</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color w:val="000000"/>
          <w:sz w:val="30"/>
          <w:szCs w:val="30"/>
        </w:rPr>
        <w:t>两主体班跟班教师和学员都能较好的遵守相关教学规章制度，全年未发生教学事故。一是实行校领导指导服务制度和班主任跟</w:t>
      </w:r>
      <w:r>
        <w:rPr>
          <w:rFonts w:hint="eastAsia" w:asciiTheme="minorEastAsia" w:hAnsiTheme="minorEastAsia" w:eastAsiaTheme="minorEastAsia"/>
          <w:color w:val="000000"/>
          <w:sz w:val="32"/>
          <w:szCs w:val="32"/>
        </w:rPr>
        <w:t>班制度。2个主体班指导校领导均为学校校长，科干班、中青班跟班班主任、妇干班班主任均为学校高级教师。二是实行严格学员上课出勤保障制度，坚持跟班班主任每天跟踪学员情况，实行上课签到制度和请假制度；坚持学校教师巡视制度，对迟到早退情况进行机动监督。三是实行严格的校内和校外学习纪律要求，例如：到通道转兵红色教育基地党性教育现场教学活动，学校严格按照异地教学的要求跟每位学员签订《异地培训班学员遵纪守规承诺书》，注重学员安全教育、纪律教育等。四是实行严格的学员百分制考核，进行严格闭卷考试，保障考试纪律。五是实行考核结果进入学员学籍档案制度，倒逼学员认真学习、积极表现。</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7、其他工作产出</w:t>
      </w:r>
    </w:p>
    <w:p>
      <w:pPr>
        <w:pStyle w:val="4"/>
        <w:shd w:val="clear" w:color="auto" w:fill="FFFFFF"/>
        <w:spacing w:before="0" w:beforeAutospacing="0" w:after="0" w:afterAutospacing="0"/>
        <w:ind w:firstLine="480"/>
        <w:jc w:val="both"/>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2020年区委党校认真完成了区委区政府交办的其他工作任务。一是认真完成十九届五中全会精神的宣讲任务。我校根据区委安排，校长和3位教师深入相关区直单位和乡镇开展十九届五中全会精神宣讲。二是积极响应区委号召，认真组织教职工深入基层参与多项工作，如：2020年大年三十开始，学校先后抽调11名同志深入村（社区）参与疫情防控工作，积极捐款近五千元；积极开展脱贫攻坚帮扶工作，扎实开展“四支队伍”集村部活动，切实履行党校作为贺家田村扶贫牵头单位的职责职能，有效指导工作队开展驻村帮扶各项工作；参与社区巡逻和平安创建工作、街头劝导和文明城市创建工作；各项工作各参与人员认真负责，按时到岗，充分履行自身职责义务。三是积极组织全体教职工深入文化山社区开展卫生清洁工作，前后投入3000多元资金支持无物管小区卫生改善。</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（五）社会效应、可持续能力、服务对象满意度情况</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1.社会效应</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充分发挥党校教师理论优势，学员实践优势，学校决策咨询功能推动鹤城区干部教育培训事业的发展，为区委、区政府的决策提供</w:t>
      </w:r>
      <w:r>
        <w:rPr>
          <w:rFonts w:hint="eastAsia" w:asciiTheme="minorEastAsia" w:hAnsiTheme="minorEastAsia" w:eastAsiaTheme="minorEastAsia"/>
          <w:color w:val="000000"/>
          <w:sz w:val="30"/>
          <w:szCs w:val="30"/>
          <w:shd w:val="clear" w:color="auto" w:fill="FFFFFF"/>
        </w:rPr>
        <w:t>建设性意见，</w:t>
      </w:r>
      <w:r>
        <w:rPr>
          <w:rFonts w:hint="eastAsia" w:asciiTheme="minorEastAsia" w:hAnsiTheme="minorEastAsia" w:eastAsiaTheme="minorEastAsia"/>
          <w:color w:val="000000"/>
          <w:sz w:val="32"/>
          <w:szCs w:val="32"/>
        </w:rPr>
        <w:t>提高了主体班学员的党性修养、政治素养和管理能更好的为党的事业和鹤城的建设贡献力量。</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2.可持续发展能力</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2020年区委第35次常委会明确，将区委党校搬迁重建纳入区“十四五”规划，和区档案馆、旅游学校、图书馆、文化馆等搬迁重建统筹考虑，一并争取上级专项资金，并申报债券资金进行建设，将从根本上解决党校阵地建设问题，实现党校可持续发展。</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3.服务对象满意度</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主体班满意度稳定在90%以上。</w:t>
      </w:r>
    </w:p>
    <w:p>
      <w:pPr>
        <w:pStyle w:val="9"/>
        <w:widowControl/>
        <w:spacing w:line="600" w:lineRule="exact"/>
        <w:ind w:firstLine="64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cs="Times New Roman" w:asciiTheme="minorEastAsia" w:hAnsiTheme="minorEastAsia" w:eastAsiaTheme="minorEastAsia"/>
          <w:color w:val="000000"/>
          <w:sz w:val="30"/>
          <w:szCs w:val="30"/>
        </w:rPr>
        <w:t>1.</w:t>
      </w:r>
      <w:r>
        <w:rPr>
          <w:rFonts w:cs="Times New Roman" w:asciiTheme="minorEastAsia" w:hAnsiTheme="minorEastAsia" w:eastAsiaTheme="minorEastAsia"/>
          <w:color w:val="555555"/>
          <w:sz w:val="30"/>
          <w:szCs w:val="30"/>
        </w:rPr>
        <w:t xml:space="preserve"> </w:t>
      </w:r>
      <w:r>
        <w:rPr>
          <w:rFonts w:hint="eastAsia" w:asciiTheme="minorEastAsia" w:hAnsiTheme="minorEastAsia" w:eastAsiaTheme="minorEastAsia"/>
          <w:color w:val="000000"/>
          <w:sz w:val="32"/>
          <w:szCs w:val="32"/>
        </w:rPr>
        <w:t>预算绩效评价指标体系有待完善。因对项目支出规律研究不深，校内部分项目考核指标细化和量化不够，投入产出经济性、效益性、满意度考核指标不够明确、不够完善。</w:t>
      </w:r>
    </w:p>
    <w:p>
      <w:pPr>
        <w:pStyle w:val="4"/>
        <w:shd w:val="clear" w:color="auto" w:fill="FFFFFF"/>
        <w:spacing w:before="0" w:beforeAutospacing="0" w:after="0" w:afterAutospacing="0"/>
        <w:ind w:firstLine="480"/>
        <w:rPr>
          <w:rFonts w:asciiTheme="minorEastAsia" w:hAnsiTheme="minorEastAsia" w:eastAsiaTheme="minorEastAsia"/>
          <w:color w:val="000000"/>
          <w:sz w:val="32"/>
          <w:szCs w:val="32"/>
        </w:rPr>
      </w:pPr>
      <w:r>
        <w:rPr>
          <w:rFonts w:hint="eastAsia" w:cs="Times New Roman" w:asciiTheme="minorEastAsia" w:hAnsiTheme="minorEastAsia" w:eastAsiaTheme="minorEastAsia"/>
          <w:color w:val="000000"/>
          <w:sz w:val="30"/>
          <w:szCs w:val="30"/>
        </w:rPr>
        <w:t>2.</w:t>
      </w:r>
      <w:r>
        <w:rPr>
          <w:rFonts w:hint="eastAsia" w:asciiTheme="minorEastAsia" w:hAnsiTheme="minorEastAsia"/>
          <w:color w:val="000000"/>
          <w:sz w:val="32"/>
          <w:szCs w:val="32"/>
        </w:rPr>
        <w:t xml:space="preserve"> </w:t>
      </w:r>
      <w:r>
        <w:rPr>
          <w:rFonts w:hint="eastAsia" w:asciiTheme="minorEastAsia" w:hAnsiTheme="minorEastAsia" w:eastAsiaTheme="minorEastAsia"/>
          <w:color w:val="000000"/>
          <w:sz w:val="32"/>
          <w:szCs w:val="32"/>
        </w:rPr>
        <w:t>预算绩效评价结果应用不充分。原因是校内相关制度欠完善，权责统一的管理机制尚未完全建立，</w:t>
      </w:r>
      <w:r>
        <w:rPr>
          <w:rFonts w:hint="eastAsia" w:cs="Times New Roman" w:asciiTheme="minorEastAsia" w:hAnsiTheme="minorEastAsia" w:eastAsiaTheme="minorEastAsia"/>
          <w:color w:val="000000"/>
          <w:sz w:val="30"/>
          <w:szCs w:val="30"/>
        </w:rPr>
        <w:t>制度执行力有待加强。</w:t>
      </w:r>
    </w:p>
    <w:p>
      <w:pPr>
        <w:spacing w:line="560" w:lineRule="exact"/>
        <w:ind w:firstLine="600" w:firstLineChars="200"/>
        <w:rPr>
          <w:rFonts w:asciiTheme="minorEastAsia" w:hAnsiTheme="minorEastAsia" w:eastAsiaTheme="minorEastAsia"/>
          <w:sz w:val="30"/>
          <w:szCs w:val="30"/>
        </w:rPr>
      </w:pPr>
      <w:r>
        <w:rPr>
          <w:rFonts w:hint="eastAsia" w:asciiTheme="minorEastAsia" w:hAnsiTheme="minorEastAsia" w:eastAsiaTheme="minorEastAsia"/>
          <w:sz w:val="30"/>
          <w:szCs w:val="30"/>
        </w:rPr>
        <w:t>3、资金使用效益有待进一步提高。</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pStyle w:val="4"/>
        <w:shd w:val="clear" w:color="auto" w:fill="FFFFFF"/>
        <w:spacing w:before="0" w:beforeAutospacing="0" w:after="0" w:afterAutospacing="0"/>
        <w:ind w:firstLine="628"/>
        <w:jc w:val="both"/>
        <w:rPr>
          <w:rFonts w:cs="Times New Roman" w:asciiTheme="minorEastAsia" w:hAnsiTheme="minorEastAsia" w:eastAsiaTheme="minorEastAsia"/>
          <w:color w:val="000000"/>
          <w:sz w:val="30"/>
          <w:szCs w:val="30"/>
        </w:rPr>
      </w:pPr>
      <w:r>
        <w:rPr>
          <w:rFonts w:hint="eastAsia" w:cs="Times New Roman" w:asciiTheme="minorEastAsia" w:hAnsiTheme="minorEastAsia" w:eastAsiaTheme="minorEastAsia"/>
          <w:color w:val="000000"/>
          <w:sz w:val="30"/>
          <w:szCs w:val="30"/>
        </w:rPr>
        <w:t>1.加强对财务监管力度，规范财经纪律，多组织财务业务培训学习，</w:t>
      </w:r>
      <w:r>
        <w:rPr>
          <w:rFonts w:hint="eastAsia" w:asciiTheme="minorEastAsia" w:hAnsiTheme="minorEastAsia" w:eastAsiaTheme="minorEastAsia"/>
          <w:sz w:val="30"/>
          <w:szCs w:val="30"/>
        </w:rPr>
        <w:t>不断提高财务人员工作能力和工作水平</w:t>
      </w:r>
      <w:r>
        <w:rPr>
          <w:rFonts w:hint="eastAsia" w:cs="Times New Roman" w:asciiTheme="minorEastAsia" w:hAnsiTheme="minorEastAsia" w:eastAsiaTheme="minorEastAsia"/>
          <w:color w:val="000000"/>
          <w:sz w:val="30"/>
          <w:szCs w:val="30"/>
        </w:rPr>
        <w:t>。</w:t>
      </w:r>
    </w:p>
    <w:p>
      <w:pPr>
        <w:widowControl/>
        <w:shd w:val="clear" w:color="auto" w:fill="FFFFFF"/>
        <w:ind w:left="640"/>
        <w:jc w:val="left"/>
        <w:rPr>
          <w:rFonts w:cs="宋体" w:asciiTheme="minorEastAsia" w:hAnsiTheme="minorEastAsia" w:eastAsiaTheme="minorEastAsia"/>
          <w:color w:val="000000"/>
          <w:kern w:val="0"/>
          <w:sz w:val="30"/>
          <w:szCs w:val="30"/>
        </w:rPr>
      </w:pPr>
      <w:r>
        <w:rPr>
          <w:rFonts w:hint="eastAsia" w:cs="宋体" w:asciiTheme="minorEastAsia" w:hAnsiTheme="minorEastAsia" w:eastAsiaTheme="minorEastAsia"/>
          <w:color w:val="000000"/>
          <w:kern w:val="0"/>
          <w:sz w:val="30"/>
          <w:szCs w:val="30"/>
        </w:rPr>
        <w:t>2、加强经费的预算执行管理，及时跟踪预算执行情况。</w:t>
      </w:r>
    </w:p>
    <w:p>
      <w:pPr>
        <w:ind w:firstLine="640" w:firstLineChars="200"/>
        <w:rPr>
          <w:rFonts w:asciiTheme="minorEastAsia" w:hAnsiTheme="minorEastAsia" w:eastAsiaTheme="minorEastAsia"/>
          <w:sz w:val="30"/>
          <w:szCs w:val="30"/>
        </w:rPr>
      </w:pPr>
      <w:r>
        <w:rPr>
          <w:rFonts w:hint="eastAsia" w:eastAsia="仿宋_GB2312"/>
          <w:sz w:val="32"/>
          <w:szCs w:val="32"/>
        </w:rPr>
        <w:t>3、</w:t>
      </w:r>
      <w:r>
        <w:rPr>
          <w:rFonts w:hint="eastAsia" w:asciiTheme="minorEastAsia" w:hAnsiTheme="minorEastAsia" w:eastAsiaTheme="minorEastAsia"/>
          <w:sz w:val="30"/>
          <w:szCs w:val="30"/>
        </w:rPr>
        <w:t>强化绩效管理，切实提高资金使用的安全性、规范性和有效性。</w:t>
      </w:r>
    </w:p>
    <w:p>
      <w:pPr>
        <w:widowControl/>
        <w:spacing w:line="600" w:lineRule="exact"/>
        <w:ind w:firstLine="645"/>
        <w:jc w:val="left"/>
        <w:rPr>
          <w:rFonts w:eastAsia="黑体"/>
          <w:sz w:val="32"/>
          <w:szCs w:val="32"/>
        </w:rPr>
      </w:pPr>
      <w:r>
        <w:rPr>
          <w:rFonts w:eastAsia="黑体"/>
          <w:sz w:val="32"/>
          <w:szCs w:val="32"/>
        </w:rPr>
        <w:t>九、其他需要说明</w:t>
      </w:r>
      <w:r>
        <w:rPr>
          <w:rFonts w:hint="eastAsia" w:eastAsia="黑体"/>
          <w:sz w:val="32"/>
          <w:szCs w:val="32"/>
        </w:rPr>
        <w:t>的情况</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spacing w:line="600" w:lineRule="exact"/>
        <w:rPr>
          <w:rFonts w:eastAsia="黑体"/>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79" w:type="dxa"/>
            <w:gridSpan w:val="5"/>
            <w:shd w:val="clear" w:color="auto" w:fill="auto"/>
            <w:vAlign w:val="center"/>
          </w:tcPr>
          <w:p>
            <w:pPr>
              <w:spacing w:line="260" w:lineRule="exact"/>
              <w:ind w:left="105" w:leftChars="50"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94</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干训经费、五项经费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中共怀化市鹤城区委党校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13.2万元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13.2万元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13.2万元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13.2万元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13.2万元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13.2万元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根据鹤城区委组织部要求，完成年度干训计划，办主体培训班2个，其他培训班1个</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按照鹤城区委组织部要求，完成了第十七期科局级干部、第二十三期中青年干部两期主体班培训任务、一期妇干班培训任务</w:t>
            </w:r>
          </w:p>
        </w:tc>
      </w:tr>
      <w:tr>
        <w:tblPrEx>
          <w:tblCellMar>
            <w:top w:w="0" w:type="dxa"/>
            <w:left w:w="108" w:type="dxa"/>
            <w:bottom w:w="0" w:type="dxa"/>
            <w:right w:w="108" w:type="dxa"/>
          </w:tblCellMar>
        </w:tblPrEx>
        <w:trPr>
          <w:trHeight w:val="1305"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干训班</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主体培训班2个，其他培训班1个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059"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科研成果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立项课题 3个，结项题14个，获奖论文10篇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 xml:space="preserve">完成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学员考试合格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按时完成干部培训任务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及时完成</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干训、五项经费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教学质量提升，教学科研咨询工作在服务党委政府决策中的作用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有效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良好</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我校在服务区委、区政府决策方面还不能发挥应有的作用，咨政水平比较低。</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党的理论教育持续深入，党员干部理论水平加强</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有效</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好</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干训班学员对教师评价满意度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干训班学员对教师评价满意度90%以上</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left"/>
        <w:rPr>
          <w:rFonts w:eastAsia="仿宋_GB2312"/>
          <w:sz w:val="24"/>
        </w:rPr>
      </w:pPr>
      <w:r>
        <w:rPr>
          <w:rFonts w:eastAsia="仿宋_GB2312"/>
          <w:sz w:val="24"/>
        </w:rPr>
        <w:t>填表人</w:t>
      </w:r>
      <w:r>
        <w:rPr>
          <w:rFonts w:hint="eastAsia" w:eastAsia="仿宋_GB2312"/>
          <w:sz w:val="24"/>
        </w:rPr>
        <w:t>：蒋丽冰</w:t>
      </w:r>
      <w:r>
        <w:rPr>
          <w:rFonts w:eastAsia="仿宋_GB2312"/>
          <w:sz w:val="24"/>
        </w:rPr>
        <w:t xml:space="preserve"> </w:t>
      </w:r>
      <w:r>
        <w:rPr>
          <w:rFonts w:hint="eastAsia" w:eastAsia="仿宋_GB2312"/>
          <w:sz w:val="24"/>
        </w:rPr>
        <w:t xml:space="preserve">     </w:t>
      </w:r>
      <w:r>
        <w:rPr>
          <w:rFonts w:eastAsia="仿宋_GB2312"/>
          <w:sz w:val="24"/>
        </w:rPr>
        <w:t>填报日</w:t>
      </w:r>
      <w:r>
        <w:rPr>
          <w:rFonts w:hint="eastAsia" w:eastAsia="仿宋_GB2312"/>
          <w:sz w:val="24"/>
        </w:rPr>
        <w:t>期：2021年.5月.28</w:t>
      </w:r>
      <w:r>
        <w:rPr>
          <w:rFonts w:eastAsia="仿宋_GB2312"/>
          <w:sz w:val="24"/>
        </w:rPr>
        <w:t xml:space="preserve"> </w:t>
      </w:r>
      <w:r>
        <w:rPr>
          <w:rFonts w:hint="eastAsia" w:eastAsia="仿宋_GB2312"/>
          <w:sz w:val="24"/>
        </w:rPr>
        <w:t xml:space="preserve">日    </w:t>
      </w:r>
      <w:r>
        <w:rPr>
          <w:rFonts w:eastAsia="仿宋_GB2312"/>
          <w:sz w:val="24"/>
        </w:rPr>
        <w:t>联系电话</w:t>
      </w:r>
      <w:r>
        <w:rPr>
          <w:rFonts w:hint="eastAsia" w:eastAsia="仿宋_GB2312"/>
          <w:sz w:val="24"/>
        </w:rPr>
        <w:t>：2297157</w:t>
      </w:r>
    </w:p>
    <w:p>
      <w:pPr>
        <w:spacing w:beforeLines="50" w:line="320" w:lineRule="exact"/>
        <w:jc w:val="left"/>
        <w:rPr>
          <w:rFonts w:eastAsia="仿宋_GB2312"/>
          <w:sz w:val="24"/>
        </w:rPr>
      </w:pPr>
      <w:r>
        <w:rPr>
          <w:rFonts w:eastAsia="仿宋_GB2312"/>
          <w:sz w:val="24"/>
        </w:rPr>
        <w:t xml:space="preserve"> 单位负责人签字</w:t>
      </w:r>
      <w:r>
        <w:rPr>
          <w:rFonts w:hint="eastAsia" w:eastAsia="仿宋_GB2312"/>
          <w:sz w:val="24"/>
        </w:rPr>
        <w:t>：孙姚兴</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adjustRightInd w:val="0"/>
        <w:snapToGrid w:val="0"/>
        <w:spacing w:line="600" w:lineRule="exact"/>
        <w:ind w:firstLine="640" w:firstLineChars="200"/>
        <w:rPr>
          <w:rFonts w:eastAsia="仿宋_GB2312"/>
          <w:sz w:val="32"/>
          <w:szCs w:val="32"/>
        </w:rPr>
      </w:pPr>
      <w:r>
        <w:rPr>
          <w:rFonts w:eastAsia="仿宋_GB2312"/>
          <w:sz w:val="32"/>
          <w:szCs w:val="32"/>
        </w:rPr>
        <w:br w:type="page"/>
      </w:r>
      <w:r>
        <w:rPr>
          <w:rFonts w:eastAsia="黑体"/>
          <w:sz w:val="32"/>
          <w:szCs w:val="32"/>
        </w:rPr>
        <w:t>件</w:t>
      </w:r>
      <w:r>
        <w:rPr>
          <w:rFonts w:hint="eastAsia" w:eastAsia="黑体"/>
          <w:sz w:val="32"/>
          <w:szCs w:val="32"/>
        </w:rPr>
        <w:t>5</w:t>
      </w:r>
      <w:r>
        <w:rPr>
          <w:rFonts w:eastAsia="黑体"/>
          <w:sz w:val="32"/>
          <w:szCs w:val="32"/>
        </w:rPr>
        <w:t>-1</w:t>
      </w:r>
    </w:p>
    <w:p>
      <w:pPr>
        <w:spacing w:line="510" w:lineRule="atLeast"/>
        <w:jc w:val="center"/>
        <w:rPr>
          <w:rFonts w:eastAsia="方正小标宋_GBK"/>
          <w:sz w:val="36"/>
          <w:szCs w:val="36"/>
        </w:rPr>
      </w:pPr>
      <w:r>
        <w:rPr>
          <w:rFonts w:eastAsia="方正小标宋_GBK"/>
          <w:sz w:val="36"/>
          <w:szCs w:val="36"/>
        </w:rPr>
        <w:t>预算支出绩效评价报告</w:t>
      </w:r>
    </w:p>
    <w:p>
      <w:pPr>
        <w:spacing w:line="510" w:lineRule="atLeas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pStyle w:val="10"/>
        <w:ind w:firstLine="643" w:firstLineChars="200"/>
        <w:rPr>
          <w:rFonts w:eastAsia="楷体_GB2312"/>
          <w:b/>
          <w:sz w:val="32"/>
          <w:szCs w:val="32"/>
        </w:rPr>
      </w:pPr>
      <w:r>
        <w:rPr>
          <w:rFonts w:eastAsia="楷体_GB2312"/>
          <w:b/>
          <w:sz w:val="32"/>
          <w:szCs w:val="32"/>
        </w:rPr>
        <w:t>（一）预算支出概况。</w:t>
      </w:r>
    </w:p>
    <w:p>
      <w:pPr>
        <w:pStyle w:val="10"/>
        <w:ind w:firstLine="640" w:firstLineChars="200"/>
        <w:rPr>
          <w:rFonts w:ascii="仿宋" w:hAnsi="仿宋" w:eastAsia="仿宋" w:cs="仿宋"/>
          <w:color w:val="auto"/>
          <w:kern w:val="2"/>
          <w:sz w:val="32"/>
          <w:szCs w:val="32"/>
        </w:rPr>
      </w:pPr>
      <w:r>
        <w:rPr>
          <w:rFonts w:hint="eastAsia" w:ascii="仿宋" w:hAnsi="仿宋" w:eastAsia="仿宋" w:cs="仿宋"/>
          <w:color w:val="auto"/>
          <w:kern w:val="2"/>
          <w:sz w:val="32"/>
          <w:szCs w:val="32"/>
        </w:rPr>
        <w:t>2020年度鹤城区委党校项目支出13.2万元，主要包括干训经费和五项经费，其中干训经费7.8万元，占项目支出的59.09%，五项经费5.4万元，占项目支出的40.91%。</w:t>
      </w:r>
    </w:p>
    <w:p>
      <w:pPr>
        <w:pStyle w:val="10"/>
        <w:ind w:firstLine="482" w:firstLineChars="150"/>
        <w:rPr>
          <w:rFonts w:eastAsia="楷体_GB2312"/>
          <w:b/>
          <w:sz w:val="32"/>
          <w:szCs w:val="32"/>
        </w:rPr>
      </w:pPr>
      <w:r>
        <w:rPr>
          <w:rFonts w:eastAsia="楷体_GB2312"/>
          <w:b/>
          <w:sz w:val="32"/>
          <w:szCs w:val="32"/>
        </w:rPr>
        <w:t>（二）预算资金使用管理情况。</w:t>
      </w:r>
    </w:p>
    <w:p>
      <w:pPr>
        <w:ind w:firstLine="640" w:firstLineChars="200"/>
        <w:rPr>
          <w:rFonts w:ascii="仿宋" w:hAnsi="仿宋" w:eastAsia="仿宋" w:cs="仿宋"/>
          <w:sz w:val="32"/>
          <w:szCs w:val="32"/>
        </w:rPr>
      </w:pPr>
      <w:r>
        <w:rPr>
          <w:rFonts w:hint="eastAsia" w:ascii="仿宋" w:hAnsi="仿宋" w:eastAsia="仿宋" w:cs="仿宋"/>
          <w:sz w:val="32"/>
          <w:szCs w:val="32"/>
        </w:rPr>
        <w:t>2</w:t>
      </w:r>
      <w:r>
        <w:rPr>
          <w:rFonts w:hint="eastAsia" w:eastAsia="仿宋_GB2312"/>
          <w:sz w:val="32"/>
          <w:szCs w:val="32"/>
        </w:rPr>
        <w:t>0</w:t>
      </w:r>
      <w:r>
        <w:rPr>
          <w:rFonts w:hint="eastAsia" w:ascii="仿宋" w:hAnsi="仿宋" w:eastAsia="仿宋" w:cs="仿宋"/>
          <w:sz w:val="32"/>
          <w:szCs w:val="32"/>
        </w:rPr>
        <w:t xml:space="preserve">20年，我校预算资金到位及时，使用规范，财务处理及时。为加强我单位财务管理，完善财务制度，强化财务监督，严肃财经纪律，提高资金使用效益，确保工作正常有序开展，根据《党政机关厉行节约反对浪费条例》以及有关财务规定，结合单位实际，落实责任，完善制度，按照岗位确定任务、职责和权限，贯彻执行所制定的相关财务制度，加强制度执行的监督，加强资金支出管，严格资金使用标准，严格审批程序，严格资金使用方式，专款专用。 </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ind w:firstLine="640" w:firstLineChars="200"/>
        <w:rPr>
          <w:rFonts w:ascii="仿宋" w:hAnsi="仿宋" w:eastAsia="仿宋" w:cs="仿宋"/>
          <w:sz w:val="32"/>
          <w:szCs w:val="32"/>
        </w:rPr>
      </w:pPr>
      <w:r>
        <w:rPr>
          <w:rFonts w:hint="eastAsia" w:ascii="仿宋" w:hAnsi="仿宋" w:eastAsia="仿宋" w:cs="仿宋"/>
          <w:sz w:val="32"/>
          <w:szCs w:val="32"/>
        </w:rPr>
        <w:t>2020年度财政拨款项目经费年初预算数为13.2万元，支出决算数为13.2万元，完成年初预算的100%。</w:t>
      </w:r>
    </w:p>
    <w:p>
      <w:pPr>
        <w:ind w:firstLine="640" w:firstLineChars="200"/>
        <w:rPr>
          <w:rFonts w:eastAsia="黑体"/>
          <w:sz w:val="32"/>
          <w:szCs w:val="32"/>
        </w:rPr>
      </w:pPr>
      <w:r>
        <w:rPr>
          <w:rFonts w:eastAsia="黑体"/>
          <w:sz w:val="32"/>
          <w:szCs w:val="32"/>
        </w:rPr>
        <w:t>二、绩效评价工作情况</w:t>
      </w:r>
    </w:p>
    <w:p>
      <w:pPr>
        <w:spacing w:line="700" w:lineRule="exact"/>
        <w:ind w:firstLine="640" w:firstLineChars="200"/>
        <w:rPr>
          <w:rFonts w:eastAsia="仿宋_GB2312"/>
          <w:sz w:val="32"/>
          <w:szCs w:val="32"/>
        </w:rPr>
      </w:pPr>
      <w:r>
        <w:rPr>
          <w:rFonts w:hint="eastAsia" w:ascii="仿宋" w:hAnsi="仿宋" w:eastAsia="仿宋" w:cs="仿宋"/>
          <w:sz w:val="32"/>
          <w:szCs w:val="32"/>
        </w:rPr>
        <w:t xml:space="preserve">2020年，我校积极推进预算绩效管理，合理制定和编报年度预算，加强资金管理，提高资金使用效益，建立完善内部监督机制，合理列支年度经费支出。按照我区预算绩效管理工作的总体要求，按照“三重一大”的要求做到各部门相互监督，全部实行整体支出绩效目标管理。2020年我校严格按照有关规定使用项目经费，资金使用效益良好。 </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干部培训扎实有效，科研工作明显提升，教学改革有序推进，学校管理更加有序，中心工作认真完成。</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严格执行相关法律法规项目管理制度，项目的申请、设立过程符合相关要求，绩效目标合理，绩效指标明确。</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我校项目资金管理严格按照《专项资金使用管理办法》，在执行过程中接受财政部门的监管。</w:t>
      </w:r>
    </w:p>
    <w:p>
      <w:pPr>
        <w:spacing w:line="600" w:lineRule="exact"/>
        <w:ind w:firstLine="643" w:firstLineChars="200"/>
        <w:rPr>
          <w:rFonts w:ascii="仿宋" w:hAnsi="仿宋" w:eastAsia="仿宋" w:cs="仿宋"/>
          <w:sz w:val="32"/>
          <w:szCs w:val="32"/>
        </w:rPr>
      </w:pPr>
      <w:r>
        <w:rPr>
          <w:rFonts w:eastAsia="楷体_GB2312"/>
          <w:b/>
          <w:sz w:val="32"/>
          <w:szCs w:val="32"/>
        </w:rPr>
        <w:t>（三）预算支出产出情况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1、根据鹤城区委组织部要求，完成年度干训计划。完成了第十七期科局级干部、第二十三期中青年干部两期主体班培训任务。科研成果完成立项课题 3个，结项课题14个，</w:t>
      </w:r>
    </w:p>
    <w:p>
      <w:pPr>
        <w:spacing w:line="600" w:lineRule="exact"/>
        <w:rPr>
          <w:rFonts w:ascii="仿宋" w:hAnsi="仿宋" w:eastAsia="仿宋" w:cs="仿宋"/>
          <w:sz w:val="32"/>
          <w:szCs w:val="32"/>
        </w:rPr>
      </w:pPr>
      <w:r>
        <w:rPr>
          <w:rFonts w:hint="eastAsia" w:ascii="仿宋" w:hAnsi="仿宋" w:eastAsia="仿宋" w:cs="仿宋"/>
          <w:sz w:val="32"/>
          <w:szCs w:val="32"/>
        </w:rPr>
        <w:t>获奖论文10篇。</w:t>
      </w:r>
    </w:p>
    <w:p>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2、干训班学员考试合格，学员们党性修养、理论素养明显提高。</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3、2020年度按计划及时完成干部培训任务。</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以习近平新时代中国特色社会主义思想和党的十九大精神为指导，坚持党的理论教育持续深入，加强全区党员干部理论水平。</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主要经验及做法：严格遵循把财政资金使用好、管理好的宗旨，基本做到了专款专用，严格资金审批程序，确保了项目质量，及财政资金的安全。</w:t>
      </w:r>
    </w:p>
    <w:p>
      <w:pPr>
        <w:spacing w:line="7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存在的问题：</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1.对绩效评价工作的认识和重视程度还有待加强。</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2.绩效评价工作与学校业务工作衔接结合还有待进一步加强。</w:t>
      </w:r>
    </w:p>
    <w:p>
      <w:pPr>
        <w:spacing w:line="600" w:lineRule="exact"/>
        <w:ind w:firstLine="960" w:firstLineChars="300"/>
        <w:rPr>
          <w:rFonts w:eastAsia="黑体"/>
          <w:sz w:val="32"/>
          <w:szCs w:val="32"/>
        </w:rPr>
      </w:pPr>
      <w:r>
        <w:rPr>
          <w:rFonts w:eastAsia="黑体"/>
          <w:sz w:val="32"/>
          <w:szCs w:val="32"/>
        </w:rPr>
        <w:t>六、有关建议</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完善绩效管理制度，强化绩效管理意识。提升项目资金管理人员的业务能力，加强专业培训力度。</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ascii="仿宋_GB2312" w:hAnsi="仿宋_GB2312" w:eastAsia="仿宋_GB2312" w:cs="仿宋_GB2312"/>
          <w:sz w:val="32"/>
          <w:szCs w:val="32"/>
        </w:rPr>
      </w:pPr>
      <w:r>
        <w:rPr>
          <w:rFonts w:eastAsia="黑体"/>
          <w:sz w:val="32"/>
          <w:szCs w:val="32"/>
        </w:rPr>
        <w:t xml:space="preserve">    </w:t>
      </w:r>
      <w:r>
        <w:rPr>
          <w:rFonts w:hint="eastAsia" w:ascii="仿宋_GB2312" w:hAnsi="仿宋_GB2312" w:eastAsia="仿宋_GB2312" w:cs="仿宋_GB2312"/>
          <w:sz w:val="32"/>
          <w:szCs w:val="32"/>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rPr>
          <w:rFonts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128E3"/>
    <w:multiLevelType w:val="multilevel"/>
    <w:tmpl w:val="08F128E3"/>
    <w:lvl w:ilvl="0" w:tentative="0">
      <w:start w:val="1"/>
      <w:numFmt w:val="none"/>
      <w:lvlText w:val="一、"/>
      <w:lvlJc w:val="left"/>
      <w:pPr>
        <w:ind w:left="1360" w:hanging="720"/>
      </w:pPr>
      <w:rPr>
        <w:rFonts w:hint="default" w:ascii="Calibri" w:hAnsi="Calibri"/>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0036A"/>
    <w:rsid w:val="00012ECC"/>
    <w:rsid w:val="00012F5D"/>
    <w:rsid w:val="00022046"/>
    <w:rsid w:val="0002457C"/>
    <w:rsid w:val="00024FB8"/>
    <w:rsid w:val="000329B0"/>
    <w:rsid w:val="00043DF0"/>
    <w:rsid w:val="00071C93"/>
    <w:rsid w:val="00072C97"/>
    <w:rsid w:val="000A6178"/>
    <w:rsid w:val="000B0765"/>
    <w:rsid w:val="000B0E85"/>
    <w:rsid w:val="000B57BC"/>
    <w:rsid w:val="000C1F11"/>
    <w:rsid w:val="000C371E"/>
    <w:rsid w:val="000C7F45"/>
    <w:rsid w:val="000D671B"/>
    <w:rsid w:val="000D6E85"/>
    <w:rsid w:val="000E668D"/>
    <w:rsid w:val="0010149A"/>
    <w:rsid w:val="00111CBA"/>
    <w:rsid w:val="00122E34"/>
    <w:rsid w:val="00122F1A"/>
    <w:rsid w:val="001426D6"/>
    <w:rsid w:val="00161A10"/>
    <w:rsid w:val="00162440"/>
    <w:rsid w:val="00170CD5"/>
    <w:rsid w:val="0017232C"/>
    <w:rsid w:val="00174EEF"/>
    <w:rsid w:val="0018084B"/>
    <w:rsid w:val="001A127E"/>
    <w:rsid w:val="001B22B6"/>
    <w:rsid w:val="001B4F17"/>
    <w:rsid w:val="001D2830"/>
    <w:rsid w:val="001D65F0"/>
    <w:rsid w:val="001E4926"/>
    <w:rsid w:val="001F0F3F"/>
    <w:rsid w:val="002170B0"/>
    <w:rsid w:val="0022261B"/>
    <w:rsid w:val="002265F8"/>
    <w:rsid w:val="0023609F"/>
    <w:rsid w:val="0025486E"/>
    <w:rsid w:val="002552FC"/>
    <w:rsid w:val="002558F7"/>
    <w:rsid w:val="00256887"/>
    <w:rsid w:val="002656DB"/>
    <w:rsid w:val="002732EC"/>
    <w:rsid w:val="00276BEB"/>
    <w:rsid w:val="00277509"/>
    <w:rsid w:val="00281897"/>
    <w:rsid w:val="0029506E"/>
    <w:rsid w:val="002C0210"/>
    <w:rsid w:val="002C1C1A"/>
    <w:rsid w:val="002C527E"/>
    <w:rsid w:val="002C7244"/>
    <w:rsid w:val="002D2EED"/>
    <w:rsid w:val="002D6EF8"/>
    <w:rsid w:val="002F244F"/>
    <w:rsid w:val="00303402"/>
    <w:rsid w:val="0031755D"/>
    <w:rsid w:val="00320FDE"/>
    <w:rsid w:val="0032684D"/>
    <w:rsid w:val="003326E9"/>
    <w:rsid w:val="00352C17"/>
    <w:rsid w:val="003568E5"/>
    <w:rsid w:val="003711D0"/>
    <w:rsid w:val="00372A37"/>
    <w:rsid w:val="00374B17"/>
    <w:rsid w:val="00377767"/>
    <w:rsid w:val="00377A33"/>
    <w:rsid w:val="00381E85"/>
    <w:rsid w:val="00387106"/>
    <w:rsid w:val="003932DC"/>
    <w:rsid w:val="00394032"/>
    <w:rsid w:val="00395BBA"/>
    <w:rsid w:val="003A3FB5"/>
    <w:rsid w:val="003D2791"/>
    <w:rsid w:val="003D6431"/>
    <w:rsid w:val="003E5114"/>
    <w:rsid w:val="003F3CFA"/>
    <w:rsid w:val="003F6C79"/>
    <w:rsid w:val="004030F9"/>
    <w:rsid w:val="004176DF"/>
    <w:rsid w:val="00417D31"/>
    <w:rsid w:val="00426627"/>
    <w:rsid w:val="00441FE7"/>
    <w:rsid w:val="00442AB7"/>
    <w:rsid w:val="00456A51"/>
    <w:rsid w:val="0047360D"/>
    <w:rsid w:val="00474014"/>
    <w:rsid w:val="0049162D"/>
    <w:rsid w:val="00494856"/>
    <w:rsid w:val="004A0E23"/>
    <w:rsid w:val="004A117B"/>
    <w:rsid w:val="004B4FDA"/>
    <w:rsid w:val="004D3779"/>
    <w:rsid w:val="004D4FC4"/>
    <w:rsid w:val="004F651E"/>
    <w:rsid w:val="00511920"/>
    <w:rsid w:val="00521D57"/>
    <w:rsid w:val="0053289D"/>
    <w:rsid w:val="00534D7A"/>
    <w:rsid w:val="00561019"/>
    <w:rsid w:val="005632FB"/>
    <w:rsid w:val="005833DD"/>
    <w:rsid w:val="00595424"/>
    <w:rsid w:val="0059627E"/>
    <w:rsid w:val="005A4AB0"/>
    <w:rsid w:val="005A4FA2"/>
    <w:rsid w:val="005A59B0"/>
    <w:rsid w:val="005E1AC5"/>
    <w:rsid w:val="005E1BAB"/>
    <w:rsid w:val="005E55F3"/>
    <w:rsid w:val="00600054"/>
    <w:rsid w:val="00613B0B"/>
    <w:rsid w:val="00614063"/>
    <w:rsid w:val="00614437"/>
    <w:rsid w:val="00617860"/>
    <w:rsid w:val="00617AD9"/>
    <w:rsid w:val="006370F0"/>
    <w:rsid w:val="00646BB3"/>
    <w:rsid w:val="00654A71"/>
    <w:rsid w:val="00664C38"/>
    <w:rsid w:val="00676386"/>
    <w:rsid w:val="006775B5"/>
    <w:rsid w:val="00680D07"/>
    <w:rsid w:val="006811E5"/>
    <w:rsid w:val="006846C8"/>
    <w:rsid w:val="006921AA"/>
    <w:rsid w:val="006C7A4D"/>
    <w:rsid w:val="007033B3"/>
    <w:rsid w:val="0070630F"/>
    <w:rsid w:val="007144DD"/>
    <w:rsid w:val="00715015"/>
    <w:rsid w:val="007303CB"/>
    <w:rsid w:val="00734F2E"/>
    <w:rsid w:val="00737D1B"/>
    <w:rsid w:val="0074371C"/>
    <w:rsid w:val="007457A1"/>
    <w:rsid w:val="007569A6"/>
    <w:rsid w:val="007664A9"/>
    <w:rsid w:val="00767285"/>
    <w:rsid w:val="00775427"/>
    <w:rsid w:val="00783215"/>
    <w:rsid w:val="007851AE"/>
    <w:rsid w:val="00791BBD"/>
    <w:rsid w:val="007B4F0E"/>
    <w:rsid w:val="007B4F19"/>
    <w:rsid w:val="007B54D9"/>
    <w:rsid w:val="007C770F"/>
    <w:rsid w:val="007C7911"/>
    <w:rsid w:val="007D4DB3"/>
    <w:rsid w:val="007E2D00"/>
    <w:rsid w:val="007E7BDF"/>
    <w:rsid w:val="00807A33"/>
    <w:rsid w:val="0082097B"/>
    <w:rsid w:val="0083319C"/>
    <w:rsid w:val="008568E8"/>
    <w:rsid w:val="00860FBA"/>
    <w:rsid w:val="008763F5"/>
    <w:rsid w:val="00877FEC"/>
    <w:rsid w:val="00880318"/>
    <w:rsid w:val="00887C00"/>
    <w:rsid w:val="00891FCC"/>
    <w:rsid w:val="008A1716"/>
    <w:rsid w:val="008A4834"/>
    <w:rsid w:val="008B6FD3"/>
    <w:rsid w:val="008C3BFF"/>
    <w:rsid w:val="008C702E"/>
    <w:rsid w:val="008D03BF"/>
    <w:rsid w:val="008D69DA"/>
    <w:rsid w:val="008D7141"/>
    <w:rsid w:val="008E1E9C"/>
    <w:rsid w:val="008F44AF"/>
    <w:rsid w:val="008F7F8B"/>
    <w:rsid w:val="00904FD8"/>
    <w:rsid w:val="0090630B"/>
    <w:rsid w:val="00913652"/>
    <w:rsid w:val="00915068"/>
    <w:rsid w:val="00917D11"/>
    <w:rsid w:val="00951B0E"/>
    <w:rsid w:val="00954B30"/>
    <w:rsid w:val="009A2766"/>
    <w:rsid w:val="009A2A29"/>
    <w:rsid w:val="009A5520"/>
    <w:rsid w:val="009A762B"/>
    <w:rsid w:val="009B5FF7"/>
    <w:rsid w:val="009C330F"/>
    <w:rsid w:val="009C4590"/>
    <w:rsid w:val="009C72D4"/>
    <w:rsid w:val="009D4AE4"/>
    <w:rsid w:val="009F4C5C"/>
    <w:rsid w:val="009F5E8B"/>
    <w:rsid w:val="00A0184C"/>
    <w:rsid w:val="00A045A1"/>
    <w:rsid w:val="00A070E1"/>
    <w:rsid w:val="00A15695"/>
    <w:rsid w:val="00A15D61"/>
    <w:rsid w:val="00A17CA2"/>
    <w:rsid w:val="00A235EA"/>
    <w:rsid w:val="00A317C9"/>
    <w:rsid w:val="00A376D5"/>
    <w:rsid w:val="00A40238"/>
    <w:rsid w:val="00A4140B"/>
    <w:rsid w:val="00A56229"/>
    <w:rsid w:val="00A60682"/>
    <w:rsid w:val="00A75C37"/>
    <w:rsid w:val="00A825ED"/>
    <w:rsid w:val="00A867DE"/>
    <w:rsid w:val="00A87FD5"/>
    <w:rsid w:val="00A94D3B"/>
    <w:rsid w:val="00AA700A"/>
    <w:rsid w:val="00AC11DC"/>
    <w:rsid w:val="00AE0B60"/>
    <w:rsid w:val="00B0037E"/>
    <w:rsid w:val="00B156C3"/>
    <w:rsid w:val="00B364CE"/>
    <w:rsid w:val="00B4315E"/>
    <w:rsid w:val="00B65AA8"/>
    <w:rsid w:val="00B70ACC"/>
    <w:rsid w:val="00B75ADB"/>
    <w:rsid w:val="00B86D69"/>
    <w:rsid w:val="00B91067"/>
    <w:rsid w:val="00BB6107"/>
    <w:rsid w:val="00BC297B"/>
    <w:rsid w:val="00BC6FDF"/>
    <w:rsid w:val="00BD1C3A"/>
    <w:rsid w:val="00BE346D"/>
    <w:rsid w:val="00BE4E63"/>
    <w:rsid w:val="00BE5DEA"/>
    <w:rsid w:val="00BF5621"/>
    <w:rsid w:val="00BF576D"/>
    <w:rsid w:val="00C066A4"/>
    <w:rsid w:val="00C25716"/>
    <w:rsid w:val="00C3391C"/>
    <w:rsid w:val="00C344EC"/>
    <w:rsid w:val="00C35851"/>
    <w:rsid w:val="00C4552C"/>
    <w:rsid w:val="00C4768C"/>
    <w:rsid w:val="00C525E5"/>
    <w:rsid w:val="00C5307F"/>
    <w:rsid w:val="00C55205"/>
    <w:rsid w:val="00C5570D"/>
    <w:rsid w:val="00C61536"/>
    <w:rsid w:val="00C72139"/>
    <w:rsid w:val="00C726A8"/>
    <w:rsid w:val="00C75C12"/>
    <w:rsid w:val="00C776C1"/>
    <w:rsid w:val="00C90662"/>
    <w:rsid w:val="00C927E1"/>
    <w:rsid w:val="00CC4C2C"/>
    <w:rsid w:val="00CC4DC6"/>
    <w:rsid w:val="00CD20A2"/>
    <w:rsid w:val="00CF7BD3"/>
    <w:rsid w:val="00D010D0"/>
    <w:rsid w:val="00D10324"/>
    <w:rsid w:val="00D27160"/>
    <w:rsid w:val="00D30A89"/>
    <w:rsid w:val="00D35D22"/>
    <w:rsid w:val="00D4137A"/>
    <w:rsid w:val="00D53507"/>
    <w:rsid w:val="00D61453"/>
    <w:rsid w:val="00D74887"/>
    <w:rsid w:val="00D87DF2"/>
    <w:rsid w:val="00DA0CFF"/>
    <w:rsid w:val="00DE2820"/>
    <w:rsid w:val="00DE6456"/>
    <w:rsid w:val="00DF613C"/>
    <w:rsid w:val="00DF6EBB"/>
    <w:rsid w:val="00E07B90"/>
    <w:rsid w:val="00E127F9"/>
    <w:rsid w:val="00E13744"/>
    <w:rsid w:val="00E21EDC"/>
    <w:rsid w:val="00E31457"/>
    <w:rsid w:val="00E50869"/>
    <w:rsid w:val="00E7603C"/>
    <w:rsid w:val="00E8056F"/>
    <w:rsid w:val="00E828CF"/>
    <w:rsid w:val="00E841BD"/>
    <w:rsid w:val="00E9294D"/>
    <w:rsid w:val="00E94E71"/>
    <w:rsid w:val="00EB5EF0"/>
    <w:rsid w:val="00EC432E"/>
    <w:rsid w:val="00EC597A"/>
    <w:rsid w:val="00EE63D9"/>
    <w:rsid w:val="00EF2382"/>
    <w:rsid w:val="00F0129B"/>
    <w:rsid w:val="00F01E90"/>
    <w:rsid w:val="00F071E9"/>
    <w:rsid w:val="00F15040"/>
    <w:rsid w:val="00F20271"/>
    <w:rsid w:val="00F2631D"/>
    <w:rsid w:val="00F3059E"/>
    <w:rsid w:val="00F423AB"/>
    <w:rsid w:val="00F460BB"/>
    <w:rsid w:val="00F55CD7"/>
    <w:rsid w:val="00F62D63"/>
    <w:rsid w:val="00F72F56"/>
    <w:rsid w:val="00F91856"/>
    <w:rsid w:val="00F92359"/>
    <w:rsid w:val="00F94661"/>
    <w:rsid w:val="00FA087E"/>
    <w:rsid w:val="00FA3989"/>
    <w:rsid w:val="00FB25A9"/>
    <w:rsid w:val="00FC596F"/>
    <w:rsid w:val="00FC7FE9"/>
    <w:rsid w:val="00FE27FD"/>
    <w:rsid w:val="00FE6AAE"/>
    <w:rsid w:val="00FF58DE"/>
    <w:rsid w:val="102D1608"/>
    <w:rsid w:val="133C4B4F"/>
    <w:rsid w:val="15D13237"/>
    <w:rsid w:val="5AF7255E"/>
    <w:rsid w:val="654E3996"/>
    <w:rsid w:val="6AB3446E"/>
    <w:rsid w:val="6BE515D1"/>
    <w:rsid w:val="7ABD5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7E321F-99E9-4BC5-B9DF-8E7EDCA4B49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25</Pages>
  <Words>2158</Words>
  <Characters>12302</Characters>
  <Lines>102</Lines>
  <Paragraphs>28</Paragraphs>
  <TotalTime>5</TotalTime>
  <ScaleCrop>false</ScaleCrop>
  <LinksUpToDate>false</LinksUpToDate>
  <CharactersWithSpaces>14432</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2021-06-28T01:25:43Z</dcterms:modified>
  <cp:revision>430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022C30CCF2A54197994C950580F6670E</vt:lpwstr>
  </property>
</Properties>
</file>