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rPr>
            </w:pPr>
            <w:r>
              <w:rPr>
                <w:rFonts w:hint="eastAsia" w:ascii="仿宋" w:hAnsi="仿宋" w:eastAsia="仿宋"/>
                <w:lang w:val="en-US" w:eastAsia="zh-CN"/>
              </w:rPr>
              <w:t>140</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140</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hint="default" w:ascii="仿宋" w:hAnsi="仿宋" w:eastAsia="仿宋"/>
                <w:lang w:val="en-US" w:eastAsia="zh-CN"/>
              </w:rPr>
            </w:pPr>
            <w:r>
              <w:rPr>
                <w:rFonts w:hint="eastAsia" w:ascii="仿宋" w:hAnsi="仿宋" w:eastAsia="仿宋"/>
                <w:lang w:val="en-US" w:eastAsia="zh-CN"/>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w:t>
            </w:r>
            <w:r>
              <w:rPr>
                <w:rFonts w:hint="eastAsia" w:ascii="仿宋" w:hAnsi="仿宋" w:eastAsia="仿宋"/>
                <w:lang w:val="en-US" w:eastAsia="zh-CN"/>
              </w:rPr>
              <w:t>9</w:t>
            </w:r>
            <w:r>
              <w:rPr>
                <w:rFonts w:hint="eastAsia" w:ascii="仿宋" w:hAnsi="仿宋" w:eastAsia="仿宋"/>
              </w:rPr>
              <w:t>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lang w:val="en-US" w:eastAsia="zh-CN"/>
              </w:rPr>
              <w:t>2020</w:t>
            </w:r>
            <w:r>
              <w:rPr>
                <w:rFonts w:hint="eastAsia" w:ascii="仿宋" w:hAnsi="仿宋" w:eastAsia="仿宋"/>
              </w:rPr>
              <w:t>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w:t>
            </w:r>
            <w:r>
              <w:rPr>
                <w:rFonts w:hint="eastAsia" w:ascii="仿宋" w:hAnsi="仿宋" w:eastAsia="仿宋"/>
                <w:lang w:val="en-US" w:eastAsia="zh-CN"/>
              </w:rPr>
              <w:t>20</w:t>
            </w:r>
            <w:r>
              <w:rPr>
                <w:rFonts w:hint="eastAsia" w:ascii="仿宋" w:hAnsi="仿宋" w:eastAsia="仿宋"/>
              </w:rPr>
              <w:t>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8.07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37.36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8.07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8.07</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9</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5.74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236.08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226.76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412.83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236.08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226.76</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412.83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ascii="仿宋" w:hAnsi="仿宋" w:eastAsia="仿宋" w:cs="Times New Roman"/>
                <w:kern w:val="2"/>
                <w:sz w:val="21"/>
                <w:szCs w:val="24"/>
                <w:lang w:val="en-US" w:eastAsia="zh-CN" w:bidi="ar-SA"/>
              </w:rPr>
            </w:pP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277.63</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538.94</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413.78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59.2</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179.8</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71.92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default" w:ascii="仿宋" w:hAnsi="仿宋" w:eastAsia="仿宋" w:cs="Times New Roman"/>
                <w:kern w:val="2"/>
                <w:sz w:val="21"/>
                <w:szCs w:val="24"/>
                <w:lang w:val="en-US" w:eastAsia="zh-CN" w:bidi="ar-SA"/>
              </w:rPr>
            </w:pPr>
            <w:r>
              <w:rPr>
                <w:rFonts w:hint="eastAsia" w:ascii="仿宋" w:hAnsi="仿宋" w:eastAsia="仿宋"/>
                <w:lang w:val="en-US" w:eastAsia="zh-CN"/>
              </w:rPr>
              <w:t>8.98</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30.42</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default" w:ascii="仿宋" w:hAnsi="仿宋" w:eastAsia="仿宋"/>
                <w:lang w:val="en-US" w:eastAsia="zh-CN"/>
              </w:rPr>
            </w:pPr>
            <w:r>
              <w:rPr>
                <w:rFonts w:hint="eastAsia" w:ascii="仿宋" w:hAnsi="仿宋" w:eastAsia="仿宋"/>
                <w:lang w:val="en-US" w:eastAsia="zh-CN"/>
              </w:rPr>
              <w:t>14.12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top"/>
          </w:tcPr>
          <w:p>
            <w:pPr>
              <w:spacing w:line="440" w:lineRule="exact"/>
              <w:jc w:val="center"/>
              <w:rPr>
                <w:rFonts w:hint="eastAsia" w:ascii="仿宋" w:hAnsi="仿宋" w:eastAsia="仿宋" w:cs="Times New Roman"/>
                <w:kern w:val="2"/>
                <w:sz w:val="21"/>
                <w:szCs w:val="24"/>
                <w:lang w:val="en-US" w:eastAsia="zh-CN" w:bidi="ar-SA"/>
              </w:rPr>
            </w:pPr>
            <w:r>
              <w:rPr>
                <w:rFonts w:hint="eastAsia" w:ascii="仿宋" w:hAnsi="仿宋" w:eastAsia="仿宋"/>
                <w:lang w:val="en-US" w:eastAsia="zh-CN"/>
              </w:rPr>
              <w:t>0</w:t>
            </w:r>
          </w:p>
        </w:tc>
        <w:tc>
          <w:tcPr>
            <w:tcW w:w="2292"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hint="eastAsia" w:ascii="仿宋" w:hAnsi="仿宋" w:eastAsia="仿宋"/>
                <w:lang w:val="en-US" w:eastAsia="zh-CN"/>
              </w:rPr>
            </w:pPr>
            <w:r>
              <w:rPr>
                <w:rFonts w:hint="eastAsia" w:ascii="仿宋" w:hAnsi="仿宋" w:eastAsia="仿宋"/>
                <w:lang w:val="en-US" w:eastAsia="zh-CN"/>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 —</w:t>
            </w: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spacing w:line="600" w:lineRule="exact"/>
        <w:jc w:val="left"/>
        <w:rPr>
          <w:rFonts w:eastAsia="方正小标宋_GBK"/>
          <w:sz w:val="36"/>
          <w:szCs w:val="36"/>
        </w:rPr>
      </w:pPr>
    </w:p>
    <w:p>
      <w:pPr>
        <w:spacing w:line="600" w:lineRule="exact"/>
        <w:jc w:val="center"/>
        <w:rPr>
          <w:rFonts w:eastAsia="方正小标宋_GBK"/>
          <w:sz w:val="32"/>
          <w:szCs w:val="32"/>
        </w:rPr>
      </w:pPr>
      <w:r>
        <w:rPr>
          <w:rFonts w:eastAsia="方正小标宋_GBK"/>
          <w:sz w:val="36"/>
          <w:szCs w:val="36"/>
        </w:rPr>
        <w:t>部门整体支出绩效评价报告</w:t>
      </w:r>
    </w:p>
    <w:p>
      <w:pPr>
        <w:pStyle w:val="8"/>
        <w:widowControl/>
        <w:spacing w:line="600" w:lineRule="exact"/>
        <w:ind w:left="0" w:leftChars="0" w:firstLine="640" w:firstLineChars="200"/>
        <w:rPr>
          <w:rFonts w:hint="eastAsia" w:ascii="Times New Roman" w:hAnsi="Times New Roman" w:eastAsia="黑体"/>
          <w:sz w:val="32"/>
          <w:szCs w:val="32"/>
        </w:rPr>
      </w:pPr>
    </w:p>
    <w:p>
      <w:pPr>
        <w:pStyle w:val="8"/>
        <w:widowControl/>
        <w:spacing w:line="600" w:lineRule="exact"/>
        <w:ind w:left="0" w:leftChars="0" w:firstLine="640" w:firstLineChars="20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部门、单位基本情况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仿宋" w:hAnsi="仿宋" w:eastAsia="仿宋" w:cs="仿宋"/>
          <w:sz w:val="28"/>
          <w:lang w:val="en-US" w:eastAsia="zh-CN"/>
        </w:rPr>
      </w:pPr>
      <w:r>
        <w:rPr>
          <w:rFonts w:hint="eastAsia" w:ascii="仿宋" w:hAnsi="仿宋" w:eastAsia="仿宋" w:cs="仿宋"/>
          <w:sz w:val="28"/>
          <w:lang w:val="en-US" w:eastAsia="zh-CN"/>
        </w:rPr>
        <w:t>（一）部门职责</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仿宋" w:hAnsi="仿宋" w:eastAsia="仿宋" w:cs="仿宋"/>
          <w:sz w:val="28"/>
          <w:lang w:val="en-US" w:eastAsia="zh-CN"/>
        </w:rPr>
      </w:pPr>
      <w:r>
        <w:rPr>
          <w:rFonts w:hint="eastAsia" w:ascii="仿宋" w:hAnsi="仿宋" w:eastAsia="仿宋" w:cs="仿宋"/>
          <w:sz w:val="28"/>
          <w:lang w:val="en-US" w:eastAsia="zh-CN"/>
        </w:rPr>
        <w:t>坨院街道办事处在区委区政府的正确领导下，负责承办政府各职能部门在本辖区开展的各项行政事业性事务，办理社会经济发展工作，负责落实党中央国务院一系列惠民政策等各事项，负责并积极做好与办事处辖区群众利益相关的社会保障、劳务输出、社会稳定、计划生育、优抚救济，社区自治及其他公益事业性工作。</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仿宋" w:hAnsi="仿宋" w:eastAsia="仿宋" w:cs="仿宋"/>
          <w:sz w:val="28"/>
          <w:lang w:val="en-US" w:eastAsia="zh-CN"/>
        </w:rPr>
      </w:pPr>
      <w:r>
        <w:rPr>
          <w:rFonts w:hint="eastAsia" w:ascii="仿宋" w:hAnsi="仿宋" w:eastAsia="仿宋" w:cs="仿宋"/>
          <w:sz w:val="28"/>
          <w:lang w:val="en-US" w:eastAsia="zh-CN"/>
        </w:rPr>
        <w:t>（二）机构设置情况</w:t>
      </w:r>
    </w:p>
    <w:p>
      <w:pPr>
        <w:keepNext w:val="0"/>
        <w:keepLines w:val="0"/>
        <w:pageBreakBefore w:val="0"/>
        <w:widowControl w:val="0"/>
        <w:numPr>
          <w:ilvl w:val="0"/>
          <w:numId w:val="0"/>
        </w:numPr>
        <w:kinsoku/>
        <w:wordWrap/>
        <w:overflowPunct/>
        <w:topLinePunct w:val="0"/>
        <w:autoSpaceDE/>
        <w:autoSpaceDN/>
        <w:bidi w:val="0"/>
        <w:adjustRightInd/>
        <w:snapToGrid/>
        <w:spacing w:before="0" w:beforeLines="0" w:after="0" w:afterLines="0" w:line="360" w:lineRule="auto"/>
        <w:ind w:right="0" w:rightChars="0" w:firstLine="560" w:firstLineChars="200"/>
        <w:jc w:val="both"/>
        <w:textAlignment w:val="auto"/>
        <w:outlineLvl w:val="9"/>
        <w:rPr>
          <w:rFonts w:hint="eastAsia" w:ascii="Times New Roman" w:hAnsi="Times New Roman" w:eastAsia="黑体"/>
          <w:sz w:val="32"/>
          <w:szCs w:val="32"/>
        </w:rPr>
      </w:pPr>
      <w:r>
        <w:rPr>
          <w:rFonts w:hint="eastAsia" w:ascii="仿宋" w:hAnsi="仿宋" w:eastAsia="仿宋" w:cs="仿宋"/>
          <w:sz w:val="28"/>
          <w:lang w:val="en-US" w:eastAsia="zh-CN"/>
        </w:rPr>
        <w:t>鹤城区坨院街道办事处是全额拨款的行政单位。下设办事处机关、财政所、计生办、社区四个机构（办事处包括“六办一站三中心”，即党政办公室、党建办公室、经济发展办公室、社会事业办公室、自然资源和生态环境办公室、社会治安和应急管理办公室、退役军人服务站、社会事业综合服务中心、农业综合服务中心和党务政务服务中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1、一般公共预算财政拨款支出情况。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2020年一般公共预算财政拨款支出2296.91万元，其中一般公共服务支出1060.41万元，国防支出0.8万元，文化旅游体育与传媒支出1万元， 社会保障和就业支出302.81万元，卫生健康支出154.75万元，节能环保支出217.47万元，城乡社区支出427.54万元，农林水支出119.83万元，交通运输支出12.3万元。</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2、“三公”经费决算情况。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2020年“三公”经费共计5.74万元，全部为公务用车购置及运行维护费。</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color w:val="auto"/>
          <w:sz w:val="28"/>
          <w:szCs w:val="28"/>
          <w:shd w:val="clear" w:color="auto" w:fill="auto"/>
          <w:lang w:val="en-US" w:eastAsia="zh-CN"/>
        </w:rPr>
      </w:pPr>
      <w:r>
        <w:rPr>
          <w:rFonts w:hint="eastAsia" w:ascii="仿宋" w:hAnsi="仿宋" w:eastAsia="仿宋" w:cs="仿宋"/>
          <w:color w:val="auto"/>
          <w:sz w:val="28"/>
          <w:szCs w:val="28"/>
          <w:shd w:val="clear" w:color="auto" w:fill="auto"/>
          <w:lang w:val="en-US" w:eastAsia="zh-CN"/>
        </w:rPr>
        <w:t>3、机关运行经费决算情况。</w:t>
      </w:r>
    </w:p>
    <w:p>
      <w:pPr>
        <w:keepNext w:val="0"/>
        <w:keepLines w:val="0"/>
        <w:pageBreakBefore w:val="0"/>
        <w:widowControl w:val="0"/>
        <w:numPr>
          <w:ilvl w:val="0"/>
          <w:numId w:val="0"/>
        </w:numPr>
        <w:kinsoku/>
        <w:wordWrap/>
        <w:overflowPunct/>
        <w:topLinePunct w:val="0"/>
        <w:autoSpaceDE/>
        <w:autoSpaceDN/>
        <w:bidi w:val="0"/>
        <w:adjustRightInd/>
        <w:snapToGrid/>
        <w:ind w:firstLine="560" w:firstLineChars="200"/>
        <w:jc w:val="left"/>
        <w:textAlignment w:val="auto"/>
        <w:outlineLvl w:val="9"/>
        <w:rPr>
          <w:rFonts w:hint="eastAsia" w:ascii="仿宋" w:hAnsi="仿宋" w:eastAsia="仿宋" w:cs="仿宋"/>
          <w:sz w:val="32"/>
          <w:szCs w:val="32"/>
        </w:rPr>
      </w:pPr>
      <w:r>
        <w:rPr>
          <w:rFonts w:hint="eastAsia" w:ascii="仿宋" w:hAnsi="仿宋" w:eastAsia="仿宋" w:cs="仿宋"/>
          <w:color w:val="auto"/>
          <w:sz w:val="28"/>
          <w:szCs w:val="28"/>
          <w:shd w:val="clear" w:color="auto" w:fill="auto"/>
          <w:lang w:val="en-US" w:eastAsia="zh-CN"/>
        </w:rPr>
        <w:t>2020年运行经费为361.18万元，其中办公费为28.83万元，印刷费43.09万元 ，咨询费4.63万元，手续费40.29万元，水费1.37万元，电费9.93万元，邮电费1.40万元，差旅费2.82万元，维修（护）费8.70万元，租赁费25.88万元，劳务费40.17万元，委托业务费2万元，工会经费52.60万元，公务用车运行维护费5.74万元，其他商品和服务支出93.73万元。</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pStyle w:val="8"/>
        <w:widowControl/>
        <w:spacing w:line="600" w:lineRule="exact"/>
        <w:ind w:left="640" w:firstLine="0" w:firstLineChars="0"/>
        <w:jc w:val="left"/>
        <w:rPr>
          <w:rFonts w:hint="eastAsia"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2020年坨院街道办事处各村村级运转及服务群众经费55万元。</w:t>
      </w:r>
    </w:p>
    <w:p>
      <w:pPr>
        <w:pStyle w:val="8"/>
        <w:widowControl/>
        <w:spacing w:line="600" w:lineRule="exact"/>
        <w:ind w:left="640" w:firstLine="0" w:firstLineChars="0"/>
        <w:jc w:val="left"/>
        <w:rPr>
          <w:rFonts w:hint="default"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2020年坨院街道办事处在职及离任村干工资160.86万元。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pStyle w:val="8"/>
        <w:widowControl/>
        <w:spacing w:line="600" w:lineRule="exact"/>
        <w:ind w:left="640" w:firstLine="0" w:firstLineChars="0"/>
        <w:jc w:val="left"/>
        <w:rPr>
          <w:rFonts w:hint="eastAsia"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我单位无政府性基金。</w:t>
      </w:r>
    </w:p>
    <w:p>
      <w:pPr>
        <w:pStyle w:val="8"/>
        <w:widowControl/>
        <w:numPr>
          <w:ilvl w:val="0"/>
          <w:numId w:val="1"/>
        </w:numPr>
        <w:spacing w:line="600" w:lineRule="exact"/>
        <w:ind w:left="640" w:firstLine="0" w:firstLineChars="0"/>
        <w:jc w:val="left"/>
        <w:rPr>
          <w:rFonts w:ascii="Times New Roman" w:hAnsi="Times New Roman" w:eastAsia="黑体"/>
          <w:sz w:val="32"/>
          <w:szCs w:val="32"/>
        </w:rPr>
      </w:pP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hint="eastAsia"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我单位无国有资本经营。</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hint="eastAsia"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我单位无社会保险基金。</w:t>
      </w:r>
    </w:p>
    <w:p>
      <w:pPr>
        <w:widowControl/>
        <w:spacing w:line="600" w:lineRule="exact"/>
        <w:ind w:firstLine="645"/>
        <w:jc w:val="left"/>
        <w:rPr>
          <w:rFonts w:eastAsia="黑体"/>
          <w:sz w:val="32"/>
          <w:szCs w:val="32"/>
        </w:rPr>
      </w:pPr>
      <w:r>
        <w:rPr>
          <w:rFonts w:eastAsia="黑体"/>
          <w:sz w:val="32"/>
          <w:szCs w:val="32"/>
        </w:rPr>
        <w:t>六、部门整体支出绩效情况</w:t>
      </w:r>
    </w:p>
    <w:p>
      <w:pPr>
        <w:numPr>
          <w:ilvl w:val="0"/>
          <w:numId w:val="0"/>
        </w:numPr>
        <w:ind w:firstLine="560"/>
        <w:jc w:val="left"/>
        <w:rPr>
          <w:rFonts w:hint="eastAsia"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完善部门资金管理，从源头入手，落实责任，完善制度，合理使用，加强监管，注重宣传，确保项目资金的管理使用高效率。</w:t>
      </w:r>
    </w:p>
    <w:p>
      <w:pPr>
        <w:numPr>
          <w:ilvl w:val="0"/>
          <w:numId w:val="0"/>
        </w:numPr>
        <w:ind w:firstLine="560"/>
        <w:jc w:val="left"/>
        <w:rPr>
          <w:rFonts w:hint="eastAsia" w:ascii="仿宋" w:hAnsi="仿宋" w:eastAsia="仿宋" w:cs="仿宋"/>
          <w:color w:val="auto"/>
          <w:kern w:val="2"/>
          <w:sz w:val="28"/>
          <w:szCs w:val="28"/>
          <w:shd w:val="clear" w:color="auto" w:fill="auto"/>
          <w:lang w:val="en-US" w:eastAsia="zh-CN" w:bidi="ar-SA"/>
        </w:rPr>
      </w:pPr>
      <w:r>
        <w:rPr>
          <w:rFonts w:hint="eastAsia" w:ascii="仿宋" w:hAnsi="仿宋" w:eastAsia="仿宋" w:cs="仿宋"/>
          <w:color w:val="auto"/>
          <w:kern w:val="2"/>
          <w:sz w:val="28"/>
          <w:szCs w:val="28"/>
          <w:shd w:val="clear" w:color="auto" w:fill="auto"/>
          <w:lang w:val="en-US" w:eastAsia="zh-CN" w:bidi="ar-SA"/>
        </w:rPr>
        <w:t>一加强资金管理制度建设。结合单位实际，将各项经济活动划分到具体工作岗位，按照岗位确定任务、职责和权限，贯彻执行所制订的相关财务制度，加强制度执行的监督，使专项资金的财务管理有章可循。二是加强资金支出管理。坚持“专项核算、专人管理、专款专用”的原则，严禁挤占、挪用专项资金。</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keepNext w:val="0"/>
        <w:keepLines w:val="0"/>
        <w:widowControl/>
        <w:suppressLineNumbers w:val="0"/>
        <w:spacing w:before="42" w:beforeAutospacing="0" w:after="42" w:afterAutospacing="0" w:line="360" w:lineRule="auto"/>
        <w:ind w:left="0" w:right="0" w:firstLine="570"/>
        <w:jc w:val="left"/>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sz w:val="28"/>
          <w:szCs w:val="28"/>
          <w:shd w:val="clear" w:color="auto" w:fill="auto"/>
          <w:lang w:val="en-US" w:eastAsia="zh-CN"/>
        </w:rPr>
        <w:t xml:space="preserve"> 1、预算</w:t>
      </w:r>
      <w:r>
        <w:rPr>
          <w:rFonts w:hint="eastAsia" w:ascii="仿宋" w:hAnsi="仿宋" w:eastAsia="仿宋" w:cs="仿宋"/>
          <w:color w:val="auto"/>
          <w:kern w:val="0"/>
          <w:sz w:val="28"/>
          <w:szCs w:val="28"/>
          <w:u w:val="none"/>
          <w:lang w:val="en-US" w:eastAsia="zh-CN" w:bidi="ar"/>
        </w:rPr>
        <w:t>执行存在偏差。</w:t>
      </w:r>
    </w:p>
    <w:p>
      <w:pPr>
        <w:keepNext w:val="0"/>
        <w:keepLines w:val="0"/>
        <w:widowControl/>
        <w:suppressLineNumbers w:val="0"/>
        <w:spacing w:before="42" w:beforeAutospacing="0" w:after="42" w:afterAutospacing="0" w:line="360" w:lineRule="auto"/>
        <w:ind w:left="0" w:right="0" w:firstLine="570"/>
        <w:jc w:val="left"/>
        <w:rPr>
          <w:rFonts w:hint="eastAsia" w:ascii="仿宋" w:hAnsi="仿宋" w:eastAsia="仿宋" w:cs="仿宋"/>
          <w:sz w:val="32"/>
          <w:szCs w:val="32"/>
        </w:rPr>
      </w:pPr>
      <w:r>
        <w:rPr>
          <w:rFonts w:hint="eastAsia" w:ascii="仿宋" w:hAnsi="仿宋" w:eastAsia="仿宋" w:cs="仿宋"/>
          <w:color w:val="auto"/>
          <w:kern w:val="0"/>
          <w:sz w:val="28"/>
          <w:szCs w:val="28"/>
          <w:u w:val="none"/>
          <w:lang w:val="en-US" w:eastAsia="zh-CN" w:bidi="ar"/>
        </w:rPr>
        <w:t xml:space="preserve"> 2、专项资金拨付速度须加强。</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keepNext w:val="0"/>
        <w:keepLines w:val="0"/>
        <w:widowControl/>
        <w:suppressLineNumbers w:val="0"/>
        <w:spacing w:before="42" w:beforeAutospacing="0" w:after="42" w:afterAutospacing="0" w:line="360" w:lineRule="auto"/>
        <w:ind w:left="0" w:right="0" w:firstLine="570"/>
        <w:jc w:val="left"/>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val="en-US" w:eastAsia="zh-CN" w:bidi="ar"/>
        </w:rPr>
        <w:t>1、科学合理编制预算，严格执行预算。按照《预算法》及其实施条例的相关规定，按本部门的发展规划，结合上一年度预算执行情况和本年度预算收支变化因素，科学合理的编制本年度预算方案，避免预算支出与实际执行出现较大偏差情况。</w:t>
      </w:r>
    </w:p>
    <w:p>
      <w:pPr>
        <w:keepNext w:val="0"/>
        <w:keepLines w:val="0"/>
        <w:widowControl/>
        <w:suppressLineNumbers w:val="0"/>
        <w:spacing w:before="42" w:beforeAutospacing="0" w:after="42" w:afterAutospacing="0" w:line="360" w:lineRule="auto"/>
        <w:ind w:left="0" w:right="0" w:firstLine="570"/>
        <w:jc w:val="left"/>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val="en-US" w:eastAsia="zh-CN" w:bidi="ar"/>
        </w:rPr>
        <w:t>2、加强对项目进度的监督，合理按时拨付资金。</w:t>
      </w:r>
    </w:p>
    <w:p>
      <w:pPr>
        <w:widowControl/>
        <w:spacing w:line="600" w:lineRule="exact"/>
        <w:ind w:firstLine="645"/>
        <w:jc w:val="left"/>
        <w:rPr>
          <w:rFonts w:eastAsia="黑体"/>
          <w:sz w:val="32"/>
          <w:szCs w:val="32"/>
        </w:rPr>
      </w:pPr>
      <w:r>
        <w:rPr>
          <w:rFonts w:eastAsia="黑体"/>
          <w:sz w:val="32"/>
          <w:szCs w:val="32"/>
        </w:rPr>
        <w:t>九、其他需要说明的情况</w:t>
      </w:r>
    </w:p>
    <w:p>
      <w:pPr>
        <w:keepNext w:val="0"/>
        <w:keepLines w:val="0"/>
        <w:widowControl/>
        <w:suppressLineNumbers w:val="0"/>
        <w:spacing w:before="42" w:beforeAutospacing="0" w:after="42" w:afterAutospacing="0" w:line="360" w:lineRule="auto"/>
        <w:ind w:left="0" w:right="0" w:firstLine="570"/>
        <w:jc w:val="left"/>
        <w:rPr>
          <w:rFonts w:hint="eastAsia" w:ascii="仿宋" w:hAnsi="仿宋" w:eastAsia="仿宋" w:cs="仿宋"/>
          <w:color w:val="auto"/>
          <w:kern w:val="0"/>
          <w:sz w:val="28"/>
          <w:szCs w:val="28"/>
          <w:u w:val="none"/>
          <w:lang w:val="en-US" w:eastAsia="zh-CN" w:bidi="ar"/>
        </w:rPr>
      </w:pPr>
      <w:r>
        <w:rPr>
          <w:rFonts w:hint="eastAsia" w:ascii="仿宋" w:hAnsi="仿宋" w:eastAsia="仿宋" w:cs="仿宋"/>
          <w:color w:val="auto"/>
          <w:kern w:val="0"/>
          <w:sz w:val="28"/>
          <w:szCs w:val="28"/>
          <w:u w:val="none"/>
          <w:lang w:val="en-US" w:eastAsia="zh-CN" w:bidi="ar"/>
        </w:rPr>
        <w:t>无。</w:t>
      </w:r>
    </w:p>
    <w:p>
      <w:pPr>
        <w:keepNext w:val="0"/>
        <w:keepLines w:val="0"/>
        <w:widowControl/>
        <w:suppressLineNumbers w:val="0"/>
        <w:spacing w:before="42" w:beforeAutospacing="0" w:after="42" w:afterAutospacing="0" w:line="360" w:lineRule="auto"/>
        <w:ind w:left="0" w:right="0" w:firstLine="570"/>
        <w:jc w:val="right"/>
        <w:rPr>
          <w:rFonts w:hint="eastAsia" w:ascii="仿宋" w:hAnsi="仿宋" w:eastAsia="仿宋" w:cs="仿宋"/>
          <w:color w:val="auto"/>
          <w:kern w:val="0"/>
          <w:sz w:val="28"/>
          <w:szCs w:val="28"/>
          <w:u w:val="none"/>
          <w:lang w:val="en-US" w:eastAsia="zh-CN" w:bidi="ar"/>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2"/>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5"/>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hint="eastAsia" w:ascii="仿宋_GB2312" w:eastAsia="仿宋_GB2312"/>
                <w:szCs w:val="21"/>
                <w:lang w:val="en-US" w:eastAsia="zh-CN"/>
              </w:rPr>
            </w:pPr>
            <w:r>
              <w:rPr>
                <w:rFonts w:hint="eastAsia" w:ascii="仿宋_GB2312" w:eastAsia="仿宋_GB2312"/>
                <w:szCs w:val="21"/>
                <w:lang w:val="en-US" w:eastAsia="zh-CN"/>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20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hint="default" w:ascii="仿宋_GB2312" w:eastAsia="仿宋_GB2312"/>
                <w:szCs w:val="21"/>
                <w:lang w:val="en-US" w:eastAsia="zh-CN"/>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hint="default" w:ascii="仿宋_GB2312" w:eastAsia="仿宋_GB2312"/>
                <w:szCs w:val="21"/>
                <w:lang w:val="en-US" w:eastAsia="zh-CN"/>
              </w:rPr>
            </w:pPr>
            <w:r>
              <w:rPr>
                <w:rFonts w:hint="eastAsia" w:ascii="仿宋_GB2312" w:eastAsia="仿宋_GB2312"/>
                <w:szCs w:val="21"/>
                <w:lang w:val="en-US" w:eastAsia="zh-CN"/>
              </w:rPr>
              <w:t>10</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195"/>
        <w:gridCol w:w="1224"/>
        <w:gridCol w:w="1134"/>
        <w:gridCol w:w="1134"/>
        <w:gridCol w:w="828"/>
        <w:gridCol w:w="969"/>
        <w:gridCol w:w="138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eastAsia="zh-CN"/>
              </w:rPr>
              <w:t>在职及离任村干工资</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122.58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122.58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160.86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131.22%</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122.58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122.58</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160.86</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保障村干工资</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eastAsia="zh-CN"/>
              </w:rPr>
              <w:t>完成既定绩效目标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(50分)</w:t>
            </w:r>
          </w:p>
          <w:p>
            <w:pPr>
              <w:widowControl/>
              <w:spacing w:line="320" w:lineRule="exact"/>
              <w:jc w:val="center"/>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数量指标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贯彻宣传法律法规</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default"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质量指标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村级完成工作任务</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2</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hint="eastAsia"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2</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时效指标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成本指标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益指标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推动村级经济建设</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益指标</w:t>
            </w:r>
          </w:p>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推动村级社会发展</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益指标</w:t>
            </w:r>
          </w:p>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可持续影响指标</w:t>
            </w:r>
          </w:p>
          <w:p>
            <w:pPr>
              <w:widowControl/>
              <w:spacing w:line="320" w:lineRule="exact"/>
              <w:jc w:val="center"/>
              <w:rPr>
                <w:rFonts w:eastAsia="仿宋_GB2312"/>
                <w:color w:val="000000"/>
                <w:kern w:val="0"/>
                <w:szCs w:val="21"/>
              </w:rPr>
            </w:pP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（10分）</w:t>
            </w:r>
          </w:p>
          <w:p>
            <w:pPr>
              <w:widowControl/>
              <w:spacing w:line="320" w:lineRule="exact"/>
              <w:jc w:val="center"/>
              <w:rPr>
                <w:rFonts w:eastAsia="仿宋_GB2312"/>
                <w:color w:val="000000"/>
                <w:kern w:val="0"/>
                <w:szCs w:val="21"/>
              </w:rPr>
            </w:pPr>
          </w:p>
        </w:tc>
        <w:tc>
          <w:tcPr>
            <w:tcW w:w="1261" w:type="dxa"/>
            <w:vMerge w:val="restart"/>
            <w:tcBorders>
              <w:top w:val="nil"/>
              <w:left w:val="nil"/>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服务对象满意度指标</w:t>
            </w:r>
          </w:p>
          <w:p>
            <w:pPr>
              <w:widowControl/>
              <w:spacing w:line="320" w:lineRule="exact"/>
              <w:jc w:val="center"/>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hint="default"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261"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总分</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center"/>
              <w:rPr>
                <w:rFonts w:ascii="Times New Roman" w:hAnsi="Times New Roman" w:eastAsia="仿宋_GB2312" w:cs="Times New Roman"/>
                <w:color w:val="000000"/>
                <w:kern w:val="0"/>
                <w:sz w:val="21"/>
                <w:szCs w:val="21"/>
                <w:lang w:val="en-US" w:eastAsia="zh-CN" w:bidi="ar-SA"/>
              </w:rPr>
            </w:pPr>
            <w:r>
              <w:rPr>
                <w:rFonts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ascii="Times New Roman" w:hAnsi="Times New Roman" w:eastAsia="仿宋_GB2312" w:cs="Times New Roman"/>
                <w:color w:val="000000"/>
                <w:kern w:val="0"/>
                <w:sz w:val="21"/>
                <w:szCs w:val="21"/>
                <w:lang w:val="en-US" w:eastAsia="zh-CN" w:bidi="ar-SA"/>
              </w:rPr>
            </w:pPr>
            <w:r>
              <w:rPr>
                <w:rFonts w:hint="eastAsia" w:eastAsia="仿宋_GB2312"/>
                <w:color w:val="000000"/>
                <w:kern w:val="0"/>
                <w:szCs w:val="21"/>
                <w:lang w:val="en-US" w:eastAsia="zh-CN"/>
              </w:rPr>
              <w:t>100</w:t>
            </w: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
    <w:p/>
    <w:p/>
    <w:p/>
    <w:p/>
    <w:p/>
    <w:p/>
    <w:p/>
    <w:p/>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lang w:val="en-US" w:eastAsia="zh-CN"/>
              </w:rPr>
              <w:t>2020</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各村村级运转及服务群众经费</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c>
          <w:tcPr>
            <w:tcW w:w="1134" w:type="dxa"/>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eastAsia" w:eastAsia="仿宋_GB2312"/>
                <w:color w:val="000000"/>
                <w:kern w:val="0"/>
                <w:szCs w:val="21"/>
                <w:lang w:eastAsia="zh-CN"/>
              </w:rPr>
            </w:pPr>
            <w:r>
              <w:rPr>
                <w:rFonts w:eastAsia="仿宋_GB2312"/>
                <w:color w:val="000000"/>
                <w:kern w:val="0"/>
                <w:szCs w:val="21"/>
              </w:rPr>
              <w:t>　</w:t>
            </w:r>
            <w:r>
              <w:rPr>
                <w:rFonts w:hint="eastAsia" w:eastAsia="仿宋_GB2312"/>
                <w:color w:val="000000"/>
                <w:kern w:val="0"/>
                <w:szCs w:val="21"/>
                <w:lang w:eastAsia="zh-CN"/>
              </w:rPr>
              <w:t>坨院街道办事处</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noWrap w:val="0"/>
            <w:vAlign w:val="top"/>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55</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noWrap w:val="0"/>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村级建设</w:t>
            </w:r>
          </w:p>
        </w:tc>
        <w:tc>
          <w:tcPr>
            <w:tcW w:w="4253" w:type="dxa"/>
            <w:gridSpan w:val="4"/>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eastAsia="zh-CN"/>
              </w:rPr>
              <w:t>完成既定绩效目标</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(50分)</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贯彻宣传法律法规</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default" w:eastAsia="仿宋_GB2312"/>
                <w:color w:val="000000"/>
                <w:kern w:val="0"/>
                <w:szCs w:val="21"/>
                <w:lang w:val="en-US" w:eastAsia="zh-CN"/>
              </w:rPr>
            </w:pPr>
            <w:r>
              <w:rPr>
                <w:rFonts w:hint="eastAsia" w:eastAsia="仿宋_GB2312"/>
                <w:color w:val="000000"/>
                <w:kern w:val="0"/>
                <w:szCs w:val="21"/>
                <w:lang w:val="en-US" w:eastAsia="zh-CN"/>
              </w:rPr>
              <w:t>11</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村级完成工作任务</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lang w:val="en-US" w:eastAsia="zh-CN"/>
              </w:rPr>
              <w:t>5</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hint="eastAsia" w:eastAsia="仿宋_GB2312"/>
                <w:color w:val="000000"/>
                <w:kern w:val="0"/>
                <w:szCs w:val="21"/>
                <w:lang w:val="en-US" w:eastAsia="zh-CN"/>
              </w:rPr>
            </w:pPr>
            <w:r>
              <w:rPr>
                <w:rFonts w:hint="eastAsia" w:eastAsia="仿宋_GB2312"/>
                <w:color w:val="000000"/>
                <w:kern w:val="0"/>
                <w:szCs w:val="21"/>
                <w:lang w:val="en-US" w:eastAsia="zh-CN"/>
              </w:rPr>
              <w:t>5</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20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资金拨付率</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严格控制经费支出</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推动村级经济建设</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推动村级社会发展</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noWrap w:val="0"/>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可持续发展</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873"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single" w:color="auto" w:sz="4" w:space="0"/>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noWrap w:val="0"/>
            <w:vAlign w:val="center"/>
          </w:tcPr>
          <w:p>
            <w:pPr>
              <w:spacing w:line="320" w:lineRule="exact"/>
              <w:jc w:val="left"/>
              <w:rPr>
                <w:rFonts w:eastAsia="仿宋_GB2312"/>
                <w:color w:val="000000"/>
                <w:kern w:val="0"/>
                <w:szCs w:val="21"/>
              </w:rPr>
            </w:pPr>
          </w:p>
        </w:tc>
        <w:tc>
          <w:tcPr>
            <w:tcW w:w="992"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vMerge w:val="restart"/>
            <w:tcBorders>
              <w:top w:val="nil"/>
              <w:left w:val="nil"/>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eastAsia="zh-CN"/>
              </w:rPr>
              <w:t>群众满意度</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100%</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lang w:val="en-US" w:eastAsia="zh-CN"/>
              </w:rPr>
              <w:t>10</w:t>
            </w: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lang w:val="en-US" w:eastAsia="zh-CN"/>
              </w:rPr>
              <w:t>10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992"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61" w:type="dxa"/>
            <w:vMerge w:val="continue"/>
            <w:tcBorders>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nil"/>
              <w:left w:val="nil"/>
              <w:bottom w:val="single" w:color="auto" w:sz="4" w:space="0"/>
              <w:right w:val="single" w:color="auto" w:sz="4" w:space="0"/>
            </w:tcBorders>
            <w:noWrap w:val="0"/>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nil"/>
              <w:left w:val="nil"/>
              <w:bottom w:val="single" w:color="auto" w:sz="4" w:space="0"/>
              <w:right w:val="single" w:color="auto" w:sz="4" w:space="0"/>
            </w:tcBorders>
            <w:noWrap w:val="0"/>
            <w:vAlign w:val="center"/>
          </w:tcPr>
          <w:p>
            <w:pPr>
              <w:widowControl/>
              <w:spacing w:line="320" w:lineRule="exact"/>
              <w:jc w:val="left"/>
              <w:rPr>
                <w:rFonts w:hint="default" w:eastAsia="仿宋_GB2312"/>
                <w:color w:val="000000"/>
                <w:kern w:val="0"/>
                <w:szCs w:val="21"/>
                <w:lang w:val="en-US" w:eastAsia="zh-CN"/>
              </w:rPr>
            </w:pPr>
            <w:r>
              <w:rPr>
                <w:rFonts w:eastAsia="仿宋_GB2312"/>
                <w:color w:val="000000"/>
                <w:kern w:val="0"/>
                <w:szCs w:val="21"/>
              </w:rPr>
              <w:t>　</w:t>
            </w:r>
            <w:r>
              <w:rPr>
                <w:rFonts w:hint="eastAsia" w:eastAsia="仿宋_GB2312"/>
                <w:color w:val="000000"/>
                <w:kern w:val="0"/>
                <w:szCs w:val="21"/>
                <w:lang w:val="en-US" w:eastAsia="zh-CN"/>
              </w:rPr>
              <w:t>100</w:t>
            </w:r>
          </w:p>
        </w:tc>
        <w:tc>
          <w:tcPr>
            <w:tcW w:w="1418" w:type="dxa"/>
            <w:tcBorders>
              <w:top w:val="nil"/>
              <w:left w:val="nil"/>
              <w:bottom w:val="single" w:color="auto" w:sz="4" w:space="0"/>
              <w:right w:val="single" w:color="auto" w:sz="4" w:space="0"/>
            </w:tcBorders>
            <w:noWrap w:val="0"/>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         填报日期：           联系电话：       单位负责人签字：</w:t>
      </w:r>
    </w:p>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方正小标宋_GBK"/>
          <w:sz w:val="36"/>
          <w:szCs w:val="36"/>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ind w:firstLine="643" w:firstLineChars="200"/>
        <w:rPr>
          <w:rFonts w:eastAsia="楷体_GB2312"/>
          <w:b/>
          <w:sz w:val="32"/>
          <w:szCs w:val="32"/>
        </w:rPr>
      </w:pPr>
      <w:r>
        <w:rPr>
          <w:rFonts w:eastAsia="楷体_GB2312"/>
          <w:b/>
          <w:sz w:val="32"/>
          <w:szCs w:val="32"/>
        </w:rPr>
        <w:t>（一）预算支出概况。</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鹤城区坨院坨院街道办事处2020年总预算支出为2150.04</w:t>
      </w:r>
      <w:bookmarkStart w:id="0" w:name="_GoBack"/>
      <w:bookmarkEnd w:id="0"/>
      <w:r>
        <w:rPr>
          <w:rFonts w:hint="eastAsia" w:ascii="仿宋" w:hAnsi="仿宋" w:eastAsia="仿宋" w:cs="仿宋"/>
          <w:b w:val="0"/>
          <w:bCs/>
          <w:sz w:val="28"/>
          <w:szCs w:val="28"/>
          <w:lang w:val="en-US" w:eastAsia="zh-CN"/>
        </w:rPr>
        <w:t>万元，其中基本支出1923.31万元，项目支出226.73万元。项目支出主要为人大代表基层平台建设资金5万元，工会经费33.15万元，党建经费11万元，各村村级运转及服务群众经费55万元，在职与离任村干工资122.58万元。</w:t>
      </w:r>
    </w:p>
    <w:p>
      <w:pPr>
        <w:ind w:firstLine="643" w:firstLineChars="200"/>
        <w:rPr>
          <w:rFonts w:eastAsia="楷体_GB2312"/>
          <w:b/>
          <w:sz w:val="32"/>
          <w:szCs w:val="32"/>
        </w:rPr>
      </w:pPr>
      <w:r>
        <w:rPr>
          <w:rFonts w:eastAsia="楷体_GB2312"/>
          <w:b/>
          <w:sz w:val="32"/>
          <w:szCs w:val="32"/>
        </w:rPr>
        <w:t>（二）预算资金使用管理情况。</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为切实规范坨院街道办事处专项资金管理，保障资金安全、高效运行、发挥资金使用效益，特制定以下管理制度：</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1、专项资金实行“专人管理、专账核算、专项使用”。</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2、资金的拔付本着专款专用的原则，严格执行项目资金批准的使用计划和项目批复资料，不擅自调项、扩项、缩项，更不准拆借挪用、挤占和随意扣压。</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3、严格专项资金审核制度，不越程序办理各类专项资金审批程序。</w:t>
      </w:r>
    </w:p>
    <w:p>
      <w:pPr>
        <w:ind w:firstLine="560" w:firstLineChars="200"/>
        <w:rPr>
          <w:rFonts w:hint="eastAsia" w:asciiTheme="minorEastAsia" w:hAnsiTheme="minorEastAsia" w:eastAsiaTheme="minorEastAsia" w:cstheme="minorEastAsia"/>
          <w:b w:val="0"/>
          <w:bCs/>
          <w:sz w:val="28"/>
          <w:szCs w:val="28"/>
          <w:lang w:val="en-US" w:eastAsia="zh-CN"/>
        </w:rPr>
      </w:pPr>
      <w:r>
        <w:rPr>
          <w:rFonts w:hint="eastAsia" w:ascii="仿宋" w:hAnsi="仿宋" w:eastAsia="仿宋" w:cs="仿宋"/>
          <w:b w:val="0"/>
          <w:bCs/>
          <w:sz w:val="28"/>
          <w:szCs w:val="28"/>
          <w:lang w:val="en-US" w:eastAsia="zh-CN"/>
        </w:rPr>
        <w:t>4、专项资金报账拔付要附真实、有效、合法的原始凭证。</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643" w:firstLineChars="200"/>
        <w:textAlignment w:val="auto"/>
        <w:rPr>
          <w:rFonts w:eastAsia="楷体_GB2312"/>
          <w:b/>
          <w:sz w:val="32"/>
          <w:szCs w:val="32"/>
        </w:rPr>
      </w:pPr>
      <w:r>
        <w:rPr>
          <w:rFonts w:eastAsia="楷体_GB2312"/>
          <w:b/>
          <w:sz w:val="32"/>
          <w:szCs w:val="32"/>
        </w:rPr>
        <w:t>（三）预算支出绩效目标完成程度。</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人大基层平台建设资金是为了完善基层平台建设，2020年坨院街道办事处基层平台建设工作有序高效开展，完成了各项目标计划，年度指标计划完成度为100%。</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党建经费是为了保障党建工作顺利进行，提高党员满意度。2020年坨院街道办事处党建工作有序高效开展，开展12次主题当日活动，投入资金改善宣传栏，提高了办事便民度，完成了各项目标计划，年度指标计划完成度为100%。</w:t>
      </w:r>
    </w:p>
    <w:p>
      <w:pPr>
        <w:ind w:firstLine="560" w:firstLineChars="200"/>
        <w:rPr>
          <w:rFonts w:hint="default"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工会经费是为了保障工会活动有序开展，发放会员工会福利。2020年度坨院街道办事处工会建设工作有序高效开展，办事处开展工会活动3次，慰问员工13人，完成了各项目标计划，年度指标计划完成度为100%。</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村级运转经费及服务群众专项经费是为了村级建设。2020坨院街道办事处共下拨十一个村共计55万元经费，逐步推动村级经济发展，年度指标计划完成度为100%。</w:t>
      </w:r>
    </w:p>
    <w:p>
      <w:pPr>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在职与离职村干部工资是为了保障行政村日常基本工作开展，2020年度积极拨付工作经费，保证了各项工作的上传下达效率及完成率，年度指标计划完成度为100%。</w:t>
      </w:r>
    </w:p>
    <w:p>
      <w:pPr>
        <w:ind w:firstLine="640" w:firstLineChars="200"/>
        <w:rPr>
          <w:rFonts w:eastAsia="黑体"/>
          <w:sz w:val="32"/>
          <w:szCs w:val="32"/>
        </w:rPr>
      </w:pPr>
      <w:r>
        <w:rPr>
          <w:rFonts w:eastAsia="黑体"/>
          <w:sz w:val="32"/>
          <w:szCs w:val="32"/>
        </w:rPr>
        <w:t>二、绩效评价工作情况</w:t>
      </w:r>
    </w:p>
    <w:p>
      <w:pPr>
        <w:ind w:firstLine="560" w:firstLineChars="200"/>
        <w:rPr>
          <w:rFonts w:eastAsia="黑体"/>
          <w:sz w:val="32"/>
          <w:szCs w:val="32"/>
        </w:rPr>
      </w:pPr>
      <w:r>
        <w:rPr>
          <w:rFonts w:hint="eastAsia" w:ascii="仿宋" w:hAnsi="仿宋" w:eastAsia="仿宋" w:cs="仿宋"/>
          <w:b w:val="0"/>
          <w:bCs/>
          <w:sz w:val="28"/>
          <w:szCs w:val="28"/>
          <w:lang w:val="en-US" w:eastAsia="zh-CN"/>
        </w:rPr>
        <w:t>绩效评价工作过程：前期准备、组织实施、分析评价。</w:t>
      </w:r>
    </w:p>
    <w:p>
      <w:pPr>
        <w:numPr>
          <w:ilvl w:val="0"/>
          <w:numId w:val="6"/>
        </w:numPr>
        <w:ind w:firstLine="640" w:firstLineChars="200"/>
        <w:rPr>
          <w:rFonts w:eastAsia="黑体"/>
          <w:sz w:val="32"/>
          <w:szCs w:val="32"/>
        </w:rPr>
      </w:pPr>
      <w:r>
        <w:rPr>
          <w:rFonts w:eastAsia="黑体"/>
          <w:sz w:val="32"/>
          <w:szCs w:val="32"/>
        </w:rPr>
        <w:t>预算支出主要绩效及评价结论</w:t>
      </w:r>
    </w:p>
    <w:p>
      <w:pPr>
        <w:ind w:firstLine="560" w:firstLineChars="200"/>
        <w:rPr>
          <w:rFonts w:eastAsia="黑体"/>
          <w:sz w:val="32"/>
          <w:szCs w:val="32"/>
        </w:rPr>
      </w:pPr>
      <w:r>
        <w:rPr>
          <w:rFonts w:hint="eastAsia" w:ascii="仿宋" w:hAnsi="仿宋" w:eastAsia="仿宋" w:cs="仿宋"/>
          <w:b w:val="0"/>
          <w:bCs/>
          <w:sz w:val="28"/>
          <w:szCs w:val="28"/>
          <w:lang w:val="en-US" w:eastAsia="zh-CN"/>
        </w:rPr>
        <w:t>根据预算支出绩效自评表，各项指标整体基本完成，自评平均分为100分，评价等级为优秀。</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560" w:firstLineChars="200"/>
        <w:rPr>
          <w:rFonts w:eastAsia="楷体_GB2312"/>
          <w:b/>
          <w:sz w:val="32"/>
          <w:szCs w:val="32"/>
        </w:rPr>
      </w:pPr>
      <w:r>
        <w:rPr>
          <w:rFonts w:hint="eastAsia" w:ascii="仿宋" w:hAnsi="仿宋" w:eastAsia="仿宋" w:cs="仿宋"/>
          <w:b w:val="0"/>
          <w:bCs/>
          <w:sz w:val="28"/>
          <w:szCs w:val="28"/>
          <w:lang w:val="en-US" w:eastAsia="zh-CN"/>
        </w:rPr>
        <w:t>认真按照上级部门指示，统一思想认识，强化资金使用绩效，狠抓责任落实，保证项目资金按时到位，专款专用。</w:t>
      </w:r>
    </w:p>
    <w:p>
      <w:pPr>
        <w:numPr>
          <w:ilvl w:val="0"/>
          <w:numId w:val="7"/>
        </w:numPr>
        <w:spacing w:line="600" w:lineRule="exact"/>
        <w:ind w:firstLine="643" w:firstLineChars="200"/>
        <w:rPr>
          <w:rFonts w:eastAsia="楷体_GB2312"/>
          <w:b/>
          <w:sz w:val="32"/>
          <w:szCs w:val="32"/>
        </w:rPr>
      </w:pPr>
      <w:r>
        <w:rPr>
          <w:rFonts w:eastAsia="楷体_GB2312"/>
          <w:b/>
          <w:sz w:val="32"/>
          <w:szCs w:val="32"/>
        </w:rPr>
        <w:t>预算执行过程情况</w:t>
      </w:r>
    </w:p>
    <w:p>
      <w:pPr>
        <w:spacing w:line="60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严格按照项目资金管理办法对资金进行计划申请、使用，对票据进行审核，附件发票完成齐全。</w:t>
      </w:r>
    </w:p>
    <w:p>
      <w:pPr>
        <w:spacing w:line="600" w:lineRule="exact"/>
        <w:ind w:firstLine="643" w:firstLineChars="200"/>
        <w:rPr>
          <w:rFonts w:eastAsia="楷体_GB2312"/>
          <w:b/>
          <w:sz w:val="32"/>
          <w:szCs w:val="32"/>
        </w:rPr>
      </w:pPr>
      <w:r>
        <w:rPr>
          <w:rFonts w:eastAsia="楷体_GB2312"/>
          <w:b/>
          <w:sz w:val="32"/>
          <w:szCs w:val="32"/>
        </w:rPr>
        <w:t>（三）预算支出产出情况</w:t>
      </w:r>
    </w:p>
    <w:p>
      <w:pPr>
        <w:spacing w:line="60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本单位预算支出产出情况完成率为100%，各类支出完成年初预算指标值。</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本单位预算支出效益基本完成年初预算指标值。</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主要经验及做法：一是及时和相关部门联系沟通，积极反馈工作进度，把握工作进程。二是切实做好资金管控，及时按要求拨付资金。</w:t>
      </w:r>
    </w:p>
    <w:p>
      <w:pPr>
        <w:spacing w:line="600" w:lineRule="exact"/>
        <w:ind w:firstLine="560" w:firstLineChars="200"/>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主要存在问题：一是预算执行存在偏差，二是专项资金拨付速度须加强。</w:t>
      </w:r>
    </w:p>
    <w:p>
      <w:pPr>
        <w:spacing w:line="600" w:lineRule="exact"/>
        <w:ind w:firstLine="640" w:firstLineChars="200"/>
        <w:rPr>
          <w:rFonts w:eastAsia="黑体"/>
          <w:sz w:val="32"/>
          <w:szCs w:val="32"/>
        </w:rPr>
      </w:pPr>
      <w:r>
        <w:rPr>
          <w:rFonts w:eastAsia="黑体"/>
          <w:sz w:val="32"/>
          <w:szCs w:val="32"/>
        </w:rPr>
        <w:t>六、有关建议</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eastAsia="黑体"/>
          <w:sz w:val="32"/>
          <w:szCs w:val="32"/>
        </w:rPr>
      </w:pPr>
      <w:r>
        <w:rPr>
          <w:rFonts w:hint="eastAsia" w:ascii="仿宋" w:hAnsi="仿宋" w:eastAsia="仿宋" w:cs="仿宋"/>
          <w:b w:val="0"/>
          <w:bCs/>
          <w:sz w:val="28"/>
          <w:szCs w:val="28"/>
          <w:lang w:val="en-US" w:eastAsia="zh-CN"/>
        </w:rPr>
        <w:t>针对单位性质不同开展相应的绩效评价工作培训，使培训内容更加贴合实际。</w:t>
      </w:r>
    </w:p>
    <w:p>
      <w:pPr>
        <w:spacing w:line="600" w:lineRule="exact"/>
        <w:ind w:firstLine="640" w:firstLineChars="200"/>
        <w:rPr>
          <w:rFonts w:eastAsia="黑体"/>
          <w:sz w:val="32"/>
          <w:szCs w:val="32"/>
        </w:rPr>
      </w:pPr>
      <w:r>
        <w:rPr>
          <w:rFonts w:eastAsia="黑体"/>
          <w:sz w:val="32"/>
          <w:szCs w:val="32"/>
        </w:rPr>
        <w:t>七、其他需要说明的问题</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hint="eastAsia" w:ascii="仿宋" w:hAnsi="仿宋" w:eastAsia="仿宋" w:cs="仿宋"/>
          <w:b w:val="0"/>
          <w:bCs/>
          <w:sz w:val="28"/>
          <w:szCs w:val="28"/>
          <w:lang w:val="en-US" w:eastAsia="zh-CN"/>
        </w:rPr>
      </w:pPr>
      <w:r>
        <w:rPr>
          <w:rFonts w:hint="eastAsia" w:ascii="仿宋" w:hAnsi="仿宋" w:eastAsia="仿宋" w:cs="仿宋"/>
          <w:b w:val="0"/>
          <w:bCs/>
          <w:sz w:val="28"/>
          <w:szCs w:val="28"/>
          <w:lang w:val="en-US" w:eastAsia="zh-CN"/>
        </w:rPr>
        <w:t>无。</w:t>
      </w:r>
    </w:p>
    <w:p>
      <w:pPr>
        <w:keepNext w:val="0"/>
        <w:keepLines w:val="0"/>
        <w:pageBreakBefore w:val="0"/>
        <w:widowControl w:val="0"/>
        <w:numPr>
          <w:ilvl w:val="0"/>
          <w:numId w:val="0"/>
        </w:numPr>
        <w:kinsoku/>
        <w:wordWrap/>
        <w:overflowPunct/>
        <w:topLinePunct w:val="0"/>
        <w:autoSpaceDE/>
        <w:autoSpaceDN/>
        <w:bidi w:val="0"/>
        <w:adjustRightInd/>
        <w:snapToGrid/>
        <w:spacing w:line="600" w:lineRule="exact"/>
        <w:ind w:firstLine="560" w:firstLineChars="200"/>
        <w:textAlignment w:val="auto"/>
        <w:rPr>
          <w:rFonts w:eastAsia="黑体"/>
          <w:sz w:val="32"/>
          <w:szCs w:val="32"/>
        </w:rPr>
      </w:pPr>
      <w:r>
        <w:rPr>
          <w:rFonts w:hint="eastAsia" w:ascii="仿宋" w:hAnsi="仿宋" w:eastAsia="仿宋" w:cs="仿宋"/>
          <w:b w:val="0"/>
          <w:bCs/>
          <w:sz w:val="28"/>
          <w:szCs w:val="28"/>
          <w:lang w:val="en-US" w:eastAsia="zh-CN"/>
        </w:rPr>
        <w:br w:type="page"/>
      </w:r>
      <w:r>
        <w:rPr>
          <w:rFonts w:eastAsia="黑体"/>
          <w:sz w:val="32"/>
          <w:szCs w:val="32"/>
        </w:rPr>
        <w:t>附件</w:t>
      </w:r>
      <w:r>
        <w:rPr>
          <w:rFonts w:hint="eastAsia" w:eastAsia="黑体"/>
          <w:sz w:val="32"/>
          <w:szCs w:val="32"/>
        </w:rPr>
        <w:t>5-2</w:t>
      </w:r>
    </w:p>
    <w:p>
      <w:pPr>
        <w:widowControl/>
        <w:spacing w:line="600" w:lineRule="exact"/>
        <w:jc w:val="left"/>
        <w:rPr>
          <w:rFonts w:eastAsia="黑体"/>
          <w:sz w:val="32"/>
          <w:szCs w:val="32"/>
        </w:rPr>
      </w:pPr>
    </w:p>
    <w:p>
      <w:pPr>
        <w:spacing w:line="600" w:lineRule="exact"/>
        <w:jc w:val="center"/>
        <w:rPr>
          <w:rFonts w:eastAsia="方正小标宋_GBK"/>
          <w:sz w:val="36"/>
          <w:szCs w:val="36"/>
        </w:rPr>
      </w:pPr>
      <w:r>
        <w:rPr>
          <w:rFonts w:eastAsia="方正小标宋_GBK"/>
          <w:sz w:val="36"/>
          <w:szCs w:val="36"/>
        </w:rPr>
        <w:t>预算支出绩效报告</w:t>
      </w:r>
    </w:p>
    <w:p>
      <w:pPr>
        <w:spacing w:line="600" w:lineRule="exact"/>
        <w:jc w:val="center"/>
        <w:rPr>
          <w:rFonts w:eastAsia="楷体_GB2312"/>
          <w:sz w:val="32"/>
          <w:szCs w:val="32"/>
        </w:rPr>
      </w:pPr>
      <w:r>
        <w:rPr>
          <w:rFonts w:eastAsia="楷体_GB2312"/>
          <w:sz w:val="32"/>
          <w:szCs w:val="32"/>
        </w:rPr>
        <w:t>（项目实施单位参考提纲）</w:t>
      </w:r>
    </w:p>
    <w:p>
      <w:pPr>
        <w:adjustRightInd w:val="0"/>
        <w:spacing w:line="600" w:lineRule="exact"/>
        <w:ind w:right="641"/>
        <w:rPr>
          <w:rFonts w:eastAsia="仿宋_GB2312"/>
          <w:sz w:val="32"/>
          <w:szCs w:val="32"/>
        </w:rPr>
      </w:pPr>
    </w:p>
    <w:p>
      <w:pPr>
        <w:adjustRightInd w:val="0"/>
        <w:snapToGrid w:val="0"/>
        <w:spacing w:line="600" w:lineRule="exact"/>
        <w:ind w:firstLine="640" w:firstLineChars="200"/>
        <w:rPr>
          <w:rFonts w:eastAsia="黑体"/>
          <w:sz w:val="32"/>
          <w:szCs w:val="32"/>
        </w:rPr>
      </w:pPr>
      <w:r>
        <w:rPr>
          <w:rFonts w:eastAsia="黑体"/>
          <w:sz w:val="32"/>
          <w:szCs w:val="32"/>
        </w:rPr>
        <w:t>一、预算支出概况</w:t>
      </w:r>
    </w:p>
    <w:p>
      <w:pPr>
        <w:adjustRightInd w:val="0"/>
        <w:snapToGrid w:val="0"/>
        <w:spacing w:line="600" w:lineRule="exact"/>
        <w:ind w:firstLine="640" w:firstLineChars="200"/>
        <w:rPr>
          <w:rFonts w:eastAsia="仿宋_GB2312"/>
          <w:sz w:val="32"/>
          <w:szCs w:val="32"/>
        </w:rPr>
      </w:pPr>
      <w:r>
        <w:rPr>
          <w:rFonts w:eastAsia="仿宋_GB2312"/>
          <w:sz w:val="32"/>
          <w:szCs w:val="32"/>
        </w:rPr>
        <w:t>（一）项目实施单位基本情况。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（二）预算资金基本情况包括预算资金基本性质、用途和主要内容、涉及范围等。</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（三）预算资金绩效目标，包括总体目标和年度目标。</w:t>
      </w:r>
    </w:p>
    <w:p>
      <w:pPr>
        <w:adjustRightInd w:val="0"/>
        <w:snapToGrid w:val="0"/>
        <w:spacing w:line="600" w:lineRule="exact"/>
        <w:ind w:firstLine="640" w:firstLineChars="200"/>
        <w:rPr>
          <w:rFonts w:eastAsia="黑体"/>
          <w:sz w:val="32"/>
          <w:szCs w:val="32"/>
        </w:rPr>
      </w:pPr>
      <w:r>
        <w:rPr>
          <w:rFonts w:eastAsia="黑体"/>
          <w:sz w:val="32"/>
          <w:szCs w:val="32"/>
        </w:rPr>
        <w:t>二、预算资金使用及管理情况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（一）预算资金及自筹资金的安排落实、总投入等情况。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（二）预算资金实际使用情况。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（三）预算资金管理情况分析，主要包括管理制度、办法的制订及执行情况。</w:t>
      </w:r>
    </w:p>
    <w:p>
      <w:pPr>
        <w:adjustRightInd w:val="0"/>
        <w:snapToGrid w:val="0"/>
        <w:spacing w:line="600" w:lineRule="exact"/>
        <w:ind w:firstLine="640" w:firstLineChars="200"/>
        <w:rPr>
          <w:rFonts w:eastAsia="黑体"/>
          <w:sz w:val="32"/>
          <w:szCs w:val="32"/>
        </w:rPr>
      </w:pPr>
      <w:r>
        <w:rPr>
          <w:rFonts w:eastAsia="黑体"/>
          <w:sz w:val="32"/>
          <w:szCs w:val="32"/>
        </w:rPr>
        <w:t>三、预算支出组织实施情况</w:t>
      </w:r>
    </w:p>
    <w:p>
      <w:pPr>
        <w:adjustRightInd w:val="0"/>
        <w:snapToGrid w:val="0"/>
        <w:spacing w:line="600" w:lineRule="exact"/>
        <w:ind w:firstLine="640" w:firstLineChars="200"/>
        <w:rPr>
          <w:rFonts w:eastAsia="仿宋_GB2312"/>
          <w:sz w:val="32"/>
          <w:szCs w:val="32"/>
        </w:rPr>
      </w:pPr>
      <w:r>
        <w:rPr>
          <w:rFonts w:eastAsia="仿宋_GB2312"/>
          <w:sz w:val="32"/>
          <w:szCs w:val="32"/>
        </w:rPr>
        <w:t>（一）资金使用管理情况，主要包括预算资金及项目管理制度建设、日常检查监督管理等情况。</w:t>
      </w:r>
    </w:p>
    <w:p>
      <w:pPr>
        <w:adjustRightInd w:val="0"/>
        <w:snapToGrid w:val="0"/>
        <w:spacing w:line="600" w:lineRule="exact"/>
        <w:ind w:firstLine="640" w:firstLineChars="200"/>
        <w:rPr>
          <w:rFonts w:eastAsia="仿宋_GB2312"/>
          <w:sz w:val="32"/>
          <w:szCs w:val="32"/>
        </w:rPr>
      </w:pPr>
      <w:r>
        <w:rPr>
          <w:rFonts w:eastAsia="仿宋_GB2312"/>
          <w:sz w:val="32"/>
          <w:szCs w:val="32"/>
        </w:rPr>
        <w:t>（二）项目组织实施情况，主要包括项目招投标、调整、竣工验收等情况。</w:t>
      </w:r>
    </w:p>
    <w:p>
      <w:pPr>
        <w:adjustRightInd w:val="0"/>
        <w:snapToGrid w:val="0"/>
        <w:spacing w:line="600" w:lineRule="exact"/>
        <w:ind w:firstLine="640" w:firstLineChars="200"/>
        <w:rPr>
          <w:rFonts w:eastAsia="黑体"/>
          <w:sz w:val="32"/>
          <w:szCs w:val="32"/>
        </w:rPr>
      </w:pPr>
      <w:r>
        <w:rPr>
          <w:rFonts w:eastAsia="黑体"/>
          <w:sz w:val="32"/>
          <w:szCs w:val="32"/>
        </w:rPr>
        <w:t>四、预算支出绩效情况</w:t>
      </w:r>
    </w:p>
    <w:p>
      <w:pPr>
        <w:adjustRightInd w:val="0"/>
        <w:snapToGrid w:val="0"/>
        <w:spacing w:line="600" w:lineRule="exact"/>
        <w:ind w:firstLine="640" w:firstLineChars="200"/>
        <w:rPr>
          <w:rFonts w:eastAsia="仿宋_GB2312"/>
          <w:sz w:val="32"/>
          <w:szCs w:val="32"/>
        </w:rPr>
      </w:pPr>
      <w:r>
        <w:rPr>
          <w:rFonts w:eastAsia="仿宋_GB2312"/>
          <w:sz w:val="32"/>
          <w:szCs w:val="32"/>
        </w:rPr>
        <w:t>（一）预算支出决策情况。</w:t>
      </w:r>
    </w:p>
    <w:p>
      <w:pPr>
        <w:adjustRightInd w:val="0"/>
        <w:snapToGrid w:val="0"/>
        <w:spacing w:line="600" w:lineRule="exact"/>
        <w:ind w:firstLine="640" w:firstLineChars="200"/>
        <w:rPr>
          <w:rFonts w:eastAsia="仿宋_GB2312"/>
          <w:sz w:val="32"/>
          <w:szCs w:val="32"/>
        </w:rPr>
      </w:pPr>
      <w:r>
        <w:rPr>
          <w:rFonts w:eastAsia="仿宋_GB2312"/>
          <w:sz w:val="32"/>
          <w:szCs w:val="32"/>
        </w:rPr>
        <w:t>（二）预算支出过程情况。</w:t>
      </w:r>
    </w:p>
    <w:p>
      <w:pPr>
        <w:adjustRightInd w:val="0"/>
        <w:snapToGrid w:val="0"/>
        <w:spacing w:line="600" w:lineRule="exact"/>
        <w:ind w:firstLine="640" w:firstLineChars="200"/>
        <w:rPr>
          <w:rFonts w:eastAsia="仿宋_GB2312"/>
          <w:sz w:val="32"/>
          <w:szCs w:val="32"/>
        </w:rPr>
      </w:pPr>
      <w:r>
        <w:rPr>
          <w:rFonts w:eastAsia="仿宋_GB2312"/>
          <w:sz w:val="32"/>
          <w:szCs w:val="32"/>
        </w:rPr>
        <w:t>（三）预算支出产出情况。</w:t>
      </w:r>
    </w:p>
    <w:p>
      <w:pPr>
        <w:adjustRightInd w:val="0"/>
        <w:snapToGrid w:val="0"/>
        <w:spacing w:line="600" w:lineRule="exact"/>
        <w:ind w:firstLine="640" w:firstLineChars="200"/>
        <w:rPr>
          <w:rFonts w:eastAsia="仿宋_GB2312"/>
          <w:sz w:val="32"/>
          <w:szCs w:val="32"/>
        </w:rPr>
      </w:pPr>
      <w:r>
        <w:rPr>
          <w:rFonts w:eastAsia="仿宋_GB2312"/>
          <w:sz w:val="32"/>
          <w:szCs w:val="32"/>
        </w:rPr>
        <w:t>（四）预算支出效益情况。</w:t>
      </w:r>
    </w:p>
    <w:p>
      <w:pPr>
        <w:adjustRightInd w:val="0"/>
        <w:snapToGrid w:val="0"/>
        <w:spacing w:line="600" w:lineRule="exact"/>
        <w:ind w:firstLine="640" w:firstLineChars="200"/>
        <w:rPr>
          <w:rFonts w:eastAsia="黑体"/>
          <w:sz w:val="32"/>
          <w:szCs w:val="32"/>
        </w:rPr>
      </w:pPr>
      <w:r>
        <w:rPr>
          <w:rFonts w:eastAsia="黑体"/>
          <w:sz w:val="32"/>
          <w:szCs w:val="32"/>
        </w:rPr>
        <w:t>五、主要经验做法、存在的问题及原因分析</w:t>
      </w:r>
    </w:p>
    <w:p>
      <w:pPr>
        <w:adjustRightInd w:val="0"/>
        <w:snapToGrid w:val="0"/>
        <w:spacing w:line="600" w:lineRule="exact"/>
        <w:ind w:firstLine="640" w:firstLineChars="200"/>
        <w:rPr>
          <w:rFonts w:eastAsia="黑体"/>
          <w:sz w:val="32"/>
          <w:szCs w:val="32"/>
        </w:rPr>
      </w:pPr>
      <w:r>
        <w:rPr>
          <w:rFonts w:eastAsia="黑体"/>
          <w:sz w:val="32"/>
          <w:szCs w:val="32"/>
        </w:rPr>
        <w:t>六、有关建议</w:t>
      </w:r>
    </w:p>
    <w:p>
      <w:pPr>
        <w:adjustRightInd w:val="0"/>
        <w:snapToGrid w:val="0"/>
        <w:spacing w:line="600" w:lineRule="exact"/>
        <w:ind w:firstLine="640" w:firstLineChars="200"/>
        <w:rPr>
          <w:rFonts w:eastAsia="黑体"/>
          <w:sz w:val="32"/>
          <w:szCs w:val="32"/>
        </w:rPr>
      </w:pPr>
      <w:r>
        <w:rPr>
          <w:rFonts w:eastAsia="黑体"/>
          <w:sz w:val="32"/>
          <w:szCs w:val="32"/>
        </w:rPr>
        <w:t>七、其他需要说明的问题</w:t>
      </w:r>
    </w:p>
    <w:p>
      <w:pPr>
        <w:adjustRightInd w:val="0"/>
        <w:snapToGrid w:val="0"/>
        <w:spacing w:line="600" w:lineRule="exact"/>
        <w:ind w:firstLine="640" w:firstLineChars="200"/>
        <w:rPr>
          <w:rFonts w:eastAsia="仿宋_GB2312"/>
          <w:sz w:val="32"/>
          <w:szCs w:val="32"/>
        </w:rPr>
      </w:pPr>
    </w:p>
    <w:p>
      <w:pPr>
        <w:adjustRightInd w:val="0"/>
        <w:snapToGrid w:val="0"/>
        <w:spacing w:line="600" w:lineRule="exact"/>
        <w:ind w:firstLine="640" w:firstLineChars="200"/>
      </w:pPr>
      <w:r>
        <w:rPr>
          <w:rFonts w:eastAsia="仿宋_GB2312"/>
          <w:sz w:val="32"/>
          <w:szCs w:val="32"/>
        </w:rPr>
        <w:t>附件：绩效评价基础数据表</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auto"/>
    <w:pitch w:val="default"/>
    <w:sig w:usb0="00000000" w:usb1="00000000" w:usb2="00000000" w:usb3="00000000" w:csb0="00040000" w:csb1="00000000"/>
  </w:font>
  <w:font w:name="方正小标宋_GBK">
    <w:altName w:val="微软雅黑"/>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楷体">
    <w:panose1 w:val="02010609060101010101"/>
    <w:charset w:val="86"/>
    <w:family w:val="auto"/>
    <w:pitch w:val="default"/>
    <w:sig w:usb0="800002BF" w:usb1="38CF7CFA" w:usb2="00000016" w:usb3="00000000" w:csb0="00040001" w:csb1="00000000"/>
  </w:font>
  <w:font w:name="仿宋_GB2312">
    <w:altName w:val="仿宋"/>
    <w:panose1 w:val="00000000000000000000"/>
    <w:charset w:val="00"/>
    <w:family w:val="auto"/>
    <w:pitch w:val="default"/>
    <w:sig w:usb0="00000000" w:usb1="00000000" w:usb2="00000000" w:usb3="00000000" w:csb0="00000000" w:csb1="00000000"/>
  </w:font>
  <w:font w:name="楷体_GB2312">
    <w:altName w:val="楷体"/>
    <w:panose1 w:val="00000000000000000000"/>
    <w:charset w:val="00"/>
    <w:family w:val="auto"/>
    <w:pitch w:val="default"/>
    <w:sig w:usb0="00000000" w:usb1="00000000" w:usb2="00000000" w:usb3="00000000" w:csb0="0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C8A584C1"/>
    <w:multiLevelType w:val="singleLevel"/>
    <w:tmpl w:val="C8A584C1"/>
    <w:lvl w:ilvl="0" w:tentative="0">
      <w:start w:val="4"/>
      <w:numFmt w:val="chineseCounting"/>
      <w:suff w:val="nothing"/>
      <w:lvlText w:val="%1、"/>
      <w:lvlJc w:val="left"/>
      <w:rPr>
        <w:rFonts w:hint="eastAsia"/>
      </w:rPr>
    </w:lvl>
  </w:abstractNum>
  <w:abstractNum w:abstractNumId="1">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2">
    <w:nsid w:val="2AF539E3"/>
    <w:multiLevelType w:val="singleLevel"/>
    <w:tmpl w:val="2AF539E3"/>
    <w:lvl w:ilvl="0" w:tentative="0">
      <w:start w:val="2"/>
      <w:numFmt w:val="chineseCounting"/>
      <w:suff w:val="nothing"/>
      <w:lvlText w:val="（%1）"/>
      <w:lvlJc w:val="left"/>
      <w:rPr>
        <w:rFonts w:hint="eastAsia"/>
      </w:rPr>
    </w:lvl>
  </w:abstractNum>
  <w:abstractNum w:abstractNumId="3">
    <w:nsid w:val="436737EA"/>
    <w:multiLevelType w:val="singleLevel"/>
    <w:tmpl w:val="436737EA"/>
    <w:lvl w:ilvl="0" w:tentative="0">
      <w:start w:val="3"/>
      <w:numFmt w:val="chineseCounting"/>
      <w:suff w:val="nothing"/>
      <w:lvlText w:val="%1、"/>
      <w:lvlJc w:val="left"/>
      <w:rPr>
        <w:rFonts w:hint="eastAsia"/>
      </w:rPr>
    </w:lvl>
  </w:abstractNum>
  <w:abstractNum w:abstractNumId="4">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5">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6">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0"/>
  </w:num>
  <w:num w:numId="2">
    <w:abstractNumId w:val="4"/>
  </w:num>
  <w:num w:numId="3">
    <w:abstractNumId w:val="1"/>
  </w:num>
  <w:num w:numId="4">
    <w:abstractNumId w:val="6"/>
  </w:num>
  <w:num w:numId="5">
    <w:abstractNumId w:val="5"/>
  </w:num>
  <w:num w:numId="6">
    <w:abstractNumId w:val="3"/>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5A4AB0"/>
    <w:rsid w:val="00614437"/>
    <w:rsid w:val="006370F0"/>
    <w:rsid w:val="006811E5"/>
    <w:rsid w:val="007B54D9"/>
    <w:rsid w:val="00887C00"/>
    <w:rsid w:val="008A4834"/>
    <w:rsid w:val="008D7141"/>
    <w:rsid w:val="009D4AE4"/>
    <w:rsid w:val="00A045A1"/>
    <w:rsid w:val="00A070E1"/>
    <w:rsid w:val="00A317C9"/>
    <w:rsid w:val="00A75C37"/>
    <w:rsid w:val="00AA700A"/>
    <w:rsid w:val="00B364CE"/>
    <w:rsid w:val="00BB6107"/>
    <w:rsid w:val="00BD1C3A"/>
    <w:rsid w:val="00C25716"/>
    <w:rsid w:val="00C3391C"/>
    <w:rsid w:val="00C344EC"/>
    <w:rsid w:val="00C4552C"/>
    <w:rsid w:val="00C72139"/>
    <w:rsid w:val="00CC4C2C"/>
    <w:rsid w:val="00CD20A2"/>
    <w:rsid w:val="00D10324"/>
    <w:rsid w:val="00E127F9"/>
    <w:rsid w:val="00E50869"/>
    <w:rsid w:val="00F55CD7"/>
    <w:rsid w:val="00FC7FE9"/>
    <w:rsid w:val="05695BED"/>
    <w:rsid w:val="133C4B4F"/>
    <w:rsid w:val="3FA87379"/>
    <w:rsid w:val="4899469A"/>
    <w:rsid w:val="51FB0144"/>
    <w:rsid w:val="6BE515D1"/>
    <w:rsid w:val="74A45B5B"/>
    <w:rsid w:val="7DA529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535353"/>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16</Pages>
  <Words>1301</Words>
  <Characters>7416</Characters>
  <Lines>61</Lines>
  <Paragraphs>17</Paragraphs>
  <TotalTime>13</TotalTime>
  <ScaleCrop>false</ScaleCrop>
  <LinksUpToDate>false</LinksUpToDate>
  <CharactersWithSpaces>8700</CharactersWithSpaces>
  <Application>WPS Office_11.3.0.9228_F1E327BC-269C-435d-A152-05C5408002CA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Administrator</cp:lastModifiedBy>
  <cp:lastPrinted>2021-01-19T01:10:00Z</cp:lastPrinted>
  <dcterms:modified xsi:type="dcterms:W3CDTF">2021-06-10T08:13:50Z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2052-11.3.0.9228</vt:lpwstr>
  </property>
  <property fmtid="{D5CDD505-2E9C-101B-9397-08002B2CF9AE}" pid="3" name="ICV">
    <vt:lpwstr>049E71E4537C4ACEA7657BDF0C0F5725</vt:lpwstr>
  </property>
</Properties>
</file>