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仿宋_GB2312" w:eastAsia="黑体" w:cs="仿宋_GB2312"/>
          <w:sz w:val="44"/>
          <w:szCs w:val="44"/>
          <w:shd w:val="clear" w:color="auto" w:fill="FFFFFF"/>
        </w:rPr>
      </w:pPr>
      <w:r>
        <w:rPr>
          <w:rStyle w:val="11"/>
          <w:rFonts w:hint="eastAsia" w:ascii="宋体" w:hAnsi="宋体" w:cs="宋体"/>
          <w:b/>
          <w:sz w:val="44"/>
          <w:szCs w:val="44"/>
        </w:rPr>
        <w:t>2020年鹤城区精神疾病和慢病防治工作</w:t>
      </w:r>
      <w:r>
        <w:rPr>
          <w:rFonts w:hint="eastAsia" w:ascii="黑体" w:hAnsi="仿宋_GB2312" w:eastAsia="黑体" w:cs="仿宋_GB2312"/>
          <w:sz w:val="44"/>
          <w:szCs w:val="44"/>
          <w:shd w:val="clear" w:color="auto" w:fill="FFFFFF"/>
        </w:rPr>
        <w:t>专项经费绩效自评报告</w:t>
      </w:r>
    </w:p>
    <w:p>
      <w:pPr>
        <w:shd w:val="solid" w:color="FFFFFF" w:fill="auto"/>
        <w:autoSpaceDN w:val="0"/>
        <w:spacing w:line="360" w:lineRule="atLeast"/>
        <w:jc w:val="center"/>
        <w:rPr>
          <w:rFonts w:ascii="黑体" w:hAnsi="仿宋_GB2312" w:eastAsia="黑体" w:cs="仿宋_GB2312"/>
          <w:sz w:val="44"/>
          <w:szCs w:val="44"/>
          <w:shd w:val="clear" w:color="auto" w:fill="FFFFFF"/>
        </w:rPr>
      </w:pPr>
    </w:p>
    <w:p>
      <w:pPr>
        <w:shd w:val="solid" w:color="FFFFFF" w:fill="auto"/>
        <w:autoSpaceDN w:val="0"/>
        <w:spacing w:line="360" w:lineRule="atLeast"/>
        <w:jc w:val="center"/>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鹤城区疾病预防控制中心</w:t>
      </w:r>
    </w:p>
    <w:p>
      <w:pPr>
        <w:shd w:val="solid" w:color="FFFFFF" w:fill="auto"/>
        <w:autoSpaceDN w:val="0"/>
        <w:spacing w:line="360" w:lineRule="atLeast"/>
        <w:jc w:val="center"/>
        <w:rPr>
          <w:rFonts w:ascii="仿宋_GB2312" w:hAnsi="仿宋_GB2312" w:eastAsia="仿宋_GB2312" w:cs="仿宋_GB2312"/>
          <w:sz w:val="32"/>
          <w:szCs w:val="32"/>
          <w:shd w:val="clear" w:color="auto" w:fill="FFFFFF"/>
        </w:rPr>
      </w:pPr>
    </w:p>
    <w:p>
      <w:pPr>
        <w:ind w:firstLine="480" w:firstLineChars="150"/>
        <w:rPr>
          <w:rFonts w:ascii="仿宋_GB2312" w:eastAsia="仿宋_GB2312"/>
          <w:sz w:val="32"/>
          <w:szCs w:val="32"/>
        </w:rPr>
      </w:pPr>
      <w:r>
        <w:rPr>
          <w:rFonts w:hint="eastAsia" w:ascii="仿宋_GB2312" w:hAnsi="仿宋_GB2312" w:eastAsia="仿宋_GB2312" w:cs="仿宋_GB2312"/>
          <w:sz w:val="32"/>
          <w:szCs w:val="32"/>
          <w:shd w:val="clear" w:color="auto" w:fill="FFFFFF"/>
        </w:rPr>
        <w:t>按照《湖南省卫生健康委关于开展2020年度专项资金绩效评价工作的通知》要求，我中心组织人员对精神疾病和慢病防治工作</w:t>
      </w:r>
      <w:r>
        <w:rPr>
          <w:rFonts w:hint="eastAsia" w:ascii="仿宋_GB2312" w:hAnsi="仿宋_GB2312" w:eastAsia="仿宋_GB2312" w:cs="仿宋_GB2312"/>
          <w:sz w:val="32"/>
          <w:szCs w:val="32"/>
        </w:rPr>
        <w:t>专项经费</w:t>
      </w:r>
      <w:r>
        <w:rPr>
          <w:rFonts w:hint="eastAsia" w:ascii="仿宋_GB2312" w:hAnsi="仿宋_GB2312" w:eastAsia="仿宋_GB2312" w:cs="仿宋_GB2312"/>
          <w:sz w:val="32"/>
          <w:szCs w:val="32"/>
          <w:shd w:val="clear" w:color="auto" w:fill="FFFFFF"/>
        </w:rPr>
        <w:t>资金的管理情况进行了一次绩效评价。现将有关情况报告如下：</w:t>
      </w:r>
    </w:p>
    <w:p>
      <w:pPr>
        <w:rPr>
          <w:rFonts w:ascii="黑体" w:eastAsia="黑体"/>
          <w:sz w:val="30"/>
          <w:szCs w:val="30"/>
        </w:rPr>
      </w:pPr>
      <w:r>
        <w:rPr>
          <w:rFonts w:hint="eastAsia" w:ascii="黑体" w:eastAsia="黑体"/>
          <w:sz w:val="30"/>
          <w:szCs w:val="30"/>
        </w:rPr>
        <w:t>一、项目基本情况</w:t>
      </w:r>
    </w:p>
    <w:p>
      <w:pPr>
        <w:ind w:firstLine="645"/>
        <w:rPr>
          <w:rFonts w:ascii="仿宋_GB2312" w:eastAsia="仿宋_GB2312"/>
          <w:b/>
          <w:sz w:val="30"/>
          <w:szCs w:val="30"/>
        </w:rPr>
      </w:pPr>
      <w:r>
        <w:rPr>
          <w:rFonts w:hint="eastAsia" w:ascii="仿宋_GB2312" w:eastAsia="仿宋_GB2312"/>
          <w:b/>
          <w:sz w:val="30"/>
          <w:szCs w:val="30"/>
        </w:rPr>
        <w:t>（一）项目概况</w:t>
      </w:r>
    </w:p>
    <w:p>
      <w:pPr>
        <w:ind w:firstLine="600" w:firstLineChars="200"/>
        <w:rPr>
          <w:rFonts w:ascii="仿宋_GB2312" w:hAnsi="仿宋_GB2312" w:eastAsia="仿宋_GB2312" w:cs="仿宋_GB2312"/>
          <w:sz w:val="32"/>
          <w:szCs w:val="32"/>
          <w:shd w:val="clear" w:color="auto" w:fill="FFFFFF"/>
        </w:rPr>
      </w:pPr>
      <w:r>
        <w:rPr>
          <w:rFonts w:hint="eastAsia" w:ascii="仿宋_GB2312" w:eastAsia="仿宋_GB2312"/>
          <w:sz w:val="30"/>
          <w:szCs w:val="30"/>
        </w:rPr>
        <w:t>2020年</w:t>
      </w:r>
      <w:bookmarkStart w:id="0" w:name="_GoBack"/>
      <w:bookmarkEnd w:id="0"/>
      <w:r>
        <w:rPr>
          <w:rFonts w:hint="eastAsia" w:ascii="仿宋_GB2312" w:eastAsia="仿宋_GB2312"/>
          <w:sz w:val="30"/>
          <w:szCs w:val="30"/>
        </w:rPr>
        <w:t>开</w:t>
      </w:r>
      <w:r>
        <w:rPr>
          <w:rFonts w:hint="eastAsia" w:ascii="仿宋" w:hAnsi="仿宋" w:eastAsia="仿宋" w:cs="宋体"/>
          <w:sz w:val="30"/>
          <w:szCs w:val="30"/>
        </w:rPr>
        <w:t>展</w:t>
      </w:r>
      <w:r>
        <w:rPr>
          <w:rStyle w:val="11"/>
          <w:rFonts w:hint="eastAsia" w:ascii="仿宋" w:hAnsi="仿宋" w:eastAsia="仿宋" w:cs="仿宋"/>
          <w:sz w:val="32"/>
          <w:szCs w:val="32"/>
        </w:rPr>
        <w:t>精神疾病和慢病防治</w:t>
      </w:r>
      <w:r>
        <w:rPr>
          <w:rFonts w:hint="eastAsia" w:ascii="仿宋_GB2312" w:hAnsi="仿宋_GB2312" w:eastAsia="仿宋_GB2312" w:cs="仿宋_GB2312"/>
          <w:sz w:val="32"/>
          <w:szCs w:val="32"/>
          <w:shd w:val="clear" w:color="auto" w:fill="FFFFFF"/>
        </w:rPr>
        <w:t>项目工作</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（二）、项目内容及实施情况</w:t>
      </w:r>
    </w:p>
    <w:p>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1、精神疾病工作开展情况</w:t>
      </w:r>
    </w:p>
    <w:p>
      <w:pPr>
        <w:ind w:firstLine="480" w:firstLineChars="150"/>
        <w:rPr>
          <w:rStyle w:val="11"/>
          <w:rFonts w:hint="eastAsia" w:ascii="仿宋" w:hAnsi="仿宋" w:eastAsia="仿宋" w:cs="仿宋"/>
          <w:sz w:val="32"/>
          <w:szCs w:val="32"/>
        </w:rPr>
      </w:pPr>
      <w:r>
        <w:rPr>
          <w:rStyle w:val="11"/>
          <w:rFonts w:hint="eastAsia" w:ascii="仿宋" w:hAnsi="仿宋" w:eastAsia="仿宋" w:cs="仿宋"/>
          <w:sz w:val="32"/>
          <w:szCs w:val="32"/>
        </w:rPr>
        <w:t>督导与考核：按公共卫生管理规范对基层医疗机构进行两次督导，每半年进行一次考核，并将督导及考核结果反馈给被考核单位。宣传与培训：在世界精神卫生日进行宣传，向过往群众发放宣传资料，邀请专家进行义诊咨询，倡导精神疾病早发现、早治疗的理念。邀请精神疾病的专家对辖区内21家基层医疗机构的精卫专干进行专业的培训，提高自身业务素质，更好的做好管理工作。加强检索与筛查：与综治、公安、民政、残联等相关部门协作，发现疑似患者及时送专科医院确诊，确诊后签订知情同意书后建档管理。加强对危险性评估在三级及以上患者管理，将符合以奖代补条件的患者名单及时上报政法部门。每天浏览管理系统，及时处理流转信息，提醒各单位及时对建档患者进行规范随访。每月初统计工作指标完成情况，目前，鹤城区各项指标均已超过省市考核标准。患病率千分之4，管理率95%，规范管理率90%，服药率80%，规律服药率60%，面访率85%，精神分裂症服药率80%</w:t>
      </w:r>
    </w:p>
    <w:p>
      <w:pPr>
        <w:ind w:firstLine="482" w:firstLineChars="150"/>
        <w:rPr>
          <w:rStyle w:val="11"/>
          <w:rFonts w:hint="eastAsia" w:ascii="仿宋" w:hAnsi="仿宋" w:eastAsia="仿宋" w:cs="仿宋"/>
          <w:b/>
          <w:sz w:val="32"/>
          <w:szCs w:val="32"/>
        </w:rPr>
      </w:pPr>
      <w:r>
        <w:rPr>
          <w:rStyle w:val="11"/>
          <w:rFonts w:hint="eastAsia" w:ascii="仿宋" w:hAnsi="仿宋" w:eastAsia="仿宋" w:cs="仿宋"/>
          <w:b/>
          <w:sz w:val="32"/>
          <w:szCs w:val="32"/>
        </w:rPr>
        <w:t>2、慢病防治工作开展情况</w:t>
      </w:r>
    </w:p>
    <w:p>
      <w:pPr>
        <w:spacing w:line="400" w:lineRule="atLeast"/>
        <w:ind w:firstLine="758" w:firstLineChars="237"/>
        <w:jc w:val="left"/>
        <w:rPr>
          <w:rStyle w:val="11"/>
          <w:rFonts w:hint="eastAsia" w:ascii="仿宋" w:hAnsi="仿宋" w:eastAsia="仿宋" w:cs="仿宋"/>
          <w:color w:val="000000"/>
          <w:sz w:val="32"/>
          <w:szCs w:val="32"/>
        </w:rPr>
      </w:pPr>
      <w:r>
        <w:rPr>
          <w:rFonts w:hint="eastAsia" w:ascii="仿宋_GB2312" w:hAnsi="仿宋_GB2312" w:eastAsia="仿宋_GB2312" w:cs="仿宋_GB2312"/>
          <w:sz w:val="32"/>
          <w:szCs w:val="32"/>
        </w:rPr>
        <w:t>开展死因监测工作，争取死因监测工作年度辖区死亡病例报告粗死亡率、死亡病例身份证信息填报率、多死因链填写比例、报告死亡病例审核率及时率等达到湖南省2020年慢性病防控主要工作市州量化评估表的要求。</w:t>
      </w:r>
      <w:r>
        <w:rPr>
          <w:rFonts w:hint="eastAsia" w:ascii="仿宋_GB2312" w:hAnsi="仿宋_GB2312" w:eastAsia="仿宋_GB2312" w:cs="仿宋_GB2312"/>
          <w:color w:val="000000"/>
          <w:spacing w:val="2"/>
          <w:sz w:val="32"/>
          <w:szCs w:val="32"/>
        </w:rPr>
        <w:t>鹤城区参加湖南省第五届"万步有约"拓展赛，组织全区卫生系统350组建23支队伍参加激励大赛，于11月11日～12月1日21天完成健走任务。</w:t>
      </w:r>
      <w:r>
        <w:rPr>
          <w:rFonts w:hint="eastAsia" w:ascii="仿宋" w:hAnsi="仿宋" w:eastAsia="仿宋" w:cs="仿宋"/>
          <w:color w:val="000000"/>
          <w:sz w:val="32"/>
          <w:szCs w:val="32"/>
        </w:rPr>
        <w:t>鹤城区脑卒中项目，老年人慢心里关爱项目圆满完成。脑卒中项目选定的是迎丰街道，由怀化市第一人民医院负责，已调查2000人。两个国家项目肿瘤随访登记项目及中国居民心血管疾病及危险因素监测项目，在12月份开展实施。</w:t>
      </w:r>
      <w:r>
        <w:rPr>
          <w:rFonts w:hint="eastAsia" w:ascii="仿宋" w:hAnsi="仿宋" w:eastAsia="仿宋"/>
          <w:sz w:val="30"/>
          <w:szCs w:val="30"/>
        </w:rPr>
        <w:t>根据《湖南省基层呼吸系统疾病早期筛查干预能力提升项目实施方案》的要求及鹤城区卫生键康局工作安排，在全区选定7家医疗机机构进行试点，实现5</w:t>
      </w:r>
      <w:r>
        <w:rPr>
          <w:rFonts w:hint="eastAsia" w:ascii="仿宋" w:hAnsi="仿宋" w:eastAsia="仿宋" w:cs="仿宋"/>
          <w:color w:val="000000"/>
          <w:sz w:val="32"/>
          <w:szCs w:val="32"/>
        </w:rPr>
        <w:t>0%的基层医疗卫生机构具有常见慢性呼吸系统疾病的早期筛查干预能，在12月份底完成 。</w:t>
      </w:r>
      <w:r>
        <w:rPr>
          <w:rFonts w:ascii="仿宋" w:hAnsi="仿宋" w:eastAsia="仿宋" w:cs="仿宋"/>
          <w:color w:val="000000"/>
          <w:sz w:val="32"/>
          <w:szCs w:val="32"/>
        </w:rPr>
        <w:t>传播健康科普知识，提高全民健康素养。</w:t>
      </w:r>
      <w:r>
        <w:rPr>
          <w:rFonts w:hint="eastAsia" w:ascii="仿宋" w:hAnsi="仿宋" w:eastAsia="仿宋" w:cs="仿宋"/>
          <w:color w:val="000000"/>
          <w:sz w:val="32"/>
          <w:szCs w:val="32"/>
        </w:rPr>
        <w:t>2020年</w:t>
      </w:r>
      <w:r>
        <w:rPr>
          <w:rFonts w:ascii="仿宋" w:hAnsi="仿宋" w:eastAsia="仿宋" w:cs="仿宋"/>
          <w:color w:val="000000"/>
          <w:sz w:val="32"/>
          <w:szCs w:val="32"/>
        </w:rPr>
        <w:t>9月1日是全国第14个“全民健康生活方式日”，</w:t>
      </w:r>
      <w:r>
        <w:rPr>
          <w:rFonts w:hint="eastAsia" w:ascii="仿宋" w:hAnsi="仿宋" w:eastAsia="仿宋" w:cs="仿宋"/>
          <w:color w:val="000000"/>
          <w:sz w:val="32"/>
          <w:szCs w:val="32"/>
        </w:rPr>
        <w:t>为贯彻落实《健康中国行动（2019-2030年）》、《全民健康生活方式行方案（2017-2025年）》文件，根据</w:t>
      </w:r>
      <w:r>
        <w:rPr>
          <w:rFonts w:ascii="仿宋" w:hAnsi="仿宋" w:eastAsia="仿宋" w:cs="仿宋"/>
          <w:color w:val="000000"/>
          <w:sz w:val="32"/>
          <w:szCs w:val="32"/>
        </w:rPr>
        <w:t>国家卫生健康委疾控局</w:t>
      </w:r>
      <w:r>
        <w:rPr>
          <w:rFonts w:hint="eastAsia" w:ascii="仿宋" w:hAnsi="仿宋" w:eastAsia="仿宋" w:cs="仿宋"/>
          <w:color w:val="000000"/>
          <w:sz w:val="32"/>
          <w:szCs w:val="32"/>
        </w:rPr>
        <w:t>要求深入推进以“三减三健”为主题的全民健康生活方式行动，进一步传播和普及健康文明的生活方式，营造良好社会氛围，从2020年9月1日起，开展全民健康生活方式宣传月活动。</w:t>
      </w:r>
    </w:p>
    <w:p>
      <w:pPr>
        <w:ind w:firstLine="643" w:firstLineChars="200"/>
        <w:rPr>
          <w:rFonts w:ascii="仿宋_GB2312" w:eastAsia="仿宋_GB2312"/>
          <w:b/>
          <w:sz w:val="32"/>
          <w:szCs w:val="32"/>
        </w:rPr>
      </w:pPr>
      <w:r>
        <w:rPr>
          <w:rFonts w:hint="eastAsia" w:ascii="仿宋_GB2312" w:eastAsia="仿宋_GB2312"/>
          <w:b/>
          <w:sz w:val="32"/>
          <w:szCs w:val="32"/>
        </w:rPr>
        <w:t xml:space="preserve"> (三)资金到位和使用情况</w:t>
      </w:r>
    </w:p>
    <w:p>
      <w:pPr>
        <w:ind w:firstLine="645"/>
        <w:rPr>
          <w:rFonts w:ascii="仿宋" w:hAnsi="仿宋" w:eastAsia="仿宋" w:cs="仿宋"/>
          <w:sz w:val="32"/>
          <w:szCs w:val="32"/>
        </w:rPr>
      </w:pPr>
      <w:r>
        <w:rPr>
          <w:rFonts w:hint="eastAsia" w:ascii="仿宋" w:hAnsi="仿宋" w:eastAsia="仿宋" w:cs="仿宋"/>
          <w:sz w:val="32"/>
          <w:szCs w:val="32"/>
        </w:rPr>
        <w:t>2020年</w:t>
      </w:r>
      <w:r>
        <w:rPr>
          <w:rFonts w:hint="eastAsia" w:ascii="仿宋" w:hAnsi="仿宋" w:eastAsia="仿宋" w:cs="宋体"/>
          <w:sz w:val="32"/>
          <w:szCs w:val="32"/>
        </w:rPr>
        <w:t>中央和省级财政安排精神疾病和慢病防治项目工作</w:t>
      </w:r>
      <w:r>
        <w:rPr>
          <w:rFonts w:hint="eastAsia" w:ascii="仿宋" w:hAnsi="仿宋" w:eastAsia="仿宋" w:cs="仿宋"/>
          <w:sz w:val="32"/>
          <w:szCs w:val="32"/>
        </w:rPr>
        <w:t>专项</w:t>
      </w:r>
      <w:r>
        <w:rPr>
          <w:rFonts w:hint="eastAsia" w:ascii="仿宋" w:hAnsi="仿宋" w:eastAsia="仿宋" w:cs="仿宋"/>
          <w:sz w:val="32"/>
          <w:szCs w:val="32"/>
          <w:shd w:val="clear" w:color="auto" w:fill="FFFFFF"/>
        </w:rPr>
        <w:t>资金</w:t>
      </w:r>
      <w:r>
        <w:rPr>
          <w:rFonts w:hint="eastAsia" w:ascii="仿宋" w:hAnsi="仿宋" w:eastAsia="仿宋" w:cs="仿宋"/>
          <w:sz w:val="32"/>
          <w:szCs w:val="32"/>
          <w:shd w:val="clear" w:color="auto" w:fill="FFFFFF"/>
          <w:lang w:val="en-US" w:eastAsia="zh-CN"/>
        </w:rPr>
        <w:t>41.41</w:t>
      </w:r>
      <w:r>
        <w:rPr>
          <w:rFonts w:hint="eastAsia" w:ascii="仿宋" w:hAnsi="仿宋" w:eastAsia="仿宋" w:cs="仿宋"/>
          <w:sz w:val="32"/>
          <w:szCs w:val="32"/>
        </w:rPr>
        <w:t>万元。</w:t>
      </w:r>
    </w:p>
    <w:p>
      <w:pPr>
        <w:spacing w:line="460" w:lineRule="atLeast"/>
        <w:ind w:firstLine="640" w:firstLineChars="200"/>
        <w:textAlignment w:val="auto"/>
        <w:rPr>
          <w:rFonts w:ascii="仿宋" w:hAnsi="仿宋" w:eastAsia="仿宋" w:cs="仿宋"/>
          <w:bCs/>
          <w:sz w:val="32"/>
          <w:szCs w:val="32"/>
        </w:rPr>
      </w:pPr>
      <w:r>
        <w:rPr>
          <w:rFonts w:hint="eastAsia" w:ascii="仿宋" w:hAnsi="仿宋" w:eastAsia="仿宋" w:cs="仿宋"/>
          <w:sz w:val="32"/>
          <w:szCs w:val="32"/>
        </w:rPr>
        <w:t>2020年</w:t>
      </w:r>
      <w:r>
        <w:rPr>
          <w:rFonts w:hint="eastAsia" w:ascii="仿宋" w:hAnsi="仿宋" w:eastAsia="仿宋" w:cs="宋体"/>
          <w:sz w:val="32"/>
          <w:szCs w:val="32"/>
        </w:rPr>
        <w:t>精神疾病和慢病防治项目工作</w:t>
      </w:r>
      <w:r>
        <w:rPr>
          <w:rFonts w:hint="eastAsia" w:ascii="仿宋" w:hAnsi="仿宋" w:eastAsia="仿宋" w:cs="仿宋"/>
          <w:sz w:val="32"/>
          <w:szCs w:val="32"/>
        </w:rPr>
        <w:t>专项资金支出</w:t>
      </w:r>
      <w:r>
        <w:rPr>
          <w:rFonts w:hint="eastAsia" w:ascii="仿宋" w:hAnsi="仿宋" w:eastAsia="仿宋" w:cs="仿宋"/>
          <w:sz w:val="32"/>
          <w:szCs w:val="32"/>
          <w:lang w:val="en-US" w:eastAsia="zh-CN"/>
        </w:rPr>
        <w:t>41.41</w:t>
      </w:r>
      <w:r>
        <w:rPr>
          <w:rFonts w:hint="eastAsia" w:ascii="仿宋" w:hAnsi="仿宋" w:eastAsia="仿宋" w:cs="仿宋"/>
          <w:sz w:val="32"/>
          <w:szCs w:val="32"/>
        </w:rPr>
        <w:t>万元。</w:t>
      </w:r>
    </w:p>
    <w:p>
      <w:pPr>
        <w:ind w:firstLine="640" w:firstLineChars="200"/>
        <w:rPr>
          <w:rFonts w:ascii="黑体" w:eastAsia="黑体"/>
          <w:sz w:val="32"/>
          <w:szCs w:val="32"/>
        </w:rPr>
      </w:pPr>
      <w:r>
        <w:rPr>
          <w:rFonts w:hint="eastAsia" w:ascii="黑体" w:eastAsia="黑体"/>
          <w:sz w:val="32"/>
          <w:szCs w:val="32"/>
        </w:rPr>
        <w:t>二、绩效评价的工作情况</w:t>
      </w:r>
    </w:p>
    <w:p>
      <w:pPr>
        <w:ind w:firstLine="645"/>
        <w:rPr>
          <w:rFonts w:ascii="仿宋_GB2312" w:eastAsia="仿宋_GB2312"/>
          <w:sz w:val="32"/>
          <w:szCs w:val="32"/>
        </w:rPr>
      </w:pPr>
      <w:r>
        <w:rPr>
          <w:rFonts w:hint="eastAsia" w:ascii="仿宋_GB2312" w:eastAsia="仿宋_GB2312"/>
          <w:sz w:val="32"/>
          <w:szCs w:val="32"/>
        </w:rPr>
        <w:t>我们按照省财政厅要求，制订了详细的工作方案，组成了绩效评价小组，听取了科室的情况介绍，调阅了项目档案资料、台帐和相关会计凭证，结合监测结果。通过对监测机构进行现场评价并结合科室报送的绩效自评报告形成评价结论。</w:t>
      </w:r>
    </w:p>
    <w:p>
      <w:pPr>
        <w:ind w:firstLine="645"/>
        <w:rPr>
          <w:rFonts w:ascii="黑体" w:eastAsia="黑体"/>
          <w:sz w:val="32"/>
          <w:szCs w:val="32"/>
        </w:rPr>
      </w:pPr>
      <w:r>
        <w:rPr>
          <w:rFonts w:hint="eastAsia" w:ascii="黑体" w:eastAsia="黑体"/>
          <w:sz w:val="32"/>
          <w:szCs w:val="32"/>
        </w:rPr>
        <w:t>三、综合评价结果</w:t>
      </w:r>
    </w:p>
    <w:p>
      <w:pPr>
        <w:ind w:firstLine="645"/>
        <w:rPr>
          <w:rFonts w:ascii="仿宋" w:hAnsi="仿宋" w:eastAsia="仿宋" w:cs="仿宋"/>
          <w:sz w:val="32"/>
          <w:szCs w:val="32"/>
        </w:rPr>
      </w:pPr>
      <w:r>
        <w:rPr>
          <w:rFonts w:hint="eastAsia" w:ascii="仿宋" w:hAnsi="仿宋" w:eastAsia="仿宋" w:cs="仿宋"/>
          <w:sz w:val="32"/>
          <w:szCs w:val="32"/>
        </w:rPr>
        <w:t>根据《鹤城区公共服务资金绩效目标指标》设定的评分标准，从项目立项、资金落实、业务管理、财务管理、项目产出、项目效益六个方面逐项评分，绩效评价综合得分为96分，财政支出绩效为“优”。</w:t>
      </w:r>
    </w:p>
    <w:p>
      <w:pPr>
        <w:shd w:val="solid" w:color="FFFFFF" w:fill="auto"/>
        <w:autoSpaceDN w:val="0"/>
        <w:spacing w:line="360" w:lineRule="atLeast"/>
        <w:ind w:firstLine="645"/>
        <w:jc w:val="left"/>
        <w:rPr>
          <w:rFonts w:ascii="黑体" w:hAnsi="黑体" w:eastAsia="黑体" w:cs="黑体"/>
          <w:bCs/>
          <w:sz w:val="32"/>
          <w:szCs w:val="32"/>
        </w:rPr>
      </w:pPr>
      <w:r>
        <w:rPr>
          <w:rFonts w:hint="eastAsia" w:ascii="黑体" w:hAnsi="仿宋_GB2312" w:eastAsia="黑体" w:cs="仿宋_GB2312"/>
          <w:b/>
          <w:sz w:val="32"/>
          <w:szCs w:val="32"/>
        </w:rPr>
        <w:t>四、</w:t>
      </w:r>
      <w:r>
        <w:rPr>
          <w:rFonts w:hint="eastAsia" w:ascii="黑体" w:hAnsi="黑体" w:eastAsia="黑体" w:cs="黑体"/>
          <w:bCs/>
          <w:sz w:val="32"/>
          <w:szCs w:val="32"/>
        </w:rPr>
        <w:t>认真开展精神疾病和慢病防治绩效评估工作</w:t>
      </w:r>
    </w:p>
    <w:p>
      <w:pPr>
        <w:ind w:firstLine="640" w:firstLineChars="200"/>
        <w:rPr>
          <w:rFonts w:ascii="仿宋_GB2312" w:eastAsia="仿宋_GB2312"/>
          <w:sz w:val="32"/>
          <w:szCs w:val="32"/>
        </w:rPr>
      </w:pPr>
      <w:r>
        <w:rPr>
          <w:rFonts w:hint="eastAsia" w:ascii="仿宋_GB2312" w:eastAsia="仿宋_GB2312"/>
          <w:sz w:val="32"/>
          <w:szCs w:val="32"/>
        </w:rPr>
        <w:t>根据省市通知要求，对我区</w:t>
      </w:r>
      <w:r>
        <w:rPr>
          <w:rFonts w:hint="eastAsia" w:ascii="仿宋" w:hAnsi="仿宋" w:eastAsia="仿宋" w:cs="宋体"/>
          <w:sz w:val="30"/>
          <w:szCs w:val="30"/>
        </w:rPr>
        <w:t>精神疾病和慢病防治项目</w:t>
      </w:r>
      <w:r>
        <w:rPr>
          <w:rFonts w:hint="eastAsia" w:ascii="仿宋_GB2312" w:eastAsia="仿宋_GB2312"/>
          <w:sz w:val="32"/>
          <w:szCs w:val="32"/>
        </w:rPr>
        <w:t>工作专项的情况进行了一次绩效评估。我中心按照国家项目办、省卫健委、省疾控中心的工作布署，贯彻执行并制定各相关工作方案，工作内容符合方案要求。</w:t>
      </w:r>
    </w:p>
    <w:p>
      <w:pPr>
        <w:rPr>
          <w:rStyle w:val="11"/>
          <w:rFonts w:ascii="宋体" w:hAnsi="宋体" w:cs="宋体"/>
          <w:sz w:val="32"/>
          <w:szCs w:val="32"/>
        </w:rPr>
        <w:sectPr>
          <w:pgSz w:w="11906" w:h="16838"/>
          <w:pgMar w:top="1440" w:right="1800" w:bottom="1440" w:left="1800" w:header="851" w:footer="992" w:gutter="0"/>
          <w:cols w:space="425" w:num="1"/>
          <w:docGrid w:type="lines" w:linePitch="312" w:charSpace="0"/>
        </w:sectPr>
      </w:pPr>
    </w:p>
    <w:p>
      <w:pPr>
        <w:jc w:val="center"/>
        <w:rPr>
          <w:rStyle w:val="11"/>
          <w:rFonts w:ascii="宋体" w:hAnsi="宋体" w:cs="宋体"/>
          <w:sz w:val="32"/>
          <w:szCs w:val="32"/>
        </w:rPr>
      </w:pPr>
      <w:r>
        <w:rPr>
          <w:rStyle w:val="11"/>
          <w:rFonts w:hint="eastAsia" w:ascii="宋体" w:hAnsi="宋体" w:cs="宋体"/>
          <w:sz w:val="32"/>
          <w:szCs w:val="32"/>
        </w:rPr>
        <w:t>中国肿瘤病例信息收集内容表</w:t>
      </w:r>
    </w:p>
    <w:tbl>
      <w:tblPr>
        <w:tblStyle w:val="6"/>
        <w:tblW w:w="13429" w:type="dxa"/>
        <w:tblInd w:w="0" w:type="dxa"/>
        <w:tblLayout w:type="fixed"/>
        <w:tblCellMar>
          <w:top w:w="0" w:type="dxa"/>
          <w:left w:w="0" w:type="dxa"/>
          <w:bottom w:w="0" w:type="dxa"/>
          <w:right w:w="0" w:type="dxa"/>
        </w:tblCellMar>
      </w:tblPr>
      <w:tblGrid>
        <w:gridCol w:w="1204"/>
        <w:gridCol w:w="1140"/>
        <w:gridCol w:w="1080"/>
        <w:gridCol w:w="1095"/>
        <w:gridCol w:w="1140"/>
        <w:gridCol w:w="1080"/>
        <w:gridCol w:w="1140"/>
        <w:gridCol w:w="975"/>
        <w:gridCol w:w="1170"/>
        <w:gridCol w:w="1035"/>
        <w:gridCol w:w="1080"/>
        <w:gridCol w:w="1290"/>
      </w:tblGrid>
      <w:tr>
        <w:tblPrEx>
          <w:tblLayout w:type="fixed"/>
          <w:tblCellMar>
            <w:top w:w="0" w:type="dxa"/>
            <w:left w:w="0" w:type="dxa"/>
            <w:bottom w:w="0" w:type="dxa"/>
            <w:right w:w="0" w:type="dxa"/>
          </w:tblCellMar>
        </w:tblPrEx>
        <w:trPr>
          <w:trHeight w:val="1045"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身份证号</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(02)</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出生日期</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姓名</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(04)</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 xml:space="preserve">性别 </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(05)</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民族</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(06)</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婚姻</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状态</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(07)</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学历</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（文化程度）</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(08)</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职业</w:t>
            </w:r>
          </w:p>
        </w:tc>
        <w:tc>
          <w:tcPr>
            <w:tcW w:w="11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(09)</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籍贯</w:t>
            </w:r>
          </w:p>
        </w:tc>
        <w:tc>
          <w:tcPr>
            <w:tcW w:w="10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(10)</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联系人</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姓名1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(11)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与患者</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关系1</w:t>
            </w:r>
          </w:p>
        </w:tc>
        <w:tc>
          <w:tcPr>
            <w:tcW w:w="12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(12)</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联系</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电话1</w:t>
            </w:r>
          </w:p>
        </w:tc>
      </w:tr>
      <w:tr>
        <w:tblPrEx>
          <w:tblLayout w:type="fixed"/>
          <w:tblCellMar>
            <w:top w:w="0" w:type="dxa"/>
            <w:left w:w="0" w:type="dxa"/>
            <w:bottom w:w="0" w:type="dxa"/>
            <w:right w:w="0" w:type="dxa"/>
          </w:tblCellMar>
        </w:tblPrEx>
        <w:trPr>
          <w:trHeight w:val="1210"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(13)</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联系人</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姓名2</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(14)</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与患者</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关系2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(15)</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联系</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电话2</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(16)</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联系人</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姓名3</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(17)</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与患者</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关系3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(18)</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联系</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电话3</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(19)</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发病</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日期</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(20)</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发病</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实足年龄</w:t>
            </w:r>
          </w:p>
        </w:tc>
        <w:tc>
          <w:tcPr>
            <w:tcW w:w="11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(21)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发病时户口</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所在地9位码</w:t>
            </w:r>
          </w:p>
        </w:tc>
        <w:tc>
          <w:tcPr>
            <w:tcW w:w="10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(22)</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发病时户口</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所在地详细地址</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(23)</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发病时</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住址9位码</w:t>
            </w:r>
          </w:p>
        </w:tc>
        <w:tc>
          <w:tcPr>
            <w:tcW w:w="12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(24)</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发病时住址</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详细地址</w:t>
            </w:r>
          </w:p>
        </w:tc>
      </w:tr>
      <w:tr>
        <w:tblPrEx>
          <w:tblLayout w:type="fixed"/>
          <w:tblCellMar>
            <w:top w:w="0" w:type="dxa"/>
            <w:left w:w="0" w:type="dxa"/>
            <w:bottom w:w="0" w:type="dxa"/>
            <w:right w:w="0" w:type="dxa"/>
          </w:tblCellMar>
        </w:tblPrEx>
        <w:trPr>
          <w:trHeight w:val="1105"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66FF"/>
                <w:sz w:val="18"/>
                <w:szCs w:val="18"/>
              </w:rPr>
            </w:pPr>
            <w:r>
              <w:rPr>
                <w:rFonts w:hint="eastAsia" w:ascii="宋体" w:hAnsi="宋体" w:cs="宋体"/>
                <w:b/>
                <w:color w:val="FF66FF"/>
                <w:kern w:val="0"/>
                <w:sz w:val="18"/>
                <w:szCs w:val="18"/>
              </w:rPr>
              <w:t>(25)</w:t>
            </w:r>
            <w:r>
              <w:rPr>
                <w:rFonts w:hint="eastAsia" w:ascii="宋体" w:hAnsi="宋体" w:cs="宋体"/>
                <w:b/>
                <w:color w:val="FF66FF"/>
                <w:kern w:val="0"/>
                <w:sz w:val="18"/>
                <w:szCs w:val="18"/>
              </w:rPr>
              <w:br w:type="textWrapping"/>
            </w:r>
            <w:r>
              <w:rPr>
                <w:rFonts w:hint="eastAsia" w:ascii="宋体" w:hAnsi="宋体" w:cs="宋体"/>
                <w:b/>
                <w:color w:val="FF66FF"/>
                <w:kern w:val="0"/>
                <w:sz w:val="18"/>
                <w:szCs w:val="18"/>
              </w:rPr>
              <w:t>诊断依据</w:t>
            </w:r>
            <w:r>
              <w:rPr>
                <w:rFonts w:hint="eastAsia" w:ascii="宋体" w:hAnsi="宋体" w:cs="宋体"/>
                <w:b/>
                <w:color w:val="FF66FF"/>
                <w:kern w:val="0"/>
                <w:sz w:val="18"/>
                <w:szCs w:val="18"/>
              </w:rPr>
              <w:br w:type="textWrapping"/>
            </w:r>
            <w:r>
              <w:rPr>
                <w:rFonts w:hint="eastAsia" w:ascii="宋体" w:hAnsi="宋体" w:cs="宋体"/>
                <w:b/>
                <w:color w:val="FF66FF"/>
                <w:kern w:val="0"/>
                <w:sz w:val="18"/>
                <w:szCs w:val="18"/>
              </w:rPr>
              <w:t>（IARC）</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(26)</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医院诊断</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(27)</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病理诊断</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(28)</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ICD-O-3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解剖学部位</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(29)</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ICD-O-3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形态学</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(30)</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ICD-O-3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行为学</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(31)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ICD-O-3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分化分级</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(32)</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侧位</w:t>
            </w:r>
          </w:p>
        </w:tc>
        <w:tc>
          <w:tcPr>
            <w:tcW w:w="11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(33)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肿瘤ICD-10编码</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（导入）</w:t>
            </w:r>
          </w:p>
        </w:tc>
        <w:tc>
          <w:tcPr>
            <w:tcW w:w="10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(34)</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病理TNM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(35)</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病理TNM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分期N</w:t>
            </w:r>
          </w:p>
        </w:tc>
        <w:tc>
          <w:tcPr>
            <w:tcW w:w="12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(36)</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病理TNM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分期M</w:t>
            </w:r>
          </w:p>
        </w:tc>
      </w:tr>
      <w:tr>
        <w:tblPrEx>
          <w:tblLayout w:type="fixed"/>
          <w:tblCellMar>
            <w:top w:w="0" w:type="dxa"/>
            <w:left w:w="0" w:type="dxa"/>
            <w:bottom w:w="0" w:type="dxa"/>
            <w:right w:w="0" w:type="dxa"/>
          </w:tblCellMar>
        </w:tblPrEx>
        <w:trPr>
          <w:trHeight w:val="1225"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(37)</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临床TNM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分期T</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(38)</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临床TNM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分期N</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(39)</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临床TNM</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分期M</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(40)</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临床分期</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(41)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是否多原发</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患者</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（导入）</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(42)</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发病备注</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(43)</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报告医院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(44)</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报告日期</w:t>
            </w:r>
          </w:p>
        </w:tc>
        <w:tc>
          <w:tcPr>
            <w:tcW w:w="11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(45)</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门诊号/</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就诊卡号</w:t>
            </w:r>
          </w:p>
        </w:tc>
        <w:tc>
          <w:tcPr>
            <w:tcW w:w="10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(46)</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住院号/</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病案号</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(47)</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治疗情况</w:t>
            </w:r>
          </w:p>
        </w:tc>
        <w:tc>
          <w:tcPr>
            <w:tcW w:w="12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(48)</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治疗项目</w:t>
            </w:r>
          </w:p>
        </w:tc>
      </w:tr>
      <w:tr>
        <w:tblPrEx>
          <w:tblLayout w:type="fixed"/>
          <w:tblCellMar>
            <w:top w:w="0" w:type="dxa"/>
            <w:left w:w="0" w:type="dxa"/>
            <w:bottom w:w="0" w:type="dxa"/>
            <w:right w:w="0" w:type="dxa"/>
          </w:tblCellMar>
        </w:tblPrEx>
        <w:trPr>
          <w:trHeight w:val="1095"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(49)</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治疗项目其他</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(50)</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报告医师</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(51)</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随访日期</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(52)</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生存状态</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(53)</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其他原因</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失访</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(54)</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最后接触</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日期</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(55)</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死亡日期</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(56)</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死亡原因</w:t>
            </w:r>
          </w:p>
        </w:tc>
        <w:tc>
          <w:tcPr>
            <w:tcW w:w="11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(57)</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根本死因编码</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（ICD-10）</w:t>
            </w:r>
          </w:p>
        </w:tc>
        <w:tc>
          <w:tcPr>
            <w:tcW w:w="10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(58)</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死亡地点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FF00FF"/>
                <w:sz w:val="18"/>
                <w:szCs w:val="18"/>
              </w:rPr>
            </w:pPr>
            <w:r>
              <w:rPr>
                <w:rFonts w:hint="eastAsia" w:ascii="宋体" w:hAnsi="宋体" w:cs="宋体"/>
                <w:b/>
                <w:color w:val="FF00FF"/>
                <w:kern w:val="0"/>
                <w:sz w:val="18"/>
                <w:szCs w:val="18"/>
              </w:rPr>
              <w:t>(59)</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首次治疗</w:t>
            </w:r>
            <w:r>
              <w:rPr>
                <w:rFonts w:hint="eastAsia" w:ascii="宋体" w:hAnsi="宋体" w:cs="宋体"/>
                <w:b/>
                <w:color w:val="FF00FF"/>
                <w:kern w:val="0"/>
                <w:sz w:val="18"/>
                <w:szCs w:val="18"/>
              </w:rPr>
              <w:br w:type="textWrapping"/>
            </w:r>
            <w:r>
              <w:rPr>
                <w:rFonts w:hint="eastAsia" w:ascii="宋体" w:hAnsi="宋体" w:cs="宋体"/>
                <w:b/>
                <w:color w:val="FF00FF"/>
                <w:kern w:val="0"/>
                <w:sz w:val="18"/>
                <w:szCs w:val="18"/>
              </w:rPr>
              <w:t>情况</w:t>
            </w:r>
          </w:p>
        </w:tc>
        <w:tc>
          <w:tcPr>
            <w:tcW w:w="12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8"/>
                <w:szCs w:val="18"/>
              </w:rPr>
            </w:pPr>
            <w:r>
              <w:rPr>
                <w:rFonts w:hint="eastAsia" w:ascii="宋体" w:hAnsi="宋体" w:cs="宋体"/>
                <w:b/>
                <w:color w:val="000000"/>
                <w:kern w:val="0"/>
                <w:sz w:val="18"/>
                <w:szCs w:val="18"/>
              </w:rPr>
              <w:t>(60)</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首次治疗</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医院</w:t>
            </w:r>
          </w:p>
        </w:tc>
      </w:tr>
      <w:tr>
        <w:tblPrEx>
          <w:tblLayout w:type="fixed"/>
          <w:tblCellMar>
            <w:top w:w="0" w:type="dxa"/>
            <w:left w:w="0" w:type="dxa"/>
            <w:bottom w:w="0" w:type="dxa"/>
            <w:right w:w="0" w:type="dxa"/>
          </w:tblCellMar>
        </w:tblPrEx>
        <w:trPr>
          <w:gridAfter w:val="6"/>
          <w:wAfter w:w="6690" w:type="dxa"/>
          <w:trHeight w:val="1320" w:hRule="atLeast"/>
        </w:trPr>
        <w:tc>
          <w:tcPr>
            <w:tcW w:w="120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(61)</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首次治疗</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项目</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(62)</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首次治疗</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项目其他</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(63)</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首次治疗</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门诊号/</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就诊卡号</w:t>
            </w:r>
          </w:p>
        </w:tc>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(64)</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首次治疗</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病案号/</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病历号/住院号</w:t>
            </w:r>
          </w:p>
        </w:tc>
        <w:tc>
          <w:tcPr>
            <w:tcW w:w="11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(65)</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随访医师</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cPr>
          <w:p>
            <w:pPr>
              <w:jc w:val="center"/>
              <w:textAlignment w:val="top"/>
              <w:rPr>
                <w:rFonts w:ascii="宋体" w:hAnsi="宋体" w:cs="宋体"/>
                <w:b/>
                <w:color w:val="000000"/>
                <w:sz w:val="15"/>
                <w:szCs w:val="15"/>
              </w:rPr>
            </w:pPr>
            <w:r>
              <w:rPr>
                <w:rFonts w:hint="eastAsia" w:ascii="宋体" w:hAnsi="宋体" w:cs="宋体"/>
                <w:b/>
                <w:color w:val="000000"/>
                <w:kern w:val="0"/>
                <w:sz w:val="15"/>
                <w:szCs w:val="15"/>
              </w:rPr>
              <w:t>(66)</w:t>
            </w:r>
            <w:r>
              <w:rPr>
                <w:rFonts w:hint="eastAsia" w:ascii="宋体" w:hAnsi="宋体" w:cs="宋体"/>
                <w:b/>
                <w:color w:val="000000"/>
                <w:kern w:val="0"/>
                <w:sz w:val="15"/>
                <w:szCs w:val="15"/>
              </w:rPr>
              <w:br w:type="textWrapping"/>
            </w:r>
            <w:r>
              <w:rPr>
                <w:rFonts w:hint="eastAsia" w:ascii="宋体" w:hAnsi="宋体" w:cs="宋体"/>
                <w:b/>
                <w:color w:val="000000"/>
                <w:kern w:val="0"/>
                <w:sz w:val="15"/>
                <w:szCs w:val="15"/>
              </w:rPr>
              <w:t>随访备注</w:t>
            </w:r>
          </w:p>
        </w:tc>
      </w:tr>
    </w:tbl>
    <w:p>
      <w:pPr>
        <w:rPr>
          <w:rStyle w:val="11"/>
          <w:rFonts w:ascii="宋体" w:hAnsi="宋体" w:cs="宋体"/>
          <w:sz w:val="32"/>
          <w:szCs w:val="32"/>
        </w:rPr>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9"/>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D4BF9"/>
    <w:rsid w:val="00000FB6"/>
    <w:rsid w:val="00007868"/>
    <w:rsid w:val="00025972"/>
    <w:rsid w:val="00026EA4"/>
    <w:rsid w:val="00046DC8"/>
    <w:rsid w:val="00092E28"/>
    <w:rsid w:val="000E02A0"/>
    <w:rsid w:val="00586A0B"/>
    <w:rsid w:val="0059174D"/>
    <w:rsid w:val="005C0F59"/>
    <w:rsid w:val="005D5925"/>
    <w:rsid w:val="00723E8C"/>
    <w:rsid w:val="00744B56"/>
    <w:rsid w:val="007A4C47"/>
    <w:rsid w:val="007C454A"/>
    <w:rsid w:val="007E49BE"/>
    <w:rsid w:val="009367E6"/>
    <w:rsid w:val="009B1FB1"/>
    <w:rsid w:val="009E213A"/>
    <w:rsid w:val="00A260BB"/>
    <w:rsid w:val="00A30263"/>
    <w:rsid w:val="00A47396"/>
    <w:rsid w:val="00AE22C4"/>
    <w:rsid w:val="00B767D1"/>
    <w:rsid w:val="00C106F5"/>
    <w:rsid w:val="00CE03C9"/>
    <w:rsid w:val="00E9140B"/>
    <w:rsid w:val="00FD4BF9"/>
    <w:rsid w:val="00FD6076"/>
    <w:rsid w:val="00FE0892"/>
    <w:rsid w:val="0B9C1A86"/>
    <w:rsid w:val="0F81701D"/>
    <w:rsid w:val="20720D6A"/>
    <w:rsid w:val="22A70EF2"/>
    <w:rsid w:val="282F7F6D"/>
    <w:rsid w:val="2EEB4F27"/>
    <w:rsid w:val="38F7203F"/>
    <w:rsid w:val="403836E2"/>
    <w:rsid w:val="437A7F17"/>
    <w:rsid w:val="44A22AE0"/>
    <w:rsid w:val="49417982"/>
    <w:rsid w:val="49B51617"/>
    <w:rsid w:val="49E0024C"/>
    <w:rsid w:val="51521511"/>
    <w:rsid w:val="58580DAF"/>
    <w:rsid w:val="5B474C78"/>
    <w:rsid w:val="62B561D1"/>
    <w:rsid w:val="6A7879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cs="Times New Roman"/>
      <w:b/>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 w:type="character" w:customStyle="1" w:styleId="11">
    <w:name w:val="NormalCharacter"/>
    <w:semiHidden/>
    <w:qFormat/>
    <w:uiPriority w:val="0"/>
  </w:style>
  <w:style w:type="table" w:customStyle="1" w:styleId="12">
    <w:name w:val="TableNormal"/>
    <w:semiHidden/>
    <w:qFormat/>
    <w:uiPriority w:val="0"/>
    <w:tblPr>
      <w:tblLayout w:type="fixed"/>
      <w:tblCellMar>
        <w:top w:w="0" w:type="dxa"/>
        <w:left w:w="0" w:type="dxa"/>
        <w:bottom w:w="0" w:type="dxa"/>
        <w:right w:w="0" w:type="dxa"/>
      </w:tblCellMar>
    </w:tblPr>
  </w:style>
  <w:style w:type="character" w:customStyle="1" w:styleId="13">
    <w:name w:val="页眉 Char"/>
    <w:basedOn w:val="7"/>
    <w:link w:val="4"/>
    <w:qFormat/>
    <w:uiPriority w:val="0"/>
    <w:rPr>
      <w:rFonts w:cstheme="minorBidi"/>
      <w:kern w:val="2"/>
      <w:sz w:val="18"/>
      <w:szCs w:val="18"/>
    </w:rPr>
  </w:style>
  <w:style w:type="character" w:customStyle="1" w:styleId="14">
    <w:name w:val="页脚 Char"/>
    <w:basedOn w:val="7"/>
    <w:link w:val="3"/>
    <w:qFormat/>
    <w:uiPriority w:val="0"/>
    <w:rPr>
      <w:rFonts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CM7"/>
    <w:basedOn w:val="1"/>
    <w:next w:val="1"/>
    <w:qFormat/>
    <w:uiPriority w:val="99"/>
    <w:pPr>
      <w:widowControl w:val="0"/>
      <w:autoSpaceDE w:val="0"/>
      <w:autoSpaceDN w:val="0"/>
      <w:adjustRightInd w:val="0"/>
      <w:spacing w:line="468" w:lineRule="atLeast"/>
      <w:jc w:val="left"/>
      <w:textAlignment w:val="auto"/>
    </w:pPr>
    <w:rPr>
      <w:rFonts w:ascii="黑体" w:eastAsia="黑体" w:hAnsiTheme="minorHAnsi"/>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391</Words>
  <Characters>2234</Characters>
  <Lines>18</Lines>
  <Paragraphs>5</Paragraphs>
  <TotalTime>23</TotalTime>
  <ScaleCrop>false</ScaleCrop>
  <LinksUpToDate>false</LinksUpToDate>
  <CharactersWithSpaces>2620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2021-04-09T00:56:00Z</dcterms:created>
  <dc:creator>Administrator</dc:creator>
  <cp:lastModifiedBy>Administrator</cp:lastModifiedBy>
  <cp:lastPrinted>2020-07-13T09:34:00Z</cp:lastPrinted>
  <dcterms:modified xsi:type="dcterms:W3CDTF">2021-06-23T07:57:26Z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