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eastAsia="方正小标宋_GBK"/>
          <w:sz w:val="36"/>
          <w:szCs w:val="36"/>
          <w:lang w:val="en-US" w:eastAsia="zh-CN"/>
        </w:rPr>
      </w:pPr>
      <w:r>
        <w:rPr>
          <w:rFonts w:hint="eastAsia" w:eastAsia="方正小标宋_GBK"/>
          <w:sz w:val="36"/>
          <w:szCs w:val="36"/>
          <w:lang w:eastAsia="zh-CN"/>
        </w:rPr>
        <w:t>鹤城区文化旅游广电体育局</w:t>
      </w:r>
      <w:r>
        <w:rPr>
          <w:rFonts w:hint="eastAsia" w:eastAsia="方正小标宋_GBK"/>
          <w:sz w:val="36"/>
          <w:szCs w:val="36"/>
          <w:lang w:val="en-US" w:eastAsia="zh-CN"/>
        </w:rPr>
        <w:t>2020年度</w:t>
      </w: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（一）部门职责</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贯彻党和国家有关文化、旅游、广播电视、体育工作方针、政策和法律、法规，拟订全区文化、旅游、广播电视、体育事业发展规划并指导实施，指导、推进全区文化、旅游、广播电视、体育、文物领域体制机制创新。</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2.推进全区文化旅游广电体育领域的公共服务，规划、引导公共文化产品生产，统筹安排全区文化、旅游、广电、体育事业经费，指导全区重点文化旅游广电体育设施建设和基层文化旅游广电体育设施建设。</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3.拟订全区文化旅游广电体育产业发展规划，指导、协调全区文化旅游广电体育产业发展，推进文化旅游广电体育产业交流与合作。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4.指导全区文化艺术创作与生产，管理全区性重大文化活动，重点扶持代表性、示范性、实验性文化艺术品种和特色文艺院团，推动各门类艺术的发展。</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指导、管理全区文化艺术和体育事业，指导、管理全区图书馆、博物馆、文化馆（站）、体育馆事业和基层文化体育建设；指导非公有性文化旅游体育文物机构和文化艺术类、旅游类、体育类、文物类社会组织的业务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6.指导推进全区文化旅游广电体育文物科技创新发展，推进文化旅游广电体育文物行业信息化、标准化建设。</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7.负责全区物质与非物质文化遗产保护和优秀民族文化的挖掘抢救传承宣传研究工作。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8.指导全区文化、旅游、广电、体育、文物等市场发展，对文化旅游广电体育文物市场经营进行行业监管，推进文化旅游广电体育文物行业信用体系建设，依法规范文化旅游广电体育文物市场。</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9.组织、指导全区重要旅游产品的开发，促进和引导旅游业利用外资和社会投资工作；组织全区旅游形象的对外宣传和重大推广活动；培育、完善和开拓国内旅游市场，拟订我区开拓旅游市场的措施并指导实施。</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10.组织全区旅游资源的普查、规划、开发和相关保护工作。指导协调旅游区的规划编制和开发建设，引导休闲度假；监测全区旅游经济运行，负责旅游统计及行业信息发布；协调和指导全区假日旅游和红色旅游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11.承担规范旅游市场秩序、监督管理服务质量、维护旅游消费者和经营者合法权益的责任；规范旅游企业和从业人员的经营和服务行为；组织实施国家确定的各类旅游区（点）、旅游设施、旅游服务、旅游产品等方面的等级和标准，组织实施旅游饭店和旅行社星级标准和星级评定与复核工作；负责全区旅游安全的综合协调和监督管理，指导应急救援；指导旅游行业精神文明建设和诚信体系建设；加强对旅游市场实施监督管理。</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12.指导旅游教育、培训工作，制定并组织实施全区旅游人才规划，指导实施旅游从业人员的职业资格标准和等级标准；指导全区有关院校开展旅游教育的有关工作；联系和指导旅游社团机构建设和制度建设等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13.统筹规划群众体育发展，负责推行全民健身计划，指导群众性体育活动的开展，监督实施国家体育锻炼标准，推动国民体质监测和社会体育指导员工作队伍制度建设，指导公共体育设施建设，负责公共体育设施的监督管理。</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14.统筹规划竞技体育发展和青少年体育发展，负责制定全区体育竞赛项目设置和重点布局，组织管理体育训练、体育竞赛、运动队伍建设，加强体育后备人才建设，推进青少年体育工作。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15.组织体育领域科学研究的攻关和成果推广，负责组织、协调、监督体育运动中的反兴奋剂工作。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16.组织推进全区广播电视公共服务，负责全区广播电视、信息网络视听节目服务机构和业务的监管并实施准入和退出管理，对从事广播电视节目制作民办机构进行监管。</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17.指导、管理文化旅游广电体育行业对外及对港澳台交流、合作和宣传、推广工作。</w:t>
      </w:r>
    </w:p>
    <w:p>
      <w:pPr>
        <w:widowControl/>
        <w:spacing w:line="60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（二）机构设置情况</w:t>
      </w:r>
    </w:p>
    <w:p>
      <w:pPr>
        <w:pStyle w:val="8"/>
        <w:widowControl/>
        <w:spacing w:line="600" w:lineRule="exact"/>
        <w:rPr>
          <w:rFonts w:hint="eastAsia" w:ascii="Times New Roman" w:hAnsi="Times New Roman" w:eastAsia="仿宋_GB2312"/>
          <w:sz w:val="32"/>
          <w:szCs w:val="32"/>
          <w:lang w:eastAsia="zh-CN"/>
        </w:rPr>
      </w:pPr>
      <w:r>
        <w:rPr>
          <w:rFonts w:hint="eastAsia" w:ascii="Times New Roman" w:hAnsi="Times New Roman" w:eastAsia="仿宋_GB2312" w:cs="Times New Roman"/>
          <w:sz w:val="32"/>
          <w:szCs w:val="32"/>
        </w:rPr>
        <w:t>鹤城区文化旅游广电体育局作为一般部门预算单位，内设9个职能股室，分别为：办公室、人事股、计划财务股、产业发展股、公共文化体系建设股、竞赛训练股、资源开发与全域旅游推进股、文物保护股、市场管理股。</w:t>
      </w:r>
      <w:r>
        <w:rPr>
          <w:rFonts w:hint="eastAsia" w:ascii="仿宋_GB2312" w:eastAsia="仿宋_GB2312"/>
          <w:sz w:val="32"/>
          <w:szCs w:val="32"/>
        </w:rPr>
        <w:t>纳入2020年部门预算编制范围的二级部门预算单位包括</w:t>
      </w:r>
      <w:r>
        <w:rPr>
          <w:rFonts w:hint="eastAsia" w:ascii="Times New Roman" w:hAnsi="Times New Roman" w:eastAsia="仿宋_GB2312" w:cs="Times New Roman"/>
          <w:sz w:val="32"/>
          <w:szCs w:val="32"/>
          <w:lang w:eastAsia="zh-CN"/>
        </w:rPr>
        <w:t>：区图书馆、区少儿图书馆、区文化馆和区体育运动学校。</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widowControl/>
        <w:spacing w:line="600" w:lineRule="exact"/>
        <w:ind w:firstLine="640" w:firstLineChars="200"/>
        <w:jc w:val="left"/>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2020</w:t>
      </w:r>
      <w:r>
        <w:rPr>
          <w:rFonts w:hint="eastAsia" w:ascii="Times New Roman" w:hAnsi="Times New Roman" w:eastAsia="仿宋_GB2312" w:cs="Times New Roman"/>
          <w:sz w:val="32"/>
          <w:szCs w:val="32"/>
        </w:rPr>
        <w:t>年</w:t>
      </w:r>
      <w:r>
        <w:rPr>
          <w:rFonts w:hint="eastAsia" w:eastAsia="仿宋_GB2312" w:cs="Times New Roman"/>
          <w:sz w:val="32"/>
          <w:szCs w:val="32"/>
          <w:lang w:eastAsia="zh-CN"/>
        </w:rPr>
        <w:t>度基本支出</w:t>
      </w:r>
      <w:r>
        <w:rPr>
          <w:rFonts w:hint="eastAsia" w:eastAsia="仿宋_GB2312" w:cs="Times New Roman"/>
          <w:sz w:val="32"/>
          <w:szCs w:val="32"/>
          <w:lang w:val="en-US" w:eastAsia="zh-CN"/>
        </w:rPr>
        <w:t>952.67</w:t>
      </w:r>
      <w:r>
        <w:rPr>
          <w:rFonts w:hint="eastAsia" w:ascii="Times New Roman" w:hAnsi="Times New Roman" w:eastAsia="仿宋_GB2312" w:cs="Times New Roman"/>
          <w:sz w:val="32"/>
          <w:szCs w:val="32"/>
        </w:rPr>
        <w:t>万元，</w:t>
      </w:r>
      <w:r>
        <w:rPr>
          <w:rFonts w:hint="eastAsia" w:eastAsia="仿宋_GB2312" w:cs="Times New Roman"/>
          <w:sz w:val="32"/>
          <w:szCs w:val="32"/>
          <w:lang w:eastAsia="zh-CN"/>
        </w:rPr>
        <w:t>其中人员经费</w:t>
      </w:r>
      <w:r>
        <w:rPr>
          <w:rFonts w:hint="eastAsia" w:eastAsia="仿宋_GB2312" w:cs="Times New Roman"/>
          <w:sz w:val="32"/>
          <w:szCs w:val="32"/>
          <w:lang w:val="en-US" w:eastAsia="zh-CN"/>
        </w:rPr>
        <w:t>847.09万元，公用经费105.58万元。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_GB2312" w:cs="仿宋"/>
          <w:sz w:val="30"/>
          <w:szCs w:val="30"/>
          <w:lang w:val="en-US" w:eastAsia="zh-CN"/>
        </w:rPr>
      </w:pPr>
      <w:r>
        <w:rPr>
          <w:rFonts w:hint="eastAsia" w:eastAsia="仿宋_GB2312"/>
          <w:sz w:val="32"/>
          <w:szCs w:val="32"/>
          <w:lang w:val="en-US" w:eastAsia="zh-CN"/>
        </w:rPr>
        <w:t>2020年度项目支出488.97万元。</w:t>
      </w:r>
      <w:r>
        <w:rPr>
          <w:rFonts w:eastAsia="仿宋_GB2312"/>
          <w:b/>
          <w:bCs/>
          <w:sz w:val="32"/>
          <w:szCs w:val="32"/>
        </w:rPr>
        <w:t>一是</w:t>
      </w:r>
      <w:r>
        <w:rPr>
          <w:rFonts w:hint="eastAsia" w:eastAsia="仿宋_GB2312"/>
          <w:sz w:val="32"/>
          <w:szCs w:val="32"/>
          <w:lang w:val="en-US" w:eastAsia="zh-CN"/>
        </w:rPr>
        <w:t>2020</w:t>
      </w:r>
      <w:r>
        <w:rPr>
          <w:rFonts w:eastAsia="仿宋_GB2312"/>
          <w:sz w:val="32"/>
          <w:szCs w:val="32"/>
        </w:rPr>
        <w:t>年度专项资金安排和使用管理情况</w:t>
      </w:r>
      <w:r>
        <w:rPr>
          <w:rFonts w:hint="eastAsia" w:eastAsia="仿宋_GB2312"/>
          <w:sz w:val="32"/>
          <w:szCs w:val="32"/>
          <w:lang w:eastAsia="zh-CN"/>
        </w:rPr>
        <w:t>。专项资金</w:t>
      </w:r>
      <w:r>
        <w:rPr>
          <w:rFonts w:hint="eastAsia" w:eastAsia="仿宋_GB2312"/>
          <w:sz w:val="32"/>
          <w:szCs w:val="32"/>
          <w:lang w:val="en-US" w:eastAsia="zh-CN"/>
        </w:rPr>
        <w:t>488.97万元</w:t>
      </w:r>
      <w:r>
        <w:rPr>
          <w:rFonts w:eastAsia="仿宋_GB2312"/>
          <w:sz w:val="32"/>
          <w:szCs w:val="32"/>
        </w:rPr>
        <w:t>。</w:t>
      </w:r>
      <w:r>
        <w:rPr>
          <w:rFonts w:eastAsia="仿宋_GB2312"/>
          <w:b/>
          <w:bCs/>
          <w:sz w:val="32"/>
          <w:szCs w:val="32"/>
        </w:rPr>
        <w:t>二是</w:t>
      </w:r>
      <w:r>
        <w:rPr>
          <w:rFonts w:eastAsia="仿宋_GB2312"/>
          <w:sz w:val="32"/>
          <w:szCs w:val="32"/>
        </w:rPr>
        <w:t>除专项资金以外的其他项目支出情况。</w:t>
      </w:r>
      <w:r>
        <w:rPr>
          <w:rFonts w:hint="eastAsia" w:eastAsia="仿宋_GB2312"/>
          <w:sz w:val="32"/>
          <w:szCs w:val="32"/>
          <w:lang w:eastAsia="zh-CN"/>
        </w:rPr>
        <w:t>无。</w:t>
      </w:r>
    </w:p>
    <w:p>
      <w:pPr>
        <w:pStyle w:val="8"/>
        <w:widowControl/>
        <w:spacing w:line="600" w:lineRule="exact"/>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hint="eastAsia" w:ascii="仿宋" w:hAnsi="仿宋" w:eastAsia="仿宋" w:cs="仿宋"/>
          <w:sz w:val="32"/>
          <w:szCs w:val="32"/>
        </w:rPr>
      </w:pPr>
      <w:r>
        <w:rPr>
          <w:rFonts w:hint="eastAsia" w:ascii="仿宋" w:hAnsi="仿宋" w:eastAsia="仿宋" w:cs="仿宋"/>
          <w:sz w:val="32"/>
          <w:szCs w:val="32"/>
        </w:rPr>
        <w:t>政府性基金预算支出</w:t>
      </w:r>
      <w:r>
        <w:rPr>
          <w:rFonts w:hint="eastAsia" w:ascii="仿宋" w:hAnsi="仿宋" w:eastAsia="仿宋" w:cs="仿宋"/>
          <w:sz w:val="32"/>
          <w:szCs w:val="32"/>
          <w:lang w:val="en-US" w:eastAsia="zh-CN"/>
        </w:rPr>
        <w:t>20万。</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8"/>
        <w:widowControl/>
        <w:spacing w:line="600" w:lineRule="exact"/>
        <w:ind w:left="640" w:firstLine="0" w:firstLineChars="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lang w:eastAsia="zh-CN"/>
        </w:rPr>
        <w:t>按财政预算下达指标数支出。</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hint="eastAsia" w:eastAsia="仿宋_GB2312"/>
          <w:color w:val="000000"/>
          <w:sz w:val="32"/>
          <w:szCs w:val="32"/>
        </w:rPr>
      </w:pPr>
      <w:r>
        <w:rPr>
          <w:rFonts w:hint="eastAsia" w:eastAsia="仿宋_GB2312"/>
          <w:color w:val="000000"/>
          <w:sz w:val="32"/>
          <w:szCs w:val="32"/>
        </w:rPr>
        <w:t>1.文旅经济逐步回暖。自疫情发生以来，我区文旅业遭受了明显冲击，经济形势异常严峻。2020年1-6月，全区接待游客608.72万人次，实现旅游收入53.02亿元，对比去年同期均有所下降，随着疫情的逐步缓解与各项促进文旅复工复产活动的开展，全年接待游客1620万人次，实现旅游收入130余亿元。</w:t>
      </w:r>
    </w:p>
    <w:p>
      <w:pPr>
        <w:widowControl/>
        <w:spacing w:line="600" w:lineRule="exact"/>
        <w:ind w:firstLine="645"/>
        <w:jc w:val="left"/>
        <w:rPr>
          <w:rFonts w:hint="eastAsia" w:eastAsia="仿宋_GB2312"/>
          <w:color w:val="000000"/>
          <w:sz w:val="32"/>
          <w:szCs w:val="32"/>
        </w:rPr>
      </w:pPr>
      <w:r>
        <w:rPr>
          <w:rFonts w:hint="eastAsia" w:eastAsia="仿宋_GB2312"/>
          <w:color w:val="000000"/>
          <w:sz w:val="32"/>
          <w:szCs w:val="32"/>
          <w:lang w:val="en-US" w:eastAsia="zh-CN"/>
        </w:rPr>
        <w:t>2</w:t>
      </w:r>
      <w:r>
        <w:rPr>
          <w:rFonts w:hint="eastAsia" w:eastAsia="仿宋_GB2312"/>
          <w:color w:val="000000"/>
          <w:sz w:val="32"/>
          <w:szCs w:val="32"/>
        </w:rPr>
        <w:t>.重点旅游工作稳步开展。一是旅游</w:t>
      </w:r>
      <w:r>
        <w:rPr>
          <w:rFonts w:hint="eastAsia" w:eastAsia="仿宋_GB2312"/>
          <w:color w:val="000000"/>
          <w:sz w:val="32"/>
          <w:szCs w:val="32"/>
          <w:lang w:eastAsia="zh-CN"/>
        </w:rPr>
        <w:t>品牌创建</w:t>
      </w:r>
      <w:r>
        <w:rPr>
          <w:rFonts w:hint="eastAsia" w:eastAsia="仿宋_GB2312"/>
          <w:color w:val="000000"/>
          <w:sz w:val="32"/>
          <w:szCs w:val="32"/>
        </w:rPr>
        <w:t>。黄岩授省级旅游度假区、“2020湖南夏季避暑旅游胜地”，大坪村列入全国乡村旅游重点村名录，双村村获湖南省第二批乡村旅游重点村名录，九丰农博园成功创建国家4A景区，省级全域旅游示范区创建通过专家评估，佳麓山庄荣获市级平安景区称号，龙坪山庄评为星级乡村旅游示范点。二是旅游营销。</w:t>
      </w:r>
      <w:r>
        <w:rPr>
          <w:rFonts w:hint="eastAsia" w:eastAsia="仿宋_GB2312"/>
          <w:color w:val="000000"/>
          <w:sz w:val="32"/>
          <w:szCs w:val="32"/>
          <w:lang w:eastAsia="zh-CN"/>
        </w:rPr>
        <w:t>开展文旅体融合活动</w:t>
      </w:r>
      <w:r>
        <w:rPr>
          <w:rFonts w:hint="eastAsia" w:eastAsia="仿宋_GB2312"/>
          <w:color w:val="000000"/>
          <w:sz w:val="32"/>
          <w:szCs w:val="32"/>
          <w:lang w:val="en-US" w:eastAsia="zh-CN"/>
        </w:rPr>
        <w:t>10余次</w:t>
      </w:r>
      <w:r>
        <w:rPr>
          <w:rFonts w:hint="eastAsia" w:eastAsia="仿宋_GB2312"/>
          <w:color w:val="000000"/>
          <w:sz w:val="32"/>
          <w:szCs w:val="32"/>
        </w:rPr>
        <w:t>；参加湖南省2020年文化旅游产业博览会，“鹤城特农大礼盒”荣获</w:t>
      </w:r>
      <w:r>
        <w:rPr>
          <w:rFonts w:hint="eastAsia" w:eastAsia="仿宋_GB2312"/>
          <w:color w:val="000000"/>
          <w:sz w:val="32"/>
          <w:szCs w:val="32"/>
          <w:lang w:eastAsia="zh-CN"/>
        </w:rPr>
        <w:t>省</w:t>
      </w:r>
      <w:r>
        <w:rPr>
          <w:rFonts w:hint="eastAsia" w:eastAsia="仿宋_GB2312"/>
          <w:color w:val="000000"/>
          <w:sz w:val="32"/>
          <w:szCs w:val="32"/>
        </w:rPr>
        <w:t>旅游商品类银奖</w:t>
      </w:r>
      <w:r>
        <w:rPr>
          <w:rFonts w:hint="eastAsia" w:eastAsia="仿宋_GB2312"/>
          <w:color w:val="000000"/>
          <w:sz w:val="32"/>
          <w:szCs w:val="32"/>
          <w:lang w:eastAsia="zh-CN"/>
        </w:rPr>
        <w:t>；</w:t>
      </w:r>
      <w:r>
        <w:rPr>
          <w:rFonts w:hint="eastAsia" w:eastAsia="仿宋_GB2312"/>
          <w:color w:val="000000"/>
          <w:sz w:val="32"/>
          <w:szCs w:val="32"/>
        </w:rPr>
        <w:t>组织参加“锦绣潇湘任你游”珠三角、长三角推介活动</w:t>
      </w:r>
      <w:r>
        <w:rPr>
          <w:rFonts w:hint="eastAsia" w:eastAsia="仿宋_GB2312"/>
          <w:color w:val="000000"/>
          <w:sz w:val="32"/>
          <w:szCs w:val="32"/>
          <w:lang w:eastAsia="zh-CN"/>
        </w:rPr>
        <w:t>及</w:t>
      </w:r>
      <w:r>
        <w:rPr>
          <w:rFonts w:hint="eastAsia" w:eastAsia="仿宋_GB2312"/>
          <w:color w:val="000000"/>
          <w:sz w:val="32"/>
          <w:szCs w:val="32"/>
        </w:rPr>
        <w:t>“嗨游街区 行宿怀化---2020年怀化市首批怀化有礼文旅商品系列产品、文旅消费集聚街、精品民宿评选活动”</w:t>
      </w:r>
      <w:r>
        <w:rPr>
          <w:rFonts w:hint="eastAsia" w:eastAsia="仿宋_GB2312"/>
          <w:color w:val="000000"/>
          <w:sz w:val="32"/>
          <w:szCs w:val="32"/>
          <w:lang w:eastAsia="zh-CN"/>
        </w:rPr>
        <w:t>，</w:t>
      </w:r>
      <w:r>
        <w:rPr>
          <w:rFonts w:hint="eastAsia" w:eastAsia="仿宋_GB2312"/>
          <w:color w:val="000000"/>
          <w:sz w:val="32"/>
          <w:szCs w:val="32"/>
        </w:rPr>
        <w:t>我区锦绣五溪商业街、悬崖木屋、心田木墅等文旅产品获奖。</w:t>
      </w:r>
    </w:p>
    <w:p>
      <w:pPr>
        <w:widowControl/>
        <w:spacing w:line="600" w:lineRule="exact"/>
        <w:ind w:firstLine="645"/>
        <w:jc w:val="left"/>
        <w:rPr>
          <w:rFonts w:hint="eastAsia" w:eastAsia="仿宋_GB2312"/>
          <w:color w:val="000000"/>
          <w:sz w:val="32"/>
          <w:szCs w:val="32"/>
        </w:rPr>
      </w:pPr>
      <w:r>
        <w:rPr>
          <w:rFonts w:hint="eastAsia" w:eastAsia="仿宋_GB2312"/>
          <w:color w:val="000000"/>
          <w:sz w:val="32"/>
          <w:szCs w:val="32"/>
          <w:lang w:val="en-US" w:eastAsia="zh-CN"/>
        </w:rPr>
        <w:t>3</w:t>
      </w:r>
      <w:r>
        <w:rPr>
          <w:rFonts w:hint="eastAsia" w:eastAsia="仿宋_GB2312"/>
          <w:color w:val="000000"/>
          <w:sz w:val="32"/>
          <w:szCs w:val="32"/>
        </w:rPr>
        <w:t>.文旅市场持续平稳运行。一是严格行政审批。依法行政审批文体市场5家，无任何行政复议。二是加强安全监管力度。开展文旅体市场常规检查50余次，其中安全生产专项检查23次，反复检查各类场所192家（次），出动检查人员396人（次），查出一般安全隐患60余处，较大安全隐患22处，下达整改意见书153份。全年全区文体市场未发生任何安全事故，较大安全隐患基本排除。三是重视安全生产知识宣传和人员培训。全年组织5次安全生产知识培训，培训人次200余人次，利用会议、标语、展报等方式进行宣传，全年发放安全知识宣传手册500余份。四是妥善处理各类投诉案件。全年共受理各类市场投诉案件16起，所有投诉均得到圆满解决，及时维护了消费者的合法权益。</w:t>
      </w:r>
    </w:p>
    <w:p>
      <w:pPr>
        <w:widowControl/>
        <w:spacing w:line="600" w:lineRule="exact"/>
        <w:ind w:firstLine="645"/>
        <w:jc w:val="left"/>
        <w:rPr>
          <w:rFonts w:hint="eastAsia" w:eastAsia="仿宋_GB2312"/>
          <w:color w:val="000000"/>
          <w:sz w:val="32"/>
          <w:szCs w:val="32"/>
        </w:rPr>
      </w:pPr>
      <w:r>
        <w:rPr>
          <w:rFonts w:hint="eastAsia" w:eastAsia="仿宋_GB2312"/>
          <w:color w:val="000000"/>
          <w:sz w:val="32"/>
          <w:szCs w:val="32"/>
          <w:lang w:val="en-US" w:eastAsia="zh-CN"/>
        </w:rPr>
        <w:t>4</w:t>
      </w:r>
      <w:r>
        <w:rPr>
          <w:rFonts w:hint="eastAsia" w:eastAsia="仿宋_GB2312"/>
          <w:color w:val="000000"/>
          <w:sz w:val="32"/>
          <w:szCs w:val="32"/>
        </w:rPr>
        <w:t>.公共服务体系不断完善。一是全面完成鹤城区现代公共文化服务体系建设三年行动计划、4+2重点改革任务工作任务。二是有序推动文化惠民工程。2020年，举办各类区级大型群众性文化体育活动30余次，参与人数近10万人次</w:t>
      </w:r>
      <w:r>
        <w:rPr>
          <w:rFonts w:hint="eastAsia" w:eastAsia="仿宋_GB2312"/>
          <w:color w:val="000000"/>
          <w:sz w:val="32"/>
          <w:szCs w:val="32"/>
          <w:lang w:eastAsia="zh-CN"/>
        </w:rPr>
        <w:t>，</w:t>
      </w:r>
      <w:r>
        <w:rPr>
          <w:rFonts w:hint="eastAsia" w:eastAsia="仿宋_GB2312"/>
          <w:color w:val="000000"/>
          <w:sz w:val="32"/>
          <w:szCs w:val="32"/>
        </w:rPr>
        <w:t>开</w:t>
      </w:r>
      <w:r>
        <w:rPr>
          <w:rFonts w:hint="eastAsia" w:eastAsia="仿宋_GB2312"/>
          <w:color w:val="000000"/>
          <w:sz w:val="32"/>
          <w:szCs w:val="32"/>
          <w:lang w:eastAsia="zh-CN"/>
        </w:rPr>
        <w:t>展</w:t>
      </w:r>
      <w:r>
        <w:rPr>
          <w:rFonts w:hint="eastAsia" w:eastAsia="仿宋_GB2312"/>
          <w:color w:val="000000"/>
          <w:sz w:val="32"/>
          <w:szCs w:val="32"/>
        </w:rPr>
        <w:t>培训</w:t>
      </w:r>
      <w:r>
        <w:rPr>
          <w:rFonts w:hint="eastAsia" w:eastAsia="仿宋_GB2312"/>
          <w:color w:val="000000"/>
          <w:sz w:val="32"/>
          <w:szCs w:val="32"/>
          <w:lang w:val="en-US" w:eastAsia="zh-CN"/>
        </w:rPr>
        <w:t>120余</w:t>
      </w:r>
      <w:r>
        <w:rPr>
          <w:rFonts w:hint="eastAsia" w:eastAsia="仿宋_GB2312"/>
          <w:color w:val="000000"/>
          <w:sz w:val="32"/>
          <w:szCs w:val="32"/>
          <w:lang w:eastAsia="zh-CN"/>
        </w:rPr>
        <w:t>次</w:t>
      </w:r>
      <w:r>
        <w:rPr>
          <w:rFonts w:hint="eastAsia" w:eastAsia="仿宋_GB2312"/>
          <w:color w:val="000000"/>
          <w:sz w:val="32"/>
          <w:szCs w:val="32"/>
        </w:rPr>
        <w:t>，培训人数4万余人次，组织展演活动40余场次；放映电影1193场次，观众人数近20余万人；开展“送戏下乡”演出60场。</w:t>
      </w:r>
    </w:p>
    <w:p>
      <w:pPr>
        <w:widowControl/>
        <w:spacing w:line="600" w:lineRule="exact"/>
        <w:ind w:firstLine="645"/>
        <w:jc w:val="left"/>
        <w:rPr>
          <w:rFonts w:hint="eastAsia" w:eastAsia="仿宋_GB2312"/>
          <w:color w:val="000000"/>
          <w:sz w:val="32"/>
          <w:szCs w:val="32"/>
        </w:rPr>
      </w:pPr>
      <w:r>
        <w:rPr>
          <w:rFonts w:hint="eastAsia" w:eastAsia="仿宋_GB2312"/>
          <w:color w:val="000000"/>
          <w:sz w:val="32"/>
          <w:szCs w:val="32"/>
          <w:lang w:val="en-US" w:eastAsia="zh-CN"/>
        </w:rPr>
        <w:t>5</w:t>
      </w:r>
      <w:r>
        <w:rPr>
          <w:rFonts w:hint="eastAsia" w:eastAsia="仿宋_GB2312"/>
          <w:color w:val="000000"/>
          <w:sz w:val="32"/>
          <w:szCs w:val="32"/>
        </w:rPr>
        <w:t>.非遗保护传承工作持续提升。一是完成市级第六批项目传承人的申报工作</w:t>
      </w:r>
      <w:r>
        <w:rPr>
          <w:rFonts w:hint="eastAsia" w:eastAsia="仿宋_GB2312"/>
          <w:color w:val="000000"/>
          <w:sz w:val="32"/>
          <w:szCs w:val="32"/>
          <w:lang w:eastAsia="zh-CN"/>
        </w:rPr>
        <w:t>；</w:t>
      </w:r>
      <w:r>
        <w:rPr>
          <w:rFonts w:hint="eastAsia" w:eastAsia="仿宋_GB2312"/>
          <w:color w:val="000000"/>
          <w:sz w:val="32"/>
          <w:szCs w:val="32"/>
        </w:rPr>
        <w:t>二是积极开展非遗各类项目的培训指导5场，使基层群众的非遗保护意识和参与率大大提高</w:t>
      </w:r>
      <w:r>
        <w:rPr>
          <w:rFonts w:hint="eastAsia" w:eastAsia="仿宋_GB2312"/>
          <w:color w:val="000000"/>
          <w:sz w:val="32"/>
          <w:szCs w:val="32"/>
          <w:lang w:eastAsia="zh-CN"/>
        </w:rPr>
        <w:t>；</w:t>
      </w:r>
      <w:r>
        <w:rPr>
          <w:rFonts w:hint="eastAsia" w:eastAsia="仿宋_GB2312"/>
          <w:color w:val="000000"/>
          <w:sz w:val="32"/>
          <w:szCs w:val="32"/>
        </w:rPr>
        <w:t>三是开展</w:t>
      </w:r>
      <w:r>
        <w:rPr>
          <w:rFonts w:hint="eastAsia" w:eastAsia="仿宋_GB2312"/>
          <w:color w:val="000000"/>
          <w:sz w:val="32"/>
          <w:szCs w:val="32"/>
          <w:lang w:eastAsia="zh-CN"/>
        </w:rPr>
        <w:t>非遗传承保护</w:t>
      </w:r>
      <w:r>
        <w:rPr>
          <w:rFonts w:hint="eastAsia" w:eastAsia="仿宋_GB2312"/>
          <w:color w:val="000000"/>
          <w:sz w:val="32"/>
          <w:szCs w:val="32"/>
        </w:rPr>
        <w:t>活动</w:t>
      </w:r>
      <w:r>
        <w:rPr>
          <w:rFonts w:hint="eastAsia" w:eastAsia="仿宋_GB2312"/>
          <w:color w:val="000000"/>
          <w:sz w:val="32"/>
          <w:szCs w:val="32"/>
          <w:lang w:val="en-US" w:eastAsia="zh-CN"/>
        </w:rPr>
        <w:t>7次</w:t>
      </w:r>
      <w:r>
        <w:rPr>
          <w:rFonts w:hint="eastAsia" w:eastAsia="仿宋_GB2312"/>
          <w:color w:val="000000"/>
          <w:sz w:val="32"/>
          <w:szCs w:val="32"/>
        </w:rPr>
        <w:t>。</w:t>
      </w:r>
    </w:p>
    <w:p>
      <w:pPr>
        <w:widowControl/>
        <w:spacing w:line="600" w:lineRule="exact"/>
        <w:ind w:firstLine="645"/>
        <w:jc w:val="left"/>
        <w:rPr>
          <w:rFonts w:hint="eastAsia" w:eastAsia="仿宋_GB2312"/>
          <w:color w:val="000000"/>
          <w:sz w:val="32"/>
          <w:szCs w:val="32"/>
        </w:rPr>
      </w:pPr>
      <w:r>
        <w:rPr>
          <w:rFonts w:hint="eastAsia" w:eastAsia="仿宋_GB2312"/>
          <w:color w:val="000000"/>
          <w:sz w:val="32"/>
          <w:szCs w:val="32"/>
        </w:rPr>
        <w:t>7.竞技体育赛事精彩纷呈。鹤城区青少年活动中心2019-2020年连续两年顺利承办了湖南省青少年射击锦标赛（步手枪项目），我区运动员分别获得得个人第1和男子团体第一的好成绩。2020年全国青少年射击锦标赛（飞碟）项目，我区运动员舒彥雄取得男子多向第一名。</w:t>
      </w:r>
    </w:p>
    <w:p>
      <w:pPr>
        <w:widowControl/>
        <w:spacing w:line="600" w:lineRule="exact"/>
        <w:ind w:firstLine="645"/>
        <w:jc w:val="left"/>
        <w:rPr>
          <w:rFonts w:hint="eastAsia" w:eastAsia="仿宋_GB2312"/>
          <w:color w:val="000000"/>
          <w:sz w:val="32"/>
          <w:szCs w:val="32"/>
          <w:lang w:eastAsia="zh-CN"/>
        </w:rPr>
      </w:pPr>
      <w:r>
        <w:rPr>
          <w:rFonts w:hint="eastAsia" w:eastAsia="仿宋_GB2312"/>
          <w:color w:val="000000"/>
          <w:sz w:val="32"/>
          <w:szCs w:val="32"/>
        </w:rPr>
        <w:t>8.群众文体活动丰富多彩。一是积极开展群体活动。全区现有村（社区）文艺队伍240支，文艺骨干500余人，文化志愿者80余人，</w:t>
      </w:r>
      <w:r>
        <w:rPr>
          <w:rFonts w:hint="eastAsia" w:eastAsia="仿宋_GB2312"/>
          <w:color w:val="000000"/>
          <w:sz w:val="32"/>
          <w:szCs w:val="32"/>
          <w:lang w:eastAsia="zh-CN"/>
        </w:rPr>
        <w:t>文艺类</w:t>
      </w:r>
      <w:r>
        <w:rPr>
          <w:rFonts w:hint="eastAsia" w:eastAsia="仿宋_GB2312"/>
          <w:color w:val="000000"/>
          <w:sz w:val="32"/>
          <w:szCs w:val="32"/>
        </w:rPr>
        <w:t>协会20余个，年均创作声乐、器乐、舞蹈、戏曲、书法、美术、摄影类群众文艺作品200余件</w:t>
      </w:r>
      <w:r>
        <w:rPr>
          <w:rFonts w:hint="eastAsia" w:eastAsia="仿宋_GB2312"/>
          <w:color w:val="000000"/>
          <w:sz w:val="32"/>
          <w:szCs w:val="32"/>
          <w:lang w:eastAsia="zh-CN"/>
        </w:rPr>
        <w:t>，开展活动</w:t>
      </w:r>
      <w:r>
        <w:rPr>
          <w:rFonts w:hint="eastAsia" w:eastAsia="仿宋_GB2312"/>
          <w:color w:val="000000"/>
          <w:sz w:val="32"/>
          <w:szCs w:val="32"/>
          <w:lang w:val="en-US" w:eastAsia="zh-CN"/>
        </w:rPr>
        <w:t>20余次</w:t>
      </w:r>
      <w:r>
        <w:rPr>
          <w:rFonts w:hint="eastAsia" w:eastAsia="仿宋_GB2312"/>
          <w:color w:val="000000"/>
          <w:sz w:val="32"/>
          <w:szCs w:val="32"/>
        </w:rPr>
        <w:t>。二是文化艺术创作屡获嘉奖。2020年区阳戏传承保护中心荣获第八届全国服务农民、服务基层文化建设先进集体称号；区图书馆“基层文化服务活动”被文化部评为“文化志愿服务活动典型案例”，并荣获湖南省“最佳文化志愿服务组织奖”，“智力兴趣大课堂活动”荣获湖南省公共图书馆优秀服务成果奖；区少儿图书馆连续5年荣获省、市少年儿童系列读书活动组织奖与阅读活动奖，并在全省公共图书馆服务成果评奖活动中荣获二等奖</w:t>
      </w:r>
      <w:r>
        <w:rPr>
          <w:rFonts w:hint="eastAsia" w:eastAsia="仿宋_GB2312"/>
          <w:color w:val="000000"/>
          <w:sz w:val="32"/>
          <w:szCs w:val="32"/>
          <w:lang w:eastAsia="zh-CN"/>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eastAsia="仿宋_GB2312"/>
          <w:sz w:val="32"/>
          <w:szCs w:val="32"/>
        </w:rPr>
        <w:t>主要反映各种</w:t>
      </w:r>
      <w:r>
        <w:rPr>
          <w:rFonts w:eastAsia="仿宋_GB2312"/>
          <w:color w:val="000000"/>
          <w:sz w:val="32"/>
          <w:szCs w:val="32"/>
        </w:rPr>
        <w:t>预算支出执行偏离绩效目标的情况，</w:t>
      </w:r>
      <w:r>
        <w:rPr>
          <w:rFonts w:eastAsia="仿宋_GB2312"/>
          <w:sz w:val="32"/>
          <w:szCs w:val="32"/>
        </w:rPr>
        <w:t>并分析其原因。</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5"/>
        <w:jc w:val="left"/>
        <w:rPr>
          <w:rFonts w:eastAsia="黑体"/>
          <w:sz w:val="32"/>
          <w:szCs w:val="32"/>
        </w:rPr>
      </w:pPr>
      <w:r>
        <w:rPr>
          <w:rFonts w:hint="eastAsia" w:ascii="Times New Roman" w:hAnsi="Times New Roman" w:eastAsia="仿宋_GB2312" w:cs="Times New Roman"/>
          <w:sz w:val="32"/>
          <w:szCs w:val="32"/>
          <w:lang w:eastAsia="zh-CN"/>
        </w:rPr>
        <w:t>加强财务人员业务培训，提高综合能力。</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jc w:val="left"/>
        <w:rPr>
          <w:rFonts w:eastAsia="黑体"/>
          <w:sz w:val="32"/>
          <w:szCs w:val="32"/>
        </w:rPr>
        <w:sectPr>
          <w:pgSz w:w="11906" w:h="16838"/>
          <w:pgMar w:top="1440" w:right="1800" w:bottom="1440" w:left="1800" w:header="851" w:footer="992" w:gutter="0"/>
          <w:cols w:space="425" w:num="1"/>
          <w:docGrid w:type="lines" w:linePitch="312" w:charSpace="0"/>
        </w:sectPr>
      </w:pPr>
    </w:p>
    <w:p>
      <w:pPr>
        <w:widowControl/>
        <w:jc w:val="left"/>
        <w:rPr>
          <w:rFonts w:hint="eastAsia" w:eastAsia="黑体"/>
          <w:sz w:val="32"/>
          <w:szCs w:val="32"/>
          <w:lang w:eastAsia="zh-CN"/>
        </w:rPr>
      </w:pPr>
      <w:r>
        <w:rPr>
          <w:rFonts w:eastAsia="黑体"/>
          <w:sz w:val="32"/>
          <w:szCs w:val="32"/>
        </w:rPr>
        <w:t>附件</w:t>
      </w:r>
      <w:r>
        <w:rPr>
          <w:rFonts w:hint="eastAsia" w:eastAsia="黑体"/>
          <w:sz w:val="32"/>
          <w:szCs w:val="32"/>
          <w:lang w:val="en-US" w:eastAsia="zh-CN"/>
        </w:rPr>
        <w:t>1</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鹤城区文化旅游广电体育局</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82</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84.15%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0.86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9.25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0.86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9.25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both"/>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344.19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46.06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90.42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both"/>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160.19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7.7</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both"/>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20.52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Pr>
        <w:widowControl/>
        <w:spacing w:line="600" w:lineRule="exact"/>
        <w:jc w:val="left"/>
        <w:rPr>
          <w:rFonts w:eastAsia="仿宋_GB2312"/>
          <w:sz w:val="32"/>
          <w:szCs w:val="32"/>
        </w:rPr>
      </w:pPr>
    </w:p>
    <w:p>
      <w:pPr>
        <w:widowControl/>
        <w:jc w:val="left"/>
        <w:rPr>
          <w:rFonts w:eastAsia="黑体"/>
          <w:sz w:val="32"/>
          <w:szCs w:val="32"/>
        </w:rPr>
        <w:sectPr>
          <w:pgSz w:w="11906" w:h="16838"/>
          <w:pgMar w:top="1440" w:right="1800" w:bottom="1440" w:left="1800" w:header="851" w:footer="992" w:gutter="0"/>
          <w:cols w:space="425" w:num="1"/>
          <w:docGrid w:type="lines" w:linePitch="312" w:charSpace="0"/>
        </w:sectPr>
      </w:pPr>
    </w:p>
    <w:p>
      <w:pPr>
        <w:widowControl/>
        <w:jc w:val="left"/>
        <w:rPr>
          <w:rFonts w:hint="eastAsia" w:eastAsia="黑体"/>
          <w:sz w:val="32"/>
          <w:szCs w:val="32"/>
          <w:lang w:eastAsia="zh-CN"/>
        </w:rPr>
      </w:pPr>
      <w:r>
        <w:rPr>
          <w:rFonts w:eastAsia="黑体"/>
          <w:sz w:val="32"/>
          <w:szCs w:val="32"/>
        </w:rPr>
        <w:t>附件</w:t>
      </w:r>
      <w:r>
        <w:rPr>
          <w:rFonts w:hint="eastAsia" w:eastAsia="黑体"/>
          <w:sz w:val="32"/>
          <w:szCs w:val="32"/>
          <w:lang w:val="en-US" w:eastAsia="zh-CN"/>
        </w:rPr>
        <w:t>2</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82.5</w:t>
            </w:r>
          </w:p>
        </w:tc>
      </w:tr>
    </w:tbl>
    <w:p/>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hint="eastAsia" w:eastAsia="黑体"/>
          <w:sz w:val="32"/>
          <w:szCs w:val="32"/>
          <w:lang w:eastAsia="zh-CN"/>
        </w:rPr>
      </w:pPr>
      <w:r>
        <w:rPr>
          <w:rFonts w:eastAsia="黑体"/>
          <w:sz w:val="32"/>
          <w:szCs w:val="32"/>
        </w:rPr>
        <w:t>附件</w:t>
      </w:r>
      <w:r>
        <w:rPr>
          <w:rFonts w:hint="eastAsia" w:eastAsia="黑体"/>
          <w:sz w:val="32"/>
          <w:szCs w:val="32"/>
          <w:lang w:val="en-US" w:eastAsia="zh-CN"/>
        </w:rPr>
        <w:t>3</w:t>
      </w:r>
      <w:r>
        <w:rPr>
          <w:rFonts w:hint="eastAsia" w:eastAsia="黑体"/>
          <w:sz w:val="32"/>
          <w:szCs w:val="32"/>
        </w:rPr>
        <w:t>-</w:t>
      </w:r>
      <w:r>
        <w:rPr>
          <w:rFonts w:hint="eastAsia" w:eastAsia="黑体"/>
          <w:sz w:val="32"/>
          <w:szCs w:val="32"/>
          <w:lang w:val="en-US" w:eastAsia="zh-CN"/>
        </w:rPr>
        <w:t>1</w:t>
      </w:r>
    </w:p>
    <w:tbl>
      <w:tblPr>
        <w:tblStyle w:val="4"/>
        <w:tblW w:w="9999" w:type="dxa"/>
        <w:jc w:val="center"/>
        <w:tblLayout w:type="autofit"/>
        <w:tblCellMar>
          <w:top w:w="0" w:type="dxa"/>
          <w:left w:w="108" w:type="dxa"/>
          <w:bottom w:w="0" w:type="dxa"/>
          <w:right w:w="108" w:type="dxa"/>
        </w:tblCellMar>
      </w:tblPr>
      <w:tblGrid>
        <w:gridCol w:w="1135"/>
        <w:gridCol w:w="992"/>
        <w:gridCol w:w="1157"/>
        <w:gridCol w:w="1725"/>
        <w:gridCol w:w="1065"/>
        <w:gridCol w:w="1125"/>
        <w:gridCol w:w="840"/>
        <w:gridCol w:w="885"/>
        <w:gridCol w:w="1075"/>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2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易地扶贫搬迁安置区思想文化建设工程</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93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鹤城区文化旅游广电体育局</w:t>
            </w:r>
          </w:p>
        </w:tc>
        <w:tc>
          <w:tcPr>
            <w:tcW w:w="1125"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0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鹤城区文化旅游广电体育局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4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7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0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2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4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8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07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4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7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10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25</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25</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0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4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7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25</w:t>
            </w:r>
          </w:p>
        </w:tc>
        <w:tc>
          <w:tcPr>
            <w:tcW w:w="10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25</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25</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49"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7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49"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7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93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2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610"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93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加强</w:t>
            </w:r>
            <w:r>
              <w:rPr>
                <w:rFonts w:hint="eastAsia" w:eastAsia="仿宋_GB2312"/>
                <w:color w:val="000000"/>
                <w:kern w:val="0"/>
                <w:szCs w:val="21"/>
              </w:rPr>
              <w:t>易地扶贫搬迁安置区思想文化建设</w:t>
            </w:r>
          </w:p>
        </w:tc>
        <w:tc>
          <w:tcPr>
            <w:tcW w:w="392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5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7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157"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7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开展文体活动</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ascii="Times New Roman" w:hAnsi="Times New Roman" w:eastAsia="仿宋_GB2312" w:cs="Times New Roman"/>
                <w:color w:val="000000"/>
                <w:kern w:val="0"/>
                <w:szCs w:val="21"/>
              </w:rPr>
              <w:t>≧</w:t>
            </w:r>
            <w:r>
              <w:rPr>
                <w:rFonts w:hint="eastAsia" w:eastAsia="仿宋_GB2312" w:cs="Times New Roman"/>
                <w:color w:val="000000"/>
                <w:kern w:val="0"/>
                <w:szCs w:val="21"/>
                <w:lang w:val="en-US" w:eastAsia="zh-CN"/>
              </w:rPr>
              <w:t>15次</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25次</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57"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7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配置体育器材</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Cs w:val="21"/>
                <w:lang w:val="en-US" w:eastAsia="zh-CN"/>
              </w:rPr>
            </w:pPr>
            <w:r>
              <w:rPr>
                <w:rFonts w:hint="eastAsia" w:ascii="Times New Roman" w:hAnsi="Times New Roman" w:eastAsia="仿宋_GB2312" w:cs="Times New Roman"/>
                <w:color w:val="000000"/>
                <w:kern w:val="0"/>
                <w:szCs w:val="21"/>
              </w:rPr>
              <w:t>≧</w:t>
            </w:r>
            <w:r>
              <w:rPr>
                <w:rFonts w:hint="eastAsia" w:eastAsia="仿宋_GB2312" w:cs="Times New Roman"/>
                <w:color w:val="000000"/>
                <w:kern w:val="0"/>
                <w:szCs w:val="21"/>
                <w:lang w:val="en-US" w:eastAsia="zh-CN"/>
              </w:rPr>
              <w:t>2套</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2套</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57"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7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思想文化宣传标语制作</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ascii="Times New Roman" w:hAnsi="Times New Roman" w:eastAsia="仿宋_GB2312" w:cs="Times New Roman"/>
                <w:color w:val="000000"/>
                <w:kern w:val="0"/>
                <w:szCs w:val="21"/>
              </w:rPr>
              <w:t>≧</w:t>
            </w:r>
            <w:r>
              <w:rPr>
                <w:rFonts w:hint="eastAsia" w:eastAsia="仿宋_GB2312" w:cs="Times New Roman"/>
                <w:color w:val="000000"/>
                <w:kern w:val="0"/>
                <w:szCs w:val="21"/>
                <w:lang w:val="en-US" w:eastAsia="zh-CN"/>
              </w:rPr>
              <w:t>15处</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21处</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5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7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安置区覆盖率</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s="Times New Roman"/>
                <w:color w:val="000000"/>
                <w:kern w:val="0"/>
                <w:szCs w:val="21"/>
                <w:lang w:val="en-US" w:eastAsia="zh-CN"/>
              </w:rPr>
              <w:t>100%</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s="Times New Roman"/>
                <w:color w:val="000000"/>
                <w:kern w:val="0"/>
                <w:szCs w:val="21"/>
                <w:lang w:val="en-US" w:eastAsia="zh-CN"/>
              </w:rPr>
              <w:t>100%</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5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7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Cs w:val="21"/>
              </w:rPr>
              <w:t>完成时间</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Cs w:val="21"/>
                <w:lang w:val="en-US" w:eastAsia="zh-CN"/>
              </w:rPr>
              <w:t>20</w:t>
            </w:r>
            <w:r>
              <w:rPr>
                <w:rFonts w:hint="eastAsia" w:eastAsia="仿宋_GB2312" w:cs="Times New Roman"/>
                <w:color w:val="000000"/>
                <w:kern w:val="0"/>
                <w:szCs w:val="21"/>
                <w:lang w:val="en-US" w:eastAsia="zh-CN"/>
              </w:rPr>
              <w:t>20</w:t>
            </w:r>
            <w:r>
              <w:rPr>
                <w:rFonts w:hint="eastAsia" w:ascii="Times New Roman" w:hAnsi="Times New Roman" w:eastAsia="仿宋_GB2312" w:cs="Times New Roman"/>
                <w:color w:val="000000"/>
                <w:kern w:val="0"/>
                <w:szCs w:val="21"/>
                <w:lang w:val="en-US" w:eastAsia="zh-CN"/>
              </w:rPr>
              <w:t>年12月底</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5</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5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7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Cs w:val="21"/>
              </w:rPr>
              <w:t>在预算范围内进行</w:t>
            </w:r>
            <w:r>
              <w:rPr>
                <w:rFonts w:hint="eastAsia" w:eastAsia="仿宋_GB2312" w:cs="Times New Roman"/>
                <w:color w:val="000000"/>
                <w:kern w:val="0"/>
                <w:szCs w:val="21"/>
                <w:lang w:eastAsia="zh-CN"/>
              </w:rPr>
              <w:t>思想文化建设</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Cs w:val="21"/>
                <w:lang w:eastAsia="zh-CN"/>
              </w:rPr>
              <w:t>预算</w:t>
            </w:r>
            <w:r>
              <w:rPr>
                <w:rFonts w:hint="eastAsia" w:ascii="Times New Roman" w:hAnsi="Times New Roman" w:eastAsia="仿宋_GB2312" w:cs="Times New Roman"/>
                <w:color w:val="000000"/>
                <w:kern w:val="0"/>
                <w:szCs w:val="21"/>
                <w:lang w:eastAsia="zh-CN"/>
              </w:rPr>
              <w:t>资金</w:t>
            </w:r>
            <w:r>
              <w:rPr>
                <w:rFonts w:hint="eastAsia" w:eastAsia="仿宋_GB2312" w:cs="Times New Roman"/>
                <w:color w:val="000000"/>
                <w:kern w:val="0"/>
                <w:szCs w:val="21"/>
                <w:lang w:val="en-US" w:eastAsia="zh-CN"/>
              </w:rPr>
              <w:t>25</w:t>
            </w:r>
            <w:r>
              <w:rPr>
                <w:rFonts w:hint="eastAsia" w:ascii="Times New Roman" w:hAnsi="Times New Roman" w:eastAsia="仿宋_GB2312" w:cs="Times New Roman"/>
                <w:color w:val="000000"/>
                <w:kern w:val="0"/>
                <w:szCs w:val="21"/>
                <w:lang w:val="en-US" w:eastAsia="zh-CN"/>
              </w:rPr>
              <w:t>万元</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1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7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4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7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7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Cs w:val="21"/>
                <w:lang w:eastAsia="zh-CN"/>
              </w:rPr>
              <w:t>满足安置区</w:t>
            </w:r>
            <w:r>
              <w:rPr>
                <w:rFonts w:hint="eastAsia" w:ascii="Times New Roman" w:hAnsi="Times New Roman" w:eastAsia="仿宋_GB2312" w:cs="Times New Roman"/>
                <w:color w:val="000000"/>
                <w:kern w:val="0"/>
                <w:szCs w:val="21"/>
              </w:rPr>
              <w:t>群众精神文化需求</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Cs w:val="21"/>
                <w:lang w:eastAsia="zh-CN"/>
              </w:rPr>
              <w:t>持续增强</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7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9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推动精神文明建设</w:t>
            </w: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Cs w:val="21"/>
                <w:lang w:eastAsia="zh-CN"/>
              </w:rPr>
              <w:t>持续增强</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15</w:t>
            </w: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1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725"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Cs w:val="21"/>
              </w:rPr>
              <w:t>村民满意度</w:t>
            </w:r>
          </w:p>
        </w:tc>
        <w:tc>
          <w:tcPr>
            <w:tcW w:w="1065"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Cs w:val="21"/>
              </w:rPr>
              <w:t>≧</w:t>
            </w:r>
            <w:r>
              <w:rPr>
                <w:rFonts w:hint="eastAsia" w:ascii="Times New Roman" w:hAnsi="Times New Roman" w:eastAsia="仿宋_GB2312" w:cs="Times New Roman"/>
                <w:color w:val="000000"/>
                <w:kern w:val="0"/>
                <w:szCs w:val="21"/>
                <w:lang w:val="en-US" w:eastAsia="zh-CN"/>
              </w:rPr>
              <w:t>90</w:t>
            </w:r>
            <w:r>
              <w:rPr>
                <w:rFonts w:hint="eastAsia" w:ascii="Times New Roman" w:hAnsi="Times New Roman" w:eastAsia="仿宋_GB2312" w:cs="Times New Roman"/>
                <w:color w:val="000000"/>
                <w:kern w:val="0"/>
                <w:szCs w:val="21"/>
              </w:rPr>
              <w:t>%</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0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57"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7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199"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07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18"/>
          <w:szCs w:val="18"/>
          <w:lang w:eastAsia="zh-CN"/>
        </w:rPr>
      </w:pPr>
      <w:r>
        <w:rPr>
          <w:rFonts w:eastAsia="仿宋_GB2312"/>
          <w:sz w:val="18"/>
          <w:szCs w:val="18"/>
        </w:rPr>
        <w:t>填表人：</w:t>
      </w:r>
      <w:r>
        <w:rPr>
          <w:rFonts w:hint="eastAsia" w:eastAsia="仿宋_GB2312"/>
          <w:sz w:val="18"/>
          <w:szCs w:val="18"/>
          <w:lang w:eastAsia="zh-CN"/>
        </w:rPr>
        <w:t>屠靖</w:t>
      </w:r>
      <w:r>
        <w:rPr>
          <w:rFonts w:eastAsia="仿宋_GB2312"/>
          <w:sz w:val="18"/>
          <w:szCs w:val="18"/>
        </w:rPr>
        <w:t xml:space="preserve"> </w:t>
      </w:r>
      <w:r>
        <w:rPr>
          <w:rFonts w:hint="eastAsia" w:eastAsia="仿宋_GB2312"/>
          <w:sz w:val="18"/>
          <w:szCs w:val="18"/>
          <w:lang w:val="en-US" w:eastAsia="zh-CN"/>
        </w:rPr>
        <w:t xml:space="preserve">  </w:t>
      </w:r>
      <w:r>
        <w:rPr>
          <w:rFonts w:eastAsia="仿宋_GB2312"/>
          <w:sz w:val="18"/>
          <w:szCs w:val="18"/>
        </w:rPr>
        <w:t xml:space="preserve"> 填报日期：</w:t>
      </w:r>
      <w:r>
        <w:rPr>
          <w:rFonts w:hint="eastAsia" w:eastAsia="仿宋_GB2312"/>
          <w:sz w:val="18"/>
          <w:szCs w:val="18"/>
          <w:lang w:val="en-US" w:eastAsia="zh-CN"/>
        </w:rPr>
        <w:t>2021年6月26日</w:t>
      </w:r>
      <w:r>
        <w:rPr>
          <w:rFonts w:eastAsia="仿宋_GB2312"/>
          <w:sz w:val="18"/>
          <w:szCs w:val="18"/>
        </w:rPr>
        <w:t xml:space="preserve"> </w:t>
      </w:r>
      <w:r>
        <w:rPr>
          <w:rFonts w:hint="eastAsia" w:eastAsia="仿宋_GB2312"/>
          <w:sz w:val="18"/>
          <w:szCs w:val="18"/>
          <w:lang w:val="en-US" w:eastAsia="zh-CN"/>
        </w:rPr>
        <w:t xml:space="preserve">  </w:t>
      </w:r>
      <w:r>
        <w:rPr>
          <w:rFonts w:eastAsia="仿宋_GB2312"/>
          <w:sz w:val="18"/>
          <w:szCs w:val="18"/>
        </w:rPr>
        <w:t xml:space="preserve"> 联系电话：</w:t>
      </w:r>
      <w:r>
        <w:rPr>
          <w:rFonts w:hint="eastAsia" w:eastAsia="仿宋_GB2312"/>
          <w:sz w:val="18"/>
          <w:szCs w:val="18"/>
          <w:lang w:val="en-US" w:eastAsia="zh-CN"/>
        </w:rPr>
        <w:t>18774565363</w:t>
      </w:r>
      <w:r>
        <w:rPr>
          <w:rFonts w:eastAsia="仿宋_GB2312"/>
          <w:sz w:val="18"/>
          <w:szCs w:val="18"/>
        </w:rPr>
        <w:t xml:space="preserve"> </w:t>
      </w:r>
      <w:r>
        <w:rPr>
          <w:rFonts w:hint="eastAsia" w:eastAsia="仿宋_GB2312"/>
          <w:sz w:val="18"/>
          <w:szCs w:val="18"/>
          <w:lang w:val="en-US" w:eastAsia="zh-CN"/>
        </w:rPr>
        <w:t xml:space="preserve">   </w:t>
      </w:r>
      <w:r>
        <w:rPr>
          <w:rFonts w:eastAsia="仿宋_GB2312"/>
          <w:sz w:val="18"/>
          <w:szCs w:val="18"/>
        </w:rPr>
        <w:t>单位负责人签字：</w:t>
      </w:r>
      <w:r>
        <w:rPr>
          <w:rFonts w:hint="eastAsia" w:eastAsia="仿宋_GB2312"/>
          <w:sz w:val="18"/>
          <w:szCs w:val="18"/>
          <w:lang w:eastAsia="zh-CN"/>
        </w:rPr>
        <w:t>李志杰</w:t>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lang w:val="en-US" w:eastAsia="zh-CN"/>
        </w:rPr>
        <w:t>3</w:t>
      </w:r>
      <w:r>
        <w:rPr>
          <w:rFonts w:hint="eastAsia" w:eastAsia="黑体"/>
          <w:sz w:val="32"/>
          <w:szCs w:val="32"/>
        </w:rPr>
        <w:t>-</w:t>
      </w:r>
      <w:r>
        <w:rPr>
          <w:rFonts w:hint="eastAsia" w:eastAsia="黑体"/>
          <w:sz w:val="32"/>
          <w:szCs w:val="32"/>
          <w:lang w:val="en-US" w:eastAsia="zh-CN"/>
        </w:rPr>
        <w:t>2</w:t>
      </w:r>
    </w:p>
    <w:p>
      <w:pPr>
        <w:widowControl/>
        <w:spacing w:line="400" w:lineRule="exact"/>
        <w:jc w:val="left"/>
        <w:rPr>
          <w:rFonts w:eastAsia="黑体"/>
          <w:sz w:val="32"/>
          <w:szCs w:val="32"/>
        </w:rPr>
      </w:pPr>
    </w:p>
    <w:tbl>
      <w:tblPr>
        <w:tblStyle w:val="4"/>
        <w:tblW w:w="9999" w:type="dxa"/>
        <w:jc w:val="center"/>
        <w:tblLayout w:type="autofit"/>
        <w:tblCellMar>
          <w:top w:w="0" w:type="dxa"/>
          <w:left w:w="108" w:type="dxa"/>
          <w:bottom w:w="0" w:type="dxa"/>
          <w:right w:w="108" w:type="dxa"/>
        </w:tblCellMar>
      </w:tblPr>
      <w:tblGrid>
        <w:gridCol w:w="1135"/>
        <w:gridCol w:w="992"/>
        <w:gridCol w:w="1172"/>
        <w:gridCol w:w="1515"/>
        <w:gridCol w:w="1110"/>
        <w:gridCol w:w="1155"/>
        <w:gridCol w:w="750"/>
        <w:gridCol w:w="1035"/>
        <w:gridCol w:w="1135"/>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“村村响”</w:t>
            </w:r>
            <w:r>
              <w:rPr>
                <w:rFonts w:hint="eastAsia" w:eastAsia="仿宋_GB2312"/>
                <w:color w:val="000000"/>
                <w:kern w:val="0"/>
                <w:szCs w:val="21"/>
                <w:lang w:eastAsia="zh-CN"/>
              </w:rPr>
              <w:t>运营</w:t>
            </w:r>
            <w:r>
              <w:rPr>
                <w:rFonts w:hint="eastAsia" w:eastAsia="仿宋_GB2312"/>
                <w:color w:val="000000"/>
                <w:kern w:val="0"/>
                <w:szCs w:val="21"/>
              </w:rPr>
              <w:t>经费</w:t>
            </w:r>
            <w:r>
              <w:rPr>
                <w:rFonts w:eastAsia="仿宋_GB2312"/>
                <w:color w:val="000000"/>
                <w:kern w:val="0"/>
                <w:szCs w:val="21"/>
              </w:rPr>
              <w:t>　</w:t>
            </w:r>
          </w:p>
        </w:tc>
      </w:tr>
      <w:tr>
        <w:tblPrEx>
          <w:tblCellMar>
            <w:top w:w="0" w:type="dxa"/>
            <w:left w:w="108" w:type="dxa"/>
            <w:bottom w:w="0" w:type="dxa"/>
            <w:right w:w="108" w:type="dxa"/>
          </w:tblCellMar>
        </w:tblPrEx>
        <w:trPr>
          <w:trHeight w:val="46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8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鹤城区文化旅游广电体育局</w:t>
            </w:r>
          </w:p>
        </w:tc>
        <w:tc>
          <w:tcPr>
            <w:tcW w:w="1155"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92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鹤城区文化旅游广电体育局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6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5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5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5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103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13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6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5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0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6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5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10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64"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5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64"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5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8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07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78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加强“村村响”工程运营维护管理</w:t>
            </w:r>
            <w:r>
              <w:rPr>
                <w:rFonts w:eastAsia="仿宋_GB2312"/>
                <w:color w:val="000000"/>
                <w:kern w:val="0"/>
                <w:szCs w:val="21"/>
              </w:rPr>
              <w:t>　</w:t>
            </w:r>
          </w:p>
        </w:tc>
        <w:tc>
          <w:tcPr>
            <w:tcW w:w="407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rPr>
              <w:t>确保“村村响”平台正常运行</w:t>
            </w:r>
            <w:r>
              <w:rPr>
                <w:rFonts w:hint="eastAsia" w:eastAsia="仿宋_GB2312"/>
                <w:color w:val="000000"/>
                <w:kern w:val="0"/>
                <w:szCs w:val="21"/>
                <w:lang w:eastAsia="zh-CN"/>
              </w:rPr>
              <w:t>，丰富了节目内容，提高了节目播出质量</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7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51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10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17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51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播出节目数量</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≧10套</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0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7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51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播出节目质量</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Cs w:val="21"/>
                <w:lang w:eastAsia="zh-CN"/>
              </w:rPr>
            </w:pPr>
            <w:r>
              <w:rPr>
                <w:rFonts w:hint="eastAsia" w:ascii="Times New Roman" w:hAnsi="Times New Roman" w:eastAsia="仿宋_GB2312" w:cs="Times New Roman"/>
                <w:color w:val="000000"/>
                <w:kern w:val="0"/>
                <w:szCs w:val="21"/>
                <w:lang w:eastAsia="zh-CN"/>
              </w:rPr>
              <w:t>节目质量不断提升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0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7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51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完成时间</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default" w:ascii="Times New Roman" w:hAnsi="Times New Roman" w:eastAsia="仿宋_GB2312" w:cs="Times New Roman"/>
                <w:color w:val="000000"/>
                <w:kern w:val="0"/>
                <w:szCs w:val="21"/>
                <w:lang w:val="en-US" w:eastAsia="zh-CN"/>
              </w:rPr>
            </w:pPr>
            <w:r>
              <w:rPr>
                <w:rFonts w:hint="eastAsia" w:ascii="Times New Roman" w:hAnsi="Times New Roman" w:eastAsia="仿宋_GB2312" w:cs="Times New Roman"/>
                <w:color w:val="000000"/>
                <w:kern w:val="0"/>
                <w:szCs w:val="21"/>
                <w:lang w:val="en-US" w:eastAsia="zh-CN"/>
              </w:rPr>
              <w:t>2019年12月底</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7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51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在预算范围内进行设备维护</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default" w:ascii="Times New Roman" w:hAnsi="Times New Roman" w:eastAsia="仿宋_GB2312" w:cs="Times New Roman"/>
                <w:color w:val="000000"/>
                <w:kern w:val="0"/>
                <w:szCs w:val="21"/>
                <w:lang w:val="en-US" w:eastAsia="zh-CN"/>
              </w:rPr>
            </w:pPr>
            <w:r>
              <w:rPr>
                <w:rFonts w:hint="eastAsia" w:ascii="Times New Roman" w:hAnsi="Times New Roman" w:eastAsia="仿宋_GB2312" w:cs="Times New Roman"/>
                <w:color w:val="000000"/>
                <w:kern w:val="0"/>
                <w:szCs w:val="21"/>
                <w:lang w:eastAsia="zh-CN"/>
              </w:rPr>
              <w:t>维护资金</w:t>
            </w:r>
            <w:r>
              <w:rPr>
                <w:rFonts w:hint="eastAsia" w:ascii="Times New Roman" w:hAnsi="Times New Roman" w:eastAsia="仿宋_GB2312" w:cs="Times New Roman"/>
                <w:color w:val="000000"/>
                <w:kern w:val="0"/>
                <w:szCs w:val="21"/>
                <w:lang w:val="en-US" w:eastAsia="zh-CN"/>
              </w:rPr>
              <w:t>10万元</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17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1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7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1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丰富群众精神文化需求</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Cs w:val="21"/>
                <w:lang w:eastAsia="zh-CN"/>
              </w:rPr>
            </w:pPr>
            <w:r>
              <w:rPr>
                <w:rFonts w:hint="eastAsia" w:ascii="Times New Roman" w:hAnsi="Times New Roman" w:eastAsia="仿宋_GB2312" w:cs="Times New Roman"/>
                <w:color w:val="000000"/>
                <w:kern w:val="0"/>
                <w:szCs w:val="21"/>
                <w:lang w:eastAsia="zh-CN"/>
              </w:rPr>
              <w:t>持续增强</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0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72"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5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提升广播电视公共服务水平</w:t>
            </w: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lang w:eastAsia="zh-CN"/>
              </w:rPr>
              <w:t>持续增强</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17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515"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村民满意度</w:t>
            </w:r>
          </w:p>
        </w:tc>
        <w:tc>
          <w:tcPr>
            <w:tcW w:w="1110"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hint="eastAsia" w:ascii="Times New Roman" w:hAnsi="Times New Roman" w:eastAsia="仿宋_GB2312" w:cs="Times New Roman"/>
                <w:color w:val="000000"/>
                <w:kern w:val="0"/>
                <w:szCs w:val="21"/>
                <w:lang w:eastAsia="zh-CN"/>
              </w:rPr>
            </w:pPr>
            <w:r>
              <w:rPr>
                <w:rFonts w:hint="eastAsia" w:ascii="Times New Roman" w:hAnsi="Times New Roman" w:eastAsia="仿宋_GB2312" w:cs="Times New Roman"/>
                <w:color w:val="000000"/>
                <w:kern w:val="0"/>
                <w:szCs w:val="21"/>
                <w:lang w:val="en-US" w:eastAsia="zh-CN"/>
              </w:rPr>
              <w:t>90</w:t>
            </w:r>
            <w:r>
              <w:rPr>
                <w:rFonts w:hint="eastAsia" w:ascii="Times New Roman" w:hAnsi="Times New Roman" w:eastAsia="仿宋_GB2312" w:cs="Times New Roman"/>
                <w:color w:val="000000"/>
                <w:kern w:val="0"/>
                <w:szCs w:val="21"/>
              </w:rPr>
              <w:t>%</w:t>
            </w:r>
            <w:r>
              <w:rPr>
                <w:rFonts w:hint="eastAsia" w:ascii="Times New Roman" w:hAnsi="Times New Roman" w:eastAsia="仿宋_GB2312" w:cs="Times New Roman"/>
                <w:color w:val="000000"/>
                <w:kern w:val="0"/>
                <w:szCs w:val="21"/>
                <w:lang w:eastAsia="zh-CN"/>
              </w:rPr>
              <w:t>以上</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079"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10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18"/>
          <w:szCs w:val="18"/>
          <w:lang w:eastAsia="zh-CN"/>
        </w:rPr>
      </w:pPr>
      <w:r>
        <w:rPr>
          <w:rFonts w:eastAsia="仿宋_GB2312"/>
          <w:sz w:val="18"/>
          <w:szCs w:val="18"/>
        </w:rPr>
        <w:t>填表人：</w:t>
      </w:r>
      <w:r>
        <w:rPr>
          <w:rFonts w:hint="eastAsia" w:eastAsia="仿宋_GB2312"/>
          <w:sz w:val="18"/>
          <w:szCs w:val="18"/>
          <w:lang w:eastAsia="zh-CN"/>
        </w:rPr>
        <w:t>屠靖</w:t>
      </w:r>
      <w:r>
        <w:rPr>
          <w:rFonts w:eastAsia="仿宋_GB2312"/>
          <w:sz w:val="18"/>
          <w:szCs w:val="18"/>
        </w:rPr>
        <w:t xml:space="preserve"> </w:t>
      </w:r>
      <w:r>
        <w:rPr>
          <w:rFonts w:hint="eastAsia" w:eastAsia="仿宋_GB2312"/>
          <w:sz w:val="18"/>
          <w:szCs w:val="18"/>
          <w:lang w:val="en-US" w:eastAsia="zh-CN"/>
        </w:rPr>
        <w:t xml:space="preserve">  </w:t>
      </w:r>
      <w:r>
        <w:rPr>
          <w:rFonts w:eastAsia="仿宋_GB2312"/>
          <w:sz w:val="18"/>
          <w:szCs w:val="18"/>
        </w:rPr>
        <w:t xml:space="preserve"> 填报日期：</w:t>
      </w:r>
      <w:r>
        <w:rPr>
          <w:rFonts w:hint="eastAsia" w:eastAsia="仿宋_GB2312"/>
          <w:sz w:val="18"/>
          <w:szCs w:val="18"/>
          <w:lang w:val="en-US" w:eastAsia="zh-CN"/>
        </w:rPr>
        <w:t>2021年6月26日</w:t>
      </w:r>
      <w:r>
        <w:rPr>
          <w:rFonts w:eastAsia="仿宋_GB2312"/>
          <w:sz w:val="18"/>
          <w:szCs w:val="18"/>
        </w:rPr>
        <w:t xml:space="preserve"> </w:t>
      </w:r>
      <w:r>
        <w:rPr>
          <w:rFonts w:hint="eastAsia" w:eastAsia="仿宋_GB2312"/>
          <w:sz w:val="18"/>
          <w:szCs w:val="18"/>
          <w:lang w:val="en-US" w:eastAsia="zh-CN"/>
        </w:rPr>
        <w:t xml:space="preserve">  </w:t>
      </w:r>
      <w:r>
        <w:rPr>
          <w:rFonts w:eastAsia="仿宋_GB2312"/>
          <w:sz w:val="18"/>
          <w:szCs w:val="18"/>
        </w:rPr>
        <w:t xml:space="preserve"> 联系电话：</w:t>
      </w:r>
      <w:r>
        <w:rPr>
          <w:rFonts w:hint="eastAsia" w:eastAsia="仿宋_GB2312"/>
          <w:sz w:val="18"/>
          <w:szCs w:val="18"/>
          <w:lang w:val="en-US" w:eastAsia="zh-CN"/>
        </w:rPr>
        <w:t>18774565363</w:t>
      </w:r>
      <w:r>
        <w:rPr>
          <w:rFonts w:eastAsia="仿宋_GB2312"/>
          <w:sz w:val="18"/>
          <w:szCs w:val="18"/>
        </w:rPr>
        <w:t xml:space="preserve"> </w:t>
      </w:r>
      <w:r>
        <w:rPr>
          <w:rFonts w:hint="eastAsia" w:eastAsia="仿宋_GB2312"/>
          <w:sz w:val="18"/>
          <w:szCs w:val="18"/>
          <w:lang w:val="en-US" w:eastAsia="zh-CN"/>
        </w:rPr>
        <w:t xml:space="preserve">   </w:t>
      </w:r>
      <w:r>
        <w:rPr>
          <w:rFonts w:eastAsia="仿宋_GB2312"/>
          <w:sz w:val="18"/>
          <w:szCs w:val="18"/>
        </w:rPr>
        <w:t>单位负责人签字：</w:t>
      </w:r>
      <w:r>
        <w:rPr>
          <w:rFonts w:hint="eastAsia" w:eastAsia="仿宋_GB2312"/>
          <w:sz w:val="18"/>
          <w:szCs w:val="18"/>
          <w:lang w:eastAsia="zh-CN"/>
        </w:rPr>
        <w:t>李志杰</w:t>
      </w:r>
    </w:p>
    <w:p>
      <w:pPr>
        <w:widowControl/>
        <w:spacing w:line="400" w:lineRule="exact"/>
        <w:jc w:val="left"/>
        <w:rPr>
          <w:rFonts w:eastAsia="黑体"/>
          <w:sz w:val="32"/>
          <w:szCs w:val="32"/>
        </w:rPr>
        <w:sectPr>
          <w:pgSz w:w="11906" w:h="16838"/>
          <w:pgMar w:top="1440" w:right="1800" w:bottom="1440" w:left="1800" w:header="851" w:footer="992" w:gutter="0"/>
          <w:cols w:space="425" w:num="1"/>
          <w:docGrid w:type="lines" w:linePitch="312" w:charSpace="0"/>
        </w:sectPr>
      </w:pPr>
    </w:p>
    <w:p>
      <w:pPr>
        <w:widowControl/>
        <w:spacing w:line="400" w:lineRule="exact"/>
        <w:jc w:val="left"/>
        <w:rPr>
          <w:rFonts w:hint="eastAsia" w:eastAsia="黑体"/>
          <w:sz w:val="32"/>
          <w:szCs w:val="32"/>
          <w:lang w:eastAsia="zh-CN"/>
        </w:rPr>
      </w:pPr>
      <w:r>
        <w:rPr>
          <w:rFonts w:eastAsia="黑体"/>
          <w:sz w:val="32"/>
          <w:szCs w:val="32"/>
        </w:rPr>
        <w:t>附件</w:t>
      </w:r>
      <w:r>
        <w:rPr>
          <w:rFonts w:hint="eastAsia" w:eastAsia="黑体"/>
          <w:sz w:val="32"/>
          <w:szCs w:val="32"/>
          <w:lang w:val="en-US" w:eastAsia="zh-CN"/>
        </w:rPr>
        <w:t>4</w:t>
      </w:r>
    </w:p>
    <w:p>
      <w:pPr>
        <w:widowControl/>
        <w:spacing w:line="600" w:lineRule="exact"/>
        <w:jc w:val="left"/>
        <w:rPr>
          <w:rFonts w:eastAsia="仿宋_GB2312"/>
          <w:sz w:val="32"/>
          <w:szCs w:val="32"/>
        </w:rPr>
      </w:pPr>
    </w:p>
    <w:p>
      <w:pPr>
        <w:widowControl/>
        <w:spacing w:line="600" w:lineRule="exact"/>
        <w:jc w:val="center"/>
        <w:rPr>
          <w:rFonts w:eastAsia="仿宋_GB2312"/>
          <w:b/>
          <w:bCs/>
          <w:sz w:val="32"/>
          <w:szCs w:val="32"/>
        </w:rPr>
      </w:pPr>
      <w:r>
        <w:rPr>
          <w:rFonts w:eastAsia="仿宋_GB2312"/>
          <w:b/>
          <w:bCs/>
          <w:sz w:val="32"/>
          <w:szCs w:val="32"/>
        </w:rPr>
        <w:t>政府性基金预算支出情况表</w:t>
      </w:r>
    </w:p>
    <w:p>
      <w:pPr>
        <w:widowControl/>
        <w:spacing w:line="600" w:lineRule="exact"/>
        <w:jc w:val="left"/>
        <w:rPr>
          <w:rFonts w:eastAsia="仿宋_GB2312"/>
          <w:sz w:val="32"/>
          <w:szCs w:val="32"/>
        </w:rPr>
      </w:pP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鹤城区文化旅游广电体育局</w:t>
      </w:r>
      <w:r>
        <w:rPr>
          <w:rFonts w:hint="eastAsia" w:ascii="仿宋" w:hAnsi="仿宋" w:eastAsia="仿宋"/>
          <w:lang w:val="en-US" w:eastAsia="zh-CN"/>
        </w:rPr>
        <w:t xml:space="preserve">                              </w:t>
      </w:r>
      <w:r>
        <w:rPr>
          <w:rFonts w:hint="eastAsia" w:ascii="仿宋" w:hAnsi="仿宋" w:eastAsia="仿宋"/>
          <w:lang w:eastAsia="zh-CN"/>
        </w:rPr>
        <w:t>单位：万元</w:t>
      </w:r>
    </w:p>
    <w:tbl>
      <w:tblPr>
        <w:tblStyle w:val="4"/>
        <w:tblW w:w="81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eastAsia="zh-CN"/>
              </w:rPr>
            </w:pPr>
            <w:r>
              <w:rPr>
                <w:rFonts w:hint="eastAsia" w:ascii="仿宋" w:hAnsi="仿宋" w:eastAsia="仿宋"/>
                <w:lang w:eastAsia="zh-CN"/>
              </w:rPr>
              <w:t>政府性基金</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both"/>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both"/>
              <w:rPr>
                <w:rFonts w:hint="default" w:ascii="仿宋" w:hAnsi="仿宋" w:eastAsia="仿宋"/>
                <w:lang w:val="en-US" w:eastAsia="zh-CN"/>
              </w:rPr>
            </w:pPr>
            <w:r>
              <w:rPr>
                <w:rFonts w:hint="eastAsia" w:ascii="仿宋" w:hAnsi="仿宋" w:eastAsia="仿宋"/>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eastAsia="zh-CN"/>
              </w:rPr>
            </w:pPr>
            <w:r>
              <w:rPr>
                <w:rFonts w:hint="eastAsia" w:ascii="仿宋" w:hAnsi="仿宋" w:eastAsia="仿宋"/>
                <w:lang w:val="en-US" w:eastAsia="zh-CN"/>
              </w:rPr>
              <w:t>1.</w:t>
            </w:r>
            <w:r>
              <w:rPr>
                <w:rFonts w:hint="eastAsia" w:ascii="仿宋" w:hAnsi="仿宋" w:eastAsia="仿宋"/>
                <w:lang w:eastAsia="zh-CN"/>
              </w:rPr>
              <w:t>基本支出</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eastAsia="zh-CN"/>
              </w:rPr>
            </w:pPr>
            <w:r>
              <w:rPr>
                <w:rFonts w:hint="eastAsia" w:ascii="仿宋" w:hAnsi="仿宋" w:eastAsia="仿宋"/>
                <w:lang w:val="en-US" w:eastAsia="zh-CN"/>
              </w:rPr>
              <w:t>2.</w:t>
            </w:r>
            <w:r>
              <w:rPr>
                <w:rFonts w:hint="eastAsia" w:ascii="仿宋" w:hAnsi="仿宋" w:eastAsia="仿宋"/>
                <w:lang w:eastAsia="zh-CN"/>
              </w:rPr>
              <w:t>项目支出</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bl>
    <w:p>
      <w:pPr>
        <w:widowControl/>
        <w:spacing w:line="600" w:lineRule="exact"/>
        <w:jc w:val="left"/>
        <w:rPr>
          <w:rFonts w:eastAsia="仿宋_GB2312"/>
          <w:sz w:val="32"/>
          <w:szCs w:val="32"/>
        </w:rPr>
      </w:pPr>
    </w:p>
    <w:p>
      <w:pPr>
        <w:widowControl/>
        <w:spacing w:line="400" w:lineRule="exact"/>
        <w:jc w:val="left"/>
        <w:rPr>
          <w:rFonts w:eastAsia="黑体"/>
          <w:sz w:val="32"/>
          <w:szCs w:val="32"/>
        </w:rPr>
        <w:sectPr>
          <w:pgSz w:w="11906" w:h="16838"/>
          <w:pgMar w:top="1440" w:right="1800" w:bottom="1440" w:left="1800" w:header="851" w:footer="992" w:gutter="0"/>
          <w:cols w:space="425" w:num="1"/>
          <w:docGrid w:type="lines" w:linePitch="312" w:charSpace="0"/>
        </w:sectPr>
      </w:pPr>
    </w:p>
    <w:p>
      <w:pPr>
        <w:widowControl/>
        <w:spacing w:line="400" w:lineRule="exact"/>
        <w:jc w:val="left"/>
        <w:rPr>
          <w:rFonts w:hint="eastAsia" w:eastAsia="黑体"/>
          <w:sz w:val="32"/>
          <w:szCs w:val="32"/>
          <w:lang w:eastAsia="zh-CN"/>
        </w:rPr>
      </w:pPr>
      <w:r>
        <w:rPr>
          <w:rFonts w:eastAsia="黑体"/>
          <w:sz w:val="32"/>
          <w:szCs w:val="32"/>
        </w:rPr>
        <w:t>附件</w:t>
      </w:r>
      <w:r>
        <w:rPr>
          <w:rFonts w:hint="eastAsia" w:eastAsia="黑体"/>
          <w:sz w:val="32"/>
          <w:szCs w:val="32"/>
          <w:lang w:val="en-US" w:eastAsia="zh-CN"/>
        </w:rPr>
        <w:t>5</w:t>
      </w:r>
    </w:p>
    <w:p>
      <w:pPr>
        <w:widowControl/>
        <w:spacing w:line="600" w:lineRule="exact"/>
        <w:jc w:val="left"/>
        <w:rPr>
          <w:rFonts w:eastAsia="仿宋_GB2312"/>
          <w:sz w:val="32"/>
          <w:szCs w:val="32"/>
        </w:rPr>
      </w:pPr>
    </w:p>
    <w:p>
      <w:pPr>
        <w:widowControl/>
        <w:spacing w:line="600" w:lineRule="exact"/>
        <w:jc w:val="center"/>
        <w:rPr>
          <w:rFonts w:eastAsia="仿宋_GB2312"/>
          <w:b/>
          <w:bCs/>
          <w:sz w:val="32"/>
          <w:szCs w:val="32"/>
        </w:rPr>
      </w:pPr>
      <w:r>
        <w:rPr>
          <w:rFonts w:eastAsia="仿宋_GB2312"/>
          <w:b/>
          <w:bCs/>
          <w:sz w:val="32"/>
          <w:szCs w:val="32"/>
        </w:rPr>
        <w:t>国有资本经营预算支出情况表</w:t>
      </w:r>
    </w:p>
    <w:p>
      <w:pPr>
        <w:widowControl/>
        <w:spacing w:line="600" w:lineRule="exact"/>
        <w:jc w:val="left"/>
        <w:rPr>
          <w:rFonts w:eastAsia="仿宋_GB2312"/>
          <w:sz w:val="32"/>
          <w:szCs w:val="32"/>
        </w:rPr>
      </w:pP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鹤城区文化旅游广电体育局</w:t>
      </w:r>
      <w:r>
        <w:rPr>
          <w:rFonts w:hint="eastAsia" w:ascii="仿宋" w:hAnsi="仿宋" w:eastAsia="仿宋"/>
          <w:lang w:val="en-US" w:eastAsia="zh-CN"/>
        </w:rPr>
        <w:t xml:space="preserve">                              </w:t>
      </w:r>
      <w:r>
        <w:rPr>
          <w:rFonts w:hint="eastAsia" w:ascii="仿宋" w:hAnsi="仿宋" w:eastAsia="仿宋"/>
          <w:lang w:eastAsia="zh-CN"/>
        </w:rPr>
        <w:t>单位：万元</w:t>
      </w:r>
    </w:p>
    <w:tbl>
      <w:tblPr>
        <w:tblStyle w:val="4"/>
        <w:tblW w:w="81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eastAsia="zh-CN"/>
              </w:rPr>
            </w:pPr>
            <w:r>
              <w:rPr>
                <w:rFonts w:hint="eastAsia" w:ascii="仿宋" w:hAnsi="仿宋" w:eastAsia="仿宋"/>
                <w:lang w:eastAsia="zh-CN"/>
              </w:rPr>
              <w:t>国有资本经营</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both"/>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both"/>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eastAsia="zh-CN"/>
              </w:rPr>
            </w:pPr>
            <w:r>
              <w:rPr>
                <w:rFonts w:hint="eastAsia" w:ascii="仿宋" w:hAnsi="仿宋" w:eastAsia="仿宋"/>
                <w:lang w:val="en-US" w:eastAsia="zh-CN"/>
              </w:rPr>
              <w:t>1.</w:t>
            </w:r>
            <w:r>
              <w:rPr>
                <w:rFonts w:hint="eastAsia" w:ascii="仿宋" w:hAnsi="仿宋" w:eastAsia="仿宋"/>
                <w:lang w:eastAsia="zh-CN"/>
              </w:rPr>
              <w:t>基本支出</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eastAsia="zh-CN"/>
              </w:rPr>
            </w:pPr>
            <w:r>
              <w:rPr>
                <w:rFonts w:hint="eastAsia" w:ascii="仿宋" w:hAnsi="仿宋" w:eastAsia="仿宋"/>
                <w:lang w:val="en-US" w:eastAsia="zh-CN"/>
              </w:rPr>
              <w:t>2.</w:t>
            </w:r>
            <w:r>
              <w:rPr>
                <w:rFonts w:hint="eastAsia" w:ascii="仿宋" w:hAnsi="仿宋" w:eastAsia="仿宋"/>
                <w:lang w:eastAsia="zh-CN"/>
              </w:rPr>
              <w:t>项目支出</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bl>
    <w:p>
      <w:pPr>
        <w:widowControl/>
        <w:spacing w:line="600" w:lineRule="exact"/>
        <w:jc w:val="left"/>
        <w:rPr>
          <w:rFonts w:eastAsia="仿宋_GB2312"/>
          <w:sz w:val="32"/>
          <w:szCs w:val="32"/>
        </w:rPr>
        <w:sectPr>
          <w:pgSz w:w="11906" w:h="16838"/>
          <w:pgMar w:top="1440" w:right="1800" w:bottom="1440" w:left="1800" w:header="851" w:footer="992" w:gutter="0"/>
          <w:cols w:space="425" w:num="1"/>
          <w:docGrid w:type="lines" w:linePitch="312" w:charSpace="0"/>
        </w:sectPr>
      </w:pPr>
    </w:p>
    <w:p>
      <w:pPr>
        <w:widowControl/>
        <w:spacing w:line="400" w:lineRule="exact"/>
        <w:jc w:val="left"/>
        <w:rPr>
          <w:rFonts w:hint="eastAsia" w:eastAsia="黑体"/>
          <w:sz w:val="32"/>
          <w:szCs w:val="32"/>
          <w:lang w:eastAsia="zh-CN"/>
        </w:rPr>
      </w:pPr>
      <w:r>
        <w:rPr>
          <w:rFonts w:eastAsia="黑体"/>
          <w:sz w:val="32"/>
          <w:szCs w:val="32"/>
        </w:rPr>
        <w:t>附件</w:t>
      </w:r>
      <w:r>
        <w:rPr>
          <w:rFonts w:hint="eastAsia" w:eastAsia="黑体"/>
          <w:sz w:val="32"/>
          <w:szCs w:val="32"/>
          <w:lang w:val="en-US" w:eastAsia="zh-CN"/>
        </w:rPr>
        <w:t>6</w:t>
      </w:r>
    </w:p>
    <w:p>
      <w:pPr>
        <w:widowControl/>
        <w:spacing w:line="600" w:lineRule="exact"/>
        <w:ind w:firstLine="640" w:firstLineChars="200"/>
        <w:jc w:val="left"/>
        <w:rPr>
          <w:rFonts w:eastAsia="仿宋_GB2312"/>
          <w:sz w:val="32"/>
          <w:szCs w:val="32"/>
        </w:rPr>
      </w:pPr>
    </w:p>
    <w:p>
      <w:pPr>
        <w:widowControl/>
        <w:spacing w:line="600" w:lineRule="exact"/>
        <w:jc w:val="center"/>
        <w:rPr>
          <w:rFonts w:eastAsia="仿宋_GB2312"/>
          <w:b/>
          <w:bCs/>
          <w:sz w:val="32"/>
          <w:szCs w:val="32"/>
        </w:rPr>
      </w:pPr>
      <w:r>
        <w:rPr>
          <w:rFonts w:eastAsia="仿宋_GB2312"/>
          <w:b/>
          <w:bCs/>
          <w:sz w:val="32"/>
          <w:szCs w:val="32"/>
        </w:rPr>
        <w:t>社会保险基金预算支出情况表</w:t>
      </w:r>
    </w:p>
    <w:p>
      <w:pPr>
        <w:widowControl/>
        <w:spacing w:line="600" w:lineRule="exact"/>
        <w:jc w:val="left"/>
        <w:rPr>
          <w:rFonts w:eastAsia="仿宋_GB2312"/>
          <w:sz w:val="32"/>
          <w:szCs w:val="32"/>
        </w:rPr>
      </w:pP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鹤城区文化旅游广电体育局</w:t>
      </w:r>
      <w:r>
        <w:rPr>
          <w:rFonts w:hint="eastAsia" w:ascii="仿宋" w:hAnsi="仿宋" w:eastAsia="仿宋"/>
          <w:lang w:val="en-US" w:eastAsia="zh-CN"/>
        </w:rPr>
        <w:t xml:space="preserve">                              </w:t>
      </w:r>
      <w:r>
        <w:rPr>
          <w:rFonts w:hint="eastAsia" w:ascii="仿宋" w:hAnsi="仿宋" w:eastAsia="仿宋"/>
          <w:lang w:eastAsia="zh-CN"/>
        </w:rPr>
        <w:t>单位：万元</w:t>
      </w:r>
    </w:p>
    <w:tbl>
      <w:tblPr>
        <w:tblStyle w:val="4"/>
        <w:tblW w:w="81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eastAsia="zh-CN"/>
              </w:rPr>
            </w:pPr>
            <w:r>
              <w:rPr>
                <w:rFonts w:hint="eastAsia" w:ascii="仿宋" w:hAnsi="仿宋" w:eastAsia="仿宋"/>
                <w:lang w:eastAsia="zh-CN"/>
              </w:rPr>
              <w:t>社会保险基金</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both"/>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both"/>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eastAsia="zh-CN"/>
              </w:rPr>
            </w:pPr>
            <w:r>
              <w:rPr>
                <w:rFonts w:hint="eastAsia" w:ascii="仿宋" w:hAnsi="仿宋" w:eastAsia="仿宋"/>
                <w:lang w:val="en-US" w:eastAsia="zh-CN"/>
              </w:rPr>
              <w:t>1.</w:t>
            </w:r>
            <w:r>
              <w:rPr>
                <w:rFonts w:hint="eastAsia" w:ascii="仿宋" w:hAnsi="仿宋" w:eastAsia="仿宋"/>
                <w:lang w:eastAsia="zh-CN"/>
              </w:rPr>
              <w:t>基本支出</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eastAsia="zh-CN"/>
              </w:rPr>
            </w:pPr>
            <w:r>
              <w:rPr>
                <w:rFonts w:hint="eastAsia" w:ascii="仿宋" w:hAnsi="仿宋" w:eastAsia="仿宋"/>
                <w:lang w:val="en-US" w:eastAsia="zh-CN"/>
              </w:rPr>
              <w:t>2.</w:t>
            </w:r>
            <w:r>
              <w:rPr>
                <w:rFonts w:hint="eastAsia" w:ascii="仿宋" w:hAnsi="仿宋" w:eastAsia="仿宋"/>
                <w:lang w:eastAsia="zh-CN"/>
              </w:rPr>
              <w:t>项目支出</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bl>
    <w:p>
      <w:pPr>
        <w:widowControl/>
        <w:spacing w:line="600" w:lineRule="exact"/>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sectPr>
          <w:pgSz w:w="11906" w:h="16838"/>
          <w:pgMar w:top="1440" w:right="1800" w:bottom="1440" w:left="1800" w:header="851" w:footer="992" w:gutter="0"/>
          <w:cols w:space="425" w:num="1"/>
          <w:docGrid w:type="lines" w:linePitch="312" w:charSpace="0"/>
        </w:sectPr>
      </w:pPr>
    </w:p>
    <w:p>
      <w:pPr>
        <w:spacing w:line="600" w:lineRule="exact"/>
        <w:rPr>
          <w:rFonts w:hint="eastAsia" w:eastAsia="黑体"/>
          <w:sz w:val="32"/>
          <w:szCs w:val="32"/>
          <w:lang w:eastAsia="zh-CN"/>
        </w:rPr>
      </w:pPr>
      <w:r>
        <w:rPr>
          <w:rFonts w:eastAsia="黑体"/>
          <w:sz w:val="32"/>
          <w:szCs w:val="32"/>
        </w:rPr>
        <w:t>附件</w:t>
      </w:r>
      <w:r>
        <w:rPr>
          <w:rFonts w:hint="eastAsia" w:eastAsia="黑体"/>
          <w:sz w:val="32"/>
          <w:szCs w:val="32"/>
          <w:lang w:val="en-US" w:eastAsia="zh-CN"/>
        </w:rPr>
        <w:t>7</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w:t>
            </w:r>
            <w:r>
              <w:rPr>
                <w:rFonts w:hint="eastAsia" w:ascii="仿宋_GB2312" w:eastAsia="仿宋_GB2312"/>
                <w:szCs w:val="21"/>
                <w:lang w:val="en-US" w:eastAsia="zh-CN"/>
              </w:rPr>
              <w:t>3</w:t>
            </w:r>
            <w:r>
              <w:rPr>
                <w:rFonts w:hint="eastAsia" w:ascii="仿宋_GB2312" w:eastAsia="仿宋_GB2312"/>
                <w:szCs w:val="21"/>
              </w:rPr>
              <w:t>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rPr>
                <w:rFonts w:ascii="仿宋_GB2312" w:eastAsia="仿宋_GB2312"/>
                <w:szCs w:val="21"/>
              </w:rPr>
            </w:pPr>
          </w:p>
        </w:tc>
        <w:tc>
          <w:tcPr>
            <w:tcW w:w="674" w:type="dxa"/>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hint="eastAsia" w:ascii="仿宋_GB2312" w:eastAsia="仿宋_GB2312"/>
                <w:szCs w:val="21"/>
              </w:rPr>
            </w:pP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95</w:t>
            </w:r>
            <w:bookmarkStart w:id="0" w:name="_GoBack"/>
            <w:bookmarkEnd w:id="0"/>
          </w:p>
        </w:tc>
      </w:tr>
    </w:tbl>
    <w:p>
      <w:pPr>
        <w:widowControl/>
        <w:spacing w:line="600" w:lineRule="exact"/>
        <w:ind w:firstLine="420" w:firstLineChars="200"/>
        <w:jc w:val="left"/>
        <w:rPr>
          <w:rFonts w:eastAsia="仿宋_GB2312"/>
          <w:sz w:val="32"/>
          <w:szCs w:val="32"/>
        </w:rPr>
      </w:pPr>
      <w:r>
        <w:br w:type="page"/>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p>
    <w:p>
      <w:pPr>
        <w:spacing w:line="600" w:lineRule="exact"/>
        <w:ind w:firstLine="640" w:firstLineChars="200"/>
        <w:rPr>
          <w:rFonts w:hint="eastAsia" w:eastAsia="仿宋_GB2312"/>
          <w:sz w:val="32"/>
          <w:szCs w:val="32"/>
        </w:rPr>
      </w:pPr>
      <w:r>
        <w:rPr>
          <w:rFonts w:hint="eastAsia" w:eastAsia="仿宋_GB2312"/>
          <w:sz w:val="32"/>
          <w:szCs w:val="32"/>
          <w:lang w:val="en-US" w:eastAsia="zh-CN"/>
        </w:rPr>
        <w:t>1.</w:t>
      </w:r>
      <w:r>
        <w:rPr>
          <w:rFonts w:hint="eastAsia" w:eastAsia="仿宋_GB2312"/>
          <w:sz w:val="32"/>
          <w:szCs w:val="32"/>
        </w:rPr>
        <w:t>收入支出决算总体情况说明</w:t>
      </w:r>
      <w:r>
        <w:rPr>
          <w:rFonts w:hint="eastAsia" w:eastAsia="仿宋_GB2312"/>
          <w:sz w:val="32"/>
          <w:szCs w:val="32"/>
          <w:lang w:eastAsia="zh-CN"/>
        </w:rPr>
        <w:t>。</w:t>
      </w: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年度收、支总计</w:t>
      </w:r>
      <w:r>
        <w:rPr>
          <w:rFonts w:hint="eastAsia" w:eastAsia="仿宋_GB2312"/>
          <w:sz w:val="32"/>
          <w:szCs w:val="32"/>
          <w:lang w:val="en-US" w:eastAsia="zh-CN"/>
        </w:rPr>
        <w:t>1582.41</w:t>
      </w:r>
      <w:r>
        <w:rPr>
          <w:rFonts w:hint="eastAsia" w:eastAsia="仿宋_GB2312"/>
          <w:sz w:val="32"/>
          <w:szCs w:val="32"/>
        </w:rPr>
        <w:t>万元。</w:t>
      </w:r>
    </w:p>
    <w:p>
      <w:pPr>
        <w:spacing w:line="600" w:lineRule="exact"/>
        <w:ind w:firstLine="640" w:firstLineChars="200"/>
        <w:rPr>
          <w:rFonts w:hint="eastAsia" w:eastAsia="仿宋_GB2312"/>
          <w:sz w:val="32"/>
          <w:szCs w:val="32"/>
        </w:rPr>
      </w:pPr>
      <w:r>
        <w:rPr>
          <w:rFonts w:hint="eastAsia" w:eastAsia="仿宋_GB2312"/>
          <w:sz w:val="32"/>
          <w:szCs w:val="32"/>
          <w:lang w:val="en-US" w:eastAsia="zh-CN"/>
        </w:rPr>
        <w:t>2.</w:t>
      </w:r>
      <w:r>
        <w:rPr>
          <w:rFonts w:hint="eastAsia" w:eastAsia="仿宋_GB2312"/>
          <w:sz w:val="32"/>
          <w:szCs w:val="32"/>
        </w:rPr>
        <w:t>收入决算情况说明</w:t>
      </w:r>
      <w:r>
        <w:rPr>
          <w:rFonts w:hint="eastAsia" w:eastAsia="仿宋_GB2312"/>
          <w:sz w:val="32"/>
          <w:szCs w:val="32"/>
          <w:lang w:eastAsia="zh-CN"/>
        </w:rPr>
        <w:t>。</w:t>
      </w:r>
      <w:r>
        <w:rPr>
          <w:rFonts w:hint="eastAsia" w:eastAsia="仿宋_GB2312"/>
          <w:sz w:val="32"/>
          <w:szCs w:val="32"/>
        </w:rPr>
        <w:t>本年收入合计</w:t>
      </w:r>
      <w:r>
        <w:rPr>
          <w:rFonts w:hint="eastAsia" w:eastAsia="仿宋_GB2312"/>
          <w:sz w:val="32"/>
          <w:szCs w:val="32"/>
          <w:lang w:val="en-US" w:eastAsia="zh-CN"/>
        </w:rPr>
        <w:t>1463.35</w:t>
      </w:r>
      <w:r>
        <w:rPr>
          <w:rFonts w:hint="eastAsia" w:eastAsia="仿宋_GB2312"/>
          <w:sz w:val="32"/>
          <w:szCs w:val="32"/>
        </w:rPr>
        <w:t>万元，其中：财政拨款收入</w:t>
      </w:r>
      <w:r>
        <w:rPr>
          <w:rFonts w:hint="eastAsia" w:eastAsia="仿宋_GB2312"/>
          <w:sz w:val="32"/>
          <w:szCs w:val="32"/>
          <w:lang w:val="en-US" w:eastAsia="zh-CN"/>
        </w:rPr>
        <w:t>1443.35</w:t>
      </w:r>
      <w:r>
        <w:rPr>
          <w:rFonts w:hint="eastAsia" w:eastAsia="仿宋_GB2312"/>
          <w:sz w:val="32"/>
          <w:szCs w:val="32"/>
        </w:rPr>
        <w:t>万元，</w:t>
      </w:r>
      <w:r>
        <w:rPr>
          <w:rFonts w:hint="eastAsia" w:eastAsia="仿宋_GB2312"/>
          <w:sz w:val="32"/>
          <w:szCs w:val="32"/>
          <w:lang w:eastAsia="zh-CN"/>
        </w:rPr>
        <w:t>政府性基金收入</w:t>
      </w:r>
      <w:r>
        <w:rPr>
          <w:rFonts w:hint="eastAsia" w:eastAsia="仿宋_GB2312"/>
          <w:sz w:val="32"/>
          <w:szCs w:val="32"/>
          <w:lang w:val="en-US" w:eastAsia="zh-CN"/>
        </w:rPr>
        <w:t>20万元</w:t>
      </w:r>
      <w:r>
        <w:rPr>
          <w:rFonts w:hint="eastAsia" w:eastAsia="仿宋_GB2312"/>
          <w:sz w:val="32"/>
          <w:szCs w:val="32"/>
        </w:rPr>
        <w:t>。</w:t>
      </w:r>
    </w:p>
    <w:p>
      <w:pPr>
        <w:spacing w:line="600" w:lineRule="exact"/>
        <w:ind w:firstLine="640" w:firstLineChars="200"/>
        <w:rPr>
          <w:rFonts w:eastAsia="仿宋_GB2312"/>
          <w:sz w:val="32"/>
          <w:szCs w:val="32"/>
        </w:rPr>
      </w:pPr>
      <w:r>
        <w:rPr>
          <w:rFonts w:hint="eastAsia" w:eastAsia="仿宋_GB2312"/>
          <w:sz w:val="32"/>
          <w:szCs w:val="32"/>
          <w:lang w:val="en-US" w:eastAsia="zh-CN"/>
        </w:rPr>
        <w:t>3.</w:t>
      </w:r>
      <w:r>
        <w:rPr>
          <w:rFonts w:hint="eastAsia" w:eastAsia="仿宋_GB2312"/>
          <w:sz w:val="32"/>
          <w:szCs w:val="32"/>
        </w:rPr>
        <w:t>支出决算情况说明</w:t>
      </w:r>
      <w:r>
        <w:rPr>
          <w:rFonts w:hint="eastAsia" w:eastAsia="仿宋_GB2312"/>
          <w:sz w:val="32"/>
          <w:szCs w:val="32"/>
          <w:lang w:eastAsia="zh-CN"/>
        </w:rPr>
        <w:t>。</w:t>
      </w:r>
      <w:r>
        <w:rPr>
          <w:rFonts w:hint="eastAsia" w:eastAsia="仿宋_GB2312"/>
          <w:sz w:val="32"/>
          <w:szCs w:val="32"/>
        </w:rPr>
        <w:t>本年支出合计</w:t>
      </w:r>
      <w:r>
        <w:rPr>
          <w:rFonts w:hint="eastAsia" w:eastAsia="仿宋_GB2312"/>
          <w:sz w:val="32"/>
          <w:szCs w:val="32"/>
          <w:lang w:val="en-US" w:eastAsia="zh-CN"/>
        </w:rPr>
        <w:t>1441.64</w:t>
      </w:r>
      <w:r>
        <w:rPr>
          <w:rFonts w:hint="eastAsia" w:eastAsia="仿宋_GB2312"/>
          <w:sz w:val="32"/>
          <w:szCs w:val="32"/>
        </w:rPr>
        <w:t>万元，其中：基本支出</w:t>
      </w:r>
      <w:r>
        <w:rPr>
          <w:rFonts w:hint="eastAsia" w:eastAsia="仿宋_GB2312"/>
          <w:sz w:val="32"/>
          <w:szCs w:val="32"/>
          <w:lang w:val="en-US" w:eastAsia="zh-CN"/>
        </w:rPr>
        <w:t>952.67</w:t>
      </w:r>
      <w:r>
        <w:rPr>
          <w:rFonts w:hint="eastAsia" w:eastAsia="仿宋_GB2312"/>
          <w:sz w:val="32"/>
          <w:szCs w:val="32"/>
        </w:rPr>
        <w:t>万元，项目支出</w:t>
      </w:r>
      <w:r>
        <w:rPr>
          <w:rFonts w:hint="eastAsia" w:eastAsia="仿宋_GB2312"/>
          <w:sz w:val="32"/>
          <w:szCs w:val="32"/>
          <w:lang w:val="en-US" w:eastAsia="zh-CN"/>
        </w:rPr>
        <w:t>488.97</w:t>
      </w:r>
      <w:r>
        <w:rPr>
          <w:rFonts w:hint="eastAsia" w:eastAsia="仿宋_GB2312"/>
          <w:sz w:val="32"/>
          <w:szCs w:val="32"/>
        </w:rPr>
        <w:t>万元。</w:t>
      </w:r>
    </w:p>
    <w:p>
      <w:pPr>
        <w:spacing w:line="600" w:lineRule="exact"/>
        <w:ind w:firstLine="643" w:firstLineChars="200"/>
        <w:rPr>
          <w:rFonts w:eastAsia="仿宋_GB2312"/>
          <w:sz w:val="32"/>
          <w:szCs w:val="32"/>
        </w:rPr>
      </w:pPr>
      <w:r>
        <w:rPr>
          <w:rFonts w:eastAsia="楷体_GB2312"/>
          <w:b/>
          <w:sz w:val="32"/>
          <w:szCs w:val="32"/>
        </w:rPr>
        <w:t>（二）预算资金使用管理情况。</w:t>
      </w:r>
    </w:p>
    <w:p>
      <w:pPr>
        <w:spacing w:line="600" w:lineRule="exact"/>
        <w:ind w:firstLine="640" w:firstLineChars="200"/>
        <w:rPr>
          <w:rFonts w:eastAsia="仿宋_GB2312"/>
          <w:sz w:val="32"/>
          <w:szCs w:val="32"/>
        </w:rPr>
      </w:pPr>
      <w:r>
        <w:rPr>
          <w:rFonts w:hint="eastAsia" w:eastAsia="仿宋_GB2312"/>
          <w:sz w:val="32"/>
          <w:szCs w:val="32"/>
          <w:lang w:eastAsia="zh-CN"/>
        </w:rPr>
        <w:t>合理编制单位预算；按照收支两条线的原则，依法组织收入，合理安排支出；建立健全财务会计制度，加强经济核算，提高资金使用效益；加强资产管理，防止国有资产流失；如实反映单位财务状况，参与局重大经济决策，对局经济活动进行监督管理。</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widowControl/>
        <w:spacing w:line="600" w:lineRule="exact"/>
        <w:ind w:firstLine="645"/>
        <w:jc w:val="left"/>
        <w:rPr>
          <w:rFonts w:eastAsia="仿宋_GB2312"/>
          <w:sz w:val="32"/>
          <w:szCs w:val="32"/>
        </w:rPr>
      </w:pPr>
      <w:r>
        <w:rPr>
          <w:rFonts w:hint="eastAsia" w:eastAsia="仿宋_GB2312"/>
          <w:sz w:val="32"/>
          <w:szCs w:val="32"/>
          <w:lang w:val="en-US" w:eastAsia="zh-CN"/>
        </w:rPr>
        <w:t>2020年绩效目标主要为推动文旅产业发展、文旅市场平稳运行、公共服务体系不断完善、非遗传承保护、群众文化体育活动开展、竞技体育事业发展。2020年我单位工作成效显著：</w:t>
      </w:r>
      <w:r>
        <w:rPr>
          <w:rFonts w:hint="eastAsia" w:eastAsia="仿宋_GB2312"/>
          <w:color w:val="000000"/>
          <w:sz w:val="32"/>
          <w:szCs w:val="32"/>
        </w:rPr>
        <w:t>全年接待游客1620万人次，实现旅游收入130余亿元</w:t>
      </w:r>
      <w:r>
        <w:rPr>
          <w:rFonts w:hint="eastAsia" w:eastAsia="仿宋_GB2312"/>
          <w:color w:val="000000"/>
          <w:sz w:val="32"/>
          <w:szCs w:val="32"/>
          <w:lang w:eastAsia="zh-CN"/>
        </w:rPr>
        <w:t>；</w:t>
      </w:r>
      <w:r>
        <w:rPr>
          <w:rFonts w:hint="eastAsia" w:eastAsia="仿宋_GB2312"/>
          <w:color w:val="000000"/>
          <w:sz w:val="32"/>
          <w:szCs w:val="32"/>
        </w:rPr>
        <w:t>黄岩授省级旅游度假区、“2020湖南夏季避暑旅游胜地”，大坪村列入全国乡村旅游重点村名录，双村村获湖南省第二批乡村旅游重点村名录，九丰农博园成功创建国家4A景区，省级全域旅游示范区创建通过专家评估，佳麓山庄荣获市级平安景区称号，龙坪山庄评为星级乡村旅游示范点</w:t>
      </w:r>
      <w:r>
        <w:rPr>
          <w:rFonts w:hint="eastAsia" w:eastAsia="仿宋_GB2312"/>
          <w:color w:val="000000"/>
          <w:sz w:val="32"/>
          <w:szCs w:val="32"/>
          <w:lang w:eastAsia="zh-CN"/>
        </w:rPr>
        <w:t>；开展文旅体融合活动</w:t>
      </w:r>
      <w:r>
        <w:rPr>
          <w:rFonts w:hint="eastAsia" w:eastAsia="仿宋_GB2312"/>
          <w:color w:val="000000"/>
          <w:sz w:val="32"/>
          <w:szCs w:val="32"/>
          <w:lang w:val="en-US" w:eastAsia="zh-CN"/>
        </w:rPr>
        <w:t>10余次</w:t>
      </w:r>
      <w:r>
        <w:rPr>
          <w:rFonts w:hint="eastAsia" w:eastAsia="仿宋_GB2312"/>
          <w:color w:val="000000"/>
          <w:sz w:val="32"/>
          <w:szCs w:val="32"/>
        </w:rPr>
        <w:t>；全面完成鹤城区现代公共文化服务体系建设三年行动计划、4+2重点改革任务工作任务</w:t>
      </w:r>
      <w:r>
        <w:rPr>
          <w:rFonts w:hint="eastAsia" w:eastAsia="仿宋_GB2312"/>
          <w:color w:val="000000"/>
          <w:sz w:val="32"/>
          <w:szCs w:val="32"/>
          <w:lang w:eastAsia="zh-CN"/>
        </w:rPr>
        <w:t>，</w:t>
      </w:r>
      <w:r>
        <w:rPr>
          <w:rFonts w:hint="eastAsia" w:eastAsia="仿宋_GB2312"/>
          <w:color w:val="000000"/>
          <w:sz w:val="32"/>
          <w:szCs w:val="32"/>
        </w:rPr>
        <w:t>举办各类区级大型群众性文化体育活动30余次，参与人数近10万人次</w:t>
      </w:r>
      <w:r>
        <w:rPr>
          <w:rFonts w:hint="eastAsia" w:eastAsia="仿宋_GB2312"/>
          <w:color w:val="000000"/>
          <w:sz w:val="32"/>
          <w:szCs w:val="32"/>
          <w:lang w:eastAsia="zh-CN"/>
        </w:rPr>
        <w:t>，</w:t>
      </w:r>
      <w:r>
        <w:rPr>
          <w:rFonts w:hint="eastAsia" w:eastAsia="仿宋_GB2312"/>
          <w:color w:val="000000"/>
          <w:sz w:val="32"/>
          <w:szCs w:val="32"/>
        </w:rPr>
        <w:t>开</w:t>
      </w:r>
      <w:r>
        <w:rPr>
          <w:rFonts w:hint="eastAsia" w:eastAsia="仿宋_GB2312"/>
          <w:color w:val="000000"/>
          <w:sz w:val="32"/>
          <w:szCs w:val="32"/>
          <w:lang w:eastAsia="zh-CN"/>
        </w:rPr>
        <w:t>展</w:t>
      </w:r>
      <w:r>
        <w:rPr>
          <w:rFonts w:hint="eastAsia" w:eastAsia="仿宋_GB2312"/>
          <w:color w:val="000000"/>
          <w:sz w:val="32"/>
          <w:szCs w:val="32"/>
        </w:rPr>
        <w:t>培训</w:t>
      </w:r>
      <w:r>
        <w:rPr>
          <w:rFonts w:hint="eastAsia" w:eastAsia="仿宋_GB2312"/>
          <w:color w:val="000000"/>
          <w:sz w:val="32"/>
          <w:szCs w:val="32"/>
          <w:lang w:val="en-US" w:eastAsia="zh-CN"/>
        </w:rPr>
        <w:t>120余</w:t>
      </w:r>
      <w:r>
        <w:rPr>
          <w:rFonts w:hint="eastAsia" w:eastAsia="仿宋_GB2312"/>
          <w:color w:val="000000"/>
          <w:sz w:val="32"/>
          <w:szCs w:val="32"/>
          <w:lang w:eastAsia="zh-CN"/>
        </w:rPr>
        <w:t>次</w:t>
      </w:r>
      <w:r>
        <w:rPr>
          <w:rFonts w:hint="eastAsia" w:eastAsia="仿宋_GB2312"/>
          <w:color w:val="000000"/>
          <w:sz w:val="32"/>
          <w:szCs w:val="32"/>
        </w:rPr>
        <w:t>，培训人数4万余人次，组织展演活动40余场次</w:t>
      </w:r>
      <w:r>
        <w:rPr>
          <w:rFonts w:hint="eastAsia" w:eastAsia="仿宋_GB2312"/>
          <w:color w:val="000000"/>
          <w:sz w:val="32"/>
          <w:szCs w:val="32"/>
          <w:lang w:eastAsia="zh-CN"/>
        </w:rPr>
        <w:t>，</w:t>
      </w:r>
      <w:r>
        <w:rPr>
          <w:rFonts w:hint="eastAsia" w:eastAsia="仿宋_GB2312"/>
          <w:color w:val="000000"/>
          <w:sz w:val="32"/>
          <w:szCs w:val="32"/>
        </w:rPr>
        <w:t>放映电影1193场次，观众人数近20余万人</w:t>
      </w:r>
      <w:r>
        <w:rPr>
          <w:rFonts w:hint="eastAsia" w:eastAsia="仿宋_GB2312"/>
          <w:color w:val="000000"/>
          <w:sz w:val="32"/>
          <w:szCs w:val="32"/>
          <w:lang w:eastAsia="zh-CN"/>
        </w:rPr>
        <w:t>，</w:t>
      </w:r>
      <w:r>
        <w:rPr>
          <w:rFonts w:hint="eastAsia" w:eastAsia="仿宋_GB2312"/>
          <w:color w:val="000000"/>
          <w:sz w:val="32"/>
          <w:szCs w:val="32"/>
        </w:rPr>
        <w:t>开展“送戏下乡”演出60场</w:t>
      </w:r>
      <w:r>
        <w:rPr>
          <w:rFonts w:hint="eastAsia" w:eastAsia="仿宋_GB2312"/>
          <w:color w:val="000000"/>
          <w:sz w:val="32"/>
          <w:szCs w:val="32"/>
          <w:lang w:eastAsia="zh-CN"/>
        </w:rPr>
        <w:t>；</w:t>
      </w:r>
      <w:r>
        <w:rPr>
          <w:rFonts w:hint="eastAsia" w:eastAsia="仿宋_GB2312"/>
          <w:color w:val="000000"/>
          <w:sz w:val="32"/>
          <w:szCs w:val="32"/>
        </w:rPr>
        <w:t>开展非遗各类项目的培训指导5场</w:t>
      </w:r>
      <w:r>
        <w:rPr>
          <w:rFonts w:hint="eastAsia" w:eastAsia="仿宋_GB2312"/>
          <w:color w:val="000000"/>
          <w:sz w:val="32"/>
          <w:szCs w:val="32"/>
          <w:lang w:eastAsia="zh-CN"/>
        </w:rPr>
        <w:t>、非遗传承保护</w:t>
      </w:r>
      <w:r>
        <w:rPr>
          <w:rFonts w:hint="eastAsia" w:eastAsia="仿宋_GB2312"/>
          <w:color w:val="000000"/>
          <w:sz w:val="32"/>
          <w:szCs w:val="32"/>
        </w:rPr>
        <w:t>活动</w:t>
      </w:r>
      <w:r>
        <w:rPr>
          <w:rFonts w:hint="eastAsia" w:eastAsia="仿宋_GB2312"/>
          <w:color w:val="000000"/>
          <w:sz w:val="32"/>
          <w:szCs w:val="32"/>
          <w:lang w:val="en-US" w:eastAsia="zh-CN"/>
        </w:rPr>
        <w:t>7次；</w:t>
      </w:r>
      <w:r>
        <w:rPr>
          <w:rFonts w:hint="eastAsia" w:eastAsia="仿宋_GB2312"/>
          <w:color w:val="000000"/>
          <w:sz w:val="32"/>
          <w:szCs w:val="32"/>
        </w:rPr>
        <w:t>连续两年顺利承办了湖南省青少年射击锦标赛（步手枪项目），我区运动员分别获得得个人第1和男子团体第一的好成绩。2020年全国青少年射击锦标赛（飞碟）项目，我区运动员舒彥雄取得男子多向第一名</w:t>
      </w:r>
      <w:r>
        <w:rPr>
          <w:rFonts w:hint="eastAsia" w:eastAsia="仿宋_GB2312"/>
          <w:color w:val="000000"/>
          <w:sz w:val="32"/>
          <w:szCs w:val="32"/>
          <w:lang w:eastAsia="zh-CN"/>
        </w:rPr>
        <w:t>；</w:t>
      </w:r>
      <w:r>
        <w:rPr>
          <w:rFonts w:hint="eastAsia" w:eastAsia="仿宋_GB2312"/>
          <w:color w:val="000000"/>
          <w:sz w:val="32"/>
          <w:szCs w:val="32"/>
        </w:rPr>
        <w:t>年均创作群众文艺作品200余件</w:t>
      </w:r>
      <w:r>
        <w:rPr>
          <w:rFonts w:hint="eastAsia" w:eastAsia="仿宋_GB2312"/>
          <w:color w:val="000000"/>
          <w:sz w:val="32"/>
          <w:szCs w:val="32"/>
          <w:lang w:eastAsia="zh-CN"/>
        </w:rPr>
        <w:t>，开展活动</w:t>
      </w:r>
      <w:r>
        <w:rPr>
          <w:rFonts w:hint="eastAsia" w:eastAsia="仿宋_GB2312"/>
          <w:color w:val="000000"/>
          <w:sz w:val="32"/>
          <w:szCs w:val="32"/>
          <w:lang w:val="en-US" w:eastAsia="zh-CN"/>
        </w:rPr>
        <w:t>20余次</w:t>
      </w:r>
      <w:r>
        <w:rPr>
          <w:rFonts w:hint="eastAsia" w:eastAsia="仿宋_GB2312"/>
          <w:color w:val="000000"/>
          <w:sz w:val="32"/>
          <w:szCs w:val="32"/>
        </w:rPr>
        <w:t>。区阳戏传承保护中心荣获第八届全国服务农民、服务基层文化建设先进集体称号；区图书馆“基层文化服务活动”被文化部评为“文化志愿服务活动典型案例”，并荣获湖南省“最佳文化志愿服务组织奖”，“智力兴趣大课堂活动”荣获湖南省公共图书馆优秀服务成果奖；区少儿图书馆连续5年荣获省、市少年儿童系列读书活动组织奖与阅读活动奖，并在全省公共图书馆服务成果评奖活动中荣获二等奖</w:t>
      </w:r>
      <w:r>
        <w:rPr>
          <w:rFonts w:hint="eastAsia" w:eastAsia="仿宋_GB2312"/>
          <w:color w:val="000000"/>
          <w:sz w:val="32"/>
          <w:szCs w:val="32"/>
          <w:lang w:eastAsia="zh-CN"/>
        </w:rPr>
        <w:t>。</w:t>
      </w:r>
    </w:p>
    <w:p>
      <w:pPr>
        <w:spacing w:line="600" w:lineRule="exact"/>
        <w:ind w:firstLine="640" w:firstLineChars="200"/>
        <w:rPr>
          <w:rFonts w:eastAsia="黑体"/>
          <w:sz w:val="32"/>
          <w:szCs w:val="32"/>
        </w:rPr>
      </w:pPr>
      <w:r>
        <w:rPr>
          <w:rFonts w:eastAsia="黑体"/>
          <w:sz w:val="32"/>
          <w:szCs w:val="32"/>
        </w:rPr>
        <w:t>二、绩效评价工作情况</w:t>
      </w:r>
    </w:p>
    <w:p>
      <w:pPr>
        <w:widowControl/>
        <w:numPr>
          <w:ilvl w:val="0"/>
          <w:numId w:val="0"/>
        </w:numPr>
        <w:spacing w:line="500" w:lineRule="auto"/>
        <w:ind w:firstLine="480" w:firstLineChars="150"/>
        <w:jc w:val="left"/>
        <w:rPr>
          <w:rFonts w:eastAsia="黑体"/>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年，我单位积极推进预算绩效管理，</w:t>
      </w:r>
      <w:r>
        <w:rPr>
          <w:rFonts w:hint="eastAsia" w:ascii="仿宋" w:hAnsi="仿宋" w:eastAsia="仿宋" w:cs="仿宋"/>
          <w:sz w:val="32"/>
          <w:szCs w:val="32"/>
          <w:lang w:eastAsia="zh-CN"/>
        </w:rPr>
        <w:t>合理制定部门整体绩效目标，根据实际</w:t>
      </w:r>
      <w:r>
        <w:rPr>
          <w:rFonts w:hint="eastAsia" w:ascii="仿宋" w:hAnsi="仿宋" w:eastAsia="仿宋" w:cs="仿宋"/>
          <w:sz w:val="32"/>
          <w:szCs w:val="32"/>
        </w:rPr>
        <w:t>制定和编报年度预算，加强资金管理，提高资金使用效益，建立完善内部监督机制，合理列支年度经费支出</w:t>
      </w:r>
      <w:r>
        <w:rPr>
          <w:rFonts w:hint="eastAsia" w:ascii="仿宋" w:hAnsi="仿宋" w:eastAsia="仿宋" w:cs="仿宋"/>
          <w:sz w:val="32"/>
          <w:szCs w:val="32"/>
          <w:lang w:eastAsia="zh-CN"/>
        </w:rPr>
        <w:t>，</w:t>
      </w:r>
      <w:r>
        <w:rPr>
          <w:rFonts w:hint="eastAsia" w:eastAsia="仿宋_GB2312"/>
          <w:sz w:val="32"/>
          <w:szCs w:val="32"/>
          <w:lang w:eastAsia="zh-CN"/>
        </w:rPr>
        <w:t>建立健全财务会计制度，加强经济核算，提高资金使用效益</w:t>
      </w:r>
      <w:r>
        <w:rPr>
          <w:rFonts w:hint="eastAsia" w:ascii="仿宋" w:hAnsi="仿宋" w:eastAsia="仿宋" w:cs="仿宋"/>
          <w:sz w:val="32"/>
          <w:szCs w:val="32"/>
        </w:rPr>
        <w:t>。按照我区预算绩效管理工作的总体要求，20</w:t>
      </w:r>
      <w:r>
        <w:rPr>
          <w:rFonts w:hint="eastAsia" w:ascii="仿宋" w:hAnsi="仿宋" w:eastAsia="仿宋" w:cs="仿宋"/>
          <w:sz w:val="32"/>
          <w:szCs w:val="32"/>
          <w:lang w:val="en-US" w:eastAsia="zh-CN"/>
        </w:rPr>
        <w:t>20</w:t>
      </w:r>
      <w:r>
        <w:rPr>
          <w:rFonts w:hint="eastAsia" w:ascii="仿宋" w:hAnsi="仿宋" w:eastAsia="仿宋" w:cs="仿宋"/>
          <w:sz w:val="32"/>
          <w:szCs w:val="32"/>
        </w:rPr>
        <w:t>年我单位整体支出</w:t>
      </w:r>
      <w:r>
        <w:rPr>
          <w:rFonts w:hint="eastAsia" w:eastAsia="仿宋_GB2312"/>
          <w:sz w:val="32"/>
          <w:szCs w:val="32"/>
          <w:lang w:val="en-US" w:eastAsia="zh-CN"/>
        </w:rPr>
        <w:t>1582.41</w:t>
      </w:r>
      <w:r>
        <w:rPr>
          <w:rFonts w:hint="eastAsia" w:ascii="仿宋" w:hAnsi="仿宋" w:eastAsia="仿宋" w:cs="仿宋"/>
          <w:sz w:val="32"/>
          <w:szCs w:val="32"/>
        </w:rPr>
        <w:t xml:space="preserve">万元，全部实行整体支出绩效目标管理。 </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eastAsia="黑体"/>
          <w:sz w:val="32"/>
          <w:szCs w:val="32"/>
        </w:rPr>
      </w:pPr>
      <w:r>
        <w:rPr>
          <w:rFonts w:hint="eastAsia" w:eastAsia="仿宋_GB2312"/>
          <w:sz w:val="32"/>
          <w:szCs w:val="32"/>
          <w:lang w:val="en-US" w:eastAsia="zh-CN"/>
        </w:rPr>
        <w:t>2020年绩效目标主要为推动文旅产业发展、文旅市场平稳运行、公共服务体系不断完善、非遗传承保护、群众文化体育活动开展、竞技体育事业发展。2020年我单位较好地完成了绩效目标，坚持创新驱动发展，文旅产业发展成绩斐然，文旅市场持续平稳运行，公共服务体系不断完善，非遗传承保护工作有序推动，竞技体育赛事精彩纷呈，群众文体活动百花齐放，开创了文旅广体事业全面新局面。</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ascii="Times New Roman" w:hAnsi="Times New Roman" w:eastAsia="仿宋_GB2312" w:cs="Times New Roman"/>
          <w:sz w:val="32"/>
          <w:szCs w:val="32"/>
          <w:lang w:eastAsia="zh-CN"/>
        </w:rPr>
        <w:t>20</w:t>
      </w:r>
      <w:r>
        <w:rPr>
          <w:rFonts w:hint="eastAsia" w:eastAsia="仿宋_GB2312" w:cs="Times New Roman"/>
          <w:sz w:val="32"/>
          <w:szCs w:val="32"/>
          <w:lang w:val="en-US" w:eastAsia="zh-CN"/>
        </w:rPr>
        <w:t>20</w:t>
      </w:r>
      <w:r>
        <w:rPr>
          <w:rFonts w:hint="eastAsia" w:ascii="Times New Roman" w:hAnsi="Times New Roman" w:eastAsia="仿宋_GB2312" w:cs="Times New Roman"/>
          <w:sz w:val="32"/>
          <w:szCs w:val="32"/>
          <w:lang w:eastAsia="zh-CN"/>
        </w:rPr>
        <w:t>年度</w:t>
      </w:r>
      <w:r>
        <w:rPr>
          <w:rFonts w:hint="eastAsia" w:eastAsia="仿宋_GB2312" w:cs="Times New Roman"/>
          <w:sz w:val="32"/>
          <w:szCs w:val="32"/>
          <w:lang w:eastAsia="zh-CN"/>
        </w:rPr>
        <w:t>部门预算</w:t>
      </w:r>
      <w:r>
        <w:rPr>
          <w:rFonts w:hint="eastAsia" w:ascii="Times New Roman" w:hAnsi="Times New Roman" w:eastAsia="仿宋_GB2312" w:cs="Times New Roman"/>
          <w:sz w:val="32"/>
          <w:szCs w:val="32"/>
          <w:lang w:eastAsia="zh-CN"/>
        </w:rPr>
        <w:t>支出年初预算数为</w:t>
      </w:r>
      <w:r>
        <w:rPr>
          <w:rFonts w:hint="eastAsia" w:eastAsia="仿宋_GB2312" w:cs="Times New Roman"/>
          <w:sz w:val="32"/>
          <w:szCs w:val="32"/>
          <w:lang w:val="en-US" w:eastAsia="zh-CN"/>
        </w:rPr>
        <w:t>1909.34</w:t>
      </w:r>
      <w:r>
        <w:rPr>
          <w:rFonts w:hint="eastAsia" w:ascii="Times New Roman" w:hAnsi="Times New Roman" w:eastAsia="仿宋_GB2312" w:cs="Times New Roman"/>
          <w:sz w:val="32"/>
          <w:szCs w:val="32"/>
          <w:lang w:eastAsia="zh-CN"/>
        </w:rPr>
        <w:t>万元，支出决算数为</w:t>
      </w:r>
      <w:r>
        <w:rPr>
          <w:rFonts w:hint="eastAsia" w:eastAsia="仿宋_GB2312" w:cs="Times New Roman"/>
          <w:sz w:val="32"/>
          <w:szCs w:val="32"/>
          <w:lang w:val="en-US" w:eastAsia="zh-CN"/>
        </w:rPr>
        <w:t>1582.41</w:t>
      </w:r>
      <w:r>
        <w:rPr>
          <w:rFonts w:hint="eastAsia" w:ascii="Times New Roman" w:hAnsi="Times New Roman" w:eastAsia="仿宋_GB2312" w:cs="Times New Roman"/>
          <w:sz w:val="32"/>
          <w:szCs w:val="32"/>
          <w:lang w:eastAsia="zh-CN"/>
        </w:rPr>
        <w:t>万元。</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eastAsia="楷体_GB2312"/>
          <w:b/>
          <w:sz w:val="32"/>
          <w:szCs w:val="32"/>
        </w:rPr>
      </w:pPr>
      <w:r>
        <w:rPr>
          <w:rFonts w:hint="eastAsia" w:eastAsia="仿宋_GB2312"/>
          <w:sz w:val="32"/>
          <w:szCs w:val="32"/>
          <w:lang w:val="en-US" w:eastAsia="zh-CN"/>
        </w:rPr>
        <w:t>我单位切实加强对预算的执行情况进行监督与管理，保证执行过程的合理、合法、合规，有效控制资金的执行进度，确保各项业务顺利执行。</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default" w:eastAsia="黑体"/>
          <w:sz w:val="32"/>
          <w:szCs w:val="32"/>
          <w:lang w:val="en-US"/>
        </w:rPr>
      </w:pPr>
      <w:r>
        <w:rPr>
          <w:rFonts w:hint="eastAsia" w:eastAsia="仿宋_GB2312"/>
          <w:sz w:val="32"/>
          <w:szCs w:val="32"/>
          <w:lang w:val="en-US" w:eastAsia="zh-CN"/>
        </w:rPr>
        <w:t>坚持创新驱动发展，文旅产业发展成绩斐然，文旅市场持续平稳运行，公共服务体系不断完善，非遗传承保护工作有序推动，竞技体育赛事精彩纷呈，群众文体活动百花齐放，开创了文旅广体事业全面新局面。</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经济效益情况</w:t>
      </w:r>
      <w:r>
        <w:rPr>
          <w:rFonts w:hint="eastAsia" w:ascii="Times New Roman" w:hAnsi="Times New Roman" w:eastAsia="仿宋_GB2312" w:cs="Times New Roman"/>
          <w:sz w:val="32"/>
          <w:szCs w:val="32"/>
          <w:lang w:val="en-US" w:eastAsia="zh-CN"/>
        </w:rPr>
        <w:t>。</w:t>
      </w:r>
      <w:r>
        <w:rPr>
          <w:rFonts w:hint="eastAsia" w:ascii="仿宋" w:hAnsi="仿宋" w:eastAsia="仿宋" w:cs="仿宋"/>
          <w:sz w:val="32"/>
          <w:szCs w:val="32"/>
          <w:lang w:val="en-US" w:eastAsia="zh-CN"/>
        </w:rPr>
        <w:t>2020年全年</w:t>
      </w:r>
      <w:r>
        <w:rPr>
          <w:rFonts w:hint="eastAsia" w:ascii="仿宋" w:hAnsi="仿宋" w:eastAsia="仿宋" w:cs="仿宋"/>
          <w:sz w:val="32"/>
          <w:szCs w:val="32"/>
        </w:rPr>
        <w:t>旅游接待人次</w:t>
      </w:r>
      <w:r>
        <w:rPr>
          <w:rFonts w:hint="eastAsia" w:ascii="仿宋" w:hAnsi="仿宋" w:eastAsia="仿宋" w:cs="仿宋"/>
          <w:sz w:val="32"/>
          <w:szCs w:val="32"/>
          <w:lang w:eastAsia="zh-CN"/>
        </w:rPr>
        <w:t>为</w:t>
      </w:r>
      <w:r>
        <w:rPr>
          <w:rFonts w:hint="eastAsia" w:ascii="仿宋" w:hAnsi="仿宋" w:eastAsia="仿宋" w:cs="仿宋"/>
          <w:sz w:val="32"/>
          <w:szCs w:val="32"/>
          <w:lang w:val="en-US" w:eastAsia="zh-CN"/>
        </w:rPr>
        <w:t>1620</w:t>
      </w:r>
      <w:r>
        <w:rPr>
          <w:rFonts w:hint="eastAsia" w:ascii="仿宋" w:hAnsi="仿宋" w:eastAsia="仿宋" w:cs="仿宋"/>
          <w:sz w:val="32"/>
          <w:szCs w:val="32"/>
        </w:rPr>
        <w:t>万人次，旅游</w:t>
      </w:r>
      <w:r>
        <w:rPr>
          <w:rFonts w:hint="eastAsia" w:ascii="仿宋" w:hAnsi="仿宋" w:eastAsia="仿宋" w:cs="仿宋"/>
          <w:sz w:val="32"/>
          <w:szCs w:val="32"/>
          <w:lang w:eastAsia="zh-CN"/>
        </w:rPr>
        <w:t>总</w:t>
      </w:r>
      <w:r>
        <w:rPr>
          <w:rFonts w:hint="eastAsia" w:ascii="仿宋" w:hAnsi="仿宋" w:eastAsia="仿宋" w:cs="仿宋"/>
          <w:sz w:val="32"/>
          <w:szCs w:val="32"/>
        </w:rPr>
        <w:t>收入</w:t>
      </w:r>
      <w:r>
        <w:rPr>
          <w:rFonts w:hint="eastAsia" w:ascii="仿宋" w:hAnsi="仿宋" w:eastAsia="仿宋" w:cs="仿宋"/>
          <w:sz w:val="32"/>
          <w:szCs w:val="32"/>
          <w:lang w:val="en-US" w:eastAsia="zh-CN"/>
        </w:rPr>
        <w:t>130余</w:t>
      </w:r>
      <w:r>
        <w:rPr>
          <w:rFonts w:hint="eastAsia" w:ascii="仿宋" w:hAnsi="仿宋" w:eastAsia="仿宋" w:cs="仿宋"/>
          <w:sz w:val="32"/>
          <w:szCs w:val="32"/>
        </w:rPr>
        <w:t>亿元</w:t>
      </w:r>
      <w:r>
        <w:rPr>
          <w:rFonts w:hint="eastAsia" w:ascii="仿宋" w:hAnsi="仿宋" w:eastAsia="仿宋" w:cs="仿宋"/>
          <w:sz w:val="32"/>
          <w:szCs w:val="32"/>
          <w:lang w:eastAsia="zh-CN"/>
        </w:rPr>
        <w:t>。</w:t>
      </w:r>
    </w:p>
    <w:p>
      <w:pPr>
        <w:spacing w:line="600" w:lineRule="exact"/>
        <w:ind w:firstLine="640" w:firstLineChars="200"/>
        <w:rPr>
          <w:rFonts w:hint="eastAsia" w:ascii="Times New Roman" w:hAnsi="Times New Roman" w:eastAsia="仿宋"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社会效益情况</w:t>
      </w:r>
      <w:r>
        <w:rPr>
          <w:rFonts w:hint="eastAsia" w:ascii="Times New Roman" w:hAnsi="Times New Roman" w:eastAsia="仿宋_GB2312" w:cs="Times New Roman"/>
          <w:sz w:val="32"/>
          <w:szCs w:val="32"/>
          <w:lang w:val="en-US" w:eastAsia="zh-CN"/>
        </w:rPr>
        <w:t>。</w:t>
      </w:r>
      <w:r>
        <w:rPr>
          <w:rFonts w:hint="eastAsia" w:ascii="仿宋" w:hAnsi="仿宋" w:eastAsia="仿宋" w:cs="仿宋"/>
          <w:sz w:val="32"/>
          <w:szCs w:val="32"/>
          <w:lang w:eastAsia="zh-CN"/>
        </w:rPr>
        <w:t>推动鹤城区现代公共文化服务体系建设，</w:t>
      </w:r>
      <w:r>
        <w:rPr>
          <w:rFonts w:hint="eastAsia" w:ascii="仿宋" w:hAnsi="仿宋" w:eastAsia="仿宋" w:cs="仿宋"/>
          <w:sz w:val="32"/>
          <w:szCs w:val="32"/>
        </w:rPr>
        <w:t>重点民生项目有序推进</w:t>
      </w:r>
      <w:r>
        <w:rPr>
          <w:rFonts w:hint="eastAsia" w:ascii="仿宋" w:hAnsi="仿宋" w:eastAsia="仿宋" w:cs="仿宋"/>
          <w:sz w:val="32"/>
          <w:szCs w:val="32"/>
          <w:lang w:eastAsia="zh-CN"/>
        </w:rPr>
        <w:t>，有序推动文化惠民工程。</w:t>
      </w:r>
    </w:p>
    <w:p>
      <w:pPr>
        <w:spacing w:line="600" w:lineRule="exact"/>
        <w:ind w:firstLine="640" w:firstLineChars="200"/>
        <w:rPr>
          <w:rFonts w:eastAsia="黑体"/>
          <w:sz w:val="32"/>
          <w:szCs w:val="32"/>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eastAsia="zh-CN"/>
        </w:rPr>
        <w:t>可持续影响情况</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促进非遗传承保护，</w:t>
      </w:r>
      <w:r>
        <w:rPr>
          <w:rFonts w:hint="eastAsia" w:ascii="仿宋" w:hAnsi="仿宋" w:eastAsia="仿宋" w:cs="仿宋"/>
          <w:sz w:val="32"/>
          <w:szCs w:val="32"/>
          <w:lang w:eastAsia="zh-CN"/>
        </w:rPr>
        <w:t>深入挖掘地方文脉，</w:t>
      </w:r>
      <w:r>
        <w:rPr>
          <w:rFonts w:hint="eastAsia" w:ascii="仿宋" w:hAnsi="仿宋" w:eastAsia="仿宋" w:cs="仿宋"/>
          <w:sz w:val="32"/>
          <w:szCs w:val="32"/>
        </w:rPr>
        <w:t>丰富鹤城文化内核。</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无</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无</w:t>
      </w:r>
    </w:p>
    <w:p>
      <w:pPr>
        <w:spacing w:line="600" w:lineRule="exact"/>
        <w:ind w:firstLine="640" w:firstLineChars="200"/>
        <w:rPr>
          <w:rFonts w:eastAsia="黑体"/>
          <w:sz w:val="32"/>
          <w:szCs w:val="32"/>
        </w:rPr>
      </w:pPr>
      <w:r>
        <w:rPr>
          <w:rFonts w:eastAsia="黑体"/>
          <w:sz w:val="32"/>
          <w:szCs w:val="32"/>
        </w:rPr>
        <w:t>七、其他需要说明的问题</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无</w:t>
      </w:r>
    </w:p>
    <w:p>
      <w:pPr>
        <w:widowControl/>
        <w:spacing w:line="600" w:lineRule="exact"/>
        <w:ind w:firstLine="640"/>
        <w:jc w:val="left"/>
        <w:rPr>
          <w:rFonts w:hint="eastAsia" w:eastAsia="黑体"/>
          <w:sz w:val="32"/>
          <w:szCs w:val="32"/>
          <w:lang w:eastAsia="zh-CN"/>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pStyle w:val="8"/>
        <w:widowControl/>
        <w:spacing w:line="600" w:lineRule="exact"/>
        <w:rPr>
          <w:rFonts w:eastAsia="仿宋_GB2312"/>
          <w:sz w:val="32"/>
          <w:szCs w:val="32"/>
        </w:rPr>
      </w:pPr>
      <w:r>
        <w:rPr>
          <w:rFonts w:hint="eastAsia" w:ascii="Times New Roman" w:hAnsi="Times New Roman" w:eastAsia="仿宋_GB2312" w:cs="Times New Roman"/>
          <w:sz w:val="32"/>
          <w:szCs w:val="32"/>
        </w:rPr>
        <w:t>鹤城区文化旅游广电体育局作为一般部门预算单位，内设9个职能股室，分别为：办公室、人事股、计划财务股、产业发展股、公共文化体系建设股、竞赛训练股、资源开发与全域旅游推进股、文物保护股、市场管理股。</w:t>
      </w:r>
      <w:r>
        <w:rPr>
          <w:rFonts w:hint="eastAsia" w:ascii="仿宋_GB2312" w:eastAsia="仿宋_GB2312"/>
          <w:sz w:val="32"/>
          <w:szCs w:val="32"/>
        </w:rPr>
        <w:t>纳入2020年部门预算编制范围的二级部门预算单位包括</w:t>
      </w:r>
      <w:r>
        <w:rPr>
          <w:rFonts w:hint="eastAsia" w:ascii="Times New Roman" w:hAnsi="Times New Roman" w:eastAsia="仿宋_GB2312" w:cs="Times New Roman"/>
          <w:sz w:val="32"/>
          <w:szCs w:val="32"/>
          <w:lang w:eastAsia="zh-CN"/>
        </w:rPr>
        <w:t>：区图书馆、区少儿图书馆、区文化馆和区体育运动学校。</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预算资金包括</w:t>
      </w:r>
      <w:r>
        <w:rPr>
          <w:rFonts w:hint="eastAsia" w:eastAsia="仿宋_GB2312"/>
          <w:sz w:val="32"/>
          <w:szCs w:val="32"/>
        </w:rPr>
        <w:t>基本工资、津贴补贴、奖金、工资福利支出、伙食补助费、职工基本医疗保险缴费、其他社会保障缴费、住房公积金、其他工资福利支出、生活补助、奖励金、其他对个人和家庭的补助；办公费、水费、电费、维修（护）费、差旅费、 公务接待费、劳务费、 公务用车运行维护费、 专用材料费、商品和服务支出</w:t>
      </w:r>
      <w:r>
        <w:rPr>
          <w:rFonts w:hint="eastAsia" w:eastAsia="仿宋_GB2312"/>
          <w:sz w:val="32"/>
          <w:szCs w:val="32"/>
          <w:lang w:eastAsia="zh-CN"/>
        </w:rPr>
        <w:t>；</w:t>
      </w:r>
      <w:r>
        <w:rPr>
          <w:rFonts w:hint="eastAsia" w:eastAsia="仿宋_GB2312"/>
          <w:sz w:val="32"/>
          <w:szCs w:val="32"/>
        </w:rPr>
        <w:t>各类专资金</w:t>
      </w:r>
      <w:r>
        <w:rPr>
          <w:rFonts w:hint="eastAsia" w:eastAsia="仿宋_GB2312"/>
          <w:sz w:val="32"/>
          <w:szCs w:val="32"/>
          <w:lang w:eastAsia="zh-CN"/>
        </w:rPr>
        <w:t>等</w:t>
      </w:r>
      <w:r>
        <w:rPr>
          <w:rFonts w:hint="eastAsia" w:eastAsia="仿宋_GB2312"/>
          <w:sz w:val="32"/>
          <w:szCs w:val="32"/>
        </w:rPr>
        <w:t>。</w:t>
      </w:r>
    </w:p>
    <w:p>
      <w:pPr>
        <w:adjustRightInd w:val="0"/>
        <w:snapToGrid w:val="0"/>
        <w:spacing w:line="600" w:lineRule="exact"/>
        <w:ind w:firstLine="640" w:firstLineChars="200"/>
        <w:rPr>
          <w:rFonts w:hint="eastAsia" w:eastAsia="仿宋_GB2312"/>
          <w:sz w:val="32"/>
          <w:szCs w:val="32"/>
          <w:lang w:eastAsia="zh-CN"/>
        </w:rPr>
      </w:pPr>
      <w:r>
        <w:rPr>
          <w:rFonts w:eastAsia="仿宋_GB2312"/>
          <w:sz w:val="32"/>
          <w:szCs w:val="32"/>
        </w:rPr>
        <w:t>（三）预算资金绩效目标</w:t>
      </w:r>
      <w:r>
        <w:rPr>
          <w:rFonts w:hint="eastAsia" w:eastAsia="仿宋_GB2312"/>
          <w:sz w:val="32"/>
          <w:szCs w:val="32"/>
          <w:lang w:eastAsia="zh-CN"/>
        </w:rPr>
        <w:t>。</w:t>
      </w:r>
    </w:p>
    <w:p>
      <w:pPr>
        <w:adjustRightInd w:val="0"/>
        <w:snapToGrid w:val="0"/>
        <w:spacing w:line="600" w:lineRule="exact"/>
        <w:ind w:firstLine="640" w:firstLineChars="200"/>
        <w:rPr>
          <w:rFonts w:eastAsia="仿宋_GB2312"/>
          <w:sz w:val="32"/>
          <w:szCs w:val="32"/>
        </w:rPr>
      </w:pPr>
      <w:r>
        <w:rPr>
          <w:rFonts w:hint="eastAsia" w:eastAsia="仿宋_GB2312"/>
          <w:sz w:val="32"/>
          <w:szCs w:val="32"/>
          <w:lang w:val="en-US" w:eastAsia="zh-CN"/>
        </w:rPr>
        <w:t>2020年绩效目标主要为推动文旅产业发展、文旅市场平稳运行、公共服务体系不断完善、非遗传承保护、群众文化体育活动开展、竞技体育事业发展。</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hint="eastAsia" w:ascii="Times New Roman" w:hAnsi="Times New Roman" w:eastAsia="仿宋_GB2312" w:cs="Times New Roman"/>
          <w:sz w:val="32"/>
          <w:szCs w:val="32"/>
          <w:lang w:val="en-US" w:eastAsia="zh-CN"/>
        </w:rPr>
        <w:t>20</w:t>
      </w:r>
      <w:r>
        <w:rPr>
          <w:rFonts w:hint="eastAsia"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eastAsia="zh-CN"/>
        </w:rPr>
        <w:t>年初预算数为</w:t>
      </w:r>
      <w:r>
        <w:rPr>
          <w:rFonts w:hint="eastAsia" w:eastAsia="仿宋_GB2312" w:cs="Times New Roman"/>
          <w:sz w:val="32"/>
          <w:szCs w:val="32"/>
          <w:lang w:val="en-US" w:eastAsia="zh-CN"/>
        </w:rPr>
        <w:t>1909.34</w:t>
      </w:r>
      <w:r>
        <w:rPr>
          <w:rFonts w:hint="eastAsia" w:ascii="Times New Roman" w:hAnsi="Times New Roman" w:eastAsia="仿宋_GB2312" w:cs="Times New Roman"/>
          <w:sz w:val="32"/>
          <w:szCs w:val="32"/>
          <w:lang w:eastAsia="zh-CN"/>
        </w:rPr>
        <w:t>万元</w:t>
      </w:r>
      <w:r>
        <w:rPr>
          <w:rFonts w:hint="eastAsia" w:eastAsia="仿宋_GB2312" w:cs="Times New Roman"/>
          <w:sz w:val="32"/>
          <w:szCs w:val="32"/>
          <w:lang w:eastAsia="zh-CN"/>
        </w:rPr>
        <w:t>，主要为财政拨款收入</w:t>
      </w:r>
      <w:r>
        <w:rPr>
          <w:rFonts w:hint="eastAsia" w:eastAsia="仿宋_GB2312" w:cs="Times New Roman"/>
          <w:sz w:val="32"/>
          <w:szCs w:val="32"/>
          <w:lang w:val="en-US" w:eastAsia="zh-CN"/>
        </w:rPr>
        <w:t>1909.34</w:t>
      </w:r>
      <w:r>
        <w:rPr>
          <w:rFonts w:hint="eastAsia" w:eastAsia="仿宋_GB2312"/>
          <w:sz w:val="32"/>
          <w:szCs w:val="32"/>
        </w:rPr>
        <w:t>万元，其中：</w:t>
      </w:r>
      <w:r>
        <w:rPr>
          <w:rFonts w:hint="eastAsia" w:eastAsia="仿宋_GB2312"/>
          <w:sz w:val="32"/>
          <w:szCs w:val="32"/>
          <w:lang w:val="en-US" w:eastAsia="zh-CN"/>
        </w:rPr>
        <w:t>经费拨款663.33万元，纳入公共预算管理的非税收入拨款6万元，其他拨款1128.9万元，上级补助收入111.1万元</w:t>
      </w:r>
      <w:r>
        <w:rPr>
          <w:rFonts w:hint="eastAsia" w:eastAsia="仿宋_GB2312"/>
          <w:sz w:val="32"/>
          <w:szCs w:val="32"/>
        </w:rPr>
        <w:t>。</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rPr>
        <w:t>本年支出合计</w:t>
      </w:r>
      <w:r>
        <w:rPr>
          <w:rFonts w:hint="eastAsia" w:eastAsia="仿宋_GB2312"/>
          <w:sz w:val="32"/>
          <w:szCs w:val="32"/>
          <w:lang w:val="en-US" w:eastAsia="zh-CN"/>
        </w:rPr>
        <w:t>1441.64</w:t>
      </w:r>
      <w:r>
        <w:rPr>
          <w:rFonts w:hint="eastAsia" w:eastAsia="仿宋_GB2312"/>
          <w:sz w:val="32"/>
          <w:szCs w:val="32"/>
        </w:rPr>
        <w:t>万元，其中：基本支出</w:t>
      </w:r>
      <w:r>
        <w:rPr>
          <w:rFonts w:hint="eastAsia" w:eastAsia="仿宋_GB2312"/>
          <w:sz w:val="32"/>
          <w:szCs w:val="32"/>
          <w:lang w:val="en-US" w:eastAsia="zh-CN"/>
        </w:rPr>
        <w:t>952.67</w:t>
      </w:r>
      <w:r>
        <w:rPr>
          <w:rFonts w:hint="eastAsia" w:eastAsia="仿宋_GB2312"/>
          <w:sz w:val="32"/>
          <w:szCs w:val="32"/>
        </w:rPr>
        <w:t>万元，项目支出</w:t>
      </w:r>
      <w:r>
        <w:rPr>
          <w:rFonts w:hint="eastAsia" w:eastAsia="仿宋_GB2312"/>
          <w:sz w:val="32"/>
          <w:szCs w:val="32"/>
          <w:lang w:val="en-US" w:eastAsia="zh-CN"/>
        </w:rPr>
        <w:t>488.97</w:t>
      </w:r>
      <w:r>
        <w:rPr>
          <w:rFonts w:hint="eastAsia" w:eastAsia="仿宋_GB2312"/>
          <w:sz w:val="32"/>
          <w:szCs w:val="32"/>
        </w:rPr>
        <w:t>万元</w:t>
      </w:r>
      <w:r>
        <w:rPr>
          <w:rFonts w:hint="eastAsia" w:eastAsia="仿宋_GB2312"/>
          <w:sz w:val="32"/>
          <w:szCs w:val="32"/>
          <w:lang w:eastAsia="zh-CN"/>
        </w:rPr>
        <w:t>。</w:t>
      </w:r>
    </w:p>
    <w:p>
      <w:pPr>
        <w:numPr>
          <w:ilvl w:val="0"/>
          <w:numId w:val="5"/>
        </w:numPr>
        <w:adjustRightInd w:val="0"/>
        <w:snapToGrid w:val="0"/>
        <w:spacing w:line="600" w:lineRule="exact"/>
        <w:ind w:firstLine="640" w:firstLineChars="200"/>
        <w:rPr>
          <w:rFonts w:eastAsia="仿宋_GB2312"/>
          <w:sz w:val="32"/>
          <w:szCs w:val="32"/>
        </w:rPr>
      </w:pPr>
      <w:r>
        <w:rPr>
          <w:rFonts w:eastAsia="仿宋_GB2312"/>
          <w:sz w:val="32"/>
          <w:szCs w:val="32"/>
        </w:rPr>
        <w:t>预算资金管理情况分析，主要包括管理制度、办法的制订及执行情况。</w:t>
      </w:r>
    </w:p>
    <w:p>
      <w:pPr>
        <w:adjustRightInd w:val="0"/>
        <w:snapToGrid w:val="0"/>
        <w:spacing w:line="600" w:lineRule="exact"/>
        <w:ind w:firstLine="640" w:firstLineChars="200"/>
        <w:rPr>
          <w:rFonts w:eastAsia="仿宋_GB2312"/>
          <w:sz w:val="32"/>
          <w:szCs w:val="32"/>
        </w:rPr>
      </w:pPr>
      <w:r>
        <w:rPr>
          <w:rFonts w:hint="eastAsia" w:eastAsia="仿宋_GB2312"/>
          <w:sz w:val="32"/>
          <w:szCs w:val="32"/>
          <w:lang w:eastAsia="zh-CN"/>
        </w:rPr>
        <w:t>合理编制单位预算；按照收支两条线的原则，依法组织收入，合理安排支出；建立健全财务会计制度，加强经济核算，提高资金使用效益；加强资产管理，防止国有资产流失；如实反映单位财务状况，参与局重大经济决策，对局经济活动进行监督管理。</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按照收支两条线的原则，依法组织收入，合理安排支出；建立健全财务会计制度，加强经济核算，提高资金使用效益；加强资产管理，防止国有资产流失；如实反映单位财务状况，参与局重大经济决策，对局经济活动进行监督管理。</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仿宋_GB2312"/>
          <w:sz w:val="32"/>
          <w:szCs w:val="32"/>
        </w:rPr>
      </w:pPr>
      <w:r>
        <w:rPr>
          <w:rFonts w:hint="eastAsia" w:eastAsia="仿宋_GB2312"/>
          <w:sz w:val="32"/>
          <w:szCs w:val="32"/>
          <w:lang w:eastAsia="zh-CN"/>
        </w:rPr>
        <w:t>严格按照政府采购相关规定进行采购，所有项目明确目标责任人，目标责任人对项目实施情况负责。</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spacing w:line="600" w:lineRule="exact"/>
        <w:ind w:firstLine="640" w:firstLineChars="200"/>
        <w:rPr>
          <w:rFonts w:eastAsia="仿宋_GB2312"/>
          <w:sz w:val="32"/>
          <w:szCs w:val="32"/>
        </w:rPr>
      </w:pPr>
      <w:r>
        <w:rPr>
          <w:rFonts w:hint="eastAsia" w:ascii="Times New Roman" w:hAnsi="Times New Roman" w:eastAsia="仿宋_GB2312" w:cs="Times New Roman"/>
          <w:sz w:val="32"/>
          <w:szCs w:val="32"/>
          <w:lang w:eastAsia="zh-CN"/>
        </w:rPr>
        <w:t>20</w:t>
      </w:r>
      <w:r>
        <w:rPr>
          <w:rFonts w:hint="eastAsia" w:eastAsia="仿宋_GB2312" w:cs="Times New Roman"/>
          <w:sz w:val="32"/>
          <w:szCs w:val="32"/>
          <w:lang w:val="en-US" w:eastAsia="zh-CN"/>
        </w:rPr>
        <w:t>20</w:t>
      </w:r>
      <w:r>
        <w:rPr>
          <w:rFonts w:hint="eastAsia" w:ascii="Times New Roman" w:hAnsi="Times New Roman" w:eastAsia="仿宋_GB2312" w:cs="Times New Roman"/>
          <w:sz w:val="32"/>
          <w:szCs w:val="32"/>
          <w:lang w:eastAsia="zh-CN"/>
        </w:rPr>
        <w:t>年度</w:t>
      </w:r>
      <w:r>
        <w:rPr>
          <w:rFonts w:hint="eastAsia" w:eastAsia="仿宋_GB2312" w:cs="Times New Roman"/>
          <w:sz w:val="32"/>
          <w:szCs w:val="32"/>
          <w:lang w:eastAsia="zh-CN"/>
        </w:rPr>
        <w:t>预算</w:t>
      </w:r>
      <w:r>
        <w:rPr>
          <w:rFonts w:hint="eastAsia" w:ascii="Times New Roman" w:hAnsi="Times New Roman" w:eastAsia="仿宋_GB2312" w:cs="Times New Roman"/>
          <w:sz w:val="32"/>
          <w:szCs w:val="32"/>
          <w:lang w:eastAsia="zh-CN"/>
        </w:rPr>
        <w:t>支出年初预算数为</w:t>
      </w:r>
      <w:r>
        <w:rPr>
          <w:rFonts w:hint="eastAsia" w:eastAsia="仿宋_GB2312" w:cs="Times New Roman"/>
          <w:sz w:val="32"/>
          <w:szCs w:val="32"/>
          <w:lang w:val="en-US" w:eastAsia="zh-CN"/>
        </w:rPr>
        <w:t>1909.34</w:t>
      </w:r>
      <w:r>
        <w:rPr>
          <w:rFonts w:hint="eastAsia" w:ascii="Times New Roman" w:hAnsi="Times New Roman" w:eastAsia="仿宋_GB2312" w:cs="Times New Roman"/>
          <w:sz w:val="32"/>
          <w:szCs w:val="32"/>
          <w:lang w:eastAsia="zh-CN"/>
        </w:rPr>
        <w:t>万元，</w:t>
      </w:r>
      <w:r>
        <w:rPr>
          <w:rFonts w:hint="eastAsia" w:eastAsia="仿宋_GB2312" w:cs="Times New Roman"/>
          <w:sz w:val="32"/>
          <w:szCs w:val="32"/>
          <w:lang w:eastAsia="zh-CN"/>
        </w:rPr>
        <w:t>本年</w:t>
      </w:r>
      <w:r>
        <w:rPr>
          <w:rFonts w:hint="eastAsia" w:ascii="Times New Roman" w:hAnsi="Times New Roman" w:eastAsia="仿宋_GB2312" w:cs="Times New Roman"/>
          <w:sz w:val="32"/>
          <w:szCs w:val="32"/>
          <w:lang w:eastAsia="zh-CN"/>
        </w:rPr>
        <w:t>支出决算数为</w:t>
      </w:r>
      <w:r>
        <w:rPr>
          <w:rFonts w:hint="eastAsia" w:eastAsia="仿宋_GB2312" w:cs="Times New Roman"/>
          <w:sz w:val="32"/>
          <w:szCs w:val="32"/>
          <w:lang w:val="en-US" w:eastAsia="zh-CN"/>
        </w:rPr>
        <w:t>1441.64</w:t>
      </w:r>
      <w:r>
        <w:rPr>
          <w:rFonts w:hint="eastAsia" w:ascii="Times New Roman" w:hAnsi="Times New Roman" w:eastAsia="仿宋_GB2312" w:cs="Times New Roman"/>
          <w:sz w:val="32"/>
          <w:szCs w:val="32"/>
          <w:lang w:eastAsia="zh-CN"/>
        </w:rPr>
        <w:t>万元，完成年初预算的</w:t>
      </w:r>
      <w:r>
        <w:rPr>
          <w:rFonts w:hint="eastAsia" w:eastAsia="仿宋_GB2312" w:cs="Times New Roman"/>
          <w:sz w:val="32"/>
          <w:szCs w:val="32"/>
          <w:lang w:val="en-US" w:eastAsia="zh-CN"/>
        </w:rPr>
        <w:t>75.5</w:t>
      </w:r>
      <w:r>
        <w:rPr>
          <w:rFonts w:hint="eastAsia" w:ascii="Times New Roman" w:hAnsi="Times New Roman" w:eastAsia="仿宋_GB2312" w:cs="Times New Roman"/>
          <w:sz w:val="32"/>
          <w:szCs w:val="32"/>
          <w:lang w:eastAsia="zh-CN"/>
        </w:rPr>
        <w:t>%。</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hint="eastAsia" w:eastAsia="仿宋_GB2312"/>
          <w:sz w:val="32"/>
          <w:szCs w:val="32"/>
          <w:lang w:val="en-US" w:eastAsia="zh-CN"/>
        </w:rPr>
        <w:t>切实加强对预算的执行情况进行监督与管理，保证执行过程的合理、合法、合规，有效控制资金的执行进度，确保各项业务顺利执行。</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spacing w:line="600" w:lineRule="exact"/>
        <w:ind w:firstLine="640" w:firstLineChars="200"/>
        <w:rPr>
          <w:rFonts w:hint="default" w:eastAsia="黑体"/>
          <w:sz w:val="32"/>
          <w:szCs w:val="32"/>
          <w:lang w:val="en-US"/>
        </w:rPr>
      </w:pPr>
      <w:r>
        <w:rPr>
          <w:rFonts w:hint="eastAsia" w:eastAsia="仿宋_GB2312"/>
          <w:sz w:val="32"/>
          <w:szCs w:val="32"/>
          <w:lang w:val="en-US" w:eastAsia="zh-CN"/>
        </w:rPr>
        <w:t>坚持创新驱动发展，文旅产业发展成绩斐然，文旅市场持续平稳运行，公共服务体系不断完善，非遗传承保护工作有序推动，竞技体育赛事精彩纷呈，群众文体活动百花齐放，开创了文旅广体事业全面新局面。</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经济效益情况</w:t>
      </w:r>
      <w:r>
        <w:rPr>
          <w:rFonts w:hint="eastAsia" w:ascii="Times New Roman" w:hAnsi="Times New Roman" w:eastAsia="仿宋_GB2312" w:cs="Times New Roman"/>
          <w:sz w:val="32"/>
          <w:szCs w:val="32"/>
          <w:lang w:val="en-US" w:eastAsia="zh-CN"/>
        </w:rPr>
        <w:t>。</w:t>
      </w:r>
      <w:r>
        <w:rPr>
          <w:rFonts w:hint="eastAsia" w:ascii="仿宋" w:hAnsi="仿宋" w:eastAsia="仿宋" w:cs="仿宋"/>
          <w:sz w:val="32"/>
          <w:szCs w:val="32"/>
          <w:lang w:val="en-US" w:eastAsia="zh-CN"/>
        </w:rPr>
        <w:t>2020年全年</w:t>
      </w:r>
      <w:r>
        <w:rPr>
          <w:rFonts w:hint="eastAsia" w:ascii="仿宋" w:hAnsi="仿宋" w:eastAsia="仿宋" w:cs="仿宋"/>
          <w:sz w:val="32"/>
          <w:szCs w:val="32"/>
        </w:rPr>
        <w:t>旅游接待人次</w:t>
      </w:r>
      <w:r>
        <w:rPr>
          <w:rFonts w:hint="eastAsia" w:ascii="仿宋" w:hAnsi="仿宋" w:eastAsia="仿宋" w:cs="仿宋"/>
          <w:sz w:val="32"/>
          <w:szCs w:val="32"/>
          <w:lang w:eastAsia="zh-CN"/>
        </w:rPr>
        <w:t>为</w:t>
      </w:r>
      <w:r>
        <w:rPr>
          <w:rFonts w:hint="eastAsia" w:ascii="仿宋" w:hAnsi="仿宋" w:eastAsia="仿宋" w:cs="仿宋"/>
          <w:sz w:val="32"/>
          <w:szCs w:val="32"/>
          <w:lang w:val="en-US" w:eastAsia="zh-CN"/>
        </w:rPr>
        <w:t>1620</w:t>
      </w:r>
      <w:r>
        <w:rPr>
          <w:rFonts w:hint="eastAsia" w:ascii="仿宋" w:hAnsi="仿宋" w:eastAsia="仿宋" w:cs="仿宋"/>
          <w:sz w:val="32"/>
          <w:szCs w:val="32"/>
        </w:rPr>
        <w:t>万人次，旅游</w:t>
      </w:r>
      <w:r>
        <w:rPr>
          <w:rFonts w:hint="eastAsia" w:ascii="仿宋" w:hAnsi="仿宋" w:eastAsia="仿宋" w:cs="仿宋"/>
          <w:sz w:val="32"/>
          <w:szCs w:val="32"/>
          <w:lang w:eastAsia="zh-CN"/>
        </w:rPr>
        <w:t>总</w:t>
      </w:r>
      <w:r>
        <w:rPr>
          <w:rFonts w:hint="eastAsia" w:ascii="仿宋" w:hAnsi="仿宋" w:eastAsia="仿宋" w:cs="仿宋"/>
          <w:sz w:val="32"/>
          <w:szCs w:val="32"/>
        </w:rPr>
        <w:t>收入</w:t>
      </w:r>
      <w:r>
        <w:rPr>
          <w:rFonts w:hint="eastAsia" w:ascii="仿宋" w:hAnsi="仿宋" w:eastAsia="仿宋" w:cs="仿宋"/>
          <w:sz w:val="32"/>
          <w:szCs w:val="32"/>
          <w:lang w:val="en-US" w:eastAsia="zh-CN"/>
        </w:rPr>
        <w:t>130余</w:t>
      </w:r>
      <w:r>
        <w:rPr>
          <w:rFonts w:hint="eastAsia" w:ascii="仿宋" w:hAnsi="仿宋" w:eastAsia="仿宋" w:cs="仿宋"/>
          <w:sz w:val="32"/>
          <w:szCs w:val="32"/>
        </w:rPr>
        <w:t>亿元</w:t>
      </w:r>
      <w:r>
        <w:rPr>
          <w:rFonts w:hint="eastAsia" w:ascii="仿宋" w:hAnsi="仿宋" w:eastAsia="仿宋" w:cs="仿宋"/>
          <w:sz w:val="32"/>
          <w:szCs w:val="32"/>
          <w:lang w:eastAsia="zh-CN"/>
        </w:rPr>
        <w:t>。</w:t>
      </w:r>
    </w:p>
    <w:p>
      <w:pPr>
        <w:spacing w:line="600" w:lineRule="exact"/>
        <w:ind w:firstLine="640" w:firstLineChars="200"/>
        <w:rPr>
          <w:rFonts w:hint="eastAsia" w:ascii="Times New Roman" w:hAnsi="Times New Roman" w:eastAsia="仿宋"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社会效益情况</w:t>
      </w:r>
      <w:r>
        <w:rPr>
          <w:rFonts w:hint="eastAsia" w:ascii="Times New Roman" w:hAnsi="Times New Roman" w:eastAsia="仿宋_GB2312" w:cs="Times New Roman"/>
          <w:sz w:val="32"/>
          <w:szCs w:val="32"/>
          <w:lang w:val="en-US" w:eastAsia="zh-CN"/>
        </w:rPr>
        <w:t>。</w:t>
      </w:r>
      <w:r>
        <w:rPr>
          <w:rFonts w:hint="eastAsia" w:ascii="仿宋" w:hAnsi="仿宋" w:eastAsia="仿宋" w:cs="仿宋"/>
          <w:sz w:val="32"/>
          <w:szCs w:val="32"/>
          <w:lang w:eastAsia="zh-CN"/>
        </w:rPr>
        <w:t>推动鹤城区现代公共文化服务体系建设，</w:t>
      </w:r>
      <w:r>
        <w:rPr>
          <w:rFonts w:hint="eastAsia" w:ascii="仿宋" w:hAnsi="仿宋" w:eastAsia="仿宋" w:cs="仿宋"/>
          <w:sz w:val="32"/>
          <w:szCs w:val="32"/>
        </w:rPr>
        <w:t>重点民生项目有序推进</w:t>
      </w:r>
      <w:r>
        <w:rPr>
          <w:rFonts w:hint="eastAsia" w:ascii="仿宋" w:hAnsi="仿宋" w:eastAsia="仿宋" w:cs="仿宋"/>
          <w:sz w:val="32"/>
          <w:szCs w:val="32"/>
          <w:lang w:eastAsia="zh-CN"/>
        </w:rPr>
        <w:t>，有序推动文化惠民工程。</w:t>
      </w:r>
    </w:p>
    <w:p>
      <w:pPr>
        <w:spacing w:line="600" w:lineRule="exact"/>
        <w:ind w:firstLine="640" w:firstLineChars="200"/>
        <w:rPr>
          <w:rFonts w:eastAsia="黑体"/>
          <w:sz w:val="32"/>
          <w:szCs w:val="32"/>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eastAsia="zh-CN"/>
        </w:rPr>
        <w:t>可持续影响情况</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促进非遗传承保护，</w:t>
      </w:r>
      <w:r>
        <w:rPr>
          <w:rFonts w:hint="eastAsia" w:ascii="仿宋" w:hAnsi="仿宋" w:eastAsia="仿宋" w:cs="仿宋"/>
          <w:sz w:val="32"/>
          <w:szCs w:val="32"/>
          <w:lang w:eastAsia="zh-CN"/>
        </w:rPr>
        <w:t>深入挖掘地方文脉，</w:t>
      </w:r>
      <w:r>
        <w:rPr>
          <w:rFonts w:hint="eastAsia" w:ascii="仿宋" w:hAnsi="仿宋" w:eastAsia="仿宋" w:cs="仿宋"/>
          <w:sz w:val="32"/>
          <w:szCs w:val="32"/>
        </w:rPr>
        <w:t>丰富鹤城文化内核。</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无</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无</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无</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F03DFCE"/>
    <w:multiLevelType w:val="singleLevel"/>
    <w:tmpl w:val="4F03DFCE"/>
    <w:lvl w:ilvl="0" w:tentative="0">
      <w:start w:val="3"/>
      <w:numFmt w:val="chineseCounting"/>
      <w:suff w:val="nothing"/>
      <w:lvlText w:val="（%1）"/>
      <w:lvlJc w:val="left"/>
      <w:rPr>
        <w:rFonts w:hint="eastAsia"/>
      </w:r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82A599A"/>
    <w:rsid w:val="133C4B4F"/>
    <w:rsid w:val="157F3499"/>
    <w:rsid w:val="27EF1D53"/>
    <w:rsid w:val="44B72986"/>
    <w:rsid w:val="6BE51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0</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安静</cp:lastModifiedBy>
  <cp:lastPrinted>2021-01-19T01:10:00Z</cp:lastPrinted>
  <dcterms:modified xsi:type="dcterms:W3CDTF">2021-06-28T07:24:54Z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306E06D8B33E4F37B661E0F972D4B3F2</vt:lpwstr>
  </property>
</Properties>
</file>