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bookmarkStart w:id="0" w:name="OLE_LINK1" w:colFirst="5" w:colLast="5"/>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怀化市鹤城区凉亭坳小学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31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36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0.5</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0.5</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0.5</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0.5</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41.53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69.42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13.37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eastAsia="zh-CN"/>
              </w:rPr>
            </w:pPr>
            <w:r>
              <w:rPr>
                <w:rFonts w:hint="eastAsia" w:ascii="仿宋" w:hAnsi="仿宋" w:eastAsia="仿宋"/>
                <w:lang w:val="en-US" w:eastAsia="zh-CN"/>
              </w:rPr>
              <w:t>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both"/>
        <w:rPr>
          <w:rFonts w:eastAsia="方正小标宋_GBK"/>
          <w:sz w:val="36"/>
          <w:szCs w:val="36"/>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怀化市鹤城区凉亭坳小学</w:t>
      </w:r>
      <w:r>
        <w:rPr>
          <w:rFonts w:hint="eastAsia" w:ascii="仿宋_GB2312" w:eastAsia="仿宋_GB2312"/>
          <w:sz w:val="32"/>
          <w:szCs w:val="32"/>
        </w:rPr>
        <w:t>是全额拨款的事业单位。主要工作职责：全面贯彻党的教育方针，落实九年义务教育各项政策，保障学生受教育的各项权利，维护教师职工各项权益。</w:t>
      </w:r>
      <w:r>
        <w:rPr>
          <w:rFonts w:hint="eastAsia" w:ascii="仿宋_GB2312" w:eastAsia="仿宋_GB2312"/>
          <w:sz w:val="32"/>
          <w:szCs w:val="32"/>
          <w:lang w:val="en-US" w:eastAsia="zh-CN"/>
        </w:rPr>
        <w:t>现有在职教职工33人，退休教职工23人，临聘教职工7人，学生人数483人。</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怀化市鹤城区凉亭坳小学是鹤城区一级部门预算单位，纳入2019年部门预决算编制范围。内设5个办公室，分别为办公室、教务处、总务处、德育处、教研室。</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ascii="仿宋_GB2312" w:eastAsia="仿宋_GB2312"/>
          <w:sz w:val="32"/>
          <w:szCs w:val="32"/>
        </w:rPr>
      </w:pPr>
      <w:r>
        <w:rPr>
          <w:rFonts w:hint="eastAsia" w:ascii="仿宋_GB2312" w:eastAsia="仿宋_GB2312"/>
          <w:sz w:val="32"/>
          <w:szCs w:val="32"/>
        </w:rPr>
        <w:t>基本支出：2020年年初预算数为</w:t>
      </w:r>
      <w:r>
        <w:rPr>
          <w:rFonts w:hint="eastAsia" w:ascii="仿宋_GB2312" w:eastAsia="仿宋_GB2312"/>
          <w:sz w:val="32"/>
          <w:szCs w:val="32"/>
          <w:lang w:val="en-US" w:eastAsia="zh-CN"/>
        </w:rPr>
        <w:t>460.06</w:t>
      </w:r>
      <w:r>
        <w:rPr>
          <w:rFonts w:hint="eastAsia" w:ascii="仿宋_GB2312" w:eastAsia="仿宋_GB2312"/>
          <w:sz w:val="32"/>
          <w:szCs w:val="32"/>
        </w:rPr>
        <w:t>万元，是指为保障单位机构正常运转、完成日常工作任务而发生的各项支出，包括用于基本工资、津贴补贴等人员经费以及办公费、印刷费、水电费、物业管理费等日常公用经费。</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240" w:lineRule="auto"/>
        <w:ind w:firstLine="0" w:firstLineChars="0"/>
        <w:jc w:val="left"/>
        <w:rPr>
          <w:rFonts w:eastAsia="仿宋_GB2312"/>
          <w:sz w:val="32"/>
          <w:szCs w:val="32"/>
        </w:rPr>
      </w:pPr>
      <w:r>
        <w:rPr>
          <w:rFonts w:hint="eastAsia" w:eastAsia="仿宋_GB2312"/>
          <w:sz w:val="32"/>
          <w:szCs w:val="32"/>
        </w:rPr>
        <w:t>项目支出：2020年年初预算数为</w:t>
      </w:r>
      <w:r>
        <w:rPr>
          <w:rFonts w:hint="eastAsia" w:ascii="仿宋_GB2312" w:eastAsia="仿宋_GB2312"/>
          <w:sz w:val="32"/>
          <w:szCs w:val="32"/>
          <w:lang w:val="en-US" w:eastAsia="zh-CN"/>
        </w:rPr>
        <w:t>141.07</w:t>
      </w:r>
      <w:r>
        <w:rPr>
          <w:rFonts w:hint="eastAsia" w:eastAsia="仿宋_GB2312"/>
          <w:sz w:val="32"/>
          <w:szCs w:val="32"/>
        </w:rPr>
        <w:t>万元，是指单位为完成特定行政工作任务或事业发展目标而发生的支出，包括有产业发展引导类0万元、专项业务费用类0万元、基本建设类0万元、对个人和家庭补助类</w:t>
      </w:r>
      <w:r>
        <w:rPr>
          <w:rFonts w:hint="eastAsia" w:ascii="仿宋_GB2312" w:eastAsia="仿宋_GB2312"/>
          <w:sz w:val="32"/>
          <w:szCs w:val="32"/>
          <w:lang w:val="en-US" w:eastAsia="zh-CN"/>
        </w:rPr>
        <w:t>141.07</w:t>
      </w:r>
      <w:r>
        <w:rPr>
          <w:rFonts w:hint="eastAsia" w:eastAsia="仿宋_GB2312"/>
          <w:sz w:val="32"/>
          <w:szCs w:val="32"/>
        </w:rPr>
        <w:t>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widowControl/>
        <w:spacing w:line="500" w:lineRule="auto"/>
        <w:ind w:firstLine="640" w:firstLineChars="200"/>
        <w:jc w:val="left"/>
        <w:rPr>
          <w:rFonts w:eastAsia="仿宋_GB2312"/>
          <w:sz w:val="32"/>
          <w:szCs w:val="32"/>
        </w:rPr>
      </w:pPr>
      <w:r>
        <w:rPr>
          <w:rFonts w:hint="eastAsia" w:eastAsia="仿宋_GB2312"/>
          <w:sz w:val="32"/>
          <w:szCs w:val="32"/>
        </w:rPr>
        <w:t>2020年政府性基金支出为0万元，</w:t>
      </w:r>
      <w:r>
        <w:rPr>
          <w:rFonts w:ascii="仿宋" w:hAnsi="仿宋" w:eastAsia="仿宋" w:cs="仿宋"/>
          <w:b/>
          <w:bCs/>
          <w:sz w:val="32"/>
          <w:szCs w:val="32"/>
        </w:rPr>
        <w:t xml:space="preserve"> </w:t>
      </w:r>
      <w:r>
        <w:rPr>
          <w:rFonts w:hint="eastAsia" w:eastAsia="仿宋_GB2312"/>
          <w:sz w:val="32"/>
          <w:szCs w:val="32"/>
        </w:rPr>
        <w:t>2020年无政府性基金支出。</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1.截至2019年12月31日，本部门无车辆，无50万元以上的专用设备。</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2.截至2020年，本部门无新增车辆，无新增50万元以上的通用设备和专用设备。</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500" w:lineRule="auto"/>
        <w:ind w:firstLine="640" w:firstLineChars="200"/>
        <w:jc w:val="left"/>
        <w:rPr>
          <w:rFonts w:eastAsia="黑体"/>
          <w:sz w:val="32"/>
          <w:szCs w:val="32"/>
        </w:rPr>
      </w:pPr>
      <w:r>
        <w:rPr>
          <w:rFonts w:hint="eastAsia" w:ascii="仿宋_GB2312" w:eastAsia="仿宋_GB2312"/>
          <w:sz w:val="32"/>
          <w:szCs w:val="32"/>
        </w:rPr>
        <w:t>2020</w:t>
      </w:r>
      <w:r>
        <w:rPr>
          <w:rFonts w:hint="eastAsia" w:eastAsia="黑体"/>
          <w:sz w:val="32"/>
          <w:szCs w:val="32"/>
        </w:rPr>
        <w:t>年社会保险基金预算支出为0万元，2020年无社会保险基金支出。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500" w:lineRule="auto"/>
        <w:ind w:firstLine="640" w:firstLineChars="200"/>
        <w:jc w:val="left"/>
        <w:rPr>
          <w:rFonts w:ascii="仿宋_GB2312" w:eastAsia="仿宋_GB2312"/>
          <w:sz w:val="32"/>
          <w:szCs w:val="32"/>
        </w:rPr>
      </w:pPr>
      <w:r>
        <w:rPr>
          <w:rFonts w:hint="eastAsia" w:eastAsia="仿宋_GB2312"/>
          <w:sz w:val="32"/>
          <w:szCs w:val="32"/>
        </w:rPr>
        <w:t>按照我区预算绩效管理工作的总体要求，</w:t>
      </w:r>
      <w:r>
        <w:rPr>
          <w:rFonts w:hint="eastAsia" w:ascii="仿宋_GB2312" w:eastAsia="仿宋_GB2312"/>
          <w:sz w:val="32"/>
          <w:szCs w:val="32"/>
        </w:rPr>
        <w:t>2020年我单位整体支出</w:t>
      </w:r>
      <w:r>
        <w:rPr>
          <w:rFonts w:hint="eastAsia" w:ascii="仿宋_GB2312" w:hAnsi="Times New Roman" w:eastAsia="仿宋_GB2312" w:cs="Times New Roman"/>
          <w:kern w:val="2"/>
          <w:sz w:val="28"/>
          <w:szCs w:val="28"/>
          <w:lang w:val="en-US" w:eastAsia="zh-CN" w:bidi="ar-SA"/>
        </w:rPr>
        <w:t>601.</w:t>
      </w:r>
      <w:r>
        <w:rPr>
          <w:rFonts w:hint="eastAsia" w:ascii="仿宋_GB2312" w:eastAsia="仿宋_GB2312" w:cs="Times New Roman"/>
          <w:kern w:val="2"/>
          <w:sz w:val="28"/>
          <w:szCs w:val="28"/>
          <w:lang w:val="en-US" w:eastAsia="zh-CN" w:bidi="ar-SA"/>
        </w:rPr>
        <w:t>13</w:t>
      </w:r>
      <w:r>
        <w:rPr>
          <w:rFonts w:hint="eastAsia" w:ascii="仿宋_GB2312" w:eastAsia="仿宋_GB2312"/>
          <w:sz w:val="32"/>
          <w:szCs w:val="32"/>
        </w:rPr>
        <w:t>万元，全部实行整体支出绩效目标管理，编报绩效目标的项目</w:t>
      </w:r>
      <w:r>
        <w:rPr>
          <w:rFonts w:hint="eastAsia" w:eastAsia="仿宋_GB2312"/>
          <w:sz w:val="32"/>
          <w:szCs w:val="32"/>
          <w:lang w:val="en-US" w:eastAsia="zh-CN"/>
        </w:rPr>
        <w:t>7</w:t>
      </w:r>
      <w:r>
        <w:rPr>
          <w:rFonts w:hint="eastAsia" w:ascii="仿宋_GB2312" w:eastAsia="仿宋_GB2312"/>
          <w:sz w:val="32"/>
          <w:szCs w:val="32"/>
        </w:rPr>
        <w:t>个，涉及项目支出</w:t>
      </w:r>
      <w:r>
        <w:rPr>
          <w:rFonts w:hint="eastAsia" w:ascii="仿宋_GB2312" w:eastAsia="仿宋_GB2312"/>
          <w:sz w:val="32"/>
          <w:szCs w:val="32"/>
          <w:lang w:val="en-US" w:eastAsia="zh-CN"/>
        </w:rPr>
        <w:t>141.07</w:t>
      </w:r>
      <w:r>
        <w:rPr>
          <w:rFonts w:hint="eastAsia" w:ascii="仿宋_GB2312" w:eastAsia="仿宋_GB2312"/>
          <w:sz w:val="32"/>
          <w:szCs w:val="32"/>
        </w:rPr>
        <w:t>万元，其中专项业务费用类项目0个，共0万元，基本建设类项目0个，共0万元，对个人和家庭补助类项目</w:t>
      </w:r>
      <w:r>
        <w:rPr>
          <w:rFonts w:hint="eastAsia" w:ascii="仿宋_GB2312" w:eastAsia="仿宋_GB2312"/>
          <w:sz w:val="32"/>
          <w:szCs w:val="32"/>
          <w:lang w:val="en-US" w:eastAsia="zh-CN"/>
        </w:rPr>
        <w:t>7</w:t>
      </w:r>
      <w:r>
        <w:rPr>
          <w:rFonts w:hint="eastAsia" w:ascii="仿宋_GB2312" w:eastAsia="仿宋_GB2312"/>
          <w:sz w:val="32"/>
          <w:szCs w:val="32"/>
        </w:rPr>
        <w:t>个，共</w:t>
      </w:r>
      <w:r>
        <w:rPr>
          <w:rFonts w:hint="eastAsia" w:ascii="仿宋_GB2312" w:eastAsia="仿宋_GB2312"/>
          <w:sz w:val="32"/>
          <w:szCs w:val="32"/>
          <w:lang w:val="en-US" w:eastAsia="zh-CN"/>
        </w:rPr>
        <w:t>141.07</w:t>
      </w:r>
      <w:r>
        <w:rPr>
          <w:rFonts w:hint="eastAsia" w:ascii="仿宋_GB2312" w:eastAsia="仿宋_GB2312"/>
          <w:sz w:val="32"/>
          <w:szCs w:val="32"/>
        </w:rPr>
        <w:t>万元，产业发展引导类项目0个，共0万元，全部实行项目支出绩效目标管理。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2020年怀化市</w:t>
      </w:r>
      <w:r>
        <w:rPr>
          <w:rFonts w:hint="eastAsia" w:ascii="仿宋_GB2312" w:eastAsia="仿宋_GB2312"/>
          <w:sz w:val="32"/>
          <w:szCs w:val="32"/>
          <w:lang w:val="en-US" w:eastAsia="zh-CN"/>
        </w:rPr>
        <w:t>鹤城区凉亭坳小学</w:t>
      </w:r>
      <w:r>
        <w:rPr>
          <w:rFonts w:hint="eastAsia" w:ascii="仿宋_GB2312" w:eastAsia="仿宋_GB2312"/>
          <w:sz w:val="32"/>
          <w:szCs w:val="32"/>
        </w:rPr>
        <w:t>申报的项目共</w:t>
      </w:r>
      <w:r>
        <w:rPr>
          <w:rFonts w:hint="eastAsia" w:ascii="仿宋_GB2312" w:eastAsia="仿宋_GB2312"/>
          <w:sz w:val="32"/>
          <w:szCs w:val="32"/>
          <w:lang w:val="en-US" w:eastAsia="zh-CN"/>
        </w:rPr>
        <w:t>7</w:t>
      </w:r>
      <w:r>
        <w:rPr>
          <w:rFonts w:hint="eastAsia" w:ascii="仿宋_GB2312" w:eastAsia="仿宋_GB2312"/>
          <w:sz w:val="32"/>
          <w:szCs w:val="32"/>
        </w:rPr>
        <w:t>个，分别为校园安保费用、营养午餐、人才津贴、乡镇津贴</w:t>
      </w:r>
      <w:r>
        <w:rPr>
          <w:rFonts w:hint="eastAsia" w:ascii="仿宋_GB2312" w:eastAsia="仿宋_GB2312"/>
          <w:sz w:val="32"/>
          <w:szCs w:val="32"/>
          <w:lang w:eastAsia="zh-CN"/>
        </w:rPr>
        <w:t>、</w:t>
      </w:r>
      <w:r>
        <w:rPr>
          <w:rFonts w:hint="eastAsia" w:ascii="仿宋_GB2312" w:eastAsia="仿宋_GB2312"/>
          <w:sz w:val="32"/>
          <w:szCs w:val="32"/>
          <w:lang w:val="en-US" w:eastAsia="zh-CN"/>
        </w:rPr>
        <w:t>校车经费、临聘教师、食堂人员工资</w:t>
      </w:r>
      <w:r>
        <w:rPr>
          <w:rFonts w:hint="eastAsia" w:ascii="仿宋_GB2312" w:eastAsia="仿宋_GB2312"/>
          <w:sz w:val="32"/>
          <w:szCs w:val="32"/>
        </w:rPr>
        <w:t>。</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ascii="仿宋_GB2312" w:eastAsia="仿宋_GB2312"/>
          <w:sz w:val="32"/>
          <w:szCs w:val="32"/>
        </w:rPr>
      </w:pPr>
      <w:r>
        <w:rPr>
          <w:rFonts w:hint="eastAsia" w:ascii="仿宋_GB2312" w:eastAsia="仿宋_GB2312"/>
          <w:sz w:val="32"/>
          <w:szCs w:val="32"/>
        </w:rPr>
        <w:t>本年度绩效目标未存在偏离，但在执行过程中还存在下列问题：</w:t>
      </w:r>
    </w:p>
    <w:p>
      <w:pPr>
        <w:ind w:firstLine="640" w:firstLineChars="200"/>
        <w:rPr>
          <w:rFonts w:ascii="仿宋_GB2312" w:eastAsia="仿宋_GB2312"/>
          <w:sz w:val="32"/>
          <w:szCs w:val="32"/>
        </w:rPr>
      </w:pPr>
      <w:r>
        <w:rPr>
          <w:rFonts w:hint="eastAsia" w:ascii="仿宋_GB2312" w:eastAsia="仿宋_GB2312"/>
          <w:sz w:val="32"/>
          <w:szCs w:val="32"/>
        </w:rPr>
        <w:t>1、学校财务人员身兼数职，专业知识水平低，对绩效目标部分概念模糊。</w:t>
      </w:r>
    </w:p>
    <w:p>
      <w:pPr>
        <w:ind w:firstLine="640" w:firstLineChars="200"/>
        <w:rPr>
          <w:rFonts w:ascii="仿宋_GB2312" w:eastAsia="仿宋_GB2312"/>
          <w:sz w:val="32"/>
          <w:szCs w:val="32"/>
        </w:rPr>
      </w:pPr>
      <w:r>
        <w:rPr>
          <w:rFonts w:hint="eastAsia" w:ascii="仿宋_GB2312" w:eastAsia="仿宋_GB2312"/>
          <w:sz w:val="32"/>
          <w:szCs w:val="32"/>
        </w:rPr>
        <w:t>2、绩效目标的设定需要各个部门分解汇总，全员参与，相互协调，学校对绩效评价还未建立全员参与的意识，部分绩效目标无法量化。</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ind w:firstLine="640" w:firstLineChars="200"/>
        <w:rPr>
          <w:rFonts w:ascii="仿宋_GB2312" w:eastAsia="仿宋_GB2312"/>
          <w:sz w:val="32"/>
          <w:szCs w:val="32"/>
        </w:rPr>
      </w:pPr>
      <w:r>
        <w:rPr>
          <w:rFonts w:hint="eastAsia" w:ascii="仿宋_GB2312" w:eastAsia="仿宋_GB2312"/>
          <w:sz w:val="32"/>
          <w:szCs w:val="32"/>
        </w:rPr>
        <w:t>1、注重提高财务人员自身业务能力水平，加强思想和业务培训。</w:t>
      </w:r>
    </w:p>
    <w:p>
      <w:pPr>
        <w:widowControl/>
        <w:spacing w:line="600" w:lineRule="exact"/>
        <w:ind w:firstLine="640" w:firstLineChars="200"/>
        <w:jc w:val="left"/>
        <w:rPr>
          <w:rFonts w:eastAsia="黑体"/>
          <w:sz w:val="32"/>
          <w:szCs w:val="32"/>
        </w:rPr>
      </w:pPr>
      <w:r>
        <w:rPr>
          <w:rFonts w:hint="eastAsia" w:ascii="仿宋_GB2312" w:eastAsia="仿宋_GB2312"/>
          <w:sz w:val="32"/>
          <w:szCs w:val="32"/>
        </w:rPr>
        <w:t>2、进一步提高绩效目标评价意识和方法，细化财务管理。</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bookmarkStart w:id="1" w:name="OLE_LINK3" w:colFirst="5" w:colLast="5"/>
            <w:bookmarkStart w:id="2" w:name="OLE_LINK2" w:colFirst="5" w:colLast="5"/>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4" w:hRule="atLeast"/>
          <w:jc w:val="center"/>
        </w:trPr>
        <w:tc>
          <w:tcPr>
            <w:tcW w:w="8979" w:type="dxa"/>
            <w:gridSpan w:val="5"/>
            <w:shd w:val="clear" w:color="auto" w:fill="auto"/>
            <w:vAlign w:val="center"/>
          </w:tcPr>
          <w:p>
            <w:pPr>
              <w:spacing w:line="260" w:lineRule="exact"/>
              <w:ind w:left="105" w:leftChars="50" w:right="105" w:rightChars="50"/>
              <w:rPr>
                <w:rFonts w:hint="eastAsia" w:ascii="仿宋_GB2312" w:eastAsia="仿宋_GB2312"/>
                <w:szCs w:val="21"/>
              </w:rPr>
            </w:pPr>
            <w:bookmarkStart w:id="3" w:name="_GoBack"/>
            <w:bookmarkEnd w:id="3"/>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bookmarkEnd w:id="2"/>
    </w:tbl>
    <w:p>
      <w:pPr>
        <w:widowControl/>
        <w:spacing w:line="600" w:lineRule="exact"/>
        <w:ind w:firstLine="420" w:firstLineChars="200"/>
        <w:jc w:val="left"/>
        <w:rPr>
          <w:rFonts w:eastAsia="黑体"/>
          <w:sz w:val="32"/>
          <w:szCs w:val="32"/>
        </w:rPr>
      </w:pPr>
      <w:r>
        <w:br w:type="page"/>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w:t>
            </w:r>
            <w:r>
              <w:rPr>
                <w:rFonts w:hint="eastAsia" w:eastAsia="仿宋_GB2312"/>
                <w:color w:val="000000"/>
                <w:kern w:val="0"/>
                <w:szCs w:val="21"/>
              </w:rPr>
              <w:t>象形学校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141.07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141.07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141.07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53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按计划高标准完成2020年度学生营养餐正常进行，确保保安的工资发放及校园的安全。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高标准完成2020年度学生营养餐正常进行，确保保安的工资发放及校园的安全。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6</w:t>
            </w:r>
            <w:r>
              <w:rPr>
                <w:rFonts w:eastAsia="仿宋_GB2312"/>
                <w:color w:val="000000"/>
                <w:kern w:val="0"/>
                <w:szCs w:val="21"/>
              </w:rPr>
              <w:t>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食堂工作人员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营养餐正常执行率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执行年度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2020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工资发放及时性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573"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4.84</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4.84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4.97</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4.97</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908"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带动社会经济发展贡献率100%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left"/>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校园安全及食堂开展持续保障率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无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食堂人员及保安人员满意度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学校的管理制度还需进一步完善</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rPr>
          <w:rFonts w:hint="eastAsia" w:eastAsia="仿宋_GB2312"/>
          <w:sz w:val="32"/>
          <w:szCs w:val="32"/>
          <w:lang w:val="en-US" w:eastAsia="zh-CN"/>
        </w:rPr>
      </w:pPr>
      <w:r>
        <w:rPr>
          <w:rFonts w:eastAsia="仿宋_GB2312"/>
          <w:sz w:val="24"/>
        </w:rPr>
        <w:t>填表人：</w:t>
      </w:r>
      <w:r>
        <w:rPr>
          <w:rFonts w:hint="eastAsia" w:eastAsia="仿宋_GB2312"/>
          <w:sz w:val="24"/>
          <w:lang w:val="en-US" w:eastAsia="zh-CN"/>
        </w:rPr>
        <w:t>夏晴</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2021年6月23日</w:t>
      </w:r>
      <w:r>
        <w:rPr>
          <w:rFonts w:eastAsia="仿宋_GB2312"/>
          <w:sz w:val="24"/>
        </w:rPr>
        <w:t xml:space="preserve">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15348456251</w:t>
      </w:r>
      <w:r>
        <w:rPr>
          <w:rFonts w:eastAsia="仿宋_GB2312"/>
          <w:sz w:val="24"/>
        </w:rPr>
        <w:t xml:space="preserve">    单位负责人签字：</w:t>
      </w:r>
      <w:r>
        <w:rPr>
          <w:rFonts w:hint="eastAsia" w:eastAsia="仿宋_GB2312"/>
          <w:sz w:val="24"/>
          <w:lang w:val="en-US" w:eastAsia="zh-CN"/>
        </w:rPr>
        <w:t>夏永贤</w:t>
      </w: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决策背景：根据国家相关的法律法规，在上级的领导下，认真做好学校的相关工作，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2、主要内容：学校预算支出总计为</w:t>
      </w:r>
      <w:r>
        <w:rPr>
          <w:rFonts w:hint="eastAsia" w:ascii="仿宋" w:hAnsi="仿宋" w:eastAsia="仿宋" w:cs="仿宋"/>
          <w:sz w:val="32"/>
          <w:szCs w:val="32"/>
          <w:lang w:val="en-US" w:eastAsia="zh-CN"/>
        </w:rPr>
        <w:t>601.13</w:t>
      </w:r>
      <w:r>
        <w:rPr>
          <w:rFonts w:hint="eastAsia" w:ascii="仿宋" w:hAnsi="仿宋" w:eastAsia="仿宋" w:cs="仿宋"/>
          <w:sz w:val="32"/>
          <w:szCs w:val="32"/>
        </w:rPr>
        <w:t>万元，其中基本支出为</w:t>
      </w:r>
      <w:r>
        <w:rPr>
          <w:rFonts w:hint="eastAsia" w:ascii="仿宋_GB2312" w:eastAsia="仿宋_GB2312"/>
          <w:sz w:val="32"/>
          <w:szCs w:val="32"/>
          <w:lang w:val="en-US" w:eastAsia="zh-CN"/>
        </w:rPr>
        <w:t>460.06</w:t>
      </w:r>
      <w:r>
        <w:rPr>
          <w:rFonts w:hint="eastAsia" w:ascii="仿宋" w:hAnsi="仿宋" w:eastAsia="仿宋" w:cs="仿宋"/>
          <w:sz w:val="32"/>
          <w:szCs w:val="32"/>
        </w:rPr>
        <w:t>万元，项目支出为</w:t>
      </w:r>
      <w:r>
        <w:rPr>
          <w:rFonts w:hint="eastAsia" w:ascii="仿宋_GB2312" w:eastAsia="仿宋_GB2312"/>
          <w:sz w:val="32"/>
          <w:szCs w:val="32"/>
          <w:lang w:val="en-US" w:eastAsia="zh-CN"/>
        </w:rPr>
        <w:t>141.07</w:t>
      </w:r>
      <w:r>
        <w:rPr>
          <w:rFonts w:hint="eastAsia" w:ascii="仿宋" w:hAnsi="仿宋" w:eastAsia="仿宋" w:cs="仿宋"/>
          <w:sz w:val="32"/>
          <w:szCs w:val="32"/>
        </w:rPr>
        <w:t>万元，其他资本性支出0万元。</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为加强学校的财务管理，完善财务制度，强化财务监督，结合学校的实际情况，在学校的财务正常运行中，严格资金使用标准，严格审批程序。财务处理及时，会计核算规范。规范和加强学校项目支出预算管理，提高资金使用效益。确保学生的营养餐正常开展，临时教师及保安工资的正常发放。做到专款专用。</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ascii="仿宋" w:hAnsi="仿宋" w:eastAsia="仿宋"/>
          <w:sz w:val="32"/>
          <w:szCs w:val="32"/>
        </w:rPr>
        <w:t>2020年度的总体目标是完成专项资金的使用，确保学校的工作正常进行。取得了校园安全隐患排查，为师生创造了一个安全优美的工作、学习环境。学生的午餐得到了保障，赢得了师生及家长的赞扬。</w:t>
      </w:r>
    </w:p>
    <w:p>
      <w:pPr>
        <w:spacing w:line="600" w:lineRule="exact"/>
        <w:rPr>
          <w:rFonts w:eastAsia="黑体"/>
          <w:sz w:val="32"/>
          <w:szCs w:val="32"/>
        </w:rPr>
      </w:pPr>
      <w:r>
        <w:rPr>
          <w:rFonts w:eastAsia="黑体"/>
          <w:sz w:val="32"/>
          <w:szCs w:val="32"/>
        </w:rPr>
        <w:t>二</w:t>
      </w:r>
      <w:r>
        <w:rPr>
          <w:rFonts w:hint="eastAsia" w:eastAsia="黑体"/>
          <w:sz w:val="32"/>
          <w:szCs w:val="32"/>
        </w:rPr>
        <w:t>、</w:t>
      </w:r>
      <w:r>
        <w:rPr>
          <w:rFonts w:eastAsia="黑体"/>
          <w:sz w:val="32"/>
          <w:szCs w:val="32"/>
        </w:rPr>
        <w:t>绩效评价工作情况</w:t>
      </w:r>
    </w:p>
    <w:p>
      <w:pPr>
        <w:spacing w:line="600" w:lineRule="exact"/>
        <w:ind w:left="143" w:leftChars="68" w:firstLine="640" w:firstLineChars="200"/>
        <w:rPr>
          <w:rFonts w:eastAsia="黑体"/>
          <w:sz w:val="32"/>
          <w:szCs w:val="32"/>
        </w:rPr>
      </w:pPr>
      <w:r>
        <w:rPr>
          <w:rFonts w:hint="eastAsia" w:ascii="仿宋" w:hAnsi="仿宋" w:eastAsia="仿宋" w:cs="仿宋"/>
          <w:sz w:val="32"/>
          <w:szCs w:val="32"/>
        </w:rPr>
        <w:t>2020年，学校积极推进预算绩效管理，合理制定和编报年度预算，加强资金管理，提高资金使用效益，建立完善内部监督机制，合理列支年度经费支出。</w:t>
      </w:r>
    </w:p>
    <w:p>
      <w:pPr>
        <w:spacing w:line="600" w:lineRule="exact"/>
        <w:rPr>
          <w:rFonts w:eastAsia="黑体"/>
          <w:sz w:val="32"/>
          <w:szCs w:val="32"/>
        </w:rPr>
      </w:pPr>
      <w:r>
        <w:rPr>
          <w:rFonts w:eastAsia="黑体"/>
          <w:sz w:val="32"/>
          <w:szCs w:val="32"/>
        </w:rPr>
        <w:t>三</w:t>
      </w:r>
      <w:r>
        <w:rPr>
          <w:rFonts w:hint="eastAsia" w:eastAsia="黑体"/>
          <w:sz w:val="32"/>
          <w:szCs w:val="32"/>
        </w:rPr>
        <w:t>、</w:t>
      </w:r>
      <w:r>
        <w:rPr>
          <w:rFonts w:eastAsia="黑体"/>
          <w:sz w:val="32"/>
          <w:szCs w:val="32"/>
        </w:rPr>
        <w:t>预算支出主要绩效及评价结论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2020年度完成了专项资金的使用，确保了学校工作的正常进行，取得了较好的经济效应，对社会产生了积极影响。给学校一个安全优美的坏境。改善了教师的工作态度，提高了教师的幸福指数。学生营养餐质量得到大大的改善，提高学生的体质。服务对象满意度较高。</w:t>
      </w:r>
    </w:p>
    <w:p>
      <w:pPr>
        <w:spacing w:line="600" w:lineRule="exact"/>
        <w:rPr>
          <w:rFonts w:eastAsia="黑体"/>
          <w:sz w:val="32"/>
          <w:szCs w:val="32"/>
        </w:rPr>
      </w:pPr>
      <w:r>
        <w:rPr>
          <w:rFonts w:eastAsia="黑体"/>
          <w:sz w:val="32"/>
          <w:szCs w:val="32"/>
        </w:rPr>
        <w:t>四、绩效评价指标分析</w:t>
      </w:r>
    </w:p>
    <w:p>
      <w:pPr>
        <w:spacing w:line="600" w:lineRule="exact"/>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sz w:val="32"/>
          <w:szCs w:val="32"/>
        </w:rPr>
        <w:t>根据国家的相关法律法规，按照各项财务制度，结合学校实际情况。制定了相关管理制度及财务制度，重大决策按规定程序办理，使预算支出达到规定的使用标准。以达到促进学校工作的开展，为学生创造良好的学习坏境。</w:t>
      </w:r>
    </w:p>
    <w:p>
      <w:pPr>
        <w:spacing w:line="600" w:lineRule="exact"/>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楷体_GB2312"/>
          <w:b/>
          <w:sz w:val="32"/>
          <w:szCs w:val="32"/>
        </w:rPr>
      </w:pPr>
      <w:r>
        <w:rPr>
          <w:rFonts w:hint="eastAsia" w:ascii="仿宋" w:hAnsi="仿宋" w:eastAsia="仿宋"/>
          <w:sz w:val="32"/>
          <w:szCs w:val="32"/>
        </w:rPr>
        <w:t>2020年项目资金年初预算数</w:t>
      </w:r>
      <w:r>
        <w:rPr>
          <w:rFonts w:hint="eastAsia" w:ascii="仿宋_GB2312" w:eastAsia="仿宋_GB2312"/>
          <w:sz w:val="32"/>
          <w:szCs w:val="32"/>
          <w:lang w:val="en-US" w:eastAsia="zh-CN"/>
        </w:rPr>
        <w:t>141.07</w:t>
      </w:r>
      <w:r>
        <w:rPr>
          <w:rFonts w:hint="eastAsia" w:ascii="仿宋" w:hAnsi="仿宋" w:eastAsia="仿宋"/>
          <w:sz w:val="32"/>
          <w:szCs w:val="32"/>
        </w:rPr>
        <w:t>万元，全年执行数</w:t>
      </w:r>
      <w:r>
        <w:rPr>
          <w:rFonts w:hint="eastAsia" w:ascii="仿宋_GB2312" w:eastAsia="仿宋_GB2312"/>
          <w:sz w:val="32"/>
          <w:szCs w:val="32"/>
          <w:lang w:val="en-US" w:eastAsia="zh-CN"/>
        </w:rPr>
        <w:t>141.07</w:t>
      </w:r>
      <w:r>
        <w:rPr>
          <w:rFonts w:hint="eastAsia" w:ascii="仿宋" w:hAnsi="仿宋" w:eastAsia="仿宋"/>
          <w:sz w:val="32"/>
          <w:szCs w:val="32"/>
        </w:rPr>
        <w:t>万元</w:t>
      </w:r>
      <w:r>
        <w:rPr>
          <w:rFonts w:hint="eastAsia" w:eastAsia="楷体_GB2312"/>
          <w:b/>
          <w:sz w:val="32"/>
          <w:szCs w:val="32"/>
        </w:rPr>
        <w:t>。</w:t>
      </w:r>
    </w:p>
    <w:p>
      <w:pPr>
        <w:spacing w:line="600" w:lineRule="exact"/>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按照相关要求，项目支出产出到达了数量，质量，时效及成本指标。</w:t>
      </w:r>
    </w:p>
    <w:p>
      <w:pPr>
        <w:spacing w:line="600" w:lineRule="exact"/>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483</w:t>
      </w:r>
      <w:r>
        <w:rPr>
          <w:rFonts w:hint="eastAsia" w:ascii="仿宋" w:hAnsi="仿宋" w:eastAsia="仿宋" w:cs="仿宋"/>
          <w:color w:val="000000"/>
          <w:kern w:val="0"/>
          <w:sz w:val="32"/>
          <w:szCs w:val="32"/>
        </w:rPr>
        <w:t>学生就餐，</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个保安，</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个食堂工作人员，</w:t>
      </w:r>
      <w:r>
        <w:rPr>
          <w:rFonts w:hint="eastAsia" w:ascii="仿宋" w:hAnsi="仿宋" w:eastAsia="仿宋" w:cs="仿宋"/>
          <w:color w:val="000000"/>
          <w:kern w:val="0"/>
          <w:sz w:val="32"/>
          <w:szCs w:val="32"/>
          <w:lang w:val="en-US" w:eastAsia="zh-CN"/>
        </w:rPr>
        <w:t>33</w:t>
      </w:r>
      <w:r>
        <w:rPr>
          <w:rFonts w:hint="eastAsia" w:ascii="仿宋" w:hAnsi="仿宋" w:eastAsia="仿宋" w:cs="仿宋"/>
          <w:color w:val="000000"/>
          <w:kern w:val="0"/>
          <w:sz w:val="32"/>
          <w:szCs w:val="32"/>
        </w:rPr>
        <w:t>名在编教师。</w:t>
      </w:r>
    </w:p>
    <w:p>
      <w:pPr>
        <w:spacing w:line="600" w:lineRule="exact"/>
        <w:rPr>
          <w:rFonts w:ascii="仿宋" w:hAnsi="仿宋" w:eastAsia="仿宋" w:cs="仿宋"/>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合格率：</w:t>
      </w:r>
      <w:r>
        <w:rPr>
          <w:rFonts w:ascii="仿宋" w:hAnsi="仿宋" w:eastAsia="仿宋" w:cs="仿宋"/>
          <w:sz w:val="32"/>
          <w:szCs w:val="32"/>
        </w:rPr>
        <w:t>9</w:t>
      </w:r>
      <w:r>
        <w:rPr>
          <w:rFonts w:hint="eastAsia" w:ascii="仿宋" w:hAnsi="仿宋" w:eastAsia="仿宋" w:cs="仿宋"/>
          <w:sz w:val="32"/>
          <w:szCs w:val="32"/>
        </w:rPr>
        <w:t>8%，</w:t>
      </w:r>
    </w:p>
    <w:p>
      <w:pPr>
        <w:spacing w:line="60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:完成及时率100%</w:t>
      </w:r>
    </w:p>
    <w:p>
      <w:pPr>
        <w:spacing w:line="60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:教育教学活动和本年支出合计</w:t>
      </w:r>
      <w:r>
        <w:rPr>
          <w:rFonts w:hint="eastAsia" w:ascii="仿宋_GB2312" w:eastAsia="仿宋_GB2312"/>
          <w:sz w:val="32"/>
          <w:szCs w:val="32"/>
          <w:lang w:val="en-US" w:eastAsia="zh-CN"/>
        </w:rPr>
        <w:t>141.07</w:t>
      </w:r>
      <w:r>
        <w:rPr>
          <w:rFonts w:hint="eastAsia" w:ascii="仿宋" w:hAnsi="仿宋" w:eastAsia="仿宋" w:cs="仿宋"/>
          <w:color w:val="000000"/>
          <w:kern w:val="0"/>
          <w:sz w:val="32"/>
          <w:szCs w:val="32"/>
        </w:rPr>
        <w:t>万元</w:t>
      </w:r>
    </w:p>
    <w:p>
      <w:pPr>
        <w:spacing w:line="600" w:lineRule="exact"/>
        <w:rPr>
          <w:rFonts w:ascii="仿宋" w:hAnsi="仿宋" w:eastAsia="仿宋" w:cs="仿宋"/>
          <w:color w:val="000000"/>
          <w:kern w:val="0"/>
          <w:sz w:val="32"/>
          <w:szCs w:val="32"/>
        </w:rPr>
      </w:pPr>
      <w:r>
        <w:rPr>
          <w:rFonts w:eastAsia="楷体_GB2312"/>
          <w:b/>
          <w:sz w:val="32"/>
          <w:szCs w:val="32"/>
        </w:rPr>
        <w:t>（四）预算支出效益情况</w:t>
      </w:r>
    </w:p>
    <w:p>
      <w:pPr>
        <w:spacing w:line="600" w:lineRule="exact"/>
        <w:rPr>
          <w:rFonts w:eastAsia="楷体_GB2312"/>
          <w:b/>
          <w:sz w:val="32"/>
          <w:szCs w:val="32"/>
        </w:rPr>
      </w:pPr>
      <w:r>
        <w:rPr>
          <w:rFonts w:hint="eastAsia" w:ascii="仿宋" w:hAnsi="仿宋" w:eastAsia="仿宋" w:cs="仿宋"/>
          <w:bCs/>
          <w:sz w:val="32"/>
          <w:szCs w:val="32"/>
        </w:rPr>
        <w:t>1.经济效益情况:对社会市场经济带来助力</w:t>
      </w:r>
    </w:p>
    <w:p>
      <w:pPr>
        <w:widowControl/>
        <w:spacing w:line="320" w:lineRule="exact"/>
        <w:jc w:val="center"/>
        <w:rPr>
          <w:rFonts w:ascii="仿宋" w:hAnsi="仿宋" w:eastAsia="仿宋" w:cs="仿宋"/>
          <w:color w:val="000000"/>
          <w:kern w:val="0"/>
          <w:sz w:val="32"/>
          <w:szCs w:val="32"/>
        </w:rPr>
      </w:pPr>
    </w:p>
    <w:p>
      <w:pPr>
        <w:widowControl/>
        <w:spacing w:line="32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:普及义务教育，提高学生及教师素养。得到广大市民的肯定。</w:t>
      </w:r>
    </w:p>
    <w:p>
      <w:pPr>
        <w:widowControl/>
        <w:spacing w:line="320" w:lineRule="exact"/>
        <w:ind w:firstLine="640" w:firstLineChars="200"/>
        <w:rPr>
          <w:rFonts w:ascii="仿宋" w:hAnsi="仿宋" w:eastAsia="仿宋" w:cs="仿宋"/>
          <w:color w:val="000000"/>
          <w:kern w:val="0"/>
          <w:sz w:val="32"/>
          <w:szCs w:val="32"/>
        </w:rPr>
      </w:pPr>
    </w:p>
    <w:p>
      <w:pPr>
        <w:widowControl/>
        <w:rPr>
          <w:rFonts w:eastAsia="仿宋_GB2312"/>
          <w:color w:val="000000"/>
          <w:kern w:val="0"/>
          <w:sz w:val="32"/>
          <w:szCs w:val="21"/>
        </w:rPr>
      </w:pPr>
      <w:r>
        <w:rPr>
          <w:rFonts w:hint="eastAsia" w:ascii="仿宋" w:hAnsi="仿宋" w:eastAsia="仿宋" w:cs="仿宋"/>
          <w:color w:val="000000"/>
          <w:kern w:val="0"/>
          <w:sz w:val="32"/>
          <w:szCs w:val="32"/>
        </w:rPr>
        <w:t>3.生态效益情况:无</w:t>
      </w:r>
      <w:r>
        <w:rPr>
          <w:rFonts w:hint="eastAsia" w:eastAsia="仿宋_GB2312"/>
          <w:color w:val="000000"/>
          <w:kern w:val="0"/>
          <w:sz w:val="32"/>
          <w:szCs w:val="21"/>
        </w:rPr>
        <w:t>。</w:t>
      </w:r>
    </w:p>
    <w:p>
      <w:pPr>
        <w:widowControl/>
        <w:rPr>
          <w:rFonts w:ascii="仿宋" w:hAnsi="仿宋" w:eastAsia="仿宋" w:cs="仿宋"/>
          <w:color w:val="000000"/>
          <w:kern w:val="0"/>
          <w:sz w:val="32"/>
          <w:szCs w:val="32"/>
        </w:rPr>
      </w:pPr>
      <w:r>
        <w:rPr>
          <w:rFonts w:hint="eastAsia" w:ascii="仿宋" w:hAnsi="仿宋" w:eastAsia="仿宋" w:cs="仿宋"/>
          <w:color w:val="000000"/>
          <w:kern w:val="0"/>
          <w:sz w:val="32"/>
          <w:szCs w:val="32"/>
        </w:rPr>
        <w:t>4.可持续影响情况:对学校、教师、学生带来可持续影响，完善校园食堂安全机制，确保校园工作可持续开展。</w:t>
      </w:r>
    </w:p>
    <w:p>
      <w:pPr>
        <w:widowControl/>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情况:得到服务对象的高度赞扬。</w:t>
      </w:r>
    </w:p>
    <w:p>
      <w:pPr>
        <w:spacing w:line="600" w:lineRule="exact"/>
        <w:rPr>
          <w:rFonts w:eastAsia="黑体"/>
          <w:sz w:val="32"/>
          <w:szCs w:val="32"/>
        </w:rPr>
      </w:pPr>
      <w:r>
        <w:rPr>
          <w:rFonts w:eastAsia="黑体"/>
          <w:sz w:val="32"/>
          <w:szCs w:val="32"/>
        </w:rPr>
        <w:t>五、主要经验及做法、存在的问题及原因分析</w:t>
      </w:r>
    </w:p>
    <w:p>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主要经验及做法：严格遵循把财政资金使用好、管理好的宗旨，基本做到了专款专用，严格资金审批程序，确保了项目质量，财政资金的安全。</w:t>
      </w:r>
    </w:p>
    <w:p>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存在的问题：对绩效评价工作的认识和重视程度还有待加强。</w:t>
      </w:r>
    </w:p>
    <w:p>
      <w:pPr>
        <w:numPr>
          <w:ilvl w:val="0"/>
          <w:numId w:val="5"/>
        </w:numPr>
        <w:spacing w:line="600" w:lineRule="exact"/>
        <w:rPr>
          <w:rFonts w:hint="eastAsia" w:eastAsia="黑体"/>
          <w:sz w:val="32"/>
          <w:szCs w:val="32"/>
        </w:rPr>
      </w:pPr>
      <w:r>
        <w:rPr>
          <w:rFonts w:eastAsia="黑体"/>
          <w:sz w:val="32"/>
          <w:szCs w:val="32"/>
        </w:rPr>
        <w:t>有关建议</w:t>
      </w:r>
      <w:r>
        <w:rPr>
          <w:rFonts w:hint="eastAsia" w:eastAsia="黑体"/>
          <w:sz w:val="32"/>
          <w:szCs w:val="32"/>
        </w:rPr>
        <w:t xml:space="preserve"> </w:t>
      </w:r>
    </w:p>
    <w:p>
      <w:pPr>
        <w:widowControl/>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建议组织财务人员和部门工作人员预算、绩效工作培训，加强预算、绩效管理意识。</w:t>
      </w:r>
    </w:p>
    <w:p>
      <w:pPr>
        <w:numPr>
          <w:ilvl w:val="0"/>
          <w:numId w:val="5"/>
        </w:numPr>
        <w:spacing w:line="600" w:lineRule="exact"/>
        <w:ind w:left="0" w:leftChars="0" w:firstLine="0" w:firstLineChars="0"/>
        <w:rPr>
          <w:rFonts w:hint="eastAsia" w:eastAsia="黑体"/>
          <w:sz w:val="32"/>
          <w:szCs w:val="32"/>
        </w:rPr>
      </w:pPr>
      <w:r>
        <w:rPr>
          <w:rFonts w:eastAsia="黑体"/>
          <w:sz w:val="32"/>
          <w:szCs w:val="32"/>
        </w:rPr>
        <w:t>其他需要说明的问题</w:t>
      </w:r>
      <w:r>
        <w:rPr>
          <w:rFonts w:hint="eastAsia" w:eastAsia="黑体"/>
          <w:sz w:val="32"/>
          <w:szCs w:val="32"/>
        </w:rPr>
        <w:t xml:space="preserve">   </w:t>
      </w:r>
    </w:p>
    <w:p>
      <w:pPr>
        <w:numPr>
          <w:ilvl w:val="0"/>
          <w:numId w:val="0"/>
        </w:numPr>
        <w:spacing w:line="600" w:lineRule="exact"/>
        <w:ind w:leftChars="0"/>
        <w:rPr>
          <w:rFonts w:hint="eastAsia" w:ascii="仿宋" w:hAnsi="仿宋" w:eastAsia="仿宋"/>
          <w:sz w:val="32"/>
          <w:szCs w:val="32"/>
        </w:rPr>
      </w:pPr>
      <w:r>
        <w:rPr>
          <w:rFonts w:hint="eastAsia" w:ascii="仿宋" w:hAnsi="仿宋" w:eastAsia="仿宋"/>
          <w:sz w:val="32"/>
          <w:szCs w:val="32"/>
        </w:rPr>
        <w:t>无</w:t>
      </w:r>
    </w:p>
    <w:p>
      <w:pPr>
        <w:numPr>
          <w:ilvl w:val="0"/>
          <w:numId w:val="0"/>
        </w:numPr>
        <w:spacing w:line="600" w:lineRule="exact"/>
        <w:ind w:leftChars="0"/>
        <w:rPr>
          <w:rFonts w:hint="eastAsia" w:ascii="仿宋" w:hAnsi="仿宋" w:eastAsia="仿宋"/>
          <w:sz w:val="32"/>
          <w:szCs w:val="32"/>
        </w:rPr>
      </w:pPr>
    </w:p>
    <w:p>
      <w:pPr>
        <w:numPr>
          <w:ilvl w:val="0"/>
          <w:numId w:val="0"/>
        </w:numPr>
        <w:spacing w:line="600" w:lineRule="exact"/>
        <w:ind w:leftChars="0"/>
        <w:rPr>
          <w:rFonts w:hint="eastAsia" w:ascii="仿宋" w:hAnsi="仿宋" w:eastAsia="仿宋"/>
          <w:sz w:val="32"/>
          <w:szCs w:val="32"/>
        </w:rPr>
      </w:pPr>
    </w:p>
    <w:p>
      <w:pPr>
        <w:numPr>
          <w:ilvl w:val="0"/>
          <w:numId w:val="0"/>
        </w:numPr>
        <w:spacing w:line="600" w:lineRule="exact"/>
        <w:ind w:leftChars="0"/>
        <w:rPr>
          <w:rFonts w:hint="eastAsia" w:ascii="仿宋" w:hAnsi="仿宋" w:eastAsia="仿宋"/>
          <w:sz w:val="32"/>
          <w:szCs w:val="32"/>
        </w:rPr>
      </w:pPr>
    </w:p>
    <w:p>
      <w:pPr>
        <w:numPr>
          <w:ilvl w:val="0"/>
          <w:numId w:val="0"/>
        </w:numPr>
        <w:spacing w:line="600" w:lineRule="exact"/>
        <w:ind w:leftChars="0"/>
        <w:rPr>
          <w:rFonts w:hint="eastAsia" w:ascii="仿宋" w:hAnsi="仿宋" w:eastAsia="仿宋"/>
          <w:sz w:val="32"/>
          <w:szCs w:val="32"/>
        </w:rPr>
      </w:pPr>
    </w:p>
    <w:p>
      <w:pPr>
        <w:numPr>
          <w:ilvl w:val="0"/>
          <w:numId w:val="0"/>
        </w:numPr>
        <w:spacing w:line="600" w:lineRule="exact"/>
        <w:ind w:leftChars="0"/>
        <w:rPr>
          <w:rFonts w:hint="eastAsia" w:ascii="仿宋" w:hAnsi="仿宋" w:eastAsia="仿宋"/>
          <w:sz w:val="32"/>
          <w:szCs w:val="32"/>
        </w:rPr>
      </w:pPr>
    </w:p>
    <w:p>
      <w:pPr>
        <w:adjustRightInd w:val="0"/>
        <w:snapToGrid w:val="0"/>
        <w:spacing w:line="600" w:lineRule="exact"/>
        <w:jc w:val="right"/>
        <w:rPr>
          <w:rFonts w:hint="default" w:eastAsia="黑体"/>
          <w:sz w:val="32"/>
          <w:szCs w:val="32"/>
          <w:lang w:val="en-US" w:eastAsia="zh-CN"/>
        </w:rPr>
      </w:pPr>
      <w:r>
        <w:rPr>
          <w:rFonts w:hint="eastAsia" w:eastAsia="黑体"/>
          <w:sz w:val="32"/>
          <w:szCs w:val="32"/>
        </w:rPr>
        <w:t>怀化市</w:t>
      </w:r>
      <w:r>
        <w:rPr>
          <w:rFonts w:hint="eastAsia" w:eastAsia="黑体"/>
          <w:sz w:val="32"/>
          <w:szCs w:val="32"/>
          <w:lang w:val="en-US" w:eastAsia="zh-CN"/>
        </w:rPr>
        <w:t>鹤城区凉亭坳小学</w:t>
      </w:r>
    </w:p>
    <w:p>
      <w:pPr>
        <w:adjustRightInd w:val="0"/>
        <w:snapToGrid w:val="0"/>
        <w:spacing w:line="600" w:lineRule="exact"/>
        <w:jc w:val="right"/>
        <w:rPr>
          <w:rFonts w:hint="eastAsia" w:eastAsia="黑体"/>
          <w:sz w:val="32"/>
          <w:szCs w:val="32"/>
          <w:lang w:eastAsia="zh-CN"/>
        </w:rPr>
      </w:pPr>
      <w:r>
        <w:rPr>
          <w:rFonts w:hint="eastAsia" w:eastAsia="黑体"/>
          <w:sz w:val="32"/>
          <w:szCs w:val="32"/>
        </w:rPr>
        <w:t>2021.6.2</w:t>
      </w:r>
      <w:r>
        <w:rPr>
          <w:rFonts w:hint="eastAsia" w:eastAsia="黑体"/>
          <w:sz w:val="32"/>
          <w:szCs w:val="32"/>
          <w:lang w:val="en-US" w:eastAsia="zh-CN"/>
        </w:rPr>
        <w:t>3</w:t>
      </w:r>
    </w:p>
    <w:p>
      <w:pPr>
        <w:widowControl/>
        <w:spacing w:line="600" w:lineRule="exact"/>
        <w:jc w:val="left"/>
        <w:rPr>
          <w:rFonts w:eastAsia="仿宋_GB2312"/>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88A14E"/>
    <w:multiLevelType w:val="singleLevel"/>
    <w:tmpl w:val="F788A14E"/>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92635"/>
    <w:rsid w:val="000B0765"/>
    <w:rsid w:val="000B57BC"/>
    <w:rsid w:val="0014276E"/>
    <w:rsid w:val="00162440"/>
    <w:rsid w:val="00174EEF"/>
    <w:rsid w:val="001A127E"/>
    <w:rsid w:val="001E171D"/>
    <w:rsid w:val="001F55EF"/>
    <w:rsid w:val="001F5CFE"/>
    <w:rsid w:val="001F5D09"/>
    <w:rsid w:val="00234E7A"/>
    <w:rsid w:val="002558F7"/>
    <w:rsid w:val="002D53CB"/>
    <w:rsid w:val="0031755D"/>
    <w:rsid w:val="003711D0"/>
    <w:rsid w:val="003716A8"/>
    <w:rsid w:val="00377767"/>
    <w:rsid w:val="00377A33"/>
    <w:rsid w:val="003E5114"/>
    <w:rsid w:val="003F6C99"/>
    <w:rsid w:val="0040084C"/>
    <w:rsid w:val="00403725"/>
    <w:rsid w:val="00426627"/>
    <w:rsid w:val="004C5805"/>
    <w:rsid w:val="00510713"/>
    <w:rsid w:val="00572F37"/>
    <w:rsid w:val="005833DD"/>
    <w:rsid w:val="00595424"/>
    <w:rsid w:val="005A4AB0"/>
    <w:rsid w:val="005B0493"/>
    <w:rsid w:val="005C0429"/>
    <w:rsid w:val="00614437"/>
    <w:rsid w:val="006370F0"/>
    <w:rsid w:val="006811E5"/>
    <w:rsid w:val="006907C5"/>
    <w:rsid w:val="006E627E"/>
    <w:rsid w:val="007065D1"/>
    <w:rsid w:val="007424A6"/>
    <w:rsid w:val="007B54D9"/>
    <w:rsid w:val="00844563"/>
    <w:rsid w:val="00873945"/>
    <w:rsid w:val="00887C00"/>
    <w:rsid w:val="008A4834"/>
    <w:rsid w:val="008C6D55"/>
    <w:rsid w:val="008D7141"/>
    <w:rsid w:val="0090192D"/>
    <w:rsid w:val="00913C1E"/>
    <w:rsid w:val="00996A62"/>
    <w:rsid w:val="009D4AE4"/>
    <w:rsid w:val="00A045A1"/>
    <w:rsid w:val="00A070E1"/>
    <w:rsid w:val="00A317C9"/>
    <w:rsid w:val="00A75C37"/>
    <w:rsid w:val="00AA700A"/>
    <w:rsid w:val="00B364CE"/>
    <w:rsid w:val="00B628E2"/>
    <w:rsid w:val="00B72D77"/>
    <w:rsid w:val="00BB6107"/>
    <w:rsid w:val="00BD1C3A"/>
    <w:rsid w:val="00C25716"/>
    <w:rsid w:val="00C3391C"/>
    <w:rsid w:val="00C344EC"/>
    <w:rsid w:val="00C4552C"/>
    <w:rsid w:val="00C72139"/>
    <w:rsid w:val="00CC4C2C"/>
    <w:rsid w:val="00CD20A2"/>
    <w:rsid w:val="00D00017"/>
    <w:rsid w:val="00D10324"/>
    <w:rsid w:val="00DF77E2"/>
    <w:rsid w:val="00E12298"/>
    <w:rsid w:val="00E127F9"/>
    <w:rsid w:val="00E142DE"/>
    <w:rsid w:val="00E20F41"/>
    <w:rsid w:val="00E214CA"/>
    <w:rsid w:val="00E347D3"/>
    <w:rsid w:val="00E50869"/>
    <w:rsid w:val="00EC2694"/>
    <w:rsid w:val="00EF2BE0"/>
    <w:rsid w:val="00F55CD7"/>
    <w:rsid w:val="00FA728E"/>
    <w:rsid w:val="00FC7FE9"/>
    <w:rsid w:val="03A723FA"/>
    <w:rsid w:val="06F26E27"/>
    <w:rsid w:val="106928E9"/>
    <w:rsid w:val="133C4B4F"/>
    <w:rsid w:val="1C9878F8"/>
    <w:rsid w:val="21C728D6"/>
    <w:rsid w:val="2A5F4789"/>
    <w:rsid w:val="2D503852"/>
    <w:rsid w:val="2ED75B73"/>
    <w:rsid w:val="2F003472"/>
    <w:rsid w:val="323675E3"/>
    <w:rsid w:val="379C42FC"/>
    <w:rsid w:val="3F280E71"/>
    <w:rsid w:val="3F3B4A76"/>
    <w:rsid w:val="422C2477"/>
    <w:rsid w:val="44B7507D"/>
    <w:rsid w:val="480902EB"/>
    <w:rsid w:val="4B7D09CC"/>
    <w:rsid w:val="513C2238"/>
    <w:rsid w:val="52B2403F"/>
    <w:rsid w:val="5C8A5FCD"/>
    <w:rsid w:val="5F814259"/>
    <w:rsid w:val="627709D1"/>
    <w:rsid w:val="645D2551"/>
    <w:rsid w:val="66364DC7"/>
    <w:rsid w:val="675C0602"/>
    <w:rsid w:val="6BE515D1"/>
    <w:rsid w:val="754732E1"/>
    <w:rsid w:val="7E762F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Subtitle"/>
    <w:basedOn w:val="1"/>
    <w:next w:val="1"/>
    <w:qFormat/>
    <w:uiPriority w:val="11"/>
    <w:pPr>
      <w:widowControl/>
      <w:adjustRightInd w:val="0"/>
      <w:snapToGrid w:val="0"/>
      <w:spacing w:before="240" w:after="60" w:line="312" w:lineRule="auto"/>
      <w:jc w:val="center"/>
      <w:outlineLvl w:val="1"/>
    </w:pPr>
    <w:rPr>
      <w:rFonts w:ascii="Cambria" w:hAnsi="Cambria" w:cs="Times New Roman"/>
      <w:b/>
      <w:bCs/>
      <w:kern w:val="28"/>
      <w:sz w:val="32"/>
      <w:szCs w:val="32"/>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21</Pages>
  <Words>1713</Words>
  <Characters>9767</Characters>
  <Lines>81</Lines>
  <Paragraphs>22</Paragraphs>
  <TotalTime>7</TotalTime>
  <ScaleCrop>false</ScaleCrop>
  <LinksUpToDate>false</LinksUpToDate>
  <CharactersWithSpaces>11458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宋婴郁</cp:lastModifiedBy>
  <cp:lastPrinted>2021-01-19T01:10:00Z</cp:lastPrinted>
  <dcterms:modified xsi:type="dcterms:W3CDTF">2021-06-23T13:02:00Z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748A13C756584953A95840F31006CF7D</vt:lpwstr>
  </property>
</Properties>
</file>