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r>
        <w:rPr>
          <w:rFonts w:hint="eastAsia" w:ascii="仿宋" w:hAnsi="仿宋" w:eastAsia="仿宋"/>
          <w:lang w:val="en-US" w:eastAsia="zh-CN"/>
        </w:rPr>
        <w:t>区</w:t>
      </w:r>
      <w:r>
        <w:rPr>
          <w:rFonts w:hint="eastAsia" w:eastAsia="仿宋_GB2312"/>
          <w:color w:val="000000"/>
          <w:kern w:val="0"/>
          <w:szCs w:val="21"/>
          <w:lang w:val="en-US" w:eastAsia="zh-CN"/>
        </w:rPr>
        <w:t>智慧城市服务中心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7.06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1.85</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1.85</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2.06</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11.704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both"/>
        <w:rPr>
          <w:rFonts w:eastAsia="楷体_GB2312"/>
          <w:sz w:val="32"/>
          <w:szCs w:val="32"/>
        </w:rPr>
      </w:pPr>
    </w:p>
    <w:p>
      <w:pPr>
        <w:spacing w:line="600" w:lineRule="exact"/>
        <w:jc w:val="center"/>
        <w:rPr>
          <w:rFonts w:eastAsia="方正小标宋_GBK"/>
          <w:sz w:val="32"/>
          <w:szCs w:val="32"/>
        </w:rPr>
      </w:pPr>
    </w:p>
    <w:p>
      <w:pPr>
        <w:pStyle w:val="8"/>
        <w:numPr>
          <w:ilvl w:val="0"/>
          <w:numId w:val="1"/>
        </w:numPr>
        <w:spacing w:line="600" w:lineRule="exact"/>
        <w:ind w:left="720" w:firstLine="0" w:firstLineChars="0"/>
        <w:rPr>
          <w:rFonts w:hint="eastAsia" w:ascii="Times New Roman" w:hAnsi="Times New Roman" w:eastAsia="黑体"/>
          <w:sz w:val="32"/>
          <w:szCs w:val="32"/>
          <w:lang w:eastAsia="zh-CN"/>
        </w:rPr>
      </w:pPr>
      <w:r>
        <w:rPr>
          <w:rFonts w:ascii="Times New Roman" w:hAnsi="Times New Roman" w:eastAsia="黑体"/>
          <w:sz w:val="32"/>
          <w:szCs w:val="32"/>
        </w:rPr>
        <w:t>部门、单位基本情况</w:t>
      </w:r>
      <w:r>
        <w:rPr>
          <w:rFonts w:hint="eastAsia" w:ascii="Times New Roman" w:hAnsi="Times New Roman" w:eastAsia="黑体"/>
          <w:sz w:val="32"/>
          <w:szCs w:val="32"/>
          <w:lang w:eastAsia="zh-CN"/>
        </w:rPr>
        <w:t>：</w:t>
      </w:r>
    </w:p>
    <w:p>
      <w:pPr>
        <w:spacing w:line="600" w:lineRule="exact"/>
        <w:rPr>
          <w:rFonts w:hint="default" w:asciiTheme="minorEastAsia" w:hAnsiTheme="minorEastAsia"/>
          <w:bCs/>
          <w:kern w:val="0"/>
          <w:sz w:val="32"/>
          <w:szCs w:val="32"/>
          <w:lang w:val="en-US"/>
        </w:rPr>
      </w:pPr>
      <w:r>
        <w:rPr>
          <w:rFonts w:hint="eastAsia" w:ascii="仿宋" w:hAnsi="仿宋" w:eastAsia="仿宋" w:cs="仿宋"/>
          <w:b/>
          <w:bCs w:val="0"/>
          <w:kern w:val="0"/>
          <w:sz w:val="32"/>
          <w:szCs w:val="32"/>
          <w:lang w:val="en-US" w:eastAsia="zh-CN"/>
        </w:rPr>
        <w:t>（一）单位</w:t>
      </w:r>
      <w:r>
        <w:rPr>
          <w:rFonts w:hint="eastAsia" w:ascii="仿宋" w:hAnsi="仿宋" w:eastAsia="仿宋" w:cs="仿宋"/>
          <w:b/>
          <w:bCs w:val="0"/>
          <w:kern w:val="0"/>
          <w:sz w:val="32"/>
          <w:szCs w:val="32"/>
        </w:rPr>
        <w:t>内设机构设置</w:t>
      </w:r>
      <w:r>
        <w:rPr>
          <w:rFonts w:hint="eastAsia" w:ascii="仿宋" w:hAnsi="仿宋" w:eastAsia="仿宋" w:cs="仿宋"/>
          <w:bCs/>
          <w:kern w:val="0"/>
          <w:sz w:val="32"/>
          <w:szCs w:val="32"/>
        </w:rPr>
        <w:t>。</w:t>
      </w:r>
      <w:r>
        <w:rPr>
          <w:rFonts w:hint="eastAsia" w:ascii="仿宋" w:hAnsi="仿宋" w:eastAsia="仿宋" w:cs="仿宋"/>
          <w:bCs/>
          <w:kern w:val="0"/>
          <w:sz w:val="32"/>
          <w:szCs w:val="32"/>
          <w:lang w:val="en-US" w:eastAsia="zh-CN"/>
        </w:rPr>
        <w:t>智慧城市服务中心一级部门预算单位</w:t>
      </w:r>
      <w:r>
        <w:rPr>
          <w:rFonts w:hint="eastAsia" w:ascii="仿宋" w:hAnsi="仿宋" w:eastAsia="仿宋" w:cs="仿宋"/>
          <w:b w:val="0"/>
          <w:bCs w:val="0"/>
          <w:sz w:val="32"/>
          <w:szCs w:val="32"/>
          <w:lang w:val="en-US" w:eastAsia="zh-CN"/>
        </w:rPr>
        <w:t>单位，2020年编制数15人，实际在编人数11人，城市管理信息指挥中心临聘人员12人。下设三个部门：</w:t>
      </w:r>
    </w:p>
    <w:p>
      <w:pPr>
        <w:spacing w:line="60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rPr>
        <w:t>1、综合部。负责协调本中心日常运转、</w:t>
      </w:r>
      <w:r>
        <w:rPr>
          <w:rFonts w:hint="eastAsia" w:ascii="仿宋_GB2312" w:hAnsi="仿宋_GB2312" w:eastAsia="仿宋_GB2312" w:cs="仿宋_GB2312"/>
          <w:sz w:val="32"/>
          <w:szCs w:val="32"/>
        </w:rPr>
        <w:t>公文处理</w:t>
      </w:r>
      <w:r>
        <w:rPr>
          <w:rFonts w:hint="eastAsia" w:ascii="仿宋_GB2312" w:hAnsi="仿宋_GB2312" w:eastAsia="仿宋_GB2312" w:cs="仿宋_GB2312"/>
          <w:color w:val="000000"/>
          <w:sz w:val="32"/>
          <w:szCs w:val="32"/>
          <w:shd w:val="clear" w:color="auto" w:fill="FFFFFF"/>
        </w:rPr>
        <w:t>、会务、机要保密、文书档案、政务公开、应急、信访、综合治理等工作；负责向市城市管理委员会办公室上报工作，</w:t>
      </w:r>
      <w:r>
        <w:rPr>
          <w:rFonts w:hint="eastAsia" w:ascii="仿宋_GB2312" w:hAnsi="仿宋_GB2312" w:eastAsia="仿宋_GB2312" w:cs="仿宋_GB2312"/>
          <w:color w:val="000000"/>
          <w:sz w:val="32"/>
          <w:szCs w:val="32"/>
        </w:rPr>
        <w:t>并传达及转发市城市管理委员会及其办公室的各类文件</w:t>
      </w:r>
      <w:r>
        <w:rPr>
          <w:rFonts w:hint="eastAsia" w:ascii="仿宋_GB2312" w:hAnsi="仿宋_GB2312" w:eastAsia="仿宋_GB2312" w:cs="仿宋_GB2312"/>
          <w:color w:val="000000"/>
          <w:sz w:val="32"/>
          <w:szCs w:val="32"/>
          <w:shd w:val="clear" w:color="auto" w:fill="FFFFFF"/>
        </w:rPr>
        <w:t>；协调人大代表建议、政协委员提案办理工作；负责本中心财务、固定资产管理和政府采购等工作，负责内部审计、财务信息和统计工作；负责本中心非税收入管理、财务票据管理和年度预决算工作；负责本中心干部人事、机构编制、工资福利、离退休人员管理等工作；负责党务、群团和计划生育工作；负责纪检监察、作风建设、纠风管理工作。</w:t>
      </w:r>
    </w:p>
    <w:p>
      <w:pPr>
        <w:spacing w:line="58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2、考评部。负责草拟全区城市管理中长期发展规划和城市管理考评办法，制定考评评分细则；负责组织应对城市管理考评，与市考评科衔接；负责组织区城管执法、环卫、渣土及街道（乡镇）每月城市管理考评；负责制定全区城市管理绩效考核办法并组织实施；负责市区两级考评奖惩兑现。</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3、城市管理信息监督指挥中心。负责市城市管理部门下发的各类城管综合管理问题处置的督查督办工作；</w:t>
      </w:r>
      <w:r>
        <w:rPr>
          <w:rFonts w:hint="eastAsia" w:ascii="仿宋_GB2312" w:hAnsi="仿宋_GB2312" w:eastAsia="仿宋_GB2312" w:cs="仿宋_GB2312"/>
          <w:color w:val="000000"/>
          <w:sz w:val="32"/>
          <w:szCs w:val="32"/>
        </w:rPr>
        <w:t>负责对全区城市工作全方位、全时段的即时监控，对出现问题的处置进行指导、协调和督办；指导社区和网络工作；负责对网格员、城管监督员队伍的管理、培训、考核；负责网络信息员上报信息的汇总、分流、督办处理、结果归档；负责“智慧城市”、“数字城管”信息系统的建设和管理、技术保障和城市管理应急工作调度等工作，指挥、考核、监督街道（乡镇）及区直有关部门“数字城管”工作。</w:t>
      </w:r>
    </w:p>
    <w:p>
      <w:pPr>
        <w:spacing w:line="580" w:lineRule="exact"/>
        <w:rPr>
          <w:rFonts w:hint="eastAsia" w:ascii="仿宋" w:hAnsi="仿宋" w:eastAsia="仿宋" w:cs="仿宋"/>
          <w:b w:val="0"/>
          <w:bCs w:val="0"/>
          <w:sz w:val="32"/>
          <w:szCs w:val="32"/>
          <w:lang w:val="en-US" w:eastAsia="zh-CN"/>
        </w:rPr>
      </w:pPr>
      <w:r>
        <w:rPr>
          <w:rFonts w:hint="eastAsia" w:asciiTheme="minorEastAsia" w:hAnsiTheme="minorEastAsia"/>
          <w:b/>
          <w:bCs w:val="0"/>
          <w:kern w:val="0"/>
          <w:sz w:val="32"/>
          <w:szCs w:val="32"/>
        </w:rPr>
        <w:t>（二）</w:t>
      </w:r>
      <w:r>
        <w:rPr>
          <w:rFonts w:hint="eastAsia" w:ascii="仿宋" w:hAnsi="仿宋" w:eastAsia="仿宋" w:cs="仿宋"/>
          <w:b/>
          <w:bCs w:val="0"/>
          <w:sz w:val="32"/>
          <w:szCs w:val="32"/>
          <w:lang w:val="en-US" w:eastAsia="zh-CN"/>
        </w:rPr>
        <w:t>单位的主要职能</w:t>
      </w:r>
      <w:r>
        <w:rPr>
          <w:rFonts w:hint="eastAsia" w:ascii="仿宋" w:hAnsi="仿宋" w:eastAsia="仿宋" w:cs="仿宋"/>
          <w:b w:val="0"/>
          <w:bCs w:val="0"/>
          <w:sz w:val="32"/>
          <w:szCs w:val="32"/>
          <w:lang w:val="en-US" w:eastAsia="zh-CN"/>
        </w:rPr>
        <w:t>：</w:t>
      </w:r>
    </w:p>
    <w:p>
      <w:pPr>
        <w:spacing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b w:val="0"/>
          <w:bCs w:val="0"/>
          <w:color w:val="000000"/>
          <w:sz w:val="36"/>
          <w:szCs w:val="36"/>
          <w:lang w:val="en-US" w:eastAsia="zh-CN"/>
        </w:rPr>
        <w:t>1、</w:t>
      </w:r>
      <w:r>
        <w:rPr>
          <w:rFonts w:hint="eastAsia" w:ascii="仿宋_GB2312" w:hAnsi="仿宋_GB2312" w:eastAsia="仿宋_GB2312" w:cs="仿宋_GB2312"/>
          <w:b w:val="0"/>
          <w:bCs w:val="0"/>
          <w:color w:val="000000"/>
          <w:sz w:val="32"/>
          <w:szCs w:val="32"/>
        </w:rPr>
        <w:t>贯彻落实</w:t>
      </w:r>
      <w:r>
        <w:rPr>
          <w:rFonts w:hint="eastAsia" w:ascii="仿宋_GB2312" w:hAnsi="仿宋_GB2312" w:eastAsia="仿宋_GB2312" w:cs="仿宋_GB2312"/>
          <w:color w:val="000000"/>
          <w:sz w:val="32"/>
          <w:szCs w:val="32"/>
        </w:rPr>
        <w:t>国家、省、市有关智慧城市建设、管理方面的法律、法规和规章，</w:t>
      </w:r>
      <w:r>
        <w:rPr>
          <w:rFonts w:hint="eastAsia" w:ascii="仿宋_GB2312" w:hAnsi="仿宋_GB2312" w:eastAsia="仿宋_GB2312" w:cs="仿宋_GB2312"/>
          <w:sz w:val="32"/>
          <w:szCs w:val="32"/>
        </w:rPr>
        <w:t>负责区</w:t>
      </w:r>
      <w:r>
        <w:rPr>
          <w:rFonts w:hint="eastAsia" w:ascii="仿宋_GB2312" w:hAnsi="仿宋_GB2312" w:eastAsia="仿宋_GB2312" w:cs="仿宋_GB2312"/>
          <w:color w:val="000000"/>
          <w:sz w:val="32"/>
          <w:szCs w:val="32"/>
        </w:rPr>
        <w:t>城市管理委员会的日常工作，研究拟订全区城市管理中长期发展规划，参与城市管理重大事项研究决策工作，协调处理城市管理重大问题，组织召开区城市管理重大会议。</w:t>
      </w:r>
    </w:p>
    <w:p>
      <w:pPr>
        <w:pStyle w:val="8"/>
        <w:spacing w:line="600" w:lineRule="exact"/>
        <w:ind w:left="0" w:leftChars="0" w:firstLine="0" w:firstLineChars="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综合、协调、监督区城市综合管理相关部门开展城市综合管理工作，编制全区城市综合管理工作考核标准和考核细则，组织开展城市综合管理考核工作。</w:t>
      </w:r>
    </w:p>
    <w:p>
      <w:pPr>
        <w:pStyle w:val="8"/>
        <w:spacing w:line="600" w:lineRule="exact"/>
        <w:ind w:left="0" w:leftChars="0" w:firstLine="0" w:firstLineChars="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负责向市城市管理委员会及其办公室上报工作，并传达及转发市城市管理委员会及其办公室的各类文件，负责市城市管理委员会及其办公室和市城市管理部门下发的各类城市综合管理问题处置的督查督办工作。</w:t>
      </w:r>
    </w:p>
    <w:p>
      <w:pPr>
        <w:pStyle w:val="8"/>
        <w:spacing w:line="580" w:lineRule="exact"/>
        <w:ind w:left="0" w:leftChars="0" w:firstLine="0" w:firstLineChars="0"/>
        <w:rPr>
          <w:rFonts w:ascii="仿宋_GB2312" w:hAnsi="仿宋_GB2312" w:eastAsia="仿宋_GB2312" w:cs="Times New Roman"/>
          <w:color w:val="000000"/>
          <w:sz w:val="32"/>
          <w:szCs w:val="32"/>
          <w:u w:val="single" w:color="FF0000"/>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负责智慧城市指挥监督平台的管理和运行维护，指挥、协调、考核、监督街道（乡镇）、区直有关部门“数字城管”的事务性工作。</w:t>
      </w:r>
    </w:p>
    <w:p>
      <w:pPr>
        <w:widowControl/>
        <w:spacing w:line="600" w:lineRule="exac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完成区委、区政府及区政府办交办的其他任务</w:t>
      </w:r>
      <w:r>
        <w:rPr>
          <w:rFonts w:hint="eastAsia" w:ascii="仿宋_GB2312" w:hAnsi="仿宋_GB2312" w:eastAsia="仿宋_GB2312" w:cs="仿宋_GB2312"/>
          <w:color w:val="000000"/>
          <w:sz w:val="32"/>
          <w:szCs w:val="32"/>
          <w:lang w:eastAsia="zh-CN"/>
        </w:rPr>
        <w:t>。</w:t>
      </w:r>
    </w:p>
    <w:p>
      <w:pPr>
        <w:pStyle w:val="8"/>
        <w:widowControl/>
        <w:spacing w:line="600" w:lineRule="exact"/>
        <w:ind w:left="640" w:firstLine="0" w:firstLineChars="0"/>
        <w:rPr>
          <w:rFonts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ind w:firstLine="640" w:firstLineChars="20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本年支出合计</w:t>
      </w:r>
      <w:r>
        <w:rPr>
          <w:rFonts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02.36</w:t>
      </w:r>
      <w:r>
        <w:rPr>
          <w:rFonts w:hint="eastAsia" w:asciiTheme="minorEastAsia" w:hAnsiTheme="minorEastAsia" w:eastAsiaTheme="minorEastAsia"/>
          <w:sz w:val="32"/>
          <w:szCs w:val="32"/>
        </w:rPr>
        <w:t>万元，其中：</w:t>
      </w:r>
      <w:r>
        <w:rPr>
          <w:rFonts w:hint="eastAsia" w:asciiTheme="minorEastAsia" w:hAnsiTheme="minorEastAsia" w:eastAsiaTheme="minorEastAsia"/>
          <w:sz w:val="32"/>
          <w:szCs w:val="32"/>
          <w:lang w:val="en-US" w:eastAsia="zh-CN"/>
        </w:rPr>
        <w:t>人员经费</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178.32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支出的88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主要是基本工资、津补贴、奖金、及各项保险等。公用经费支出24.04万元，占比12%，主要用于单位的办公费，工会经费和其他水平服务支出等，保障本单位的工作运转。</w:t>
      </w: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80" w:lineRule="exact"/>
        <w:ind w:firstLine="640" w:firstLineChars="200"/>
        <w:rPr>
          <w:rFonts w:hint="default" w:ascii="仿宋_GB2312" w:hAnsi="仿宋_GB2312" w:eastAsia="仿宋_GB2312" w:cs="Times New Roman"/>
          <w:color w:val="000000"/>
          <w:sz w:val="32"/>
          <w:szCs w:val="32"/>
          <w:shd w:val="clear" w:color="auto" w:fill="FFFFFF"/>
          <w:lang w:val="en-US" w:eastAsia="zh-CN"/>
        </w:rPr>
      </w:pPr>
      <w:r>
        <w:rPr>
          <w:rFonts w:eastAsia="仿宋_GB2312"/>
          <w:sz w:val="32"/>
          <w:szCs w:val="32"/>
        </w:rPr>
        <w:t>一是</w:t>
      </w:r>
      <w:r>
        <w:rPr>
          <w:rFonts w:hint="eastAsia" w:eastAsia="仿宋_GB2312"/>
          <w:sz w:val="32"/>
          <w:szCs w:val="32"/>
          <w:lang w:val="en-US" w:eastAsia="zh-CN"/>
        </w:rPr>
        <w:t>2020</w:t>
      </w:r>
      <w:r>
        <w:rPr>
          <w:rFonts w:eastAsia="仿宋_GB2312"/>
          <w:sz w:val="32"/>
          <w:szCs w:val="32"/>
        </w:rPr>
        <w:t>年</w:t>
      </w:r>
      <w:r>
        <w:rPr>
          <w:rFonts w:hint="eastAsia" w:eastAsia="仿宋_GB2312"/>
          <w:sz w:val="32"/>
          <w:szCs w:val="32"/>
          <w:lang w:val="en-US" w:eastAsia="zh-CN"/>
        </w:rPr>
        <w:t>年初预算安排项目资金城管委工作经费共计30万元《其中城管考核工作经费20万元，网格化管理工作经费10万元，主要用于</w:t>
      </w:r>
      <w:r>
        <w:rPr>
          <w:rFonts w:hint="eastAsia" w:ascii="仿宋_GB2312" w:hAnsi="仿宋_GB2312" w:eastAsia="仿宋_GB2312" w:cs="仿宋_GB2312"/>
          <w:sz w:val="32"/>
          <w:szCs w:val="32"/>
        </w:rPr>
        <w:t>制定考评评分细则；负责组织应对城市管理考评，与市考评科衔接；负责组织区城管执法、环卫、渣土及街道（乡镇）每月城市管理考评；负责制定全区城市管理绩效考核办法并组织实施；负责市区两级考评奖惩兑现</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color w:val="000000"/>
          <w:sz w:val="32"/>
          <w:szCs w:val="32"/>
        </w:rPr>
        <w:t>负责对全区城市工作全方位、全时段的即时监控，对出现问题的处置进行指导、协调和督办；指导社区和网络工作；负责对网格员、城管监督员队伍的管理、培训、考核；负责网络信息员上报信息的汇总、分流、督办处理、结果归档；负责“智慧城市”、“数字城管”信息系统的建设和管理、技术保障和城市管理应急工作调度等工作，指挥、考核、监督街道（乡镇）及区直有关部门“数字城管”工作。</w:t>
      </w:r>
    </w:p>
    <w:p>
      <w:pPr>
        <w:widowControl/>
        <w:spacing w:line="600" w:lineRule="exact"/>
        <w:ind w:firstLine="640" w:firstLineChars="200"/>
        <w:jc w:val="left"/>
        <w:rPr>
          <w:rFonts w:hint="eastAsia" w:eastAsia="仿宋_GB2312"/>
          <w:sz w:val="32"/>
          <w:szCs w:val="32"/>
          <w:lang w:eastAsia="zh-CN"/>
        </w:rPr>
      </w:pPr>
    </w:p>
    <w:p>
      <w:pPr>
        <w:pStyle w:val="8"/>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r>
        <w:rPr>
          <w:rFonts w:hint="eastAsia" w:ascii="Times New Roman" w:hAnsi="Times New Roman" w:eastAsia="黑体"/>
          <w:sz w:val="32"/>
          <w:szCs w:val="32"/>
          <w:lang w:val="en-US" w:eastAsia="zh-CN"/>
        </w:rPr>
        <w:t xml:space="preserve"> :     无</w:t>
      </w:r>
    </w:p>
    <w:p>
      <w:pPr>
        <w:pStyle w:val="8"/>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 xml:space="preserve">  无</w:t>
      </w:r>
    </w:p>
    <w:p>
      <w:pPr>
        <w:pStyle w:val="8"/>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 xml:space="preserve">  无</w:t>
      </w:r>
    </w:p>
    <w:p>
      <w:pPr>
        <w:widowControl/>
        <w:spacing w:line="600" w:lineRule="exact"/>
        <w:ind w:firstLine="645"/>
        <w:jc w:val="left"/>
        <w:rPr>
          <w:rFonts w:eastAsia="黑体"/>
          <w:i w:val="0"/>
          <w:iCs w:val="0"/>
          <w:sz w:val="32"/>
          <w:szCs w:val="32"/>
        </w:rPr>
      </w:pPr>
      <w:r>
        <w:rPr>
          <w:rFonts w:eastAsia="黑体"/>
          <w:i w:val="0"/>
          <w:iCs w:val="0"/>
          <w:sz w:val="32"/>
          <w:szCs w:val="32"/>
        </w:rPr>
        <w:t>六、部门整体支出绩效情况</w:t>
      </w:r>
    </w:p>
    <w:p>
      <w:pPr>
        <w:widowControl/>
        <w:spacing w:line="600" w:lineRule="exact"/>
        <w:ind w:firstLine="645"/>
        <w:jc w:val="left"/>
        <w:rPr>
          <w:rFonts w:hint="default" w:eastAsia="仿宋_GB2312"/>
          <w:strike/>
          <w:dstrike w:val="0"/>
          <w:color w:val="000000"/>
          <w:sz w:val="32"/>
          <w:szCs w:val="32"/>
          <w:lang w:val="en-US" w:eastAsia="zh-CN"/>
        </w:rPr>
      </w:pPr>
      <w:r>
        <w:rPr>
          <w:rFonts w:eastAsia="仿宋_GB2312"/>
          <w:color w:val="000000"/>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w:t>
      </w:r>
      <w:r>
        <w:rPr>
          <w:rFonts w:eastAsia="仿宋_GB2312"/>
          <w:strike w:val="0"/>
          <w:dstrike w:val="0"/>
          <w:color w:val="000000"/>
          <w:sz w:val="32"/>
          <w:szCs w:val="32"/>
        </w:rPr>
        <w:t>施效果。</w:t>
      </w:r>
      <w:r>
        <w:rPr>
          <w:rFonts w:hint="eastAsia" w:eastAsia="仿宋_GB2312"/>
          <w:strike w:val="0"/>
          <w:dstrike w:val="0"/>
          <w:color w:val="000000"/>
          <w:sz w:val="32"/>
          <w:szCs w:val="32"/>
          <w:lang w:val="en-US" w:eastAsia="zh-CN"/>
        </w:rPr>
        <w:t>上报数字城管各项事件120715件，实际处城管事件95374件，完成率79%。</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r>
        <w:rPr>
          <w:rFonts w:hint="eastAsia" w:ascii="Times New Roman" w:hAnsi="Times New Roman" w:eastAsia="黑体"/>
          <w:sz w:val="32"/>
          <w:szCs w:val="32"/>
          <w:lang w:eastAsia="zh-CN"/>
        </w:rPr>
        <w:t>：</w:t>
      </w:r>
    </w:p>
    <w:p>
      <w:pPr>
        <w:pStyle w:val="8"/>
        <w:widowControl/>
        <w:numPr>
          <w:ilvl w:val="0"/>
          <w:numId w:val="0"/>
        </w:numPr>
        <w:spacing w:line="600" w:lineRule="exact"/>
        <w:ind w:left="640" w:leftChars="0" w:firstLine="960" w:firstLineChars="300"/>
        <w:jc w:val="left"/>
        <w:rPr>
          <w:rFonts w:hint="eastAsia" w:ascii="仿宋" w:hAnsi="仿宋" w:eastAsia="仿宋" w:cs="仿宋"/>
          <w:sz w:val="32"/>
          <w:szCs w:val="32"/>
        </w:rPr>
      </w:pPr>
      <w:r>
        <w:rPr>
          <w:rFonts w:hint="eastAsia" w:ascii="仿宋" w:hAnsi="仿宋" w:eastAsia="仿宋" w:cs="仿宋"/>
          <w:b w:val="0"/>
          <w:bCs w:val="0"/>
          <w:strike w:val="0"/>
          <w:dstrike w:val="0"/>
          <w:sz w:val="32"/>
          <w:szCs w:val="32"/>
          <w:lang w:val="en-US" w:eastAsia="zh-CN"/>
        </w:rPr>
        <w:t>我单位2020年的部门预算基本达到绩效评价的目标，但还需细化，财务人员的业务还需进行学习，针对我单位预算存在的我问他提出以下建议：现有预算、后又支出的原则，加强财务管理和内部控制监督管理制度，严格超预算和无无预算俺怕支出、严格控制范围和标准、样支出报销审核，不报销任何超范围超标准的费用，加强才业务水平的学习</w:t>
      </w:r>
      <w:r>
        <w:rPr>
          <w:rFonts w:hint="eastAsia" w:ascii="仿宋" w:hAnsi="仿宋" w:eastAsia="仿宋" w:cs="仿宋"/>
          <w:sz w:val="32"/>
          <w:szCs w:val="32"/>
          <w:lang w:val="en-US" w:eastAsia="zh-CN"/>
        </w:rPr>
        <w:t>。</w:t>
      </w:r>
    </w:p>
    <w:p>
      <w:pPr>
        <w:pStyle w:val="8"/>
        <w:widowControl/>
        <w:numPr>
          <w:ilvl w:val="0"/>
          <w:numId w:val="0"/>
        </w:numPr>
        <w:spacing w:line="600" w:lineRule="exact"/>
        <w:ind w:left="640" w:leftChars="0"/>
        <w:jc w:val="left"/>
        <w:rPr>
          <w:rFonts w:ascii="Times New Roman" w:hAnsi="Times New Roman" w:eastAsia="黑体"/>
          <w:sz w:val="32"/>
          <w:szCs w:val="32"/>
        </w:rPr>
      </w:pPr>
    </w:p>
    <w:p>
      <w:pPr>
        <w:widowControl/>
        <w:spacing w:line="600" w:lineRule="exact"/>
        <w:ind w:firstLine="640" w:firstLineChars="200"/>
        <w:jc w:val="left"/>
        <w:rPr>
          <w:rFonts w:eastAsia="仿宋_GB2312"/>
          <w:sz w:val="32"/>
          <w:szCs w:val="32"/>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并分析其原因。</w:t>
      </w:r>
    </w:p>
    <w:p>
      <w:pPr>
        <w:widowControl/>
        <w:spacing w:line="600" w:lineRule="exact"/>
        <w:ind w:firstLine="640" w:firstLineChars="200"/>
        <w:jc w:val="left"/>
        <w:rPr>
          <w:rFonts w:hint="default" w:eastAsia="黑体"/>
          <w:sz w:val="32"/>
          <w:szCs w:val="32"/>
          <w:lang w:val="en-US" w:eastAsia="zh-CN"/>
        </w:rPr>
      </w:pPr>
      <w:r>
        <w:rPr>
          <w:rFonts w:eastAsia="黑体"/>
          <w:sz w:val="32"/>
          <w:szCs w:val="32"/>
        </w:rPr>
        <w:t>八、下一步改进措施</w:t>
      </w:r>
      <w:r>
        <w:rPr>
          <w:rFonts w:hint="eastAsia" w:eastAsia="黑体"/>
          <w:sz w:val="32"/>
          <w:szCs w:val="32"/>
          <w:lang w:eastAsia="zh-CN"/>
        </w:rPr>
        <w:t>：</w:t>
      </w:r>
      <w:r>
        <w:rPr>
          <w:rFonts w:hint="eastAsia" w:eastAsia="黑体"/>
          <w:sz w:val="32"/>
          <w:szCs w:val="32"/>
          <w:lang w:val="en-US" w:eastAsia="zh-CN"/>
        </w:rPr>
        <w:t>无</w:t>
      </w:r>
    </w:p>
    <w:p>
      <w:pPr>
        <w:widowControl/>
        <w:spacing w:line="600" w:lineRule="exact"/>
        <w:ind w:firstLine="645"/>
        <w:jc w:val="left"/>
        <w:rPr>
          <w:rFonts w:hint="default" w:eastAsia="黑体"/>
          <w:sz w:val="32"/>
          <w:szCs w:val="32"/>
          <w:lang w:val="en-US" w:eastAsia="zh-CN"/>
        </w:rPr>
      </w:pPr>
      <w:r>
        <w:rPr>
          <w:rFonts w:eastAsia="黑体"/>
          <w:sz w:val="32"/>
          <w:szCs w:val="32"/>
        </w:rPr>
        <w:t>九、其他需要说明的情况</w:t>
      </w:r>
      <w:r>
        <w:rPr>
          <w:rFonts w:hint="eastAsia" w:eastAsia="黑体"/>
          <w:sz w:val="32"/>
          <w:szCs w:val="32"/>
          <w:lang w:eastAsia="zh-CN"/>
        </w:rPr>
        <w:t>：</w:t>
      </w:r>
      <w:r>
        <w:rPr>
          <w:rFonts w:hint="eastAsia" w:eastAsia="黑体"/>
          <w:sz w:val="32"/>
          <w:szCs w:val="32"/>
          <w:lang w:val="en-US"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w:t>
            </w:r>
            <w:r>
              <w:rPr>
                <w:rFonts w:hint="eastAsia" w:ascii="仿宋_GB2312" w:eastAsia="仿宋_GB2312"/>
                <w:szCs w:val="21"/>
                <w:lang w:val="en-US" w:eastAsia="zh-CN"/>
              </w:rPr>
              <w:t>1</w:t>
            </w:r>
            <w:r>
              <w:rPr>
                <w:rFonts w:hint="eastAsia" w:ascii="仿宋_GB2312" w:eastAsia="仿宋_GB2312"/>
                <w:szCs w:val="21"/>
              </w:rPr>
              <w:t>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智慧城市服务中心工作经费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智慧城市服务中心</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智慧城市服务中心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numPr>
                <w:ilvl w:val="0"/>
                <w:numId w:val="7"/>
              </w:numPr>
              <w:spacing w:line="320" w:lineRule="exact"/>
              <w:jc w:val="center"/>
              <w:rPr>
                <w:rFonts w:eastAsia="仿宋_GB2312"/>
                <w:color w:val="000000"/>
                <w:kern w:val="0"/>
                <w:szCs w:val="21"/>
              </w:rPr>
            </w:pPr>
            <w:r>
              <w:rPr>
                <w:rFonts w:hint="eastAsia" w:eastAsia="仿宋_GB2312"/>
                <w:color w:val="000000"/>
                <w:kern w:val="0"/>
                <w:szCs w:val="21"/>
                <w:lang w:val="en-US" w:eastAsia="zh-CN"/>
              </w:rPr>
              <w:t>城市管理考核工作经费20万元.</w:t>
            </w:r>
          </w:p>
          <w:p>
            <w:pPr>
              <w:widowControl/>
              <w:numPr>
                <w:ilvl w:val="0"/>
                <w:numId w:val="7"/>
              </w:numPr>
              <w:spacing w:line="320" w:lineRule="exact"/>
              <w:jc w:val="center"/>
              <w:rPr>
                <w:rFonts w:eastAsia="仿宋_GB2312"/>
                <w:color w:val="000000"/>
                <w:kern w:val="0"/>
                <w:szCs w:val="21"/>
              </w:rPr>
            </w:pPr>
            <w:r>
              <w:rPr>
                <w:rFonts w:hint="eastAsia" w:eastAsia="仿宋_GB2312"/>
                <w:color w:val="000000"/>
                <w:kern w:val="0"/>
                <w:szCs w:val="21"/>
                <w:lang w:val="en-US" w:eastAsia="zh-CN"/>
              </w:rPr>
              <w:t>网格化工作经费10万元.</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处理网格化事件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120715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95374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79%</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加强城市管理的科学性、合理性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智慧城市、数字城管的督查，协调平比。</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根据工作实际完成智慧城市、数字城管的督查，协调平比。</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97.9</w:t>
            </w:r>
            <w:bookmarkStart w:id="0" w:name="_GoBack"/>
            <w:bookmarkEnd w:id="0"/>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line="240" w:lineRule="auto"/>
        <w:jc w:val="left"/>
        <w:rPr>
          <w:rFonts w:hint="eastAsia" w:ascii="宋体" w:hAnsi="宋体" w:eastAsia="宋体" w:cs="宋体"/>
          <w:b w:val="0"/>
          <w:bCs w:val="0"/>
          <w:sz w:val="32"/>
          <w:szCs w:val="32"/>
          <w:lang w:val="en-US" w:eastAsia="zh-CN"/>
        </w:rPr>
      </w:pPr>
      <w:r>
        <w:rPr>
          <w:rFonts w:eastAsia="仿宋_GB2312"/>
          <w:sz w:val="24"/>
        </w:rPr>
        <w:t>填表人：</w:t>
      </w:r>
      <w:r>
        <w:rPr>
          <w:rFonts w:hint="eastAsia" w:eastAsia="仿宋_GB2312"/>
          <w:sz w:val="24"/>
          <w:lang w:val="en-US" w:eastAsia="zh-CN"/>
        </w:rPr>
        <w:t xml:space="preserve">张冀平 </w:t>
      </w:r>
      <w:r>
        <w:rPr>
          <w:rFonts w:eastAsia="仿宋_GB2312"/>
          <w:sz w:val="24"/>
        </w:rPr>
        <w:t xml:space="preserve">填报日期： </w:t>
      </w:r>
      <w:r>
        <w:rPr>
          <w:rFonts w:hint="eastAsia" w:eastAsia="仿宋_GB2312"/>
          <w:sz w:val="24"/>
          <w:lang w:val="en-US" w:eastAsia="zh-CN"/>
        </w:rPr>
        <w:t>2020.6.23</w:t>
      </w:r>
      <w:r>
        <w:rPr>
          <w:rFonts w:eastAsia="仿宋_GB2312"/>
          <w:sz w:val="24"/>
        </w:rPr>
        <w:t xml:space="preserve">  联系电话： </w:t>
      </w:r>
      <w:r>
        <w:rPr>
          <w:rFonts w:hint="eastAsia" w:eastAsia="仿宋_GB2312"/>
          <w:sz w:val="24"/>
          <w:lang w:val="en-US" w:eastAsia="zh-CN"/>
        </w:rPr>
        <w:t>2232642</w:t>
      </w:r>
      <w:r>
        <w:rPr>
          <w:rFonts w:eastAsia="仿宋_GB2312"/>
          <w:sz w:val="24"/>
        </w:rPr>
        <w:t xml:space="preserve">  单位负责人签字：</w:t>
      </w:r>
      <w:r>
        <w:rPr>
          <w:rFonts w:hint="eastAsia" w:eastAsia="仿宋_GB2312"/>
          <w:sz w:val="24"/>
          <w:lang w:val="en-US" w:eastAsia="zh-CN"/>
        </w:rPr>
        <w:t>段世辉</w:t>
      </w:r>
      <w:r>
        <w:rPr>
          <w:rFonts w:eastAsia="仿宋_GB2312"/>
          <w:sz w:val="32"/>
          <w:szCs w:val="32"/>
        </w:rPr>
        <w:br w:type="page"/>
      </w:r>
      <w:r>
        <w:rPr>
          <w:rFonts w:hint="eastAsia" w:ascii="宋体" w:hAnsi="宋体" w:eastAsia="宋体" w:cs="宋体"/>
          <w:b w:val="0"/>
          <w:bCs w:val="0"/>
          <w:sz w:val="32"/>
          <w:szCs w:val="32"/>
        </w:rPr>
        <w:t>附件5-</w:t>
      </w:r>
      <w:r>
        <w:rPr>
          <w:rFonts w:hint="eastAsia" w:ascii="宋体" w:hAnsi="宋体" w:eastAsia="宋体" w:cs="宋体"/>
          <w:b w:val="0"/>
          <w:bCs w:val="0"/>
          <w:sz w:val="32"/>
          <w:szCs w:val="32"/>
          <w:lang w:val="en-US" w:eastAsia="zh-CN"/>
        </w:rPr>
        <w:t>1</w:t>
      </w:r>
    </w:p>
    <w:p>
      <w:pPr>
        <w:widowControl/>
        <w:spacing w:line="600" w:lineRule="exact"/>
        <w:jc w:val="left"/>
        <w:rPr>
          <w:rFonts w:hint="eastAsia" w:ascii="宋体" w:hAnsi="宋体" w:eastAsia="宋体" w:cs="宋体"/>
          <w:b w:val="0"/>
          <w:bCs w:val="0"/>
          <w:sz w:val="32"/>
          <w:szCs w:val="32"/>
        </w:rPr>
      </w:pPr>
    </w:p>
    <w:p>
      <w:pPr>
        <w:spacing w:line="600" w:lineRule="exact"/>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t>预算支出绩效评价报告</w:t>
      </w:r>
    </w:p>
    <w:p>
      <w:pPr>
        <w:spacing w:line="360" w:lineRule="exact"/>
        <w:rPr>
          <w:rFonts w:hint="eastAsia" w:ascii="宋体" w:hAnsi="宋体" w:eastAsia="宋体" w:cs="宋体"/>
          <w:b w:val="0"/>
          <w:bCs w:val="0"/>
          <w:kern w:val="0"/>
          <w:sz w:val="32"/>
          <w:szCs w:val="32"/>
        </w:rPr>
      </w:pP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一、预算支出基本情况</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（一）预算支出概况。</w:t>
      </w:r>
      <w:r>
        <w:rPr>
          <w:rFonts w:hint="eastAsia" w:ascii="宋体" w:hAnsi="宋体" w:eastAsia="宋体" w:cs="宋体"/>
          <w:b w:val="0"/>
          <w:bCs w:val="0"/>
          <w:sz w:val="32"/>
          <w:szCs w:val="32"/>
          <w:lang w:val="en-US" w:eastAsia="zh-CN"/>
        </w:rPr>
        <w:t>根据区委区政府的安排部署及相关国家关于智慧城市建设管理的法律、法规的规章。拟定全区城市管理中长期发展规划。参与城市最大管理的研究决策，协调和处理城市管理的最大问题。组织召开城市管理的最大会议。</w:t>
      </w:r>
    </w:p>
    <w:p>
      <w:pPr>
        <w:spacing w:line="600" w:lineRule="exact"/>
        <w:ind w:firstLine="640" w:firstLineChars="200"/>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t>（二）预算资金使用管理情况。</w:t>
      </w:r>
      <w:r>
        <w:rPr>
          <w:rFonts w:hint="eastAsia" w:ascii="宋体" w:hAnsi="宋体" w:eastAsia="宋体" w:cs="宋体"/>
          <w:b w:val="0"/>
          <w:bCs w:val="0"/>
          <w:sz w:val="32"/>
          <w:szCs w:val="32"/>
          <w:lang w:val="en-US" w:eastAsia="zh-CN"/>
        </w:rPr>
        <w:t>为加强我单位的财务管理和监督，严肃采集纪律，提高财政资金的使用效率，保障城管工作的正常运行。根据《党政机关想节约反对浪费条例》及相关财务给定，结合本单位的实际之的了相关的财务管理办法和资金使用的标准，先有预算再有支出，专款专用。严格控制不合理的支出。</w:t>
      </w:r>
    </w:p>
    <w:p>
      <w:pPr>
        <w:spacing w:line="600" w:lineRule="exac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t>（三）预算支出绩效目标完成程度。</w:t>
      </w:r>
      <w:r>
        <w:rPr>
          <w:rFonts w:hint="eastAsia" w:ascii="宋体" w:hAnsi="宋体" w:eastAsia="宋体" w:cs="宋体"/>
          <w:b w:val="0"/>
          <w:bCs w:val="0"/>
          <w:sz w:val="32"/>
          <w:szCs w:val="32"/>
          <w:lang w:eastAsia="zh-CN"/>
        </w:rPr>
        <w:t>负责拟定全区城市管理的中长期城市发展的规划和管理的考核办法，制定考评评分细则。负责协调成功者发、渣土、环卫及街道的城市问题的全时段的监控。处置，协调和督办，指导网格圆和成功监督队员的管理、培训、考核，负责网格信息的上报汇总、分流、督办处置。保障全区数字城管、智慧城市的建设和管理、调度。建设美丽的鹤城。</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二、绩效评价工作情况</w:t>
      </w:r>
    </w:p>
    <w:p>
      <w:pPr>
        <w:spacing w:line="600" w:lineRule="exact"/>
        <w:ind w:firstLine="640" w:firstLineChars="200"/>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20</w:t>
      </w:r>
      <w:r>
        <w:rPr>
          <w:rFonts w:hint="eastAsia" w:ascii="宋体" w:hAnsi="宋体" w:cs="宋体"/>
          <w:b w:val="0"/>
          <w:bCs w:val="0"/>
          <w:sz w:val="32"/>
          <w:szCs w:val="32"/>
          <w:lang w:val="en-US" w:eastAsia="zh-CN"/>
        </w:rPr>
        <w:t>20</w:t>
      </w:r>
      <w:r>
        <w:rPr>
          <w:rFonts w:hint="eastAsia" w:ascii="宋体" w:hAnsi="宋体" w:eastAsia="宋体" w:cs="宋体"/>
          <w:b w:val="0"/>
          <w:bCs w:val="0"/>
          <w:sz w:val="32"/>
          <w:szCs w:val="32"/>
          <w:lang w:val="en-US" w:eastAsia="zh-CN"/>
        </w:rPr>
        <w:t>年我单位积极推进预算绩效管理工作，合理编报材质年初预算，加强资金管理提高资金的使用效率，完善内部监督机制，厉行节约合理支出，我单位所有支出都全部纳入财政的绩效管理。</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三、预算支出主要绩效及评价结论</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四、绩效评价指标分析</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（一）预算支出决策情况</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（二）预算执行过程情况</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（三）预算支出产出情况</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（四）预算支出效益情况</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五、主要经验及做法、存在的问题及原因分析</w:t>
      </w:r>
    </w:p>
    <w:p>
      <w:pPr>
        <w:spacing w:line="60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t>六、有关建议</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无</w:t>
      </w:r>
    </w:p>
    <w:p>
      <w:pPr>
        <w:spacing w:line="600" w:lineRule="exact"/>
        <w:ind w:firstLine="640" w:firstLineChars="200"/>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t>七、其他需要说明的问题</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无</w:t>
      </w:r>
    </w:p>
    <w:p>
      <w:pPr>
        <w:widowControl/>
        <w:spacing w:line="600" w:lineRule="exact"/>
        <w:jc w:val="left"/>
        <w:rPr>
          <w:rFonts w:hint="eastAsia" w:ascii="宋体" w:hAnsi="宋体" w:eastAsia="宋体" w:cs="宋体"/>
          <w:b w:val="0"/>
          <w:bCs w:val="0"/>
          <w:sz w:val="32"/>
          <w:szCs w:val="32"/>
        </w:rPr>
      </w:pPr>
      <w:r>
        <w:rPr>
          <w:rFonts w:hint="eastAsia" w:ascii="宋体" w:hAnsi="宋体" w:eastAsia="宋体" w:cs="宋体"/>
          <w:b w:val="0"/>
          <w:bCs w:val="0"/>
          <w:sz w:val="32"/>
          <w:szCs w:val="32"/>
        </w:rPr>
        <w:t xml:space="preserve">    </w:t>
      </w:r>
    </w:p>
    <w:p>
      <w:pPr>
        <w:widowControl/>
        <w:spacing w:line="600" w:lineRule="exact"/>
        <w:ind w:firstLine="645"/>
        <w:jc w:val="left"/>
        <w:rPr>
          <w:rFonts w:hint="eastAsia" w:ascii="宋体" w:hAnsi="宋体" w:eastAsia="宋体" w:cs="宋体"/>
          <w:b w:val="0"/>
          <w:bCs w:val="0"/>
          <w:sz w:val="32"/>
          <w:szCs w:val="32"/>
        </w:rPr>
      </w:pPr>
      <w:r>
        <w:rPr>
          <w:rFonts w:hint="eastAsia" w:ascii="宋体" w:hAnsi="宋体" w:eastAsia="宋体" w:cs="宋体"/>
          <w:b w:val="0"/>
          <w:bCs w:val="0"/>
          <w:sz w:val="32"/>
          <w:szCs w:val="32"/>
        </w:rPr>
        <w:t>报告应包括以下附件：</w:t>
      </w:r>
    </w:p>
    <w:p>
      <w:pPr>
        <w:widowControl/>
        <w:spacing w:line="600" w:lineRule="exact"/>
        <w:ind w:firstLine="645"/>
        <w:jc w:val="left"/>
        <w:rPr>
          <w:rFonts w:hint="eastAsia" w:ascii="宋体" w:hAnsi="宋体" w:eastAsia="宋体" w:cs="宋体"/>
          <w:b w:val="0"/>
          <w:bCs w:val="0"/>
          <w:sz w:val="32"/>
          <w:szCs w:val="32"/>
        </w:rPr>
      </w:pPr>
      <w:r>
        <w:rPr>
          <w:rFonts w:hint="eastAsia" w:ascii="宋体" w:hAnsi="宋体" w:eastAsia="宋体" w:cs="宋体"/>
          <w:b w:val="0"/>
          <w:bCs w:val="0"/>
          <w:sz w:val="32"/>
          <w:szCs w:val="32"/>
        </w:rPr>
        <w:t>1、绩效评价基础数据汇总表</w:t>
      </w:r>
    </w:p>
    <w:p>
      <w:pPr>
        <w:widowControl/>
        <w:spacing w:line="600" w:lineRule="exact"/>
        <w:ind w:firstLine="645"/>
        <w:jc w:val="left"/>
        <w:rPr>
          <w:rFonts w:hint="eastAsia" w:ascii="宋体" w:hAnsi="宋体" w:eastAsia="宋体" w:cs="宋体"/>
          <w:b w:val="0"/>
          <w:bCs w:val="0"/>
          <w:sz w:val="32"/>
          <w:szCs w:val="32"/>
        </w:rPr>
      </w:pPr>
      <w:r>
        <w:rPr>
          <w:rFonts w:hint="eastAsia" w:ascii="宋体" w:hAnsi="宋体" w:eastAsia="宋体" w:cs="宋体"/>
          <w:b w:val="0"/>
          <w:bCs w:val="0"/>
          <w:sz w:val="32"/>
          <w:szCs w:val="32"/>
        </w:rPr>
        <w:t>2、绩效评价指标评分表</w:t>
      </w:r>
    </w:p>
    <w:p>
      <w:pPr>
        <w:adjustRightInd w:val="0"/>
        <w:snapToGrid w:val="0"/>
        <w:spacing w:line="600" w:lineRule="exact"/>
        <w:ind w:firstLine="640" w:firstLineChars="200"/>
      </w:pPr>
      <w:r>
        <w:rPr>
          <w:rFonts w:hint="eastAsia" w:ascii="宋体" w:hAnsi="宋体" w:eastAsia="宋体" w:cs="宋体"/>
          <w:b w:val="0"/>
          <w:bCs w:val="0"/>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72AB9"/>
    <w:multiLevelType w:val="singleLevel"/>
    <w:tmpl w:val="1D972AB9"/>
    <w:lvl w:ilvl="0" w:tentative="0">
      <w:start w:val="1"/>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3517962E"/>
    <w:multiLevelType w:val="singleLevel"/>
    <w:tmpl w:val="3517962E"/>
    <w:lvl w:ilvl="0" w:tentative="0">
      <w:start w:val="1"/>
      <w:numFmt w:val="decimal"/>
      <w:suff w:val="nothing"/>
      <w:lvlText w:val="%1、"/>
      <w:lvlJc w:val="left"/>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608622AA"/>
    <w:multiLevelType w:val="singleLevel"/>
    <w:tmpl w:val="608622AA"/>
    <w:lvl w:ilvl="0" w:tentative="0">
      <w:start w:val="7"/>
      <w:numFmt w:val="chineseCounting"/>
      <w:suff w:val="nothing"/>
      <w:lvlText w:val="%1、"/>
      <w:lvlJc w:val="left"/>
      <w:rPr>
        <w:rFonts w:hint="eastAsia"/>
      </w:r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5"/>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8CB36C8"/>
    <w:rsid w:val="133C4B4F"/>
    <w:rsid w:val="213C40BB"/>
    <w:rsid w:val="244458B0"/>
    <w:rsid w:val="27045B1A"/>
    <w:rsid w:val="27A64CF6"/>
    <w:rsid w:val="301076AB"/>
    <w:rsid w:val="37DA1D96"/>
    <w:rsid w:val="3CFC158A"/>
    <w:rsid w:val="4ABD3534"/>
    <w:rsid w:val="4CCA3C6F"/>
    <w:rsid w:val="4E7A5602"/>
    <w:rsid w:val="6BE515D1"/>
    <w:rsid w:val="706017B0"/>
    <w:rsid w:val="71492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6</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2021-06-23T03:26:30Z</cp:lastPrinted>
  <dcterms:modified xsi:type="dcterms:W3CDTF">2021-06-23T03:33:20Z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