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p>
      <w:pPr>
        <w:spacing w:line="560" w:lineRule="exact"/>
        <w:ind w:firstLine="480" w:firstLineChars="200"/>
        <w:jc w:val="both"/>
        <w:rPr>
          <w:rFonts w:eastAsia="方正小标宋_GBK"/>
          <w:bCs/>
          <w:sz w:val="36"/>
          <w:szCs w:val="36"/>
        </w:rPr>
      </w:pPr>
      <w:r>
        <w:rPr>
          <w:rFonts w:hint="eastAsia" w:ascii="仿宋_GB2312" w:hAnsi="宋体" w:eastAsia="仿宋_GB2312" w:cs="宋体"/>
          <w:kern w:val="0"/>
          <w:sz w:val="24"/>
          <w:lang w:eastAsia="zh-CN"/>
        </w:rPr>
        <w:t>填报单位：鹤城区畜牧水产事务中心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hint="eastAsia" w:ascii="仿宋_GB2312" w:eastAsia="仿宋_GB2312"/>
                <w:b/>
                <w:bCs/>
                <w:szCs w:val="21"/>
              </w:rPr>
            </w:pPr>
            <w:r>
              <w:rPr>
                <w:rFonts w:hint="eastAsia" w:ascii="仿宋_GB2312" w:eastAsia="仿宋_GB2312"/>
                <w:b/>
                <w:bCs/>
                <w:szCs w:val="21"/>
              </w:rPr>
              <w:t>自评分</w:t>
            </w:r>
          </w:p>
          <w:p>
            <w:pPr>
              <w:jc w:val="center"/>
              <w:rPr>
                <w:rFonts w:hint="default" w:ascii="仿宋_GB2312" w:eastAsia="仿宋_GB2312"/>
                <w:b/>
                <w:bCs/>
                <w:szCs w:val="21"/>
                <w:lang w:val="en-US" w:eastAsia="zh-CN"/>
              </w:rPr>
            </w:pPr>
            <w:r>
              <w:rPr>
                <w:rFonts w:hint="eastAsia" w:ascii="仿宋_GB2312" w:eastAsia="仿宋_GB2312"/>
                <w:b/>
                <w:bCs/>
                <w:szCs w:val="21"/>
                <w:lang w:val="en-US" w:eastAsia="zh-CN"/>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0"/>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0"/>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资金到位率=（167.43/167.43）×100%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预算执行率=（167.43/167.43）×100%</w:t>
            </w:r>
            <w:r>
              <w:rPr>
                <w:rFonts w:hint="eastAsia" w:ascii="仿宋_GB2312" w:eastAsia="仿宋_GB2312"/>
                <w:szCs w:val="21"/>
                <w:lang w:val="en-US" w:eastAsia="zh-CN"/>
              </w:rPr>
              <w:t>=100%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r>
              <w:rPr>
                <w:rFonts w:hint="eastAsia" w:ascii="仿宋_GB2312" w:eastAsia="仿宋_GB2312"/>
                <w:szCs w:val="21"/>
              </w:rPr>
              <w:t>实际完成时间：</w:t>
            </w:r>
            <w:r>
              <w:rPr>
                <w:rFonts w:hint="eastAsia" w:ascii="仿宋_GB2312" w:eastAsia="仿宋_GB2312"/>
                <w:szCs w:val="21"/>
                <w:lang w:val="en-US" w:eastAsia="zh-CN"/>
              </w:rPr>
              <w:t>2020年度完成</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p>
            <w:pPr>
              <w:spacing w:line="260" w:lineRule="exact"/>
              <w:ind w:left="105" w:leftChars="50" w:right="105" w:rightChars="50"/>
              <w:rPr>
                <w:rFonts w:hint="eastAsia" w:ascii="仿宋_GB2312" w:eastAsia="仿宋_GB2312"/>
                <w:szCs w:val="21"/>
              </w:rPr>
            </w:pPr>
          </w:p>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w:t>
            </w:r>
            <w:r>
              <w:rPr>
                <w:rFonts w:hint="eastAsia" w:ascii="仿宋_GB2312" w:eastAsia="仿宋_GB2312"/>
                <w:szCs w:val="21"/>
                <w:lang w:val="en-US" w:eastAsia="zh-CN"/>
              </w:rPr>
              <w:t>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涉渔“三无”船舶处置工作及补偿经费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鹤城区畜牧水产事务中心</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167.43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167.43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167.43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167.43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both"/>
              <w:rPr>
                <w:rFonts w:eastAsia="仿宋_GB2312"/>
                <w:color w:val="000000"/>
                <w:kern w:val="0"/>
                <w:szCs w:val="21"/>
              </w:rPr>
            </w:pPr>
            <w:r>
              <w:rPr>
                <w:rFonts w:hint="eastAsia" w:eastAsia="仿宋_GB2312"/>
                <w:color w:val="000000"/>
                <w:kern w:val="0"/>
                <w:szCs w:val="21"/>
                <w:lang w:val="en-US" w:eastAsia="zh-CN"/>
              </w:rPr>
              <w:t>拟</w:t>
            </w:r>
            <w:r>
              <w:rPr>
                <w:rFonts w:hint="eastAsia" w:eastAsia="仿宋_GB2312"/>
                <w:color w:val="000000"/>
                <w:kern w:val="0"/>
                <w:szCs w:val="21"/>
              </w:rPr>
              <w:t>规范涉渔“三无”船舶管理，全面取缔涉渔“三无”船舶</w:t>
            </w:r>
            <w:r>
              <w:rPr>
                <w:rFonts w:hint="eastAsia" w:eastAsia="仿宋_GB2312"/>
                <w:color w:val="000000"/>
                <w:kern w:val="0"/>
                <w:szCs w:val="21"/>
                <w:lang w:eastAsia="zh-CN"/>
              </w:rPr>
              <w:t>，对自愿上缴涉渔“三无”船舶的，进行统一回收拆解，并予以适当经济补助</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规范处置渔船网具</w:t>
            </w:r>
            <w:r>
              <w:rPr>
                <w:rFonts w:hint="eastAsia" w:eastAsia="仿宋_GB2312"/>
                <w:color w:val="000000"/>
                <w:kern w:val="0"/>
                <w:szCs w:val="21"/>
                <w:lang w:eastAsia="zh-CN"/>
              </w:rPr>
              <w:t>，</w:t>
            </w:r>
            <w:r>
              <w:rPr>
                <w:rFonts w:hint="eastAsia" w:eastAsia="仿宋_GB2312"/>
                <w:color w:val="000000"/>
                <w:kern w:val="0"/>
                <w:szCs w:val="21"/>
              </w:rPr>
              <w:t>严厉打击非法捕捞行为，</w:t>
            </w:r>
            <w:r>
              <w:rPr>
                <w:rFonts w:hint="eastAsia" w:eastAsia="仿宋_GB2312"/>
                <w:color w:val="000000"/>
                <w:kern w:val="0"/>
                <w:szCs w:val="21"/>
                <w:lang w:eastAsia="zh-CN"/>
              </w:rPr>
              <w:t>对自愿上缴涉渔“三无”船舶的，进行统一回收拆解，并予以适当经济补助</w:t>
            </w:r>
            <w:r>
              <w:rPr>
                <w:rFonts w:eastAsia="仿宋_GB2312"/>
                <w:color w:val="000000"/>
                <w:kern w:val="0"/>
                <w:szCs w:val="21"/>
              </w:rPr>
              <w:t>　</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销毁捕捞网具</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≥6000公斤</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6518.85公斤</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处置涉渔“三无”船舶</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≥200艘</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342艘</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规范涉渔“三无”船舶管理</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落实渔民上缴</w:t>
            </w:r>
            <w:r>
              <w:rPr>
                <w:rFonts w:hint="eastAsia" w:eastAsia="仿宋_GB2312"/>
                <w:color w:val="000000"/>
                <w:kern w:val="0"/>
                <w:szCs w:val="21"/>
              </w:rPr>
              <w:t>“三无”船舶</w:t>
            </w:r>
            <w:r>
              <w:rPr>
                <w:rFonts w:hint="eastAsia" w:eastAsia="仿宋_GB2312"/>
                <w:color w:val="000000"/>
                <w:kern w:val="0"/>
                <w:szCs w:val="21"/>
                <w:lang w:val="en-US" w:eastAsia="zh-CN"/>
              </w:rPr>
              <w:t>补偿资金</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hAnsi="宋体" w:eastAsia="仿宋_GB2312" w:cs="宋体"/>
                <w:color w:val="000000"/>
                <w:kern w:val="0"/>
                <w:szCs w:val="21"/>
                <w:lang w:eastAsia="zh-CN"/>
              </w:rPr>
              <w:t>项目资金</w:t>
            </w:r>
            <w:r>
              <w:rPr>
                <w:rFonts w:hint="eastAsia" w:ascii="仿宋_GB2312" w:hAnsi="宋体" w:eastAsia="仿宋_GB2312" w:cs="宋体"/>
                <w:color w:val="000000"/>
                <w:kern w:val="0"/>
                <w:szCs w:val="21"/>
              </w:rPr>
              <w:t>按时发放率（%）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hAnsi="宋体" w:eastAsia="仿宋_GB2312" w:cs="宋体"/>
                <w:color w:val="000000"/>
                <w:kern w:val="0"/>
                <w:szCs w:val="21"/>
              </w:rPr>
              <w:t>项目资金完成率（%）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开展</w:t>
            </w:r>
            <w:r>
              <w:rPr>
                <w:rFonts w:hint="eastAsia" w:eastAsia="仿宋_GB2312"/>
                <w:color w:val="000000"/>
                <w:kern w:val="0"/>
                <w:szCs w:val="21"/>
              </w:rPr>
              <w:t>涉渔“三无”船舶</w:t>
            </w:r>
            <w:r>
              <w:rPr>
                <w:rFonts w:hint="eastAsia" w:eastAsia="仿宋_GB2312"/>
                <w:color w:val="000000"/>
                <w:kern w:val="0"/>
                <w:szCs w:val="21"/>
                <w:lang w:val="en-US" w:eastAsia="zh-CN"/>
              </w:rPr>
              <w:t>处置工作及补偿成本</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rPr>
              <w:t>167.43</w:t>
            </w:r>
            <w:r>
              <w:rPr>
                <w:rFonts w:hint="eastAsia" w:eastAsia="仿宋_GB2312"/>
                <w:color w:val="000000"/>
                <w:kern w:val="0"/>
                <w:szCs w:val="21"/>
                <w:lang w:val="en-US" w:eastAsia="zh-CN"/>
              </w:rPr>
              <w:t>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rPr>
              <w:t>167.43</w:t>
            </w:r>
            <w:r>
              <w:rPr>
                <w:rFonts w:hint="eastAsia" w:eastAsia="仿宋_GB2312"/>
                <w:color w:val="000000"/>
                <w:kern w:val="0"/>
                <w:szCs w:val="21"/>
                <w:lang w:val="en-US" w:eastAsia="zh-CN"/>
              </w:rPr>
              <w:t>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hAnsi="宋体" w:eastAsia="仿宋_GB2312" w:cs="宋体"/>
                <w:color w:val="000000"/>
                <w:kern w:val="0"/>
                <w:sz w:val="21"/>
                <w:szCs w:val="21"/>
                <w:lang w:val="en-US" w:eastAsia="zh-CN" w:bidi="ar-SA"/>
              </w:rPr>
              <w:t>成本节约</w:t>
            </w:r>
          </w:p>
        </w:tc>
        <w:tc>
          <w:tcPr>
            <w:tcW w:w="1134"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eastAsia="仿宋_GB2312"/>
                <w:color w:val="000000"/>
                <w:kern w:val="0"/>
                <w:szCs w:val="21"/>
              </w:rPr>
            </w:pPr>
            <w:r>
              <w:rPr>
                <w:rFonts w:hint="eastAsia" w:ascii="仿宋_GB2312" w:hAnsi="宋体" w:eastAsia="仿宋_GB2312" w:cs="宋体"/>
                <w:color w:val="000000"/>
                <w:kern w:val="0"/>
                <w:szCs w:val="21"/>
                <w:lang w:eastAsia="zh-CN"/>
              </w:rPr>
              <w:t>不高于</w:t>
            </w:r>
            <w:r>
              <w:rPr>
                <w:rFonts w:hint="eastAsia" w:eastAsia="仿宋_GB2312"/>
                <w:color w:val="000000"/>
                <w:kern w:val="0"/>
                <w:szCs w:val="21"/>
              </w:rPr>
              <w:t>167.43</w:t>
            </w:r>
            <w:r>
              <w:rPr>
                <w:rFonts w:hint="eastAsia" w:ascii="仿宋_GB2312" w:hAnsi="宋体" w:eastAsia="仿宋_GB2312" w:cs="宋体"/>
                <w:color w:val="000000"/>
                <w:kern w:val="0"/>
                <w:szCs w:val="21"/>
                <w:lang w:val="en-US" w:eastAsia="zh-CN"/>
              </w:rPr>
              <w:t>万元</w:t>
            </w:r>
          </w:p>
        </w:tc>
        <w:tc>
          <w:tcPr>
            <w:tcW w:w="1134"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eastAsia="仿宋_GB2312"/>
                <w:color w:val="000000"/>
                <w:kern w:val="0"/>
                <w:szCs w:val="21"/>
              </w:rPr>
            </w:pPr>
            <w:r>
              <w:rPr>
                <w:rFonts w:hint="eastAsia" w:ascii="仿宋_GB2312" w:hAnsi="宋体" w:eastAsia="仿宋_GB2312" w:cs="宋体"/>
                <w:color w:val="000000"/>
                <w:kern w:val="0"/>
                <w:szCs w:val="21"/>
                <w:lang w:eastAsia="zh-CN"/>
              </w:rPr>
              <w:t>控制在</w:t>
            </w:r>
            <w:r>
              <w:rPr>
                <w:rFonts w:hint="eastAsia" w:eastAsia="仿宋_GB2312"/>
                <w:color w:val="000000"/>
                <w:kern w:val="0"/>
                <w:szCs w:val="21"/>
              </w:rPr>
              <w:t>167.43</w:t>
            </w:r>
            <w:r>
              <w:rPr>
                <w:rFonts w:hint="eastAsia" w:ascii="仿宋_GB2312" w:hAnsi="宋体" w:eastAsia="仿宋_GB2312" w:cs="宋体"/>
                <w:color w:val="000000"/>
                <w:kern w:val="0"/>
                <w:szCs w:val="21"/>
                <w:lang w:val="en-US" w:eastAsia="zh-CN"/>
              </w:rPr>
              <w:t>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确保渔业安全生产工作稳定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是</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宣传</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提高渔民群众法制观念和守法意识，引导渔民自觉休渔，合法生产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提高渔民群众法制观念和守法意识，引导渔民自觉休渔，合法生产</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加强生态文明建设，绝不允许大量破坏渔业资源、损害水域生态环境的行为长期存在</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推动渔业资源的可持续发展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渔民</w:t>
            </w:r>
            <w:r>
              <w:rPr>
                <w:rFonts w:hint="eastAsia" w:ascii="仿宋_GB2312" w:hAnsi="宋体" w:eastAsia="仿宋_GB2312" w:cs="宋体"/>
                <w:color w:val="000000"/>
                <w:kern w:val="0"/>
                <w:szCs w:val="21"/>
                <w:lang w:eastAsia="zh-CN"/>
              </w:rPr>
              <w:t>满意度</w:t>
            </w:r>
          </w:p>
        </w:tc>
        <w:tc>
          <w:tcPr>
            <w:tcW w:w="1134" w:type="dxa"/>
            <w:tcBorders>
              <w:top w:val="nil"/>
              <w:left w:val="nil"/>
              <w:bottom w:val="single" w:color="auto" w:sz="4" w:space="0"/>
              <w:right w:val="single" w:color="auto" w:sz="4" w:space="0"/>
            </w:tcBorders>
            <w:shd w:val="clear" w:color="auto" w:fill="auto"/>
            <w:vAlign w:val="bottom"/>
          </w:tcPr>
          <w:p>
            <w:pPr>
              <w:widowControl/>
              <w:spacing w:line="32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满意度达</w:t>
            </w:r>
            <w:r>
              <w:rPr>
                <w:rFonts w:hint="eastAsia" w:ascii="仿宋_GB2312" w:hAnsi="宋体" w:eastAsia="仿宋_GB2312" w:cs="宋体"/>
                <w:color w:val="000000"/>
                <w:kern w:val="0"/>
                <w:szCs w:val="21"/>
                <w:lang w:val="en-US" w:eastAsia="zh-CN"/>
              </w:rPr>
              <w:t>80</w:t>
            </w:r>
            <w:r>
              <w:rPr>
                <w:rFonts w:hint="eastAsia" w:ascii="仿宋_GB2312" w:hAnsi="宋体" w:eastAsia="仿宋_GB2312" w:cs="宋体"/>
                <w:color w:val="000000"/>
                <w:kern w:val="0"/>
                <w:szCs w:val="21"/>
                <w:lang w:eastAsia="zh-CN"/>
              </w:rPr>
              <w:t>%以上</w:t>
            </w:r>
          </w:p>
        </w:tc>
        <w:tc>
          <w:tcPr>
            <w:tcW w:w="1134" w:type="dxa"/>
            <w:tcBorders>
              <w:top w:val="nil"/>
              <w:left w:val="nil"/>
              <w:bottom w:val="single" w:color="auto" w:sz="4" w:space="0"/>
              <w:right w:val="single" w:color="auto" w:sz="4" w:space="0"/>
            </w:tcBorders>
            <w:shd w:val="clear" w:color="auto" w:fill="auto"/>
            <w:vAlign w:val="bottom"/>
          </w:tcPr>
          <w:p>
            <w:pPr>
              <w:widowControl/>
              <w:spacing w:line="32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满意度达</w:t>
            </w:r>
            <w:r>
              <w:rPr>
                <w:rFonts w:hint="eastAsia" w:ascii="仿宋_GB2312" w:hAnsi="宋体" w:eastAsia="仿宋_GB2312" w:cs="宋体"/>
                <w:color w:val="000000"/>
                <w:kern w:val="0"/>
                <w:szCs w:val="21"/>
                <w:lang w:val="en-US" w:eastAsia="zh-CN"/>
              </w:rPr>
              <w:t>80</w:t>
            </w:r>
            <w:r>
              <w:rPr>
                <w:rFonts w:hint="eastAsia" w:ascii="仿宋_GB2312" w:hAnsi="宋体" w:eastAsia="仿宋_GB2312" w:cs="宋体"/>
                <w:color w:val="000000"/>
                <w:kern w:val="0"/>
                <w:szCs w:val="21"/>
                <w:lang w:eastAsia="zh-CN"/>
              </w:rPr>
              <w:t>%以上</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cs="等线"/>
                <w:i w:val="0"/>
                <w:color w:val="000000"/>
                <w:kern w:val="2"/>
                <w:sz w:val="22"/>
                <w:szCs w:val="22"/>
                <w:u w:val="none"/>
                <w:lang w:val="en-US" w:eastAsia="zh-CN" w:bidi="ar-SA"/>
              </w:rPr>
            </w:pPr>
            <w:r>
              <w:rPr>
                <w:rFonts w:hint="eastAsia" w:ascii="仿宋_GB2312" w:hAnsi="宋体" w:eastAsia="仿宋_GB2312" w:cs="宋体"/>
                <w:color w:val="000000"/>
                <w:kern w:val="0"/>
                <w:sz w:val="21"/>
                <w:szCs w:val="21"/>
                <w:lang w:val="en-US" w:eastAsia="zh-CN" w:bidi="ar-SA"/>
              </w:rPr>
              <w:t>社会公众满意度</w:t>
            </w:r>
          </w:p>
        </w:tc>
        <w:tc>
          <w:tcPr>
            <w:tcW w:w="1134" w:type="dxa"/>
            <w:tcBorders>
              <w:top w:val="nil"/>
              <w:left w:val="nil"/>
              <w:bottom w:val="single" w:color="auto" w:sz="4" w:space="0"/>
              <w:right w:val="single" w:color="auto" w:sz="4" w:space="0"/>
            </w:tcBorders>
            <w:shd w:val="clear" w:color="auto" w:fill="auto"/>
            <w:vAlign w:val="bottom"/>
          </w:tcPr>
          <w:p>
            <w:pPr>
              <w:widowControl/>
              <w:spacing w:line="32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满意度达</w:t>
            </w:r>
            <w:r>
              <w:rPr>
                <w:rFonts w:hint="eastAsia" w:ascii="仿宋_GB2312" w:hAnsi="宋体" w:eastAsia="仿宋_GB2312" w:cs="宋体"/>
                <w:color w:val="000000"/>
                <w:kern w:val="0"/>
                <w:szCs w:val="21"/>
                <w:lang w:val="en-US" w:eastAsia="zh-CN"/>
              </w:rPr>
              <w:t>80</w:t>
            </w:r>
            <w:r>
              <w:rPr>
                <w:rFonts w:hint="eastAsia" w:ascii="仿宋_GB2312" w:hAnsi="宋体" w:eastAsia="仿宋_GB2312" w:cs="宋体"/>
                <w:color w:val="000000"/>
                <w:kern w:val="0"/>
                <w:szCs w:val="21"/>
                <w:lang w:eastAsia="zh-CN"/>
              </w:rPr>
              <w:t>%以上</w:t>
            </w:r>
          </w:p>
        </w:tc>
        <w:tc>
          <w:tcPr>
            <w:tcW w:w="1134" w:type="dxa"/>
            <w:tcBorders>
              <w:top w:val="nil"/>
              <w:left w:val="nil"/>
              <w:bottom w:val="single" w:color="auto" w:sz="4" w:space="0"/>
              <w:right w:val="single" w:color="auto" w:sz="4" w:space="0"/>
            </w:tcBorders>
            <w:shd w:val="clear" w:color="auto" w:fill="auto"/>
            <w:vAlign w:val="bottom"/>
          </w:tcPr>
          <w:p>
            <w:pPr>
              <w:widowControl/>
              <w:spacing w:line="32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满意度达</w:t>
            </w:r>
            <w:r>
              <w:rPr>
                <w:rFonts w:hint="eastAsia" w:ascii="仿宋_GB2312" w:hAnsi="宋体" w:eastAsia="仿宋_GB2312" w:cs="宋体"/>
                <w:color w:val="000000"/>
                <w:kern w:val="0"/>
                <w:szCs w:val="21"/>
                <w:lang w:val="en-US" w:eastAsia="zh-CN"/>
              </w:rPr>
              <w:t>80</w:t>
            </w:r>
            <w:r>
              <w:rPr>
                <w:rFonts w:hint="eastAsia" w:ascii="仿宋_GB2312" w:hAnsi="宋体" w:eastAsia="仿宋_GB2312" w:cs="宋体"/>
                <w:color w:val="000000"/>
                <w:kern w:val="0"/>
                <w:szCs w:val="21"/>
                <w:lang w:eastAsia="zh-CN"/>
              </w:rPr>
              <w:t>%以上</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w w:val="95"/>
          <w:sz w:val="22"/>
          <w:szCs w:val="22"/>
        </w:rPr>
      </w:pPr>
      <w:r>
        <w:rPr>
          <w:rFonts w:eastAsia="仿宋_GB2312"/>
          <w:w w:val="95"/>
          <w:sz w:val="22"/>
          <w:szCs w:val="22"/>
        </w:rPr>
        <w:t>填表人：</w:t>
      </w:r>
      <w:r>
        <w:rPr>
          <w:rFonts w:hint="eastAsia" w:eastAsia="仿宋_GB2312"/>
          <w:w w:val="95"/>
          <w:sz w:val="22"/>
          <w:szCs w:val="22"/>
          <w:lang w:eastAsia="zh-CN"/>
        </w:rPr>
        <w:t>尹艺云</w:t>
      </w:r>
      <w:r>
        <w:rPr>
          <w:rFonts w:hint="eastAsia" w:eastAsia="仿宋_GB2312"/>
          <w:w w:val="95"/>
          <w:sz w:val="22"/>
          <w:szCs w:val="22"/>
          <w:lang w:val="en-US" w:eastAsia="zh-CN"/>
        </w:rPr>
        <w:t xml:space="preserve"> </w:t>
      </w:r>
      <w:r>
        <w:rPr>
          <w:rFonts w:eastAsia="仿宋_GB2312"/>
          <w:w w:val="95"/>
          <w:sz w:val="22"/>
          <w:szCs w:val="22"/>
        </w:rPr>
        <w:t xml:space="preserve">填报日期： </w:t>
      </w:r>
      <w:r>
        <w:rPr>
          <w:rFonts w:hint="eastAsia" w:eastAsia="仿宋_GB2312"/>
          <w:w w:val="95"/>
          <w:sz w:val="22"/>
          <w:szCs w:val="22"/>
          <w:lang w:val="en-US" w:eastAsia="zh-CN"/>
        </w:rPr>
        <w:t xml:space="preserve">2021.6.25 </w:t>
      </w:r>
      <w:r>
        <w:rPr>
          <w:rFonts w:eastAsia="仿宋_GB2312"/>
          <w:w w:val="95"/>
          <w:sz w:val="22"/>
          <w:szCs w:val="22"/>
        </w:rPr>
        <w:t>联系电话：</w:t>
      </w:r>
      <w:r>
        <w:rPr>
          <w:rFonts w:hint="eastAsia" w:eastAsia="仿宋_GB2312"/>
          <w:w w:val="95"/>
          <w:sz w:val="22"/>
          <w:szCs w:val="22"/>
          <w:lang w:val="en-US" w:eastAsia="zh-CN"/>
        </w:rPr>
        <w:t>07452109600</w:t>
      </w:r>
      <w:r>
        <w:rPr>
          <w:rFonts w:eastAsia="仿宋_GB2312"/>
          <w:w w:val="95"/>
          <w:sz w:val="22"/>
          <w:szCs w:val="22"/>
        </w:rPr>
        <w:t xml:space="preserve"> 单位负责人签字：</w:t>
      </w:r>
      <w:r>
        <w:rPr>
          <w:rFonts w:hint="eastAsia" w:eastAsia="仿宋_GB2312"/>
          <w:w w:val="95"/>
          <w:sz w:val="22"/>
          <w:szCs w:val="22"/>
          <w:lang w:eastAsia="zh-CN"/>
        </w:rPr>
        <w:t>杨春佩</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hint="eastAsia" w:ascii="Times New Roman" w:hAnsi="Times New Roman" w:eastAsia="方正小标宋_GBK" w:cs="Times New Roman"/>
          <w:sz w:val="36"/>
          <w:szCs w:val="36"/>
          <w:lang w:eastAsia="zh-CN"/>
        </w:rPr>
      </w:pPr>
      <w:r>
        <w:rPr>
          <w:rFonts w:hint="eastAsia" w:ascii="Times New Roman" w:hAnsi="Times New Roman" w:eastAsia="方正小标宋_GBK" w:cs="Times New Roman"/>
          <w:sz w:val="36"/>
          <w:szCs w:val="36"/>
          <w:lang w:eastAsia="zh-CN"/>
        </w:rPr>
        <w:t>涉渔“三无”</w:t>
      </w:r>
      <w:r>
        <w:rPr>
          <w:rFonts w:hint="eastAsia" w:ascii="Times New Roman" w:hAnsi="Times New Roman" w:eastAsia="方正小标宋_GBK" w:cs="Times New Roman"/>
          <w:sz w:val="36"/>
          <w:szCs w:val="36"/>
          <w:lang w:val="en-US" w:eastAsia="zh-CN"/>
        </w:rPr>
        <w:t>船</w:t>
      </w:r>
      <w:r>
        <w:rPr>
          <w:rFonts w:hint="eastAsia" w:ascii="Times New Roman" w:hAnsi="Times New Roman" w:eastAsia="方正小标宋_GBK" w:cs="Times New Roman"/>
          <w:sz w:val="36"/>
          <w:szCs w:val="36"/>
          <w:lang w:eastAsia="zh-CN"/>
        </w:rPr>
        <w:t>舶处置工作及补偿经费</w:t>
      </w:r>
    </w:p>
    <w:p>
      <w:pPr>
        <w:spacing w:line="600" w:lineRule="exact"/>
        <w:jc w:val="center"/>
        <w:rPr>
          <w:rFonts w:hint="eastAsia" w:ascii="Times New Roman" w:hAnsi="Times New Roman" w:eastAsia="方正小标宋_GBK" w:cs="Times New Roman"/>
          <w:sz w:val="36"/>
          <w:szCs w:val="36"/>
          <w:lang w:eastAsia="zh-CN"/>
        </w:rPr>
      </w:pPr>
      <w:r>
        <w:rPr>
          <w:rFonts w:hint="eastAsia" w:ascii="Times New Roman" w:hAnsi="Times New Roman" w:eastAsia="方正小标宋_GBK" w:cs="Times New Roman"/>
          <w:sz w:val="36"/>
          <w:szCs w:val="36"/>
          <w:lang w:eastAsia="zh-CN"/>
        </w:rPr>
        <w:t>专项资金绩效评价报告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pStyle w:val="12"/>
        <w:spacing w:line="360" w:lineRule="auto"/>
        <w:ind w:firstLine="640" w:firstLineChars="200"/>
        <w:rPr>
          <w:rFonts w:eastAsia="仿宋_GB2312"/>
          <w:sz w:val="32"/>
          <w:szCs w:val="32"/>
        </w:rPr>
      </w:pPr>
      <w:r>
        <w:rPr>
          <w:rFonts w:hint="eastAsia" w:ascii="Times New Roman" w:hAnsi="Times New Roman" w:eastAsia="仿宋_GB2312" w:cs="Times New Roman"/>
          <w:kern w:val="2"/>
          <w:sz w:val="32"/>
          <w:szCs w:val="32"/>
          <w:lang w:val="en-US" w:eastAsia="zh-CN" w:bidi="ar-SA"/>
        </w:rPr>
        <w:t>1、项目单位基本情况</w:t>
      </w:r>
    </w:p>
    <w:p>
      <w:pPr>
        <w:spacing w:line="600" w:lineRule="exact"/>
        <w:ind w:firstLine="640" w:firstLineChars="200"/>
        <w:rPr>
          <w:rFonts w:hint="eastAsia" w:eastAsia="仿宋_GB2312"/>
          <w:sz w:val="32"/>
          <w:szCs w:val="32"/>
          <w:lang w:val="en-US" w:eastAsia="zh-CN"/>
        </w:rPr>
      </w:pPr>
      <w:r>
        <w:rPr>
          <w:rFonts w:eastAsia="仿宋_GB2312"/>
          <w:sz w:val="32"/>
          <w:szCs w:val="32"/>
        </w:rPr>
        <w:t>为进一步规范涉渔“三无”船舶管理，全面取缔涉渔“三无”船舶，根据《渔业法》《国务院对清理取缔“三无”船舶通告的批复》等相关法律法规要求，</w:t>
      </w:r>
      <w:r>
        <w:rPr>
          <w:rFonts w:hint="eastAsia" w:eastAsia="仿宋_GB2312"/>
          <w:sz w:val="32"/>
          <w:szCs w:val="32"/>
        </w:rPr>
        <w:t>湖南省长江流域重点水域禁捕退捕工作领导小组办公室印发《全省涉渔“三无”船舶处置方案》</w:t>
      </w:r>
      <w:r>
        <w:rPr>
          <w:rFonts w:hint="eastAsia" w:eastAsia="仿宋_GB2312"/>
          <w:sz w:val="32"/>
          <w:szCs w:val="32"/>
          <w:lang w:eastAsia="zh-CN"/>
        </w:rPr>
        <w:t>。“涉渔‘三无’船舶处置工作及补偿经费”</w:t>
      </w:r>
      <w:r>
        <w:rPr>
          <w:rFonts w:hint="eastAsia" w:eastAsia="仿宋_GB2312"/>
          <w:sz w:val="32"/>
          <w:szCs w:val="32"/>
          <w:lang w:val="en-US" w:eastAsia="zh-CN"/>
        </w:rPr>
        <w:t>项目资金167.43万元，主要是：（1）对全区自愿上缴涉渔“三无”船舶的，进行统一回收拆解，并予以适当经济补助；（2）对全区用于交通、运输等方面的“三无”船舶，统一标识登记，移交交通运输部门或乡镇严格管理，不得进行捕捞生产。若有违犯，严肃处理当事人并销毁船具；（3）对全区不愿上缴，又没有进行标识管理的涉渔“三无”船舶，组织开展专项执法打击行动，坚决予以全面取缔销毁。</w:t>
      </w:r>
    </w:p>
    <w:p>
      <w:pPr>
        <w:pStyle w:val="12"/>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2、项目的实施依据</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（1）《中华人民共和国渔业法》</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（2）《中华人民共和国船舶登记条例》（国务院155号令）</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（3）《国务院对清理取缔“三无”船舶通告的批复》（国函〔1994〕111号）</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（4）</w:t>
      </w:r>
      <w:r>
        <w:rPr>
          <w:rFonts w:hint="eastAsia" w:eastAsia="仿宋_GB2312"/>
          <w:sz w:val="32"/>
          <w:szCs w:val="32"/>
        </w:rPr>
        <w:t>湖南省长江流域重点水域禁捕退捕工作领导小组办公室印发</w:t>
      </w:r>
      <w:r>
        <w:rPr>
          <w:rFonts w:hint="eastAsia" w:eastAsia="仿宋_GB2312"/>
          <w:sz w:val="32"/>
          <w:szCs w:val="32"/>
          <w:lang w:val="en-US" w:eastAsia="zh-CN"/>
        </w:rPr>
        <w:t>《全省涉渔“三无”船舶处置方案》</w:t>
      </w:r>
    </w:p>
    <w:p>
      <w:pPr>
        <w:pStyle w:val="12"/>
        <w:numPr>
          <w:ilvl w:val="0"/>
          <w:numId w:val="5"/>
        </w:numPr>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项目基本性质、用途和主要内容、涉及范围</w:t>
      </w:r>
    </w:p>
    <w:p>
      <w:pPr>
        <w:pStyle w:val="12"/>
        <w:numPr>
          <w:ilvl w:val="0"/>
          <w:numId w:val="0"/>
        </w:numPr>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（1）项目基本性质、用途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已实施“涉渔</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三无</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船舶处置工作及补偿经费”项目属于专项工作经费业务项目，项目主要用于</w:t>
      </w:r>
      <w:r>
        <w:rPr>
          <w:rFonts w:hint="eastAsia" w:eastAsia="仿宋_GB2312" w:cs="Times New Roman"/>
          <w:kern w:val="2"/>
          <w:sz w:val="32"/>
          <w:szCs w:val="32"/>
          <w:lang w:val="en-US" w:eastAsia="zh-CN" w:bidi="ar-SA"/>
        </w:rPr>
        <w:t>“三无”船舶拆解销毁劳务费、</w:t>
      </w:r>
      <w:r>
        <w:rPr>
          <w:rStyle w:val="13"/>
          <w:rFonts w:hint="eastAsia" w:ascii="仿宋_GB2312" w:hAnsi="仿宋_GB2312" w:eastAsia="仿宋_GB2312" w:cs="仿宋_GB2312"/>
          <w:bCs/>
          <w:sz w:val="32"/>
          <w:szCs w:val="32"/>
        </w:rPr>
        <w:t>聘请第三方评估公司评估渔船和涉渔“三无”船舶</w:t>
      </w:r>
      <w:r>
        <w:rPr>
          <w:rStyle w:val="13"/>
          <w:rFonts w:hint="eastAsia" w:ascii="仿宋_GB2312" w:hAnsi="仿宋_GB2312" w:eastAsia="仿宋_GB2312" w:cs="仿宋_GB2312"/>
          <w:bCs/>
          <w:sz w:val="32"/>
          <w:szCs w:val="32"/>
          <w:lang w:val="en-US" w:eastAsia="zh-CN"/>
        </w:rPr>
        <w:t>劳务费、按期兑现“三无”船舶相关残值补助费</w:t>
      </w:r>
      <w:r>
        <w:rPr>
          <w:rFonts w:hint="eastAsia" w:ascii="Times New Roman" w:hAnsi="Times New Roman" w:eastAsia="仿宋_GB2312" w:cs="Times New Roman"/>
          <w:kern w:val="2"/>
          <w:sz w:val="32"/>
          <w:szCs w:val="32"/>
          <w:lang w:val="en-US" w:eastAsia="zh-CN" w:bidi="ar-SA"/>
        </w:rPr>
        <w:t>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（2）项目主要内容、涉及范围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default" w:eastAsia="仿宋_GB2312"/>
          <w:sz w:val="32"/>
          <w:szCs w:val="32"/>
          <w:lang w:val="en-US" w:eastAsia="zh-CN"/>
        </w:rPr>
      </w:pPr>
      <w:r>
        <w:rPr>
          <w:rFonts w:hint="eastAsia" w:ascii="Times New Roman" w:hAnsi="Times New Roman" w:eastAsia="仿宋_GB2312" w:cs="Times New Roman"/>
          <w:kern w:val="2"/>
          <w:sz w:val="32"/>
          <w:szCs w:val="32"/>
          <w:lang w:val="en-US" w:eastAsia="zh-CN" w:bidi="ar-SA"/>
        </w:rPr>
        <w:t>我中心</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涉渔</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三无</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船舶处置工作及补偿经费”项目主要内容是：差旅费、劳务费、</w:t>
      </w:r>
      <w:r>
        <w:rPr>
          <w:rFonts w:hint="eastAsia" w:eastAsia="仿宋_GB2312" w:cs="Times New Roman"/>
          <w:kern w:val="2"/>
          <w:sz w:val="32"/>
          <w:szCs w:val="32"/>
          <w:lang w:val="en-US" w:eastAsia="zh-CN" w:bidi="ar-SA"/>
        </w:rPr>
        <w:t>委托业务费</w:t>
      </w:r>
      <w:r>
        <w:rPr>
          <w:rFonts w:hint="eastAsia" w:ascii="Times New Roman" w:hAnsi="Times New Roman" w:eastAsia="仿宋_GB2312" w:cs="Times New Roman"/>
          <w:kern w:val="2"/>
          <w:sz w:val="32"/>
          <w:szCs w:val="32"/>
          <w:lang w:val="en-US" w:eastAsia="zh-CN" w:bidi="ar-SA"/>
        </w:rPr>
        <w:t>、</w:t>
      </w:r>
      <w:r>
        <w:rPr>
          <w:rFonts w:hint="eastAsia" w:eastAsia="仿宋_GB2312" w:cs="Times New Roman"/>
          <w:kern w:val="2"/>
          <w:sz w:val="32"/>
          <w:szCs w:val="32"/>
          <w:lang w:val="en-US" w:eastAsia="zh-CN" w:bidi="ar-SA"/>
        </w:rPr>
        <w:t>其他商品和服务支出</w:t>
      </w:r>
      <w:r>
        <w:rPr>
          <w:rFonts w:hint="eastAsia" w:ascii="Times New Roman" w:hAnsi="Times New Roman" w:eastAsia="仿宋_GB2312" w:cs="Times New Roman"/>
          <w:kern w:val="2"/>
          <w:sz w:val="32"/>
          <w:szCs w:val="32"/>
          <w:lang w:val="en-US" w:eastAsia="zh-CN" w:bidi="ar-SA"/>
        </w:rPr>
        <w:t>。</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1、项目资金到位情况分析。</w:t>
      </w:r>
      <w:r>
        <w:rPr>
          <w:rFonts w:hint="eastAsia" w:eastAsia="仿宋_GB2312" w:cs="Times New Roman"/>
          <w:kern w:val="2"/>
          <w:sz w:val="32"/>
          <w:szCs w:val="32"/>
          <w:lang w:val="en-US" w:eastAsia="zh-CN" w:bidi="ar-SA"/>
        </w:rPr>
        <w:t>2020</w:t>
      </w:r>
      <w:r>
        <w:rPr>
          <w:rFonts w:hint="eastAsia" w:ascii="Times New Roman" w:hAnsi="Times New Roman" w:eastAsia="仿宋_GB2312" w:cs="Times New Roman"/>
          <w:kern w:val="2"/>
          <w:sz w:val="32"/>
          <w:szCs w:val="32"/>
          <w:lang w:val="en-US" w:eastAsia="zh-CN" w:bidi="ar-SA"/>
        </w:rPr>
        <w:t>年度</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涉渔</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三无</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船舶处置工作及补偿经费”项目预算</w:t>
      </w:r>
      <w:r>
        <w:rPr>
          <w:rFonts w:hint="eastAsia" w:eastAsia="仿宋_GB2312"/>
          <w:sz w:val="32"/>
          <w:szCs w:val="32"/>
          <w:lang w:val="en-US" w:eastAsia="zh-CN"/>
        </w:rPr>
        <w:t>167.43</w:t>
      </w:r>
      <w:r>
        <w:rPr>
          <w:rFonts w:hint="eastAsia" w:ascii="Times New Roman" w:hAnsi="Times New Roman" w:eastAsia="仿宋_GB2312" w:cs="Times New Roman"/>
          <w:kern w:val="2"/>
          <w:sz w:val="32"/>
          <w:szCs w:val="32"/>
          <w:lang w:val="en-US" w:eastAsia="zh-CN" w:bidi="ar-SA"/>
        </w:rPr>
        <w:t>万元，实际到位</w:t>
      </w:r>
      <w:r>
        <w:rPr>
          <w:rFonts w:hint="eastAsia" w:eastAsia="仿宋_GB2312"/>
          <w:sz w:val="32"/>
          <w:szCs w:val="32"/>
          <w:lang w:val="en-US" w:eastAsia="zh-CN"/>
        </w:rPr>
        <w:t>167.43</w:t>
      </w:r>
      <w:r>
        <w:rPr>
          <w:rFonts w:hint="eastAsia" w:ascii="Times New Roman" w:hAnsi="Times New Roman" w:eastAsia="仿宋_GB2312" w:cs="Times New Roman"/>
          <w:kern w:val="2"/>
          <w:sz w:val="32"/>
          <w:szCs w:val="32"/>
          <w:lang w:val="en-US" w:eastAsia="zh-CN" w:bidi="ar-SA"/>
        </w:rPr>
        <w:t>万元，到位率100%。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2、项目资金使用情况分析。到位资金执行金额</w:t>
      </w:r>
      <w:r>
        <w:rPr>
          <w:rFonts w:hint="eastAsia" w:eastAsia="仿宋_GB2312"/>
          <w:sz w:val="32"/>
          <w:szCs w:val="32"/>
          <w:lang w:val="en-US" w:eastAsia="zh-CN"/>
        </w:rPr>
        <w:t>167.43</w:t>
      </w:r>
      <w:r>
        <w:rPr>
          <w:rFonts w:hint="eastAsia" w:ascii="Times New Roman" w:hAnsi="Times New Roman" w:eastAsia="仿宋_GB2312" w:cs="Times New Roman"/>
          <w:kern w:val="2"/>
          <w:sz w:val="32"/>
          <w:szCs w:val="32"/>
          <w:lang w:val="en-US" w:eastAsia="zh-CN" w:bidi="ar-SA"/>
        </w:rPr>
        <w:t>万元，</w:t>
      </w:r>
      <w:r>
        <w:rPr>
          <w:rFonts w:hint="eastAsia" w:eastAsia="仿宋_GB2312" w:cs="Times New Roman"/>
          <w:kern w:val="2"/>
          <w:sz w:val="32"/>
          <w:szCs w:val="32"/>
          <w:lang w:val="en-US" w:eastAsia="zh-CN" w:bidi="ar-SA"/>
        </w:rPr>
        <w:t>预算执行率100%</w:t>
      </w:r>
      <w:r>
        <w:rPr>
          <w:rFonts w:hint="eastAsia" w:ascii="Times New Roman" w:hAnsi="Times New Roman" w:eastAsia="仿宋_GB2312" w:cs="Times New Roman"/>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3、项目资金管理情况分析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是严格进行资金管理，专款专用，无截留、卡扣、占用和挪用等情况，落实经费运行的全程控制，每一笔开支都按照《专项资金管理办法》要求填写经费开支申请报告，大额专项资金支付实行“三重一大”集体决策制度。二是接受财政、审计部门的监督。三是建立健全财务制度，及时进程财务处理，规范会计核算。</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1、项目绩效总目标和阶段性目标</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（1）项目总体绩效目标</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规范涉渔“三无”船舶管理，全面取缔涉渔“三无”船舶，对自愿上缴涉渔“三无”船舶的，进行统一回收拆解，并予以适当经济补助</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　　</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（2）阶段性目标</w:t>
      </w:r>
    </w:p>
    <w:p>
      <w:pPr>
        <w:spacing w:line="600" w:lineRule="exact"/>
        <w:ind w:firstLine="640" w:firstLineChars="20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预计销毁捕捞网具</w:t>
      </w:r>
      <w:r>
        <w:rPr>
          <w:rFonts w:hint="eastAsia" w:eastAsia="仿宋_GB2312" w:cs="Times New Roman"/>
          <w:kern w:val="2"/>
          <w:sz w:val="32"/>
          <w:szCs w:val="32"/>
          <w:lang w:val="en-US" w:eastAsia="zh-CN" w:bidi="ar-SA"/>
        </w:rPr>
        <w:t>6000公斤，</w:t>
      </w:r>
      <w:r>
        <w:rPr>
          <w:rFonts w:hint="eastAsia" w:ascii="Times New Roman" w:hAnsi="Times New Roman" w:eastAsia="仿宋_GB2312" w:cs="Times New Roman"/>
          <w:kern w:val="2"/>
          <w:sz w:val="32"/>
          <w:szCs w:val="32"/>
          <w:lang w:val="en-US" w:eastAsia="zh-CN" w:bidi="ar-SA"/>
        </w:rPr>
        <w:t>处置涉渔“三无”船舶</w:t>
      </w:r>
      <w:r>
        <w:rPr>
          <w:rFonts w:hint="eastAsia" w:eastAsia="仿宋_GB2312" w:cs="Times New Roman"/>
          <w:kern w:val="2"/>
          <w:sz w:val="32"/>
          <w:szCs w:val="32"/>
          <w:lang w:val="en-US" w:eastAsia="zh-CN" w:bidi="ar-SA"/>
        </w:rPr>
        <w:t>200</w:t>
      </w:r>
      <w:r>
        <w:rPr>
          <w:rFonts w:hint="eastAsia" w:ascii="Times New Roman" w:hAnsi="Times New Roman" w:eastAsia="仿宋_GB2312" w:cs="Times New Roman"/>
          <w:kern w:val="2"/>
          <w:sz w:val="32"/>
          <w:szCs w:val="32"/>
          <w:lang w:val="en-US" w:eastAsia="zh-CN" w:bidi="ar-SA"/>
        </w:rPr>
        <w:t>艘</w:t>
      </w:r>
      <w:r>
        <w:rPr>
          <w:rFonts w:hint="eastAsia" w:eastAsia="仿宋_GB2312" w:cs="Times New Roman"/>
          <w:kern w:val="2"/>
          <w:sz w:val="32"/>
          <w:szCs w:val="32"/>
          <w:lang w:val="en-US" w:eastAsia="zh-CN" w:bidi="ar-SA"/>
        </w:rPr>
        <w:t>，</w:t>
      </w:r>
      <w:r>
        <w:rPr>
          <w:rStyle w:val="13"/>
          <w:rFonts w:hint="eastAsia" w:ascii="仿宋_GB2312" w:hAnsi="仿宋_GB2312" w:eastAsia="仿宋_GB2312" w:cs="仿宋_GB2312"/>
          <w:bCs/>
          <w:sz w:val="32"/>
          <w:szCs w:val="32"/>
          <w:lang w:val="en-US" w:eastAsia="zh-CN"/>
        </w:rPr>
        <w:t>按期兑现“三无”船舶相关残值补助资金</w:t>
      </w:r>
      <w:r>
        <w:rPr>
          <w:rFonts w:hint="eastAsia" w:eastAsia="仿宋_GB2312" w:cs="Times New Roman"/>
          <w:kern w:val="2"/>
          <w:sz w:val="32"/>
          <w:szCs w:val="32"/>
          <w:lang w:val="en-US" w:eastAsia="zh-CN" w:bidi="ar-SA"/>
        </w:rPr>
        <w:t>。</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2、预期主要的生态、社会和经济效益</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（1）生态效益。加强生态文明建设，绝不允许大量破坏渔业资源、损害水域生态环境的行为长期存在</w:t>
      </w:r>
      <w:r>
        <w:rPr>
          <w:rFonts w:hint="eastAsia" w:eastAsia="仿宋_GB2312" w:cs="Times New Roman"/>
          <w:kern w:val="2"/>
          <w:sz w:val="32"/>
          <w:szCs w:val="32"/>
          <w:lang w:val="en-US" w:eastAsia="zh-CN" w:bidi="ar-SA"/>
        </w:rPr>
        <w:t>。</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（2）社会和经济效益。</w:t>
      </w:r>
      <w:r>
        <w:rPr>
          <w:rFonts w:hint="eastAsia" w:eastAsia="仿宋_GB2312" w:cs="Times New Roman"/>
          <w:kern w:val="2"/>
          <w:sz w:val="32"/>
          <w:szCs w:val="32"/>
          <w:lang w:val="en-US" w:eastAsia="zh-CN" w:bidi="ar-SA"/>
        </w:rPr>
        <w:t>严控</w:t>
      </w:r>
      <w:r>
        <w:rPr>
          <w:rFonts w:hint="eastAsia" w:ascii="Times New Roman" w:hAnsi="Times New Roman" w:eastAsia="仿宋_GB2312" w:cs="Times New Roman"/>
          <w:kern w:val="2"/>
          <w:sz w:val="32"/>
          <w:szCs w:val="32"/>
          <w:lang w:val="en-US" w:eastAsia="zh-CN" w:bidi="ar-SA"/>
        </w:rPr>
        <w:t>非法捕捞行为，确保渔业安全生产工作稳定</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提高渔民群众法制观念和守法意识，引导渔民自觉休渔，合法生产</w:t>
      </w:r>
      <w:r>
        <w:rPr>
          <w:rFonts w:hint="eastAsia" w:eastAsia="仿宋_GB2312" w:cs="Times New Roman"/>
          <w:kern w:val="2"/>
          <w:sz w:val="32"/>
          <w:szCs w:val="32"/>
          <w:lang w:val="en-US" w:eastAsia="zh-CN" w:bidi="ar-SA"/>
        </w:rPr>
        <w:t>。</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3、项目实际完成情况</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聘请第三方评估公司评估渔船和涉渔“三无”船舶，</w:t>
      </w:r>
      <w:r>
        <w:rPr>
          <w:rFonts w:hint="eastAsia" w:eastAsia="仿宋_GB2312" w:cs="Times New Roman"/>
          <w:kern w:val="2"/>
          <w:sz w:val="32"/>
          <w:szCs w:val="32"/>
          <w:lang w:val="en-US" w:eastAsia="zh-CN" w:bidi="ar-SA"/>
        </w:rPr>
        <w:t>一卡通发放“三无”船舶补偿资金139.01万元；</w:t>
      </w:r>
      <w:r>
        <w:rPr>
          <w:rFonts w:hint="eastAsia" w:ascii="Times New Roman" w:hAnsi="Times New Roman" w:eastAsia="仿宋_GB2312" w:cs="Times New Roman"/>
          <w:kern w:val="2"/>
          <w:sz w:val="32"/>
          <w:szCs w:val="32"/>
          <w:lang w:val="en-US" w:eastAsia="zh-CN" w:bidi="ar-SA"/>
        </w:rPr>
        <w:t>现场回收销毁捕捞网具6518.85公斤，分类处置渔船81艘，其中拆解69艘，改为水上环卫船12艘，100%处置到位。处置涉渔“三无”船舶342艘，渔网统一村部（社区）登记保存388.5公斤；非涉渔“三无”船舶42艘（客渡船16艘，水上环卫船26艘）已全部标识登记。</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3" w:firstLineChars="2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（一）前期准备</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我中心对</w:t>
      </w:r>
      <w:r>
        <w:rPr>
          <w:rFonts w:hint="eastAsia" w:eastAsia="仿宋_GB2312" w:cs="Times New Roman"/>
          <w:kern w:val="2"/>
          <w:sz w:val="32"/>
          <w:szCs w:val="32"/>
          <w:lang w:val="en-US" w:eastAsia="zh-CN" w:bidi="ar-SA"/>
        </w:rPr>
        <w:t>2020</w:t>
      </w:r>
      <w:r>
        <w:rPr>
          <w:rFonts w:hint="eastAsia" w:ascii="Times New Roman" w:hAnsi="Times New Roman" w:eastAsia="仿宋_GB2312" w:cs="Times New Roman"/>
          <w:kern w:val="2"/>
          <w:sz w:val="32"/>
          <w:szCs w:val="32"/>
          <w:lang w:val="en-US" w:eastAsia="zh-CN" w:bidi="ar-SA"/>
        </w:rPr>
        <w:t>年专项资金绩效评价管理工作高度重视，成立了预算绩效管理工作领导小组，财务分管领导任组长、办公室主任副组长，</w:t>
      </w:r>
      <w:r>
        <w:rPr>
          <w:rFonts w:hint="eastAsia" w:eastAsia="仿宋_GB2312" w:cs="Times New Roman"/>
          <w:kern w:val="2"/>
          <w:sz w:val="32"/>
          <w:szCs w:val="32"/>
          <w:lang w:val="en-US" w:eastAsia="zh-CN" w:bidi="ar-SA"/>
        </w:rPr>
        <w:t>渔业发展部、质量安全与兽药部、畜禽水产品质量检验检测部</w:t>
      </w:r>
      <w:r>
        <w:rPr>
          <w:rFonts w:hint="eastAsia" w:ascii="Times New Roman" w:hAnsi="Times New Roman" w:eastAsia="仿宋_GB2312" w:cs="Times New Roman"/>
          <w:kern w:val="2"/>
          <w:sz w:val="32"/>
          <w:szCs w:val="32"/>
          <w:lang w:val="en-US" w:eastAsia="zh-CN" w:bidi="ar-SA"/>
        </w:rPr>
        <w:t>相关人员为工作成员。由</w:t>
      </w:r>
      <w:r>
        <w:rPr>
          <w:rFonts w:hint="eastAsia" w:eastAsia="仿宋_GB2312" w:cs="Times New Roman"/>
          <w:kern w:val="2"/>
          <w:sz w:val="32"/>
          <w:szCs w:val="32"/>
          <w:lang w:val="en-US" w:eastAsia="zh-CN" w:bidi="ar-SA"/>
        </w:rPr>
        <w:t>计划财务部</w:t>
      </w:r>
      <w:r>
        <w:rPr>
          <w:rFonts w:hint="eastAsia" w:ascii="Times New Roman" w:hAnsi="Times New Roman" w:eastAsia="仿宋_GB2312" w:cs="Times New Roman"/>
          <w:kern w:val="2"/>
          <w:sz w:val="32"/>
          <w:szCs w:val="32"/>
          <w:lang w:val="en-US" w:eastAsia="zh-CN" w:bidi="ar-SA"/>
        </w:rPr>
        <w:t>牵头，认真制定绩效自评工作计划，其他</w:t>
      </w:r>
      <w:r>
        <w:rPr>
          <w:rFonts w:hint="eastAsia" w:eastAsia="仿宋_GB2312" w:cs="Times New Roman"/>
          <w:kern w:val="2"/>
          <w:sz w:val="32"/>
          <w:szCs w:val="32"/>
          <w:lang w:val="en-US" w:eastAsia="zh-CN" w:bidi="ar-SA"/>
        </w:rPr>
        <w:t>部</w:t>
      </w:r>
      <w:r>
        <w:rPr>
          <w:rFonts w:hint="eastAsia" w:ascii="Times New Roman" w:hAnsi="Times New Roman" w:eastAsia="仿宋_GB2312" w:cs="Times New Roman"/>
          <w:kern w:val="2"/>
          <w:sz w:val="32"/>
          <w:szCs w:val="32"/>
          <w:lang w:val="en-US" w:eastAsia="zh-CN" w:bidi="ar-SA"/>
        </w:rPr>
        <w:t>室相互配合协调，共同完成</w:t>
      </w:r>
      <w:r>
        <w:rPr>
          <w:rFonts w:hint="eastAsia" w:eastAsia="仿宋_GB2312" w:cs="Times New Roman"/>
          <w:kern w:val="2"/>
          <w:sz w:val="32"/>
          <w:szCs w:val="32"/>
          <w:lang w:val="en-US" w:eastAsia="zh-CN" w:bidi="ar-SA"/>
        </w:rPr>
        <w:t>2020年</w:t>
      </w:r>
      <w:r>
        <w:rPr>
          <w:rFonts w:hint="eastAsia" w:ascii="Times New Roman" w:hAnsi="Times New Roman" w:eastAsia="仿宋_GB2312" w:cs="Times New Roman"/>
          <w:kern w:val="2"/>
          <w:sz w:val="32"/>
          <w:szCs w:val="32"/>
          <w:lang w:val="en-US" w:eastAsia="zh-CN" w:bidi="ar-SA"/>
        </w:rPr>
        <w:t>涉渔“三无”船舶处置工作及补偿经费专项资金绩效评价管理工作。</w:t>
      </w:r>
    </w:p>
    <w:p>
      <w:pPr>
        <w:spacing w:line="600" w:lineRule="exact"/>
        <w:ind w:firstLine="643" w:firstLineChars="2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（二）组织实施</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计划财务部</w:t>
      </w:r>
      <w:r>
        <w:rPr>
          <w:rFonts w:hint="eastAsia" w:ascii="Times New Roman" w:hAnsi="Times New Roman" w:eastAsia="仿宋_GB2312" w:cs="Times New Roman"/>
          <w:kern w:val="2"/>
          <w:sz w:val="32"/>
          <w:szCs w:val="32"/>
          <w:lang w:val="en-US" w:eastAsia="zh-CN" w:bidi="ar-SA"/>
        </w:rPr>
        <w:t>根据《专项资金绩效评价共性指标》、《专项资金绩效目标自评表》要求开展专项资金自评工作，对</w:t>
      </w:r>
      <w:r>
        <w:rPr>
          <w:rFonts w:hint="eastAsia" w:eastAsia="仿宋_GB2312" w:cs="Times New Roman"/>
          <w:kern w:val="2"/>
          <w:sz w:val="32"/>
          <w:szCs w:val="32"/>
          <w:lang w:val="en-US" w:eastAsia="zh-CN" w:bidi="ar-SA"/>
        </w:rPr>
        <w:t>167.43</w:t>
      </w:r>
      <w:r>
        <w:rPr>
          <w:rFonts w:hint="eastAsia" w:ascii="Times New Roman" w:hAnsi="Times New Roman" w:eastAsia="仿宋_GB2312" w:cs="Times New Roman"/>
          <w:kern w:val="2"/>
          <w:sz w:val="32"/>
          <w:szCs w:val="32"/>
          <w:lang w:val="en-US" w:eastAsia="zh-CN" w:bidi="ar-SA"/>
        </w:rPr>
        <w:t>万元项目经费进行了自评打分，并逐项对照，认真撰写专项资金绩效评价报告，同时认真收集相关资料，确保自评工作真实客观。</w:t>
      </w:r>
    </w:p>
    <w:p>
      <w:pPr>
        <w:spacing w:line="600" w:lineRule="exact"/>
        <w:ind w:firstLine="643" w:firstLineChars="2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（三）分析评价</w:t>
      </w:r>
    </w:p>
    <w:p>
      <w:pPr>
        <w:spacing w:line="600" w:lineRule="exact"/>
        <w:ind w:firstLine="640" w:firstLineChars="200"/>
        <w:rPr>
          <w:rFonts w:eastAsia="黑体"/>
          <w:sz w:val="32"/>
          <w:szCs w:val="32"/>
        </w:rPr>
      </w:pPr>
      <w:r>
        <w:rPr>
          <w:rFonts w:hint="eastAsia" w:eastAsia="仿宋_GB2312" w:cs="Times New Roman"/>
          <w:kern w:val="2"/>
          <w:sz w:val="32"/>
          <w:szCs w:val="32"/>
          <w:lang w:val="en-US" w:eastAsia="zh-CN" w:bidi="ar-SA"/>
        </w:rPr>
        <w:t>2020</w:t>
      </w:r>
      <w:r>
        <w:rPr>
          <w:rFonts w:hint="eastAsia" w:ascii="Times New Roman" w:hAnsi="Times New Roman" w:eastAsia="仿宋_GB2312" w:cs="Times New Roman"/>
          <w:kern w:val="2"/>
          <w:sz w:val="32"/>
          <w:szCs w:val="32"/>
          <w:lang w:val="en-US" w:eastAsia="zh-CN" w:bidi="ar-SA"/>
        </w:rPr>
        <w:t>年我中心严格按照有关规定使用涉渔“三无”船舶处置工作及补偿经费项目经费，资金使用效益良好。</w:t>
      </w:r>
    </w:p>
    <w:p>
      <w:pPr>
        <w:spacing w:line="600" w:lineRule="exact"/>
        <w:ind w:firstLine="640" w:firstLineChars="200"/>
        <w:rPr>
          <w:rFonts w:eastAsia="黑体"/>
          <w:sz w:val="32"/>
          <w:szCs w:val="32"/>
        </w:rPr>
      </w:pPr>
    </w:p>
    <w:p>
      <w:pPr>
        <w:spacing w:line="600" w:lineRule="exact"/>
        <w:ind w:firstLine="640" w:firstLineChars="200"/>
        <w:rPr>
          <w:rFonts w:eastAsia="黑体"/>
          <w:sz w:val="32"/>
          <w:szCs w:val="32"/>
        </w:rPr>
      </w:pPr>
      <w:bookmarkStart w:id="0" w:name="_GoBack"/>
      <w:bookmarkEnd w:id="0"/>
      <w:r>
        <w:rPr>
          <w:rFonts w:eastAsia="黑体"/>
          <w:sz w:val="32"/>
          <w:szCs w:val="32"/>
        </w:rPr>
        <w:t>三、预算支出主要绩效及评价结论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eastAsia="黑体"/>
          <w:sz w:val="32"/>
          <w:szCs w:val="32"/>
        </w:rPr>
      </w:pPr>
      <w:r>
        <w:rPr>
          <w:rFonts w:hint="eastAsia" w:ascii="Times New Roman" w:hAnsi="Times New Roman" w:eastAsia="仿宋_GB2312" w:cs="Times New Roman"/>
          <w:kern w:val="2"/>
          <w:sz w:val="32"/>
          <w:szCs w:val="32"/>
          <w:lang w:val="en-US" w:eastAsia="zh-CN" w:bidi="ar-SA"/>
        </w:rPr>
        <w:t>项目立项符合国家法律法规；项目管理制度健全，资金和监管措施落实到位；各项工作具体扎实，项目实施效果显著。经自评打分，得分</w:t>
      </w:r>
      <w:r>
        <w:rPr>
          <w:rFonts w:hint="eastAsia" w:eastAsia="仿宋_GB2312" w:cs="Times New Roman"/>
          <w:kern w:val="2"/>
          <w:sz w:val="32"/>
          <w:szCs w:val="32"/>
          <w:lang w:val="en-US" w:eastAsia="zh-CN" w:bidi="ar-SA"/>
        </w:rPr>
        <w:t>98</w:t>
      </w:r>
      <w:r>
        <w:rPr>
          <w:rFonts w:hint="eastAsia" w:ascii="Times New Roman" w:hAnsi="Times New Roman" w:eastAsia="仿宋_GB2312" w:cs="Times New Roman"/>
          <w:kern w:val="2"/>
          <w:sz w:val="32"/>
          <w:szCs w:val="32"/>
          <w:lang w:val="en-US" w:eastAsia="zh-CN" w:bidi="ar-SA"/>
        </w:rPr>
        <w:t>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ascii="Times New Roman" w:hAnsi="Times New Roman" w:eastAsia="仿宋_GB2312" w:cs="Times New Roman"/>
          <w:kern w:val="2"/>
          <w:sz w:val="32"/>
          <w:szCs w:val="32"/>
          <w:lang w:val="en-US" w:eastAsia="zh-CN" w:bidi="ar-SA"/>
        </w:rPr>
        <w:t>项目立项规范。项目设立过程符合相关要求，绩效目标合理，绩效指标明确。</w:t>
      </w:r>
    </w:p>
    <w:p>
      <w:pPr>
        <w:spacing w:line="600" w:lineRule="exact"/>
        <w:ind w:firstLine="643" w:firstLineChars="200"/>
        <w:rPr>
          <w:rFonts w:eastAsia="楷体_GB2312"/>
          <w:b/>
          <w:sz w:val="32"/>
          <w:szCs w:val="32"/>
        </w:rPr>
      </w:pPr>
      <w:r>
        <w:rPr>
          <w:rFonts w:eastAsia="楷体_GB2312"/>
          <w:b/>
          <w:sz w:val="32"/>
          <w:szCs w:val="32"/>
        </w:rPr>
        <w:t>（二）预算执行过程情况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eastAsia="楷体_GB2312"/>
          <w:b/>
          <w:sz w:val="32"/>
          <w:szCs w:val="32"/>
        </w:rPr>
      </w:pPr>
      <w:r>
        <w:rPr>
          <w:rFonts w:hint="eastAsia" w:ascii="Times New Roman" w:hAnsi="Times New Roman" w:eastAsia="仿宋_GB2312" w:cs="Times New Roman"/>
          <w:kern w:val="2"/>
          <w:sz w:val="32"/>
          <w:szCs w:val="32"/>
          <w:lang w:val="en-US" w:eastAsia="zh-CN" w:bidi="ar-SA"/>
        </w:rPr>
        <w:t>20</w:t>
      </w:r>
      <w:r>
        <w:rPr>
          <w:rFonts w:hint="eastAsia" w:eastAsia="仿宋_GB2312" w:cs="Times New Roman"/>
          <w:kern w:val="2"/>
          <w:sz w:val="32"/>
          <w:szCs w:val="32"/>
          <w:lang w:val="en-US" w:eastAsia="zh-CN" w:bidi="ar-SA"/>
        </w:rPr>
        <w:t>20</w:t>
      </w:r>
      <w:r>
        <w:rPr>
          <w:rFonts w:hint="eastAsia" w:ascii="Times New Roman" w:hAnsi="Times New Roman" w:eastAsia="仿宋_GB2312" w:cs="Times New Roman"/>
          <w:kern w:val="2"/>
          <w:sz w:val="32"/>
          <w:szCs w:val="32"/>
          <w:lang w:val="en-US" w:eastAsia="zh-CN" w:bidi="ar-SA"/>
        </w:rPr>
        <w:t>年度涉渔“三无”船舶处置工作及补偿经费专项资金共下达预算指标</w:t>
      </w:r>
      <w:r>
        <w:rPr>
          <w:rFonts w:hint="eastAsia" w:eastAsia="仿宋_GB2312" w:cs="Times New Roman"/>
          <w:kern w:val="2"/>
          <w:sz w:val="32"/>
          <w:szCs w:val="32"/>
          <w:lang w:val="en-US" w:eastAsia="zh-CN" w:bidi="ar-SA"/>
        </w:rPr>
        <w:t>167.43</w:t>
      </w:r>
      <w:r>
        <w:rPr>
          <w:rFonts w:hint="eastAsia" w:ascii="Times New Roman" w:hAnsi="Times New Roman" w:eastAsia="仿宋_GB2312" w:cs="Times New Roman"/>
          <w:kern w:val="2"/>
          <w:sz w:val="32"/>
          <w:szCs w:val="32"/>
          <w:lang w:val="en-US" w:eastAsia="zh-CN" w:bidi="ar-SA"/>
        </w:rPr>
        <w:t>万元，实际支出</w:t>
      </w:r>
      <w:r>
        <w:rPr>
          <w:rFonts w:hint="eastAsia" w:eastAsia="仿宋_GB2312" w:cs="Times New Roman"/>
          <w:kern w:val="2"/>
          <w:sz w:val="32"/>
          <w:szCs w:val="32"/>
          <w:lang w:val="en-US" w:eastAsia="zh-CN" w:bidi="ar-SA"/>
        </w:rPr>
        <w:t>167.43</w:t>
      </w:r>
      <w:r>
        <w:rPr>
          <w:rFonts w:hint="eastAsia" w:ascii="Times New Roman" w:hAnsi="Times New Roman" w:eastAsia="仿宋_GB2312" w:cs="Times New Roman"/>
          <w:kern w:val="2"/>
          <w:sz w:val="32"/>
          <w:szCs w:val="32"/>
          <w:lang w:val="en-US" w:eastAsia="zh-CN" w:bidi="ar-SA"/>
        </w:rPr>
        <w:t>万元，预算完成率为</w:t>
      </w:r>
      <w:r>
        <w:rPr>
          <w:rFonts w:hint="eastAsia" w:eastAsia="仿宋_GB2312" w:cs="Times New Roman"/>
          <w:kern w:val="2"/>
          <w:sz w:val="32"/>
          <w:szCs w:val="32"/>
          <w:lang w:val="en-US" w:eastAsia="zh-CN" w:bidi="ar-SA"/>
        </w:rPr>
        <w:t>100</w:t>
      </w:r>
      <w:r>
        <w:rPr>
          <w:rFonts w:hint="eastAsia" w:ascii="Times New Roman" w:hAnsi="Times New Roman" w:eastAsia="仿宋_GB2312" w:cs="Times New Roman"/>
          <w:kern w:val="2"/>
          <w:sz w:val="32"/>
          <w:szCs w:val="32"/>
          <w:lang w:val="en-US" w:eastAsia="zh-CN" w:bidi="ar-SA"/>
        </w:rPr>
        <w:t>%。</w:t>
      </w:r>
    </w:p>
    <w:p>
      <w:pPr>
        <w:spacing w:line="600" w:lineRule="exact"/>
        <w:ind w:firstLine="643" w:firstLineChars="200"/>
        <w:rPr>
          <w:rFonts w:eastAsia="楷体_GB2312"/>
          <w:b/>
          <w:sz w:val="32"/>
          <w:szCs w:val="32"/>
        </w:rPr>
      </w:pPr>
      <w:r>
        <w:rPr>
          <w:rFonts w:eastAsia="楷体_GB2312"/>
          <w:b/>
          <w:sz w:val="32"/>
          <w:szCs w:val="32"/>
        </w:rPr>
        <w:t>（三）预算支出产出情况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1、数量指标：（1）</w:t>
      </w:r>
      <w:r>
        <w:rPr>
          <w:rFonts w:hint="eastAsia" w:eastAsia="仿宋_GB2312" w:cs="Times New Roman"/>
          <w:kern w:val="2"/>
          <w:sz w:val="32"/>
          <w:szCs w:val="32"/>
          <w:lang w:val="en-US" w:eastAsia="zh-CN" w:bidi="ar-SA"/>
        </w:rPr>
        <w:t>销毁捕捞网具</w:t>
      </w:r>
      <w:r>
        <w:rPr>
          <w:rFonts w:hint="eastAsia" w:ascii="Times New Roman" w:hAnsi="Times New Roman" w:eastAsia="仿宋_GB2312" w:cs="Times New Roman"/>
          <w:kern w:val="2"/>
          <w:sz w:val="32"/>
          <w:szCs w:val="32"/>
          <w:lang w:val="en-US" w:eastAsia="zh-CN" w:bidi="ar-SA"/>
        </w:rPr>
        <w:t>6518.85公斤，完成率100%；（2）</w:t>
      </w:r>
      <w:r>
        <w:rPr>
          <w:rFonts w:hint="eastAsia" w:eastAsia="仿宋_GB2312" w:cs="Times New Roman"/>
          <w:kern w:val="2"/>
          <w:sz w:val="32"/>
          <w:szCs w:val="32"/>
          <w:lang w:val="en-US" w:eastAsia="zh-CN" w:bidi="ar-SA"/>
        </w:rPr>
        <w:t>处置“三无”船舶342艘</w:t>
      </w:r>
      <w:r>
        <w:rPr>
          <w:rFonts w:hint="eastAsia" w:ascii="Times New Roman" w:hAnsi="Times New Roman" w:eastAsia="仿宋_GB2312" w:cs="Times New Roman"/>
          <w:kern w:val="2"/>
          <w:sz w:val="32"/>
          <w:szCs w:val="32"/>
          <w:lang w:val="en-US" w:eastAsia="zh-CN" w:bidi="ar-SA"/>
        </w:rPr>
        <w:t>，完成率100%；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2、质量指标：规范涉渔“三无”船舶管理</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落实渔民上缴“三无”船舶补偿资金，完成率100%；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3、时效指标：（1）项目资金按时发放率100%；（2）项目资金完成率</w:t>
      </w:r>
      <w:r>
        <w:rPr>
          <w:rFonts w:hint="eastAsia" w:eastAsia="仿宋_GB2312" w:cs="Times New Roman"/>
          <w:kern w:val="2"/>
          <w:sz w:val="32"/>
          <w:szCs w:val="32"/>
          <w:lang w:val="en-US" w:eastAsia="zh-CN" w:bidi="ar-SA"/>
        </w:rPr>
        <w:t>100</w:t>
      </w:r>
      <w:r>
        <w:rPr>
          <w:rFonts w:hint="eastAsia" w:ascii="Times New Roman" w:hAnsi="Times New Roman" w:eastAsia="仿宋_GB2312" w:cs="Times New Roman"/>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eastAsia="楷体_GB2312"/>
          <w:b/>
          <w:sz w:val="32"/>
          <w:szCs w:val="32"/>
        </w:rPr>
      </w:pPr>
      <w:r>
        <w:rPr>
          <w:rFonts w:hint="eastAsia" w:ascii="Times New Roman" w:hAnsi="Times New Roman" w:eastAsia="仿宋_GB2312" w:cs="Times New Roman"/>
          <w:kern w:val="2"/>
          <w:sz w:val="32"/>
          <w:szCs w:val="32"/>
          <w:lang w:val="en-US" w:eastAsia="zh-CN" w:bidi="ar-SA"/>
        </w:rPr>
        <w:t>4、成本指标：实际投入资金</w:t>
      </w:r>
      <w:r>
        <w:rPr>
          <w:rFonts w:hint="eastAsia" w:eastAsia="仿宋_GB2312" w:cs="Times New Roman"/>
          <w:kern w:val="2"/>
          <w:sz w:val="32"/>
          <w:szCs w:val="32"/>
          <w:lang w:val="en-US" w:eastAsia="zh-CN" w:bidi="ar-SA"/>
        </w:rPr>
        <w:t>167.43</w:t>
      </w:r>
      <w:r>
        <w:rPr>
          <w:rFonts w:hint="eastAsia" w:ascii="Times New Roman" w:hAnsi="Times New Roman" w:eastAsia="仿宋_GB2312" w:cs="Times New Roman"/>
          <w:kern w:val="2"/>
          <w:sz w:val="32"/>
          <w:szCs w:val="32"/>
          <w:lang w:val="en-US" w:eastAsia="zh-CN" w:bidi="ar-SA"/>
        </w:rPr>
        <w:t>万元。</w:t>
      </w:r>
    </w:p>
    <w:p>
      <w:pPr>
        <w:spacing w:line="600" w:lineRule="exact"/>
        <w:ind w:firstLine="643" w:firstLineChars="200"/>
        <w:rPr>
          <w:rFonts w:eastAsia="楷体_GB2312"/>
          <w:b/>
          <w:sz w:val="32"/>
          <w:szCs w:val="32"/>
        </w:rPr>
      </w:pPr>
      <w:r>
        <w:rPr>
          <w:rFonts w:eastAsia="楷体_GB2312"/>
          <w:b/>
          <w:sz w:val="32"/>
          <w:szCs w:val="32"/>
        </w:rPr>
        <w:t>（四）预算支出效益情况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深入开展“三无”船舶处置工作，全面取缔涉渔“三无”船只</w:t>
      </w:r>
      <w:r>
        <w:rPr>
          <w:rFonts w:hint="eastAsia" w:eastAsia="仿宋_GB2312" w:cs="Times New Roman"/>
          <w:kern w:val="2"/>
          <w:sz w:val="32"/>
          <w:szCs w:val="32"/>
          <w:lang w:val="en-US" w:eastAsia="zh-CN" w:bidi="ar-SA"/>
        </w:rPr>
        <w:t>，确保渔民身体财产安全，维护水上交通秩序，减少水上交通事故和水污染事件的发生，推动渔业资源的可持续发展。</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pStyle w:val="4"/>
        <w:keepNext w:val="0"/>
        <w:keepLines w:val="0"/>
        <w:widowControl/>
        <w:suppressLineNumbers w:val="0"/>
        <w:spacing w:before="0" w:beforeAutospacing="0" w:after="0" w:afterAutospacing="0" w:line="560" w:lineRule="atLeast"/>
        <w:ind w:right="0" w:firstLine="643" w:firstLineChars="200"/>
        <w:jc w:val="both"/>
        <w:rPr>
          <w:rFonts w:hint="eastAsia" w:ascii="楷体" w:hAnsi="楷体" w:eastAsia="楷体" w:cs="Times New Roman"/>
          <w:b/>
          <w:bCs/>
          <w:kern w:val="2"/>
          <w:sz w:val="32"/>
          <w:szCs w:val="32"/>
          <w:lang w:val="en-US" w:eastAsia="zh-CN" w:bidi="ar-SA"/>
        </w:rPr>
      </w:pPr>
      <w:r>
        <w:rPr>
          <w:rFonts w:hint="eastAsia" w:ascii="楷体" w:hAnsi="楷体" w:eastAsia="楷体" w:cs="Times New Roman"/>
          <w:b/>
          <w:bCs/>
          <w:kern w:val="2"/>
          <w:sz w:val="32"/>
          <w:szCs w:val="32"/>
          <w:lang w:val="en-US" w:eastAsia="zh-CN" w:bidi="ar-SA"/>
        </w:rPr>
        <w:t>（一）主要经验</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实施</w:t>
      </w:r>
      <w:r>
        <w:rPr>
          <w:rFonts w:hint="eastAsia" w:ascii="Times New Roman" w:hAnsi="Times New Roman" w:eastAsia="仿宋_GB2312" w:cs="Times New Roman"/>
          <w:kern w:val="2"/>
          <w:sz w:val="32"/>
          <w:szCs w:val="32"/>
          <w:lang w:val="en-US" w:eastAsia="zh-CN" w:bidi="ar-SA"/>
        </w:rPr>
        <w:t>涉渔“三无”船舶</w:t>
      </w:r>
      <w:r>
        <w:rPr>
          <w:rFonts w:hint="eastAsia" w:eastAsia="仿宋_GB2312" w:cs="Times New Roman"/>
          <w:kern w:val="2"/>
          <w:sz w:val="32"/>
          <w:szCs w:val="32"/>
          <w:lang w:val="en-US" w:eastAsia="zh-CN" w:bidi="ar-SA"/>
        </w:rPr>
        <w:t>处置</w:t>
      </w:r>
      <w:r>
        <w:rPr>
          <w:rFonts w:hint="eastAsia" w:eastAsia="仿宋_GB2312"/>
          <w:sz w:val="32"/>
          <w:szCs w:val="32"/>
          <w:lang w:eastAsia="zh-CN"/>
        </w:rPr>
        <w:t>工作，事关社会稳定、人民健康和改革发展大局，我单位坚持以人民为中心，严格财务管理使用制度，发挥了财政专项资金使用效益最大化。</w:t>
      </w:r>
    </w:p>
    <w:p>
      <w:pPr>
        <w:pStyle w:val="12"/>
        <w:spacing w:line="360" w:lineRule="auto"/>
        <w:ind w:firstLine="640" w:firstLineChars="200"/>
        <w:rPr>
          <w:rFonts w:hint="eastAsia" w:ascii="楷体" w:eastAsia="楷体"/>
          <w:b/>
          <w:sz w:val="32"/>
          <w:szCs w:val="32"/>
        </w:rPr>
      </w:pPr>
      <w:r>
        <w:rPr>
          <w:rFonts w:hint="eastAsia" w:ascii="楷体" w:hAnsi="楷体" w:eastAsia="楷体" w:cs="Times New Roman"/>
          <w:sz w:val="32"/>
          <w:szCs w:val="32"/>
        </w:rPr>
        <w:t>（</w:t>
      </w:r>
      <w:r>
        <w:rPr>
          <w:rFonts w:hint="eastAsia" w:ascii="楷体" w:hAnsi="楷体" w:eastAsia="楷体" w:cs="Times New Roman"/>
          <w:sz w:val="32"/>
          <w:szCs w:val="32"/>
          <w:lang w:eastAsia="zh-CN"/>
        </w:rPr>
        <w:t>二</w:t>
      </w:r>
      <w:r>
        <w:rPr>
          <w:rFonts w:hint="eastAsia" w:ascii="楷体" w:hAnsi="楷体" w:eastAsia="楷体" w:cs="Times New Roman"/>
          <w:sz w:val="32"/>
          <w:szCs w:val="32"/>
        </w:rPr>
        <w:t>）</w:t>
      </w:r>
      <w:r>
        <w:rPr>
          <w:rFonts w:hint="eastAsia" w:ascii="楷体" w:eastAsia="楷体"/>
          <w:b/>
          <w:sz w:val="32"/>
          <w:szCs w:val="32"/>
        </w:rPr>
        <w:t>存在的问题和建议</w:t>
      </w:r>
    </w:p>
    <w:p>
      <w:pPr>
        <w:spacing w:line="60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渔区群众的法制观念和守法意识相对薄弱，没有真正了解涉渔“三无”船舶非法捕捞破坏渔业资源生态及影响水上交通安全的危害性和严重性。应广泛宣传，提高渔民群众法制观念和守法意识。</w:t>
      </w:r>
    </w:p>
    <w:p>
      <w:pPr>
        <w:spacing w:line="600" w:lineRule="exact"/>
        <w:ind w:firstLine="640" w:firstLineChars="200"/>
        <w:rPr>
          <w:rFonts w:eastAsia="黑体"/>
          <w:sz w:val="32"/>
          <w:szCs w:val="32"/>
        </w:rPr>
      </w:pPr>
      <w:r>
        <w:rPr>
          <w:rFonts w:eastAsia="黑体"/>
          <w:sz w:val="32"/>
          <w:szCs w:val="32"/>
        </w:rPr>
        <w:t>六、有关建议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仿宋" w:hAnsi="Times New Roman" w:eastAsia="仿宋"/>
          <w:kern w:val="2"/>
          <w:sz w:val="32"/>
          <w:szCs w:val="32"/>
          <w:lang w:val="en-US" w:eastAsia="zh-CN" w:bidi="ar-SA"/>
        </w:rPr>
      </w:pPr>
      <w:r>
        <w:rPr>
          <w:rFonts w:hint="eastAsia" w:ascii="仿宋" w:hAnsi="Times New Roman" w:eastAsia="仿宋"/>
          <w:kern w:val="2"/>
          <w:sz w:val="32"/>
          <w:szCs w:val="32"/>
          <w:lang w:val="en-US" w:eastAsia="zh-CN" w:bidi="ar-SA"/>
        </w:rPr>
        <w:t>1、专项资金绩效评价结果和全过程，作为以后年度本专项资金预算安排的参考依据。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eastAsia="黑体"/>
          <w:sz w:val="32"/>
          <w:szCs w:val="32"/>
        </w:rPr>
      </w:pPr>
      <w:r>
        <w:rPr>
          <w:rFonts w:hint="eastAsia" w:ascii="仿宋" w:hAnsi="Times New Roman" w:eastAsia="仿宋"/>
          <w:kern w:val="2"/>
          <w:sz w:val="32"/>
          <w:szCs w:val="32"/>
          <w:lang w:val="en-US" w:eastAsia="zh-CN" w:bidi="ar-SA"/>
        </w:rPr>
        <w:t>2、专项资金实行相关的制度和办法、绩效评价的全过程公开。</w:t>
      </w:r>
    </w:p>
    <w:p>
      <w:pPr>
        <w:spacing w:line="600" w:lineRule="exact"/>
        <w:ind w:firstLine="640" w:firstLineChars="200"/>
        <w:rPr>
          <w:rFonts w:eastAsia="黑体"/>
          <w:sz w:val="32"/>
          <w:szCs w:val="32"/>
        </w:rPr>
      </w:pPr>
      <w:r>
        <w:rPr>
          <w:rFonts w:eastAsia="黑体"/>
          <w:sz w:val="32"/>
          <w:szCs w:val="32"/>
        </w:rPr>
        <w:t>七、其他需要说明的问题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firstLine="640" w:firstLineChars="200"/>
        <w:jc w:val="both"/>
        <w:rPr>
          <w:rFonts w:hint="eastAsia" w:ascii="仿宋" w:hAnsi="Times New Roman" w:eastAsia="仿宋"/>
          <w:kern w:val="2"/>
          <w:sz w:val="32"/>
          <w:szCs w:val="32"/>
          <w:lang w:val="en-US" w:eastAsia="zh-CN" w:bidi="ar-SA"/>
        </w:rPr>
      </w:pPr>
      <w:r>
        <w:rPr>
          <w:rFonts w:hint="eastAsia" w:ascii="仿宋" w:hAnsi="Times New Roman" w:eastAsia="仿宋"/>
          <w:kern w:val="2"/>
          <w:sz w:val="32"/>
          <w:szCs w:val="32"/>
          <w:lang w:val="en-US" w:eastAsia="zh-CN" w:bidi="ar-SA"/>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pPr>
      <w:r>
        <w:rPr>
          <w:rFonts w:eastAsia="仿宋_GB2312"/>
          <w:sz w:val="32"/>
          <w:szCs w:val="32"/>
        </w:rPr>
        <w:t>2、绩效评价指标评分表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1DE63A"/>
    <w:multiLevelType w:val="singleLevel"/>
    <w:tmpl w:val="D81DE63A"/>
    <w:lvl w:ilvl="0" w:tentative="0">
      <w:start w:val="3"/>
      <w:numFmt w:val="decimal"/>
      <w:suff w:val="nothing"/>
      <w:lvlText w:val="%1、"/>
      <w:lvlJc w:val="left"/>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64E1A"/>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3EC2"/>
    <w:rsid w:val="00C25716"/>
    <w:rsid w:val="00C3391C"/>
    <w:rsid w:val="00C344EC"/>
    <w:rsid w:val="00C4552C"/>
    <w:rsid w:val="00C72139"/>
    <w:rsid w:val="00CC4C2C"/>
    <w:rsid w:val="00CD20A2"/>
    <w:rsid w:val="00D10324"/>
    <w:rsid w:val="00E127F9"/>
    <w:rsid w:val="00E50869"/>
    <w:rsid w:val="00F55CD7"/>
    <w:rsid w:val="00FC7FE9"/>
    <w:rsid w:val="07FE44E1"/>
    <w:rsid w:val="08F26634"/>
    <w:rsid w:val="0CF354D0"/>
    <w:rsid w:val="128F6F99"/>
    <w:rsid w:val="133C4B4F"/>
    <w:rsid w:val="15D24F07"/>
    <w:rsid w:val="160537A6"/>
    <w:rsid w:val="16E3501F"/>
    <w:rsid w:val="1D922FD2"/>
    <w:rsid w:val="1E3968D1"/>
    <w:rsid w:val="20973A58"/>
    <w:rsid w:val="230A11ED"/>
    <w:rsid w:val="27F1050C"/>
    <w:rsid w:val="2C2C55B8"/>
    <w:rsid w:val="34B834AB"/>
    <w:rsid w:val="36443D2C"/>
    <w:rsid w:val="370A1AED"/>
    <w:rsid w:val="37BB6CF5"/>
    <w:rsid w:val="37DA0CD3"/>
    <w:rsid w:val="387C6650"/>
    <w:rsid w:val="3B63734B"/>
    <w:rsid w:val="40287CC8"/>
    <w:rsid w:val="406E0ED5"/>
    <w:rsid w:val="42115A02"/>
    <w:rsid w:val="49C5784C"/>
    <w:rsid w:val="4B2259D0"/>
    <w:rsid w:val="4F3967BA"/>
    <w:rsid w:val="51BA0269"/>
    <w:rsid w:val="5701039F"/>
    <w:rsid w:val="57E473D3"/>
    <w:rsid w:val="58E1339B"/>
    <w:rsid w:val="590E6EBA"/>
    <w:rsid w:val="59E17551"/>
    <w:rsid w:val="5C6D61F9"/>
    <w:rsid w:val="5CE50CC8"/>
    <w:rsid w:val="5CE661D2"/>
    <w:rsid w:val="5D205746"/>
    <w:rsid w:val="5DB412C6"/>
    <w:rsid w:val="613E0F46"/>
    <w:rsid w:val="619A6C4D"/>
    <w:rsid w:val="654C6485"/>
    <w:rsid w:val="65F2748C"/>
    <w:rsid w:val="6BE515D1"/>
    <w:rsid w:val="6C0E278B"/>
    <w:rsid w:val="6DD21D91"/>
    <w:rsid w:val="6DE257EB"/>
    <w:rsid w:val="6FA064C1"/>
    <w:rsid w:val="6FAD30D1"/>
    <w:rsid w:val="77BD2BC5"/>
    <w:rsid w:val="7ACD19AA"/>
    <w:rsid w:val="7B9A5F50"/>
    <w:rsid w:val="7E042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Emphasis"/>
    <w:basedOn w:val="6"/>
    <w:qFormat/>
    <w:uiPriority w:val="20"/>
    <w:rPr>
      <w:i/>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 w:type="character" w:customStyle="1" w:styleId="11">
    <w:name w:val="NormalCharacter"/>
    <w:qFormat/>
    <w:uiPriority w:val="99"/>
  </w:style>
  <w:style w:type="paragraph" w:customStyle="1" w:styleId="12">
    <w:name w:val="无间隔"/>
    <w:qFormat/>
    <w:uiPriority w:val="0"/>
    <w:pPr>
      <w:widowControl w:val="0"/>
      <w:jc w:val="both"/>
    </w:pPr>
    <w:rPr>
      <w:rFonts w:ascii="Calibri" w:hAnsi="Calibri" w:eastAsia="宋体" w:cs="Times New Roman"/>
      <w:kern w:val="2"/>
      <w:sz w:val="21"/>
      <w:szCs w:val="22"/>
      <w:lang w:val="en-US" w:eastAsia="zh-CN" w:bidi="ar-SA"/>
    </w:rPr>
  </w:style>
  <w:style w:type="character" w:customStyle="1" w:styleId="13">
    <w:name w:val="UserStyle_0"/>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44</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2021-06-28T02:19:32Z</cp:lastPrinted>
  <dcterms:modified xsi:type="dcterms:W3CDTF">2021-06-28T02:19:34Z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049E71E4537C4ACEA7657BDF0C0F5725</vt:lpwstr>
  </property>
</Properties>
</file>