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13100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13100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11800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11800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55720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70488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70488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34700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17100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17100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21020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40000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4190000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3165000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 —</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 —</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bookmarkStart w:id="0" w:name="_GoBack"/>
      <w:bookmarkEnd w:id="0"/>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pStyle w:val="9"/>
        <w:jc w:val="left"/>
        <w:rPr>
          <w:rFonts w:hint="eastAsia"/>
          <w:sz w:val="84"/>
          <w:szCs w:val="84"/>
          <w:lang w:eastAsia="zh-CN"/>
        </w:rPr>
      </w:pPr>
      <w:r>
        <w:rPr>
          <w:rFonts w:hint="eastAsia" w:asciiTheme="minorEastAsia" w:hAnsiTheme="minorEastAsia"/>
          <w:sz w:val="32"/>
          <w:szCs w:val="32"/>
        </w:rPr>
        <w:t>（一）</w:t>
      </w:r>
      <w:r>
        <w:rPr>
          <w:rFonts w:hint="eastAsia" w:asciiTheme="minorEastAsia" w:hAnsiTheme="minorEastAsia" w:eastAsiaTheme="minorEastAsia" w:cstheme="minorBidi"/>
          <w:bCs/>
          <w:color w:val="auto"/>
          <w:kern w:val="0"/>
          <w:sz w:val="32"/>
          <w:szCs w:val="32"/>
          <w:lang w:val="en-US" w:eastAsia="zh-CN" w:bidi="ar-SA"/>
        </w:rPr>
        <w:t>怀化市鹤城工业集中区管理委员会</w:t>
      </w:r>
      <w:r>
        <w:rPr>
          <w:rFonts w:hint="eastAsia" w:cs="仿宋" w:asciiTheme="minorEastAsia" w:hAnsiTheme="minorEastAsia"/>
          <w:sz w:val="30"/>
          <w:szCs w:val="30"/>
        </w:rPr>
        <w:t>是全额拨款的</w:t>
      </w:r>
      <w:r>
        <w:rPr>
          <w:rFonts w:hint="eastAsia" w:cs="仿宋" w:asciiTheme="minorEastAsia" w:hAnsiTheme="minorEastAsia"/>
          <w:sz w:val="30"/>
          <w:szCs w:val="30"/>
          <w:lang w:eastAsia="zh-CN"/>
        </w:rPr>
        <w:t>事业</w:t>
      </w:r>
      <w:r>
        <w:rPr>
          <w:rFonts w:hint="eastAsia" w:cs="仿宋" w:asciiTheme="minorEastAsia" w:hAnsiTheme="minorEastAsia"/>
          <w:sz w:val="30"/>
          <w:szCs w:val="30"/>
        </w:rPr>
        <w:t>单位。</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eastAsia="zh-CN"/>
        </w:rPr>
        <w:t>（二）</w:t>
      </w:r>
      <w:r>
        <w:rPr>
          <w:rFonts w:hint="eastAsia" w:cs="仿宋" w:asciiTheme="minorEastAsia" w:hAnsiTheme="minorEastAsia"/>
          <w:sz w:val="32"/>
          <w:szCs w:val="32"/>
        </w:rPr>
        <w:t>主要工作职责：1、贯彻执行国家、省、市有关法律、法规和政策，执行区政府的有关规定、命令。</w:t>
      </w:r>
      <w:r>
        <w:rPr>
          <w:rFonts w:hint="eastAsia" w:cs="仿宋" w:asciiTheme="minorEastAsia" w:hAnsiTheme="minorEastAsia"/>
          <w:sz w:val="32"/>
          <w:szCs w:val="32"/>
          <w:lang w:val="en-US" w:eastAsia="zh-CN"/>
        </w:rPr>
        <w:t>2</w:t>
      </w:r>
      <w:r>
        <w:rPr>
          <w:rFonts w:hint="eastAsia" w:cs="仿宋" w:asciiTheme="minorEastAsia" w:hAnsiTheme="minorEastAsia"/>
          <w:sz w:val="32"/>
          <w:szCs w:val="32"/>
        </w:rPr>
        <w:t>、负责拟定工业集中区发展规划、产业政策和优惠政策，以及各项具体管理办法、服务工作规定等，经区委、区政府批准后组织实施。</w:t>
      </w:r>
      <w:r>
        <w:rPr>
          <w:rFonts w:hint="eastAsia" w:cs="仿宋" w:asciiTheme="minorEastAsia" w:hAnsiTheme="minorEastAsia"/>
          <w:sz w:val="32"/>
          <w:szCs w:val="32"/>
          <w:lang w:val="en-US" w:eastAsia="zh-CN"/>
        </w:rPr>
        <w:t>3</w:t>
      </w:r>
      <w:r>
        <w:rPr>
          <w:rFonts w:hint="eastAsia" w:cs="仿宋" w:asciiTheme="minorEastAsia" w:hAnsiTheme="minorEastAsia"/>
          <w:sz w:val="32"/>
          <w:szCs w:val="32"/>
        </w:rPr>
        <w:t>、负责管理、协调工业集中区内涉及规划、建设、环保、国土等行政职能部门的相关工作；管理协调入驻企业项目建设，在区委、区政府的授权下承担工业集中区内各项基础设施、公用设施及建设项目的管理责任，组织实施工业集中区内基础设施及公共设施的建设管理工作。</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4</w:t>
      </w:r>
      <w:r>
        <w:rPr>
          <w:rFonts w:hint="eastAsia" w:cs="仿宋" w:asciiTheme="minorEastAsia" w:hAnsiTheme="minorEastAsia"/>
          <w:sz w:val="32"/>
          <w:szCs w:val="32"/>
        </w:rPr>
        <w:t>、负责工业集中区内的企业指导、协调和各项服务工作，协助相关部门做好企业管理和行业管理。</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5</w:t>
      </w:r>
      <w:r>
        <w:rPr>
          <w:rFonts w:hint="eastAsia" w:cs="仿宋" w:asciiTheme="minorEastAsia" w:hAnsiTheme="minorEastAsia"/>
          <w:sz w:val="32"/>
          <w:szCs w:val="32"/>
        </w:rPr>
        <w:t>、负责工业集中区内的对外宣传、招商引资工作。</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6</w:t>
      </w:r>
      <w:r>
        <w:rPr>
          <w:rFonts w:hint="eastAsia" w:cs="仿宋" w:asciiTheme="minorEastAsia" w:hAnsiTheme="minorEastAsia"/>
          <w:sz w:val="32"/>
          <w:szCs w:val="32"/>
        </w:rPr>
        <w:t>、负责工业集中区内的法制宣传工作，组织协调有关部门开展行政综合执法，查处违法行为。</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7</w:t>
      </w:r>
      <w:r>
        <w:rPr>
          <w:rFonts w:hint="eastAsia" w:cs="仿宋" w:asciiTheme="minorEastAsia" w:hAnsiTheme="minorEastAsia"/>
          <w:sz w:val="32"/>
          <w:szCs w:val="32"/>
        </w:rPr>
        <w:t>、负责制定工业集中区管理规定并组织实施；负责工业集中区的内部管理、统计报表及各种数据资料的上报工作。</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8</w:t>
      </w:r>
      <w:r>
        <w:rPr>
          <w:rFonts w:hint="eastAsia" w:cs="仿宋" w:asciiTheme="minorEastAsia" w:hAnsiTheme="minorEastAsia"/>
          <w:sz w:val="32"/>
          <w:szCs w:val="32"/>
        </w:rPr>
        <w:t>、负责协调工业集中区内的财税、国有资产。</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9</w:t>
      </w:r>
      <w:r>
        <w:rPr>
          <w:rFonts w:hint="eastAsia" w:cs="仿宋" w:asciiTheme="minorEastAsia" w:hAnsiTheme="minorEastAsia"/>
          <w:sz w:val="32"/>
          <w:szCs w:val="32"/>
        </w:rPr>
        <w:t>、负责工业集中区社会治安和安全生产等管理工作。</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10</w:t>
      </w:r>
      <w:r>
        <w:rPr>
          <w:rFonts w:hint="eastAsia" w:cs="仿宋" w:asciiTheme="minorEastAsia" w:hAnsiTheme="minorEastAsia"/>
          <w:sz w:val="32"/>
          <w:szCs w:val="32"/>
        </w:rPr>
        <w:t>、行使区政府和有关职能部门依法授予的其它职能。</w:t>
      </w:r>
    </w:p>
    <w:p>
      <w:pPr>
        <w:widowControl/>
        <w:numPr>
          <w:ilvl w:val="0"/>
          <w:numId w:val="0"/>
        </w:numPr>
        <w:spacing w:line="600" w:lineRule="exact"/>
        <w:rPr>
          <w:rFonts w:hint="eastAsia" w:cs="仿宋" w:asciiTheme="minorEastAsia" w:hAnsiTheme="minorEastAsia"/>
          <w:sz w:val="32"/>
          <w:szCs w:val="32"/>
        </w:rPr>
      </w:pPr>
      <w:r>
        <w:rPr>
          <w:rFonts w:hint="eastAsia" w:cs="仿宋" w:asciiTheme="minorEastAsia" w:hAnsiTheme="minorEastAsia"/>
          <w:sz w:val="32"/>
          <w:szCs w:val="32"/>
          <w:lang w:val="en-US" w:eastAsia="zh-CN"/>
        </w:rPr>
        <w:t>11</w:t>
      </w:r>
      <w:r>
        <w:rPr>
          <w:rFonts w:hint="eastAsia" w:cs="仿宋" w:asciiTheme="minorEastAsia" w:hAnsiTheme="minorEastAsia"/>
          <w:sz w:val="32"/>
          <w:szCs w:val="32"/>
        </w:rPr>
        <w:t>、承办区委、区政府交办的其它事项。</w:t>
      </w:r>
    </w:p>
    <w:p>
      <w:pPr>
        <w:pStyle w:val="8"/>
        <w:widowControl/>
        <w:spacing w:line="600" w:lineRule="exact"/>
        <w:ind w:left="640" w:firstLine="0" w:firstLineChars="0"/>
        <w:rPr>
          <w:rFonts w:ascii="Times New Roman" w:hAnsi="Times New Roman" w:eastAsia="黑体"/>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numPr>
          <w:ilvl w:val="0"/>
          <w:numId w:val="0"/>
        </w:numPr>
        <w:spacing w:line="600" w:lineRule="exact"/>
        <w:ind w:firstLine="640" w:firstLineChars="200"/>
        <w:rPr>
          <w:rFonts w:ascii="Times New Roman" w:hAnsi="Times New Roman" w:eastAsia="黑体"/>
          <w:sz w:val="32"/>
          <w:szCs w:val="32"/>
        </w:rPr>
      </w:pPr>
      <w:r>
        <w:rPr>
          <w:rFonts w:hint="eastAsia" w:cs="仿宋" w:asciiTheme="minorEastAsia" w:hAnsiTheme="minorEastAsia"/>
          <w:sz w:val="32"/>
          <w:szCs w:val="32"/>
          <w:lang w:val="en-US" w:eastAsia="zh-CN"/>
        </w:rPr>
        <w:t>2020年度财政拨款基本支出100.17万元，其中：人员经费93.12万元,主要包括基本工资、津贴补贴、奖金、伙食补助费、绩效工资、机关事业单位基本养老保险缴费、职业年金缴费、职工基本医疗保险缴费、住房公积金；公用经费7.05万元，主要包括办公费、印刷费、电费、差旅费等。</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600" w:lineRule="exact"/>
        <w:ind w:firstLine="640" w:firstLineChars="200"/>
        <w:rPr>
          <w:rFonts w:hint="eastAsia" w:ascii="宋体" w:hAnsi="宋体"/>
          <w:sz w:val="30"/>
          <w:szCs w:val="30"/>
          <w:highlight w:val="none"/>
          <w:lang w:val="en-US" w:eastAsia="zh-CN"/>
        </w:rPr>
      </w:pPr>
      <w:r>
        <w:rPr>
          <w:rFonts w:hint="eastAsia" w:cs="仿宋" w:asciiTheme="minorEastAsia" w:hAnsiTheme="minorEastAsia"/>
          <w:sz w:val="32"/>
          <w:szCs w:val="32"/>
          <w:highlight w:val="none"/>
          <w:lang w:val="en-US" w:eastAsia="zh-CN"/>
        </w:rPr>
        <w:t>2020年度项目支出7010.24万元，</w:t>
      </w:r>
      <w:r>
        <w:rPr>
          <w:rFonts w:hint="eastAsia" w:ascii="宋体" w:hAnsi="宋体"/>
          <w:sz w:val="30"/>
          <w:szCs w:val="30"/>
          <w:highlight w:val="none"/>
          <w:lang w:val="en-US" w:eastAsia="zh-CN"/>
        </w:rPr>
        <w:t>鹤城工业集中区污水处理厂建设项目完成综合用房、调节池、水解酸化池、污泥池、格栅池、斜管沉淀池、混泥池、中间池、清水池、一体化泵站、在线监控设备等土建工程施工及设备安装，组织土建竣工验收。博康路东段道路工程项目已建成通车并完成人行道铺装。已于2020年4月22日竣工验收建成通车，12月28日完成审计结算；</w:t>
      </w:r>
    </w:p>
    <w:p>
      <w:pPr>
        <w:spacing w:line="600" w:lineRule="exact"/>
        <w:ind w:firstLine="600" w:firstLineChars="200"/>
        <w:rPr>
          <w:rFonts w:hint="eastAsia" w:ascii="宋体" w:hAnsi="宋体"/>
          <w:sz w:val="30"/>
          <w:szCs w:val="30"/>
          <w:highlight w:val="yellow"/>
          <w:lang w:val="en-US" w:eastAsia="zh-CN"/>
        </w:rPr>
      </w:pPr>
    </w:p>
    <w:p>
      <w:pPr>
        <w:spacing w:line="600" w:lineRule="exact"/>
        <w:ind w:firstLine="600" w:firstLineChars="200"/>
        <w:rPr>
          <w:rFonts w:hint="eastAsia" w:ascii="宋体" w:hAnsi="宋体"/>
          <w:sz w:val="30"/>
          <w:szCs w:val="30"/>
          <w:lang w:val="en-US" w:eastAsia="zh-CN"/>
        </w:rPr>
      </w:pP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spacing w:line="600" w:lineRule="exact"/>
        <w:ind w:left="640" w:firstLine="640" w:firstLineChars="200"/>
        <w:jc w:val="both"/>
        <w:rPr>
          <w:rFonts w:hint="eastAsia" w:eastAsia="宋体" w:cs="仿宋" w:asciiTheme="minorEastAsia" w:hAnsiTheme="minorEastAsia"/>
          <w:kern w:val="2"/>
          <w:sz w:val="32"/>
          <w:szCs w:val="32"/>
          <w:lang w:val="en-US" w:eastAsia="zh-CN" w:bidi="ar-SA"/>
        </w:rPr>
      </w:pPr>
      <w:r>
        <w:rPr>
          <w:rFonts w:hint="eastAsia" w:cs="仿宋" w:asciiTheme="minorEastAsia" w:hAnsiTheme="minorEastAsia"/>
          <w:kern w:val="2"/>
          <w:sz w:val="32"/>
          <w:szCs w:val="32"/>
          <w:lang w:val="en-US" w:eastAsia="zh-CN" w:bidi="ar-SA"/>
        </w:rPr>
        <w:t>2020</w:t>
      </w:r>
      <w:r>
        <w:rPr>
          <w:rFonts w:hint="eastAsia" w:eastAsia="宋体" w:cs="仿宋" w:asciiTheme="minorEastAsia" w:hAnsiTheme="minorEastAsia"/>
          <w:kern w:val="2"/>
          <w:sz w:val="32"/>
          <w:szCs w:val="32"/>
          <w:lang w:val="en-US" w:eastAsia="zh-CN" w:bidi="ar-SA"/>
        </w:rPr>
        <w:t>年度政府性基金预算财政拨款收入</w:t>
      </w:r>
      <w:r>
        <w:rPr>
          <w:rFonts w:hint="eastAsia" w:cs="仿宋" w:asciiTheme="minorEastAsia" w:hAnsiTheme="minorEastAsia"/>
          <w:kern w:val="2"/>
          <w:sz w:val="32"/>
          <w:szCs w:val="32"/>
          <w:lang w:val="en-US" w:eastAsia="zh-CN" w:bidi="ar-SA"/>
        </w:rPr>
        <w:t>850</w:t>
      </w:r>
      <w:r>
        <w:rPr>
          <w:rFonts w:hint="eastAsia" w:eastAsia="宋体" w:cs="仿宋" w:asciiTheme="minorEastAsia" w:hAnsiTheme="minorEastAsia"/>
          <w:kern w:val="2"/>
          <w:sz w:val="32"/>
          <w:szCs w:val="32"/>
          <w:lang w:val="en-US" w:eastAsia="zh-CN" w:bidi="ar-SA"/>
        </w:rPr>
        <w:t>万元；年初结转和结余</w:t>
      </w:r>
      <w:r>
        <w:rPr>
          <w:rFonts w:hint="default" w:eastAsia="宋体" w:cs="仿宋" w:asciiTheme="minorEastAsia" w:hAnsiTheme="minorEastAsia"/>
          <w:kern w:val="2"/>
          <w:sz w:val="32"/>
          <w:szCs w:val="32"/>
          <w:lang w:val="en-US" w:eastAsia="zh-CN" w:bidi="ar-SA"/>
        </w:rPr>
        <w:t>0</w:t>
      </w:r>
      <w:r>
        <w:rPr>
          <w:rFonts w:hint="eastAsia" w:eastAsia="宋体" w:cs="仿宋" w:asciiTheme="minorEastAsia" w:hAnsiTheme="minorEastAsia"/>
          <w:kern w:val="2"/>
          <w:sz w:val="32"/>
          <w:szCs w:val="32"/>
          <w:lang w:val="en-US" w:eastAsia="zh-CN" w:bidi="ar-SA"/>
        </w:rPr>
        <w:t>万元；支出</w:t>
      </w:r>
      <w:r>
        <w:rPr>
          <w:rFonts w:hint="eastAsia" w:cs="仿宋" w:asciiTheme="minorEastAsia" w:hAnsiTheme="minorEastAsia"/>
          <w:kern w:val="2"/>
          <w:sz w:val="32"/>
          <w:szCs w:val="32"/>
          <w:lang w:val="en-US" w:eastAsia="zh-CN" w:bidi="ar-SA"/>
        </w:rPr>
        <w:t>850</w:t>
      </w:r>
      <w:r>
        <w:rPr>
          <w:rFonts w:hint="eastAsia" w:eastAsia="宋体" w:cs="仿宋" w:asciiTheme="minorEastAsia" w:hAnsiTheme="minorEastAsia"/>
          <w:kern w:val="2"/>
          <w:sz w:val="32"/>
          <w:szCs w:val="32"/>
          <w:lang w:val="en-US" w:eastAsia="zh-CN" w:bidi="ar-SA"/>
        </w:rPr>
        <w:t>万元，其中基本支出0万元，项目支出</w:t>
      </w:r>
      <w:r>
        <w:rPr>
          <w:rFonts w:hint="eastAsia" w:cs="仿宋" w:asciiTheme="minorEastAsia" w:hAnsiTheme="minorEastAsia"/>
          <w:kern w:val="2"/>
          <w:sz w:val="32"/>
          <w:szCs w:val="32"/>
          <w:lang w:val="en-US" w:eastAsia="zh-CN" w:bidi="ar-SA"/>
        </w:rPr>
        <w:t>850</w:t>
      </w:r>
      <w:r>
        <w:rPr>
          <w:rFonts w:hint="eastAsia" w:eastAsia="宋体" w:cs="仿宋" w:asciiTheme="minorEastAsia" w:hAnsiTheme="minorEastAsia"/>
          <w:kern w:val="2"/>
          <w:sz w:val="32"/>
          <w:szCs w:val="32"/>
          <w:lang w:val="en-US" w:eastAsia="zh-CN" w:bidi="ar-SA"/>
        </w:rPr>
        <w:t>万元；年末结转和结余</w:t>
      </w:r>
      <w:r>
        <w:rPr>
          <w:rFonts w:hint="default" w:eastAsia="宋体" w:cs="仿宋" w:asciiTheme="minorEastAsia" w:hAnsiTheme="minorEastAsia"/>
          <w:kern w:val="2"/>
          <w:sz w:val="32"/>
          <w:szCs w:val="32"/>
          <w:lang w:val="en-US" w:eastAsia="zh-CN" w:bidi="ar-SA"/>
        </w:rPr>
        <w:t>0</w:t>
      </w:r>
      <w:r>
        <w:rPr>
          <w:rFonts w:hint="eastAsia" w:eastAsia="宋体" w:cs="仿宋" w:asciiTheme="minorEastAsia" w:hAnsiTheme="minorEastAsia"/>
          <w:kern w:val="2"/>
          <w:sz w:val="32"/>
          <w:szCs w:val="32"/>
          <w:lang w:val="en-US" w:eastAsia="zh-CN" w:bidi="ar-SA"/>
        </w:rPr>
        <w:t>万元。</w:t>
      </w:r>
    </w:p>
    <w:p>
      <w:pPr>
        <w:pStyle w:val="8"/>
        <w:widowControl/>
        <w:spacing w:line="600" w:lineRule="exact"/>
        <w:ind w:left="640" w:firstLine="640" w:firstLineChars="200"/>
        <w:jc w:val="both"/>
        <w:rPr>
          <w:rFonts w:hint="eastAsia" w:eastAsia="宋体" w:cs="仿宋" w:asciiTheme="minorEastAsia" w:hAnsiTheme="minorEastAsia"/>
          <w:kern w:val="2"/>
          <w:sz w:val="32"/>
          <w:szCs w:val="32"/>
          <w:lang w:val="en-US" w:eastAsia="zh-CN" w:bidi="ar-SA"/>
        </w:rPr>
      </w:pP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firstLine="640" w:firstLineChars="200"/>
        <w:jc w:val="left"/>
        <w:rPr>
          <w:rFonts w:hint="default" w:ascii="Times New Roman" w:hAnsi="Times New Roman" w:eastAsia="黑体"/>
          <w:sz w:val="32"/>
          <w:szCs w:val="32"/>
          <w:lang w:val="en-US" w:eastAsia="zh-CN"/>
        </w:rPr>
      </w:pPr>
      <w:r>
        <w:rPr>
          <w:rFonts w:hint="eastAsia" w:asciiTheme="minorEastAsia" w:hAnsiTheme="minorEastAsia" w:eastAsiaTheme="minorEastAsia"/>
          <w:sz w:val="32"/>
          <w:szCs w:val="32"/>
          <w:lang w:val="en-US" w:eastAsia="zh-CN"/>
        </w:rPr>
        <w:t>2020年度本单位无国有资本经营预算支出。</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firstLine="640" w:firstLineChars="200"/>
        <w:jc w:val="left"/>
        <w:rPr>
          <w:rFonts w:ascii="Times New Roman" w:hAnsi="Times New Roman" w:eastAsia="黑体"/>
          <w:sz w:val="32"/>
          <w:szCs w:val="32"/>
        </w:rPr>
      </w:pPr>
      <w:r>
        <w:rPr>
          <w:rFonts w:hint="eastAsia" w:asciiTheme="minorEastAsia" w:hAnsiTheme="minorEastAsia" w:eastAsiaTheme="minorEastAsia"/>
          <w:sz w:val="32"/>
          <w:szCs w:val="32"/>
          <w:lang w:val="en-US" w:eastAsia="zh-CN"/>
        </w:rPr>
        <w:t>2020年度本单位无社会保险基金预算支出。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600" w:lineRule="exact"/>
        <w:ind w:firstLine="600" w:firstLineChars="200"/>
        <w:rPr>
          <w:rFonts w:hint="eastAsia" w:cs="仿宋" w:asciiTheme="minorEastAsia" w:hAnsiTheme="minorEastAsia"/>
          <w:sz w:val="32"/>
          <w:szCs w:val="32"/>
          <w:lang w:val="en-US" w:eastAsia="zh-CN"/>
        </w:rPr>
      </w:pPr>
      <w:r>
        <w:rPr>
          <w:rFonts w:hint="eastAsia" w:ascii="宋体" w:hAnsi="宋体"/>
          <w:sz w:val="30"/>
          <w:szCs w:val="30"/>
        </w:rPr>
        <w:t>按照我区预算绩效管理工作的总体要求，20</w:t>
      </w:r>
      <w:r>
        <w:rPr>
          <w:rFonts w:hint="eastAsia" w:ascii="宋体" w:hAnsi="宋体"/>
          <w:sz w:val="30"/>
          <w:szCs w:val="30"/>
          <w:lang w:val="en-US" w:eastAsia="zh-CN"/>
        </w:rPr>
        <w:t>20</w:t>
      </w:r>
      <w:r>
        <w:rPr>
          <w:rFonts w:hint="eastAsia" w:ascii="宋体" w:hAnsi="宋体"/>
          <w:sz w:val="30"/>
          <w:szCs w:val="30"/>
        </w:rPr>
        <w:t>年我单位整体支出</w:t>
      </w:r>
      <w:r>
        <w:rPr>
          <w:rFonts w:hint="eastAsia" w:asciiTheme="minorEastAsia" w:hAnsiTheme="minorEastAsia" w:eastAsiaTheme="minorEastAsia"/>
          <w:sz w:val="32"/>
          <w:szCs w:val="32"/>
          <w:lang w:val="en-US" w:eastAsia="zh-CN"/>
        </w:rPr>
        <w:t>7960.41</w:t>
      </w:r>
      <w:r>
        <w:rPr>
          <w:rFonts w:hint="eastAsia" w:ascii="宋体" w:hAnsi="宋体"/>
          <w:sz w:val="30"/>
          <w:szCs w:val="30"/>
        </w:rPr>
        <w:t>万元，全部实行整体支出绩效目标管理。</w:t>
      </w:r>
      <w:r>
        <w:rPr>
          <w:rFonts w:hint="eastAsia" w:cs="Times New Roman" w:asciiTheme="minorEastAsia" w:hAnsiTheme="minorEastAsia" w:eastAsiaTheme="minorEastAsia"/>
          <w:kern w:val="2"/>
          <w:sz w:val="32"/>
          <w:szCs w:val="32"/>
          <w:lang w:val="en-US" w:eastAsia="zh-CN" w:bidi="ar-SA"/>
        </w:rPr>
        <w:t>2020年度一般公共预算支出</w:t>
      </w:r>
      <w:r>
        <w:rPr>
          <w:rFonts w:hint="eastAsia"/>
          <w:sz w:val="32"/>
          <w:szCs w:val="32"/>
          <w:lang w:val="en-US" w:eastAsia="zh-CN"/>
        </w:rPr>
        <w:t>7110.41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cs="仿宋" w:asciiTheme="minorEastAsia" w:hAnsiTheme="minorEastAsia"/>
          <w:sz w:val="32"/>
          <w:szCs w:val="32"/>
          <w:lang w:val="en-US" w:eastAsia="zh-CN"/>
        </w:rPr>
        <w:t>基本支出100.17万元，项目支出7010.24万元，</w:t>
      </w:r>
      <w:r>
        <w:rPr>
          <w:rFonts w:hint="eastAsia" w:ascii="宋体" w:hAnsi="宋体"/>
          <w:sz w:val="30"/>
          <w:szCs w:val="30"/>
          <w:lang w:val="en-US" w:eastAsia="zh-CN"/>
        </w:rPr>
        <w:t>鹤城工业集中区污水处理厂建设项目完成综合用房、调节池、水解酸化池、污泥池、格栅池、斜管沉淀池、混泥池、中间池、清水池、一体化泵站、在线监控设备等土建工程施工及设备安装，组织土建竣工验收。博康路东段道路工程项目已建成通车并完成人行道铺装。已于2020年4月22日竣工验收建成通车，12月28日完成审计结算；</w:t>
      </w:r>
    </w:p>
    <w:p>
      <w:pPr>
        <w:widowControl/>
        <w:numPr>
          <w:ilvl w:val="0"/>
          <w:numId w:val="0"/>
        </w:numPr>
        <w:spacing w:line="600" w:lineRule="exact"/>
        <w:ind w:firstLine="640" w:firstLineChars="200"/>
        <w:jc w:val="left"/>
        <w:rPr>
          <w:rFonts w:hint="eastAsia" w:cs="仿宋" w:asciiTheme="minorEastAsia" w:hAnsiTheme="minorEastAsia"/>
          <w:sz w:val="32"/>
          <w:szCs w:val="32"/>
          <w:lang w:val="en-US" w:eastAsia="zh-CN"/>
        </w:rPr>
      </w:pPr>
      <w:r>
        <w:rPr>
          <w:rFonts w:hint="eastAsia" w:cs="仿宋" w:asciiTheme="minorEastAsia" w:hAnsiTheme="minorEastAsia"/>
          <w:sz w:val="32"/>
          <w:szCs w:val="32"/>
          <w:lang w:val="en-US" w:eastAsia="zh-CN"/>
        </w:rPr>
        <w:t>2020年度政府性基金预算财政拨款收入850万元；年初结转和结余</w:t>
      </w:r>
      <w:r>
        <w:rPr>
          <w:rFonts w:hint="default" w:cs="仿宋" w:asciiTheme="minorEastAsia" w:hAnsiTheme="minorEastAsia"/>
          <w:sz w:val="32"/>
          <w:szCs w:val="32"/>
          <w:lang w:val="en-US" w:eastAsia="zh-CN"/>
        </w:rPr>
        <w:t>0</w:t>
      </w:r>
      <w:r>
        <w:rPr>
          <w:rFonts w:hint="eastAsia" w:cs="仿宋" w:asciiTheme="minorEastAsia" w:hAnsiTheme="minorEastAsia"/>
          <w:sz w:val="32"/>
          <w:szCs w:val="32"/>
          <w:lang w:val="en-US" w:eastAsia="zh-CN"/>
        </w:rPr>
        <w:t>万元；支出850万元，其中基本支出0万元，项目支出850万元；年末结转和结余</w:t>
      </w:r>
      <w:r>
        <w:rPr>
          <w:rFonts w:hint="default" w:cs="仿宋" w:asciiTheme="minorEastAsia" w:hAnsiTheme="minorEastAsia"/>
          <w:sz w:val="32"/>
          <w:szCs w:val="32"/>
          <w:lang w:val="en-US" w:eastAsia="zh-CN"/>
        </w:rPr>
        <w:t>0</w:t>
      </w:r>
      <w:r>
        <w:rPr>
          <w:rFonts w:hint="eastAsia" w:cs="仿宋" w:asciiTheme="minorEastAsia" w:hAnsiTheme="minorEastAsia"/>
          <w:sz w:val="32"/>
          <w:szCs w:val="32"/>
          <w:lang w:val="en-US" w:eastAsia="zh-CN"/>
        </w:rPr>
        <w:t>万元。</w:t>
      </w:r>
    </w:p>
    <w:p>
      <w:pPr>
        <w:pStyle w:val="8"/>
        <w:widowControl/>
        <w:numPr>
          <w:ilvl w:val="0"/>
          <w:numId w:val="0"/>
        </w:numPr>
        <w:spacing w:line="600" w:lineRule="exact"/>
        <w:ind w:firstLine="640" w:firstLineChars="200"/>
        <w:jc w:val="left"/>
        <w:rPr>
          <w:rFonts w:hint="default" w:ascii="Times New Roman" w:hAnsi="Times New Roman" w:eastAsia="黑体"/>
          <w:sz w:val="32"/>
          <w:szCs w:val="32"/>
          <w:lang w:val="en-US" w:eastAsia="zh-CN"/>
        </w:rPr>
      </w:pPr>
      <w:r>
        <w:rPr>
          <w:rFonts w:hint="eastAsia" w:asciiTheme="minorEastAsia" w:hAnsiTheme="minorEastAsia" w:eastAsiaTheme="minorEastAsia"/>
          <w:sz w:val="32"/>
          <w:szCs w:val="32"/>
          <w:lang w:val="en-US" w:eastAsia="zh-CN"/>
        </w:rPr>
        <w:t>2020年度本单位无国有资本经营预算支出，2020年度本单位无社会保险基金预算支出。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2240" w:firstLineChars="700"/>
        <w:jc w:val="both"/>
        <w:rPr>
          <w:rFonts w:hint="eastAsia" w:eastAsia="仿宋_GB2312"/>
          <w:sz w:val="32"/>
          <w:szCs w:val="32"/>
          <w:lang w:eastAsia="zh-CN"/>
        </w:rPr>
      </w:pPr>
      <w:r>
        <w:rPr>
          <w:rFonts w:hint="eastAsia" w:eastAsia="仿宋_GB2312"/>
          <w:sz w:val="32"/>
          <w:szCs w:val="32"/>
          <w:lang w:eastAsia="zh-CN"/>
        </w:rPr>
        <w:t>无</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2240" w:firstLineChars="700"/>
        <w:jc w:val="both"/>
        <w:rPr>
          <w:rFonts w:hint="eastAsia" w:eastAsia="仿宋_GB2312"/>
          <w:sz w:val="32"/>
          <w:szCs w:val="32"/>
          <w:lang w:eastAsia="zh-CN"/>
        </w:rPr>
      </w:pPr>
      <w:r>
        <w:rPr>
          <w:rFonts w:hint="eastAsia" w:eastAsia="仿宋_GB2312"/>
          <w:sz w:val="32"/>
          <w:szCs w:val="32"/>
          <w:lang w:eastAsia="zh-CN"/>
        </w:rPr>
        <w:t>无</w:t>
      </w:r>
    </w:p>
    <w:p>
      <w:pPr>
        <w:widowControl/>
        <w:numPr>
          <w:ilvl w:val="0"/>
          <w:numId w:val="0"/>
        </w:numPr>
        <w:spacing w:line="600" w:lineRule="exact"/>
        <w:jc w:val="left"/>
        <w:rPr>
          <w:rFonts w:eastAsia="黑体"/>
          <w:sz w:val="32"/>
          <w:szCs w:val="32"/>
        </w:rPr>
      </w:pP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0"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0"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61"/>
        <w:gridCol w:w="828"/>
        <w:gridCol w:w="873"/>
        <w:gridCol w:w="139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怀化市鹤城工业集中区污水处理厂建设项目</w:t>
            </w: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怀化市鹤城工业集中区管理委员会</w:t>
            </w:r>
          </w:p>
        </w:tc>
        <w:tc>
          <w:tcPr>
            <w:tcW w:w="1161"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9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常德市双赢环境咨询服务有限公司</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6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9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200</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128.77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64%</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6.4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128.77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5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eastAsia="仿宋_GB2312"/>
                <w:color w:val="000000"/>
                <w:kern w:val="0"/>
                <w:sz w:val="21"/>
                <w:szCs w:val="21"/>
              </w:rPr>
              <w:t>　</w:t>
            </w:r>
            <w:r>
              <w:rPr>
                <w:rFonts w:hint="eastAsia" w:eastAsia="仿宋_GB2312"/>
                <w:color w:val="000000"/>
                <w:kern w:val="0"/>
                <w:sz w:val="21"/>
                <w:szCs w:val="21"/>
                <w:lang w:eastAsia="zh-CN"/>
              </w:rPr>
              <w:t>新建栅格池、调节池、</w:t>
            </w:r>
            <w:r>
              <w:rPr>
                <w:rFonts w:hint="eastAsia" w:ascii="仿宋_GB2312" w:eastAsia="仿宋_GB2312" w:cs="仿宋_GB2312"/>
                <w:sz w:val="21"/>
                <w:szCs w:val="21"/>
              </w:rPr>
              <w:t>水解酸化池</w:t>
            </w:r>
            <w:r>
              <w:rPr>
                <w:rFonts w:hint="eastAsia" w:ascii="仿宋_GB2312" w:eastAsia="仿宋_GB2312" w:cs="仿宋_GB2312"/>
                <w:sz w:val="21"/>
                <w:szCs w:val="21"/>
                <w:lang w:eastAsia="zh-CN"/>
              </w:rPr>
              <w:t>等一体化污水处理设施及附属建筑物（中控室、脱水机房、变配电室、风机房、在线监控室）的建设；</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_GB2312" w:eastAsia="仿宋_GB2312" w:cs="仿宋_GB2312"/>
                <w:sz w:val="21"/>
                <w:szCs w:val="21"/>
              </w:rPr>
              <w:t>污水处理厂于2019年11月14日建成并竣工验收，2020年6月2日完成审计结算</w:t>
            </w:r>
            <w:r>
              <w:rPr>
                <w:rFonts w:hint="eastAsia" w:ascii="仿宋_GB2312" w:eastAsia="仿宋_GB2312" w:cs="仿宋_GB2312"/>
                <w:sz w:val="21"/>
                <w:szCs w:val="21"/>
                <w:lang w:eastAsia="zh-CN"/>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修建污水处理厂</w:t>
            </w:r>
          </w:p>
        </w:tc>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0"/>
                <w:sz w:val="18"/>
                <w:szCs w:val="18"/>
                <w:lang w:val="en-US" w:eastAsia="zh-CN" w:bidi="ar-SA"/>
              </w:rPr>
            </w:pPr>
            <w:r>
              <w:rPr>
                <w:rFonts w:hint="eastAsia" w:ascii="仿宋_GB2312" w:eastAsia="仿宋_GB2312" w:cs="仿宋_GB2312"/>
                <w:sz w:val="18"/>
                <w:szCs w:val="18"/>
              </w:rPr>
              <w:t>完成综合用房、调节池、水解酸化池、污泥池、格栅池、斜管沉淀池、混泥池、中间池、清水池、一体化泵站、在线监控设备等土建工程施工及设备安装，组织土建竣工验收。</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合格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合格</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修建污水处理厂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合格</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修建污水处理厂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合理时间施工，达到计划效果</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合格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修建污水处理厂</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成本控制达到计划要求</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保护生态环境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为标准化厂房企业污水排放集中处理，保护生态环境</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完成</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标准化厂房入驻企业</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95%-100%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0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 xml:space="preserve">填表人： </w:t>
      </w:r>
      <w:r>
        <w:rPr>
          <w:rFonts w:hint="eastAsia" w:eastAsia="仿宋_GB2312"/>
          <w:sz w:val="24"/>
          <w:lang w:eastAsia="zh-CN"/>
        </w:rPr>
        <w:t>袁健峰</w:t>
      </w:r>
      <w:r>
        <w:rPr>
          <w:rFonts w:eastAsia="仿宋_GB2312"/>
          <w:sz w:val="24"/>
        </w:rPr>
        <w:t xml:space="preserve">        填报日期：</w:t>
      </w:r>
      <w:r>
        <w:rPr>
          <w:rFonts w:hint="eastAsia" w:eastAsia="仿宋_GB2312"/>
          <w:sz w:val="24"/>
          <w:lang w:val="en-US" w:eastAsia="zh-CN"/>
        </w:rPr>
        <w:t>2021年6月28日</w:t>
      </w:r>
      <w:r>
        <w:rPr>
          <w:rFonts w:eastAsia="仿宋_GB2312"/>
          <w:sz w:val="24"/>
        </w:rPr>
        <w:t xml:space="preserve"> </w:t>
      </w:r>
    </w:p>
    <w:p>
      <w:pPr>
        <w:spacing w:beforeLines="50" w:line="320" w:lineRule="exact"/>
        <w:jc w:val="both"/>
        <w:rPr>
          <w:rFonts w:eastAsia="仿宋_GB2312"/>
          <w:sz w:val="24"/>
        </w:rPr>
      </w:pPr>
    </w:p>
    <w:p>
      <w:pPr>
        <w:spacing w:beforeLines="50" w:line="320" w:lineRule="exact"/>
        <w:rPr>
          <w:rFonts w:eastAsia="仿宋_GB2312"/>
          <w:sz w:val="24"/>
        </w:rPr>
      </w:pPr>
      <w:r>
        <w:rPr>
          <w:rFonts w:eastAsia="仿宋_GB2312"/>
          <w:sz w:val="24"/>
        </w:rPr>
        <w:t>联系电话：</w:t>
      </w:r>
      <w:r>
        <w:rPr>
          <w:rFonts w:hint="eastAsia" w:eastAsia="仿宋_GB2312"/>
          <w:sz w:val="24"/>
          <w:lang w:val="en-US" w:eastAsia="zh-CN"/>
        </w:rPr>
        <w:t xml:space="preserve">15211599461     </w:t>
      </w:r>
      <w:r>
        <w:rPr>
          <w:rFonts w:eastAsia="仿宋_GB2312"/>
          <w:sz w:val="24"/>
        </w:rPr>
        <w:t xml:space="preserve">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61"/>
        <w:gridCol w:w="828"/>
        <w:gridCol w:w="873"/>
        <w:gridCol w:w="139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怀化市博康路东段道路工程</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怀化市鹤城工业集中区管理委员会</w:t>
            </w:r>
          </w:p>
        </w:tc>
        <w:tc>
          <w:tcPr>
            <w:tcW w:w="1161"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9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湖南尼塔园林建设工程有限公司</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6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9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300</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217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72%</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7.2</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217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ind w:firstLine="420" w:firstLineChars="200"/>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 w:val="21"/>
                <w:szCs w:val="21"/>
              </w:rPr>
              <w:t>　</w:t>
            </w:r>
            <w:r>
              <w:rPr>
                <w:rFonts w:hint="eastAsia" w:eastAsia="仿宋_GB2312"/>
                <w:color w:val="000000"/>
                <w:kern w:val="0"/>
                <w:sz w:val="21"/>
                <w:szCs w:val="21"/>
                <w:lang w:eastAsia="zh-CN"/>
              </w:rPr>
              <w:t>完成沥青路面铺筑，车行道通车。</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ind w:firstLine="420" w:firstLineChars="200"/>
              <w:jc w:val="center"/>
              <w:rPr>
                <w:rFonts w:hint="eastAsia" w:ascii="Times New Roman" w:hAnsi="Times New Roman" w:eastAsia="仿宋_GB2312" w:cs="Times New Roman"/>
                <w:color w:val="000000"/>
                <w:kern w:val="0"/>
                <w:sz w:val="21"/>
                <w:szCs w:val="21"/>
                <w:lang w:val="en-US" w:eastAsia="zh-CN" w:bidi="ar-SA"/>
              </w:rPr>
            </w:pPr>
            <w:r>
              <w:rPr>
                <w:rFonts w:hint="eastAsia" w:ascii="仿宋_GB2312" w:eastAsia="仿宋_GB2312" w:cs="仿宋_GB2312"/>
                <w:sz w:val="21"/>
                <w:szCs w:val="21"/>
              </w:rPr>
              <w:t>博康路东段于2020年4月22日竣工验收建成通车，12月28日完成审计结算；</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完成长</w:t>
            </w:r>
            <w:r>
              <w:rPr>
                <w:rFonts w:hint="eastAsia" w:eastAsia="仿宋_GB2312"/>
                <w:color w:val="000000"/>
                <w:kern w:val="0"/>
                <w:szCs w:val="21"/>
                <w:lang w:val="en-US" w:eastAsia="zh-CN"/>
              </w:rPr>
              <w:t>444.23米，宽18米道路建设任务</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修路</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合格</w:t>
            </w:r>
          </w:p>
        </w:tc>
        <w:tc>
          <w:tcPr>
            <w:tcW w:w="116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合格</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21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修路</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合理时间施工，达到计划效果</w:t>
            </w:r>
            <w:r>
              <w:rPr>
                <w:rFonts w:eastAsia="仿宋_GB2312"/>
                <w:color w:val="000000"/>
                <w:kern w:val="0"/>
                <w:szCs w:val="21"/>
              </w:rPr>
              <w:t>　</w:t>
            </w:r>
          </w:p>
        </w:tc>
        <w:tc>
          <w:tcPr>
            <w:tcW w:w="116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完成</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成本控制达到计划要求</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道路建成通车，促进两侧汽车企业增产，增加区税收收入。</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城市路网等基础设施更加完善，促进交通便利。</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修路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道路两侧地块增值，招商引资更加具有优势</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完成</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社会公众及园区企业</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方便企业及当地村民通行</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95%-100%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0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庄俏华</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2021年6月28日</w:t>
      </w:r>
      <w:r>
        <w:rPr>
          <w:rFonts w:eastAsia="仿宋_GB2312"/>
          <w:sz w:val="24"/>
        </w:rPr>
        <w:t xml:space="preserve"> </w:t>
      </w:r>
    </w:p>
    <w:p>
      <w:pPr>
        <w:spacing w:beforeLines="50" w:line="320" w:lineRule="exact"/>
        <w:jc w:val="both"/>
        <w:rPr>
          <w:rFonts w:eastAsia="仿宋_GB2312"/>
          <w:sz w:val="24"/>
        </w:rPr>
      </w:pPr>
    </w:p>
    <w:p>
      <w:pPr>
        <w:spacing w:beforeLines="50" w:line="320" w:lineRule="exact"/>
        <w:jc w:val="both"/>
        <w:rPr>
          <w:rFonts w:eastAsia="仿宋_GB2312"/>
          <w:sz w:val="24"/>
        </w:rPr>
      </w:pPr>
      <w:r>
        <w:rPr>
          <w:rFonts w:eastAsia="仿宋_GB2312"/>
          <w:sz w:val="24"/>
        </w:rPr>
        <w:t>联系电话：</w:t>
      </w:r>
      <w:r>
        <w:rPr>
          <w:rFonts w:hint="eastAsia" w:eastAsia="仿宋_GB2312"/>
          <w:sz w:val="24"/>
          <w:lang w:val="en-US" w:eastAsia="zh-CN"/>
        </w:rPr>
        <w:t xml:space="preserve">18608455563          </w:t>
      </w: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widowControl/>
        <w:spacing w:line="600" w:lineRule="exact"/>
        <w:ind w:firstLine="643" w:firstLineChars="200"/>
        <w:jc w:val="left"/>
        <w:rPr>
          <w:rFonts w:eastAsia="楷体_GB2312"/>
          <w:b/>
          <w:sz w:val="32"/>
          <w:szCs w:val="32"/>
        </w:rPr>
      </w:pPr>
      <w:r>
        <w:rPr>
          <w:rFonts w:eastAsia="楷体_GB2312"/>
          <w:b/>
          <w:sz w:val="32"/>
          <w:szCs w:val="32"/>
        </w:rPr>
        <w:t>（一）预算支出概况。</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eastAsia="zh-CN"/>
        </w:rPr>
        <w:t>单位主要工作职责：</w:t>
      </w:r>
      <w:r>
        <w:rPr>
          <w:rFonts w:hint="eastAsia" w:eastAsia="仿宋_GB2312"/>
          <w:sz w:val="32"/>
          <w:szCs w:val="32"/>
          <w:lang w:val="en-US" w:eastAsia="zh-CN"/>
        </w:rPr>
        <w:t>1、</w:t>
      </w:r>
      <w:r>
        <w:rPr>
          <w:rFonts w:hint="eastAsia" w:eastAsia="仿宋_GB2312"/>
          <w:sz w:val="32"/>
          <w:szCs w:val="32"/>
        </w:rPr>
        <w:t>负责拟定工业集中区发展规划、产业政策和优惠政策，以及各项具体管理办法、服务工作规定等，经区委、区政府批准后组织实施。</w:t>
      </w:r>
      <w:r>
        <w:rPr>
          <w:rFonts w:hint="eastAsia" w:eastAsia="仿宋_GB2312"/>
          <w:sz w:val="32"/>
          <w:szCs w:val="32"/>
          <w:lang w:val="en-US" w:eastAsia="zh-CN"/>
        </w:rPr>
        <w:t>2</w:t>
      </w:r>
      <w:r>
        <w:rPr>
          <w:rFonts w:hint="eastAsia" w:eastAsia="仿宋_GB2312"/>
          <w:sz w:val="32"/>
          <w:szCs w:val="32"/>
        </w:rPr>
        <w:t>、负责管理、协调工业集中区内涉及规划、建设、环保、国土等行政职能部门的相关工作；管理协调入驻企业项目建设，在区委、区政府的授权下承担工业集中区内各项基础设施、公用设施及建设项目的管理责任，组织实施工业集中区内基础设施及公共设施的建设管理工作。</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3</w:t>
      </w:r>
      <w:r>
        <w:rPr>
          <w:rFonts w:hint="eastAsia" w:eastAsia="仿宋_GB2312"/>
          <w:sz w:val="32"/>
          <w:szCs w:val="32"/>
        </w:rPr>
        <w:t>、负责工业集中区内的企业指导、协调和各项服务工作，协助相关部门做好企业管理和行业管理。</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4</w:t>
      </w:r>
      <w:r>
        <w:rPr>
          <w:rFonts w:hint="eastAsia" w:eastAsia="仿宋_GB2312"/>
          <w:sz w:val="32"/>
          <w:szCs w:val="32"/>
        </w:rPr>
        <w:t>、负责工业集中区内的对外宣传、招商引资工作。</w:t>
      </w:r>
    </w:p>
    <w:p>
      <w:pPr>
        <w:widowControl/>
        <w:spacing w:line="600" w:lineRule="exact"/>
        <w:ind w:firstLine="640" w:firstLineChars="200"/>
        <w:jc w:val="left"/>
        <w:rPr>
          <w:rFonts w:eastAsia="楷体_GB2312"/>
          <w:b/>
          <w:sz w:val="32"/>
          <w:szCs w:val="32"/>
        </w:rPr>
      </w:pPr>
      <w:r>
        <w:rPr>
          <w:rFonts w:hint="eastAsia" w:eastAsia="仿宋_GB2312"/>
          <w:sz w:val="32"/>
          <w:szCs w:val="32"/>
          <w:lang w:val="en-US" w:eastAsia="zh-CN"/>
        </w:rPr>
        <w:t>5</w:t>
      </w:r>
      <w:r>
        <w:rPr>
          <w:rFonts w:hint="eastAsia" w:eastAsia="仿宋_GB2312"/>
          <w:sz w:val="32"/>
          <w:szCs w:val="32"/>
        </w:rPr>
        <w:t>、负责工业集中区内的法制宣传工作，组织协调有关部门开展行政综合执法，查处违法行为。</w:t>
      </w:r>
    </w:p>
    <w:p>
      <w:pPr>
        <w:widowControl/>
        <w:numPr>
          <w:ilvl w:val="0"/>
          <w:numId w:val="7"/>
        </w:numPr>
        <w:spacing w:line="600" w:lineRule="exact"/>
        <w:ind w:firstLine="643" w:firstLineChars="200"/>
        <w:jc w:val="left"/>
        <w:rPr>
          <w:rFonts w:eastAsia="楷体_GB2312"/>
          <w:b/>
          <w:sz w:val="32"/>
          <w:szCs w:val="32"/>
        </w:rPr>
      </w:pPr>
      <w:r>
        <w:rPr>
          <w:rFonts w:eastAsia="楷体_GB2312"/>
          <w:b/>
          <w:sz w:val="32"/>
          <w:szCs w:val="32"/>
        </w:rPr>
        <w:t>预算资金使用管理情况。</w:t>
      </w:r>
    </w:p>
    <w:p>
      <w:pPr>
        <w:widowControl/>
        <w:spacing w:line="600" w:lineRule="exact"/>
        <w:ind w:firstLine="640" w:firstLineChars="200"/>
        <w:jc w:val="left"/>
        <w:rPr>
          <w:rFonts w:hint="eastAsia" w:eastAsia="仿宋_GB2312"/>
          <w:sz w:val="32"/>
          <w:szCs w:val="32"/>
        </w:rPr>
      </w:pPr>
      <w:r>
        <w:rPr>
          <w:rFonts w:hint="eastAsia" w:eastAsia="仿宋_GB2312"/>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widowControl/>
        <w:numPr>
          <w:ilvl w:val="0"/>
          <w:numId w:val="0"/>
        </w:numPr>
        <w:spacing w:line="600" w:lineRule="exact"/>
        <w:jc w:val="left"/>
        <w:rPr>
          <w:rFonts w:eastAsia="楷体_GB2312"/>
          <w:b/>
          <w:sz w:val="32"/>
          <w:szCs w:val="32"/>
        </w:rPr>
      </w:pP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spacing w:line="600" w:lineRule="exact"/>
        <w:ind w:firstLine="640" w:firstLineChars="200"/>
        <w:rPr>
          <w:rFonts w:hint="eastAsia" w:ascii="仿宋_GB2312" w:eastAsia="仿宋_GB2312" w:cs="仿宋_GB2312"/>
          <w:sz w:val="21"/>
          <w:szCs w:val="21"/>
        </w:rPr>
      </w:pPr>
      <w:r>
        <w:rPr>
          <w:rFonts w:hint="eastAsia" w:ascii="仿宋" w:hAnsi="仿宋" w:eastAsia="仿宋" w:cs="仿宋"/>
          <w:bCs/>
          <w:sz w:val="32"/>
          <w:szCs w:val="32"/>
        </w:rPr>
        <w:t>20</w:t>
      </w:r>
      <w:r>
        <w:rPr>
          <w:rFonts w:hint="eastAsia" w:ascii="仿宋" w:hAnsi="仿宋" w:eastAsia="仿宋" w:cs="仿宋"/>
          <w:bCs/>
          <w:sz w:val="32"/>
          <w:szCs w:val="32"/>
          <w:lang w:val="en-US" w:eastAsia="zh-CN"/>
        </w:rPr>
        <w:t>20</w:t>
      </w:r>
      <w:r>
        <w:rPr>
          <w:rFonts w:hint="eastAsia" w:ascii="仿宋" w:hAnsi="仿宋" w:eastAsia="仿宋" w:cs="仿宋"/>
          <w:color w:val="000000"/>
          <w:kern w:val="0"/>
          <w:sz w:val="32"/>
          <w:szCs w:val="32"/>
        </w:rPr>
        <w:t>年度总体目标</w:t>
      </w:r>
      <w:r>
        <w:rPr>
          <w:rFonts w:hint="eastAsia" w:ascii="仿宋" w:hAnsi="仿宋" w:eastAsia="仿宋" w:cs="仿宋"/>
          <w:color w:val="000000"/>
          <w:kern w:val="0"/>
          <w:sz w:val="32"/>
          <w:szCs w:val="32"/>
          <w:lang w:eastAsia="zh-CN"/>
        </w:rPr>
        <w:t>基本完成，鹤城工业集中区污水处理厂建设项目完成综合用房、调节池、水解酸化池、污泥池、格栅池、斜管沉淀池、混泥池、中间池、清水池、一体化泵站、在线监控设备等土建工程施工及设备安装，组织土建竣工验收。博康路东段道路工程项目已建成通车并完成人行道铺装。已于2020年4月22日竣工验收建成通车，12月28日完成审计结算；</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widowControl/>
        <w:spacing w:line="50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hint="eastAsia" w:ascii="仿宋" w:hAnsi="仿宋" w:eastAsia="仿宋" w:cs="仿宋"/>
          <w:sz w:val="32"/>
          <w:szCs w:val="32"/>
        </w:rPr>
        <w:t>年，我单位积极推进预算绩效管理，合理制定和编报年度预算，加强资金管理，提高资金使用效益，建立完善内部监督机制，合理列支年度经费支出。按照我区预算绩效管理工作的总体要求，20</w:t>
      </w:r>
      <w:r>
        <w:rPr>
          <w:rFonts w:hint="eastAsia" w:ascii="仿宋" w:hAnsi="仿宋" w:eastAsia="仿宋" w:cs="仿宋"/>
          <w:sz w:val="32"/>
          <w:szCs w:val="32"/>
          <w:lang w:val="en-US" w:eastAsia="zh-CN"/>
        </w:rPr>
        <w:t>20</w:t>
      </w:r>
      <w:r>
        <w:rPr>
          <w:rFonts w:hint="eastAsia" w:ascii="仿宋" w:hAnsi="仿宋" w:eastAsia="仿宋" w:cs="仿宋"/>
          <w:sz w:val="32"/>
          <w:szCs w:val="32"/>
        </w:rPr>
        <w:t>年我单位整体支出</w:t>
      </w:r>
      <w:r>
        <w:rPr>
          <w:rFonts w:hint="eastAsia" w:ascii="仿宋" w:hAnsi="仿宋" w:eastAsia="仿宋" w:cs="仿宋"/>
          <w:sz w:val="32"/>
          <w:szCs w:val="32"/>
          <w:lang w:val="en-US" w:eastAsia="zh-CN"/>
        </w:rPr>
        <w:t>7960.41</w:t>
      </w:r>
      <w:r>
        <w:rPr>
          <w:rFonts w:hint="eastAsia" w:ascii="仿宋" w:hAnsi="仿宋" w:eastAsia="仿宋" w:cs="仿宋"/>
          <w:sz w:val="32"/>
          <w:szCs w:val="32"/>
        </w:rPr>
        <w:t xml:space="preserve">万元，全部实行整体支出绩效目标管理。 </w:t>
      </w:r>
    </w:p>
    <w:p>
      <w:pPr>
        <w:numPr>
          <w:ilvl w:val="0"/>
          <w:numId w:val="0"/>
        </w:numPr>
        <w:spacing w:line="600" w:lineRule="exact"/>
        <w:rPr>
          <w:rFonts w:eastAsia="黑体"/>
          <w:sz w:val="32"/>
          <w:szCs w:val="32"/>
        </w:rPr>
      </w:pPr>
    </w:p>
    <w:p>
      <w:pPr>
        <w:numPr>
          <w:ilvl w:val="0"/>
          <w:numId w:val="8"/>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widowControl/>
        <w:spacing w:line="50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污水处理厂项目方便标准化厂房企业污水统一集中排放、保护自然生态环境。博康路东段道路方便企业及当地村民通行，为园区税收添砖加瓦。</w:t>
      </w:r>
    </w:p>
    <w:p>
      <w:pPr>
        <w:numPr>
          <w:ilvl w:val="0"/>
          <w:numId w:val="0"/>
        </w:numPr>
        <w:spacing w:line="600" w:lineRule="exact"/>
        <w:ind w:leftChars="200"/>
        <w:rPr>
          <w:rFonts w:eastAsia="黑体"/>
          <w:sz w:val="32"/>
          <w:szCs w:val="32"/>
        </w:rPr>
      </w:pP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val="0"/>
          <w:bCs/>
          <w:sz w:val="32"/>
          <w:szCs w:val="32"/>
        </w:rPr>
      </w:pPr>
      <w:r>
        <w:rPr>
          <w:rFonts w:hint="eastAsia" w:ascii="仿宋" w:hAnsi="仿宋" w:eastAsia="仿宋"/>
          <w:sz w:val="32"/>
          <w:szCs w:val="32"/>
        </w:rPr>
        <w:t>本单位严格执行相关法律法规及项目管理制度。</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ind w:firstLine="640" w:firstLineChars="200"/>
        <w:rPr>
          <w:rFonts w:hint="eastAsia" w:ascii="仿宋_GB2312" w:eastAsia="仿宋_GB2312" w:cs="仿宋_GB2312"/>
          <w:sz w:val="21"/>
          <w:szCs w:val="21"/>
        </w:rPr>
      </w:pPr>
      <w:r>
        <w:rPr>
          <w:rFonts w:hint="eastAsia" w:ascii="仿宋" w:hAnsi="仿宋" w:eastAsia="仿宋"/>
          <w:sz w:val="32"/>
          <w:szCs w:val="32"/>
          <w:lang w:val="en-US" w:eastAsia="zh-CN"/>
        </w:rPr>
        <w:t>2020年</w:t>
      </w:r>
      <w:r>
        <w:rPr>
          <w:rFonts w:hint="eastAsia" w:ascii="仿宋" w:hAnsi="仿宋" w:eastAsia="仿宋"/>
          <w:sz w:val="32"/>
          <w:szCs w:val="32"/>
          <w:lang w:eastAsia="zh-CN"/>
        </w:rPr>
        <w:t>污水处理厂建设项目年初预算数</w:t>
      </w:r>
      <w:r>
        <w:rPr>
          <w:rFonts w:hint="eastAsia" w:ascii="仿宋" w:hAnsi="仿宋" w:eastAsia="仿宋"/>
          <w:sz w:val="32"/>
          <w:szCs w:val="32"/>
          <w:lang w:val="en-US" w:eastAsia="zh-CN"/>
        </w:rPr>
        <w:t>200万元，执行数128.77万元。已经完成综合用房、调节池、水解酸化池、污泥池、格栅池、斜管沉淀池、混泥池、中间池、清水池、一体化泵站、在线监控设备等土建工程施工及设备安装，组织土建竣工验收。博康路东段道路工程年初预算数300万元，执行数217万元。项目已建成通车并完成人行道铺装，</w:t>
      </w:r>
      <w:r>
        <w:rPr>
          <w:rFonts w:hint="eastAsia" w:ascii="仿宋" w:hAnsi="仿宋" w:eastAsia="仿宋" w:cs="仿宋"/>
          <w:color w:val="000000"/>
          <w:kern w:val="0"/>
          <w:sz w:val="32"/>
          <w:szCs w:val="32"/>
          <w:lang w:eastAsia="zh-CN"/>
        </w:rPr>
        <w:t>已于2020年4月22日竣工验收建成通车，12月28日完成审计结算；</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left="640" w:leftChars="0" w:firstLine="640" w:firstLineChars="200"/>
        <w:rPr>
          <w:rFonts w:eastAsia="楷体_GB2312"/>
          <w:b/>
          <w:sz w:val="32"/>
          <w:szCs w:val="32"/>
        </w:rPr>
      </w:pPr>
      <w:r>
        <w:rPr>
          <w:rFonts w:hint="eastAsia" w:ascii="仿宋" w:hAnsi="仿宋" w:eastAsia="仿宋" w:cs="仿宋"/>
          <w:sz w:val="32"/>
          <w:szCs w:val="32"/>
          <w:lang w:eastAsia="zh-CN"/>
        </w:rPr>
        <w:t>为企业及社会公众提供便利，方便企业排污，保护自然生态环境，方便企业通车通行。</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ilvl w:val="0"/>
          <w:numId w:val="0"/>
        </w:numPr>
        <w:spacing w:line="600" w:lineRule="exact"/>
        <w:ind w:left="640" w:leftChars="0" w:firstLine="640" w:firstLineChars="200"/>
        <w:rPr>
          <w:rFonts w:eastAsia="楷体_GB2312"/>
          <w:b/>
          <w:sz w:val="32"/>
          <w:szCs w:val="32"/>
        </w:rPr>
      </w:pPr>
      <w:r>
        <w:rPr>
          <w:rFonts w:hint="eastAsia" w:ascii="仿宋" w:hAnsi="仿宋" w:eastAsia="仿宋" w:cs="仿宋"/>
          <w:sz w:val="32"/>
          <w:szCs w:val="32"/>
          <w:lang w:eastAsia="zh-CN"/>
        </w:rPr>
        <w:t>污水处理厂项目方便标准化厂房入驻企业污水排放、保护自然生态环境，企业满意度</w:t>
      </w:r>
      <w:r>
        <w:rPr>
          <w:rFonts w:hint="eastAsia" w:ascii="仿宋" w:hAnsi="仿宋" w:eastAsia="仿宋" w:cs="仿宋"/>
          <w:sz w:val="32"/>
          <w:szCs w:val="32"/>
          <w:lang w:val="en-US" w:eastAsia="zh-CN"/>
        </w:rPr>
        <w:t>95%-100%。</w:t>
      </w:r>
      <w:r>
        <w:rPr>
          <w:rFonts w:hint="eastAsia" w:ascii="仿宋" w:hAnsi="仿宋" w:eastAsia="仿宋" w:cs="仿宋"/>
          <w:sz w:val="32"/>
          <w:szCs w:val="32"/>
          <w:lang w:eastAsia="zh-CN"/>
        </w:rPr>
        <w:t>博康路东段道路方便企业及当地村民通行，企业及社会公众满意度</w:t>
      </w:r>
      <w:r>
        <w:rPr>
          <w:rFonts w:hint="eastAsia" w:ascii="仿宋" w:hAnsi="仿宋" w:eastAsia="仿宋" w:cs="仿宋"/>
          <w:sz w:val="32"/>
          <w:szCs w:val="32"/>
          <w:lang w:val="en-US" w:eastAsia="zh-CN"/>
        </w:rPr>
        <w:t>95%-100%。</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numPr>
          <w:ilvl w:val="0"/>
          <w:numId w:val="0"/>
        </w:numPr>
        <w:spacing w:line="600" w:lineRule="exact"/>
        <w:ind w:firstLine="640" w:firstLineChars="200"/>
        <w:rPr>
          <w:rFonts w:hint="eastAsia" w:eastAsia="黑体"/>
          <w:sz w:val="32"/>
          <w:szCs w:val="32"/>
          <w:lang w:eastAsia="zh-CN"/>
        </w:rPr>
      </w:pPr>
      <w:r>
        <w:rPr>
          <w:rFonts w:hint="eastAsia" w:ascii="仿宋" w:hAnsi="仿宋" w:eastAsia="仿宋"/>
          <w:sz w:val="32"/>
          <w:szCs w:val="32"/>
        </w:rPr>
        <w:t>严格遵循把财务资金使用好，管理好的宗旨，做到专款专用，严格资金审批程序，用到实处。</w:t>
      </w:r>
    </w:p>
    <w:p>
      <w:pPr>
        <w:numPr>
          <w:ilvl w:val="0"/>
          <w:numId w:val="1"/>
        </w:numPr>
        <w:spacing w:line="600" w:lineRule="exact"/>
        <w:ind w:left="640" w:leftChars="0" w:firstLine="0" w:firstLineChars="0"/>
        <w:rPr>
          <w:rFonts w:eastAsia="黑体"/>
          <w:sz w:val="32"/>
          <w:szCs w:val="32"/>
        </w:rPr>
      </w:pPr>
      <w:r>
        <w:rPr>
          <w:rFonts w:eastAsia="黑体"/>
          <w:sz w:val="32"/>
          <w:szCs w:val="32"/>
        </w:rPr>
        <w:t>有关建议</w:t>
      </w:r>
    </w:p>
    <w:p>
      <w:pPr>
        <w:numPr>
          <w:ilvl w:val="0"/>
          <w:numId w:val="0"/>
        </w:numPr>
        <w:spacing w:line="600" w:lineRule="exact"/>
        <w:ind w:firstLine="1920" w:firstLineChars="600"/>
        <w:rPr>
          <w:rFonts w:hint="eastAsia" w:eastAsia="黑体"/>
          <w:sz w:val="32"/>
          <w:szCs w:val="32"/>
          <w:lang w:eastAsia="zh-CN"/>
        </w:rPr>
      </w:pPr>
      <w:r>
        <w:rPr>
          <w:rFonts w:hint="eastAsia" w:eastAsia="黑体"/>
          <w:sz w:val="32"/>
          <w:szCs w:val="32"/>
          <w:lang w:eastAsia="zh-CN"/>
        </w:rPr>
        <w:t>无</w:t>
      </w:r>
    </w:p>
    <w:p>
      <w:pPr>
        <w:numPr>
          <w:ilvl w:val="0"/>
          <w:numId w:val="0"/>
        </w:numPr>
        <w:spacing w:line="600" w:lineRule="exact"/>
        <w:ind w:left="640" w:leftChars="0"/>
        <w:rPr>
          <w:rFonts w:eastAsia="黑体"/>
          <w:sz w:val="32"/>
          <w:szCs w:val="32"/>
        </w:rPr>
      </w:pP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1920" w:firstLineChars="600"/>
        <w:jc w:val="both"/>
        <w:rPr>
          <w:rFonts w:eastAsia="黑体"/>
          <w:b/>
          <w:bCs/>
          <w:sz w:val="32"/>
          <w:szCs w:val="32"/>
        </w:rPr>
      </w:pPr>
      <w:r>
        <w:rPr>
          <w:rFonts w:hint="eastAsia" w:eastAsia="黑体"/>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08BB8"/>
    <w:multiLevelType w:val="singleLevel"/>
    <w:tmpl w:val="A7708BB8"/>
    <w:lvl w:ilvl="0" w:tentative="0">
      <w:start w:val="3"/>
      <w:numFmt w:val="chineseCounting"/>
      <w:suff w:val="nothing"/>
      <w:lvlText w:val="%1、"/>
      <w:lvlJc w:val="left"/>
      <w:rPr>
        <w:rFonts w:hint="eastAsia"/>
      </w:rPr>
    </w:lvl>
  </w:abstractNum>
  <w:abstractNum w:abstractNumId="1">
    <w:nsid w:val="D4170851"/>
    <w:multiLevelType w:val="singleLevel"/>
    <w:tmpl w:val="D4170851"/>
    <w:lvl w:ilvl="0" w:tentative="0">
      <w:start w:val="8"/>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27F1345C"/>
    <w:multiLevelType w:val="singleLevel"/>
    <w:tmpl w:val="27F1345C"/>
    <w:lvl w:ilvl="0" w:tentative="0">
      <w:start w:val="2"/>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6A38D3D7"/>
    <w:multiLevelType w:val="singleLevel"/>
    <w:tmpl w:val="6A38D3D7"/>
    <w:lvl w:ilvl="0" w:tentative="0">
      <w:start w:val="2"/>
      <w:numFmt w:val="chineseCounting"/>
      <w:suff w:val="nothing"/>
      <w:lvlText w:val="（%1）"/>
      <w:lvlJc w:val="left"/>
      <w:rPr>
        <w:rFonts w:hint="eastAsia"/>
      </w:rPr>
    </w:lvl>
  </w:abstractNum>
  <w:abstractNum w:abstractNumId="7">
    <w:nsid w:val="760E8F8F"/>
    <w:multiLevelType w:val="singleLevel"/>
    <w:tmpl w:val="760E8F8F"/>
    <w:lvl w:ilvl="0" w:tentative="0">
      <w:start w:val="2"/>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1"/>
  </w:num>
  <w:num w:numId="3">
    <w:abstractNumId w:val="4"/>
  </w:num>
  <w:num w:numId="4">
    <w:abstractNumId w:val="2"/>
  </w:num>
  <w:num w:numId="5">
    <w:abstractNumId w:val="8"/>
  </w:num>
  <w:num w:numId="6">
    <w:abstractNumId w:val="5"/>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1D3327"/>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3637D2"/>
    <w:rsid w:val="02752599"/>
    <w:rsid w:val="02F340CA"/>
    <w:rsid w:val="03180C48"/>
    <w:rsid w:val="03907FE2"/>
    <w:rsid w:val="0403466B"/>
    <w:rsid w:val="04390526"/>
    <w:rsid w:val="044E159C"/>
    <w:rsid w:val="04A207D8"/>
    <w:rsid w:val="05443B18"/>
    <w:rsid w:val="057A5313"/>
    <w:rsid w:val="05AA3EB0"/>
    <w:rsid w:val="05C313E7"/>
    <w:rsid w:val="07070FA2"/>
    <w:rsid w:val="07791369"/>
    <w:rsid w:val="08490B59"/>
    <w:rsid w:val="085C5980"/>
    <w:rsid w:val="08CD7634"/>
    <w:rsid w:val="09125536"/>
    <w:rsid w:val="091277A5"/>
    <w:rsid w:val="0A422A78"/>
    <w:rsid w:val="0A6F429A"/>
    <w:rsid w:val="0A765B57"/>
    <w:rsid w:val="0A8A1E42"/>
    <w:rsid w:val="0A8B078A"/>
    <w:rsid w:val="0AE430E5"/>
    <w:rsid w:val="0B3A1B66"/>
    <w:rsid w:val="0B8E61B6"/>
    <w:rsid w:val="0BE10B36"/>
    <w:rsid w:val="0BEF0873"/>
    <w:rsid w:val="0D3006D2"/>
    <w:rsid w:val="0D6B34F3"/>
    <w:rsid w:val="0D8056B6"/>
    <w:rsid w:val="0DDC2472"/>
    <w:rsid w:val="0E81235A"/>
    <w:rsid w:val="0E99135B"/>
    <w:rsid w:val="0EDA3128"/>
    <w:rsid w:val="0F172EBB"/>
    <w:rsid w:val="110003E1"/>
    <w:rsid w:val="110714BB"/>
    <w:rsid w:val="11561AF6"/>
    <w:rsid w:val="117B2D7F"/>
    <w:rsid w:val="12AB1B1B"/>
    <w:rsid w:val="133C4B4F"/>
    <w:rsid w:val="136F6635"/>
    <w:rsid w:val="138A6025"/>
    <w:rsid w:val="14407197"/>
    <w:rsid w:val="1533504A"/>
    <w:rsid w:val="154E51E8"/>
    <w:rsid w:val="157551AA"/>
    <w:rsid w:val="158D4AF0"/>
    <w:rsid w:val="163118DD"/>
    <w:rsid w:val="16434688"/>
    <w:rsid w:val="17BA2C35"/>
    <w:rsid w:val="18925176"/>
    <w:rsid w:val="1AA325B9"/>
    <w:rsid w:val="1BAB6888"/>
    <w:rsid w:val="1C4E7582"/>
    <w:rsid w:val="1C88422C"/>
    <w:rsid w:val="1C9622CB"/>
    <w:rsid w:val="1D010D00"/>
    <w:rsid w:val="1D852C4D"/>
    <w:rsid w:val="1DB61DB5"/>
    <w:rsid w:val="1E8F188F"/>
    <w:rsid w:val="1EB96AC2"/>
    <w:rsid w:val="1EC57075"/>
    <w:rsid w:val="1F922104"/>
    <w:rsid w:val="20935BAA"/>
    <w:rsid w:val="209E306F"/>
    <w:rsid w:val="210A2E48"/>
    <w:rsid w:val="2165270F"/>
    <w:rsid w:val="21DC1A86"/>
    <w:rsid w:val="22172C70"/>
    <w:rsid w:val="22260A50"/>
    <w:rsid w:val="22FF6115"/>
    <w:rsid w:val="23972AA9"/>
    <w:rsid w:val="262B6795"/>
    <w:rsid w:val="26673CB0"/>
    <w:rsid w:val="267E2981"/>
    <w:rsid w:val="27FA6324"/>
    <w:rsid w:val="28996AC7"/>
    <w:rsid w:val="28FD6D3D"/>
    <w:rsid w:val="294273F8"/>
    <w:rsid w:val="294B7A8D"/>
    <w:rsid w:val="297B2707"/>
    <w:rsid w:val="2A227B67"/>
    <w:rsid w:val="2ADA57F3"/>
    <w:rsid w:val="2B72217D"/>
    <w:rsid w:val="2B8160B0"/>
    <w:rsid w:val="2C0D7F34"/>
    <w:rsid w:val="2CB86ECF"/>
    <w:rsid w:val="2CED393C"/>
    <w:rsid w:val="2D072300"/>
    <w:rsid w:val="2D1B3D89"/>
    <w:rsid w:val="2D27627C"/>
    <w:rsid w:val="2E5E17B3"/>
    <w:rsid w:val="2E672FB8"/>
    <w:rsid w:val="2E700D71"/>
    <w:rsid w:val="2E944E8C"/>
    <w:rsid w:val="2EC83B6E"/>
    <w:rsid w:val="2F4248DB"/>
    <w:rsid w:val="2F463AF5"/>
    <w:rsid w:val="2F543693"/>
    <w:rsid w:val="31AD612F"/>
    <w:rsid w:val="31CA6B81"/>
    <w:rsid w:val="31E94093"/>
    <w:rsid w:val="32AF0916"/>
    <w:rsid w:val="33546068"/>
    <w:rsid w:val="33707EF0"/>
    <w:rsid w:val="33D36391"/>
    <w:rsid w:val="34550253"/>
    <w:rsid w:val="3473078E"/>
    <w:rsid w:val="34D86886"/>
    <w:rsid w:val="34FC3896"/>
    <w:rsid w:val="35D26A92"/>
    <w:rsid w:val="35DA6443"/>
    <w:rsid w:val="3644751A"/>
    <w:rsid w:val="36FD6541"/>
    <w:rsid w:val="37CE620C"/>
    <w:rsid w:val="39344D6C"/>
    <w:rsid w:val="393A4072"/>
    <w:rsid w:val="3A265A7B"/>
    <w:rsid w:val="3A352F56"/>
    <w:rsid w:val="3A8C0A35"/>
    <w:rsid w:val="3AA04B10"/>
    <w:rsid w:val="3AA63C78"/>
    <w:rsid w:val="3BF80852"/>
    <w:rsid w:val="3C402363"/>
    <w:rsid w:val="3CA27274"/>
    <w:rsid w:val="3CE3544F"/>
    <w:rsid w:val="3CF83601"/>
    <w:rsid w:val="3D7C3698"/>
    <w:rsid w:val="3FCF137A"/>
    <w:rsid w:val="3FE23EBE"/>
    <w:rsid w:val="400A6569"/>
    <w:rsid w:val="40781267"/>
    <w:rsid w:val="40942A1F"/>
    <w:rsid w:val="41421581"/>
    <w:rsid w:val="4146292F"/>
    <w:rsid w:val="41922A8D"/>
    <w:rsid w:val="42BE062E"/>
    <w:rsid w:val="42D158F0"/>
    <w:rsid w:val="443254AF"/>
    <w:rsid w:val="46DE1F2D"/>
    <w:rsid w:val="46E53586"/>
    <w:rsid w:val="47800549"/>
    <w:rsid w:val="47962222"/>
    <w:rsid w:val="48471F45"/>
    <w:rsid w:val="493C1C2C"/>
    <w:rsid w:val="49AB7AC9"/>
    <w:rsid w:val="49D11508"/>
    <w:rsid w:val="49F326B7"/>
    <w:rsid w:val="4AEA773C"/>
    <w:rsid w:val="4B4451E3"/>
    <w:rsid w:val="4B8D1BAF"/>
    <w:rsid w:val="4B9C72AF"/>
    <w:rsid w:val="4BE03F97"/>
    <w:rsid w:val="4CB370CD"/>
    <w:rsid w:val="4D47603F"/>
    <w:rsid w:val="4D99536C"/>
    <w:rsid w:val="4F621776"/>
    <w:rsid w:val="4FCE4221"/>
    <w:rsid w:val="4FE705CD"/>
    <w:rsid w:val="506A288A"/>
    <w:rsid w:val="50E06C62"/>
    <w:rsid w:val="50F458CC"/>
    <w:rsid w:val="50FD3750"/>
    <w:rsid w:val="51EC1DF4"/>
    <w:rsid w:val="5219120C"/>
    <w:rsid w:val="528D0E73"/>
    <w:rsid w:val="52F10C90"/>
    <w:rsid w:val="53F31E40"/>
    <w:rsid w:val="54031444"/>
    <w:rsid w:val="543A4611"/>
    <w:rsid w:val="54A86920"/>
    <w:rsid w:val="54D824D7"/>
    <w:rsid w:val="55133506"/>
    <w:rsid w:val="558545E9"/>
    <w:rsid w:val="55EF6E03"/>
    <w:rsid w:val="57356803"/>
    <w:rsid w:val="57D861D9"/>
    <w:rsid w:val="583E4F70"/>
    <w:rsid w:val="58DB6D60"/>
    <w:rsid w:val="592C0F30"/>
    <w:rsid w:val="594D3BD1"/>
    <w:rsid w:val="5952307D"/>
    <w:rsid w:val="5A1C2040"/>
    <w:rsid w:val="5A461262"/>
    <w:rsid w:val="5ADB7B52"/>
    <w:rsid w:val="5B3C5137"/>
    <w:rsid w:val="5C255FC0"/>
    <w:rsid w:val="5CD33690"/>
    <w:rsid w:val="5CE107C0"/>
    <w:rsid w:val="5DF12D9A"/>
    <w:rsid w:val="5DF321CA"/>
    <w:rsid w:val="5EC14326"/>
    <w:rsid w:val="607A4D85"/>
    <w:rsid w:val="60A35E6F"/>
    <w:rsid w:val="61A556D5"/>
    <w:rsid w:val="61EA5415"/>
    <w:rsid w:val="623D5E4D"/>
    <w:rsid w:val="63060E9C"/>
    <w:rsid w:val="63DD5C3C"/>
    <w:rsid w:val="647B1A6B"/>
    <w:rsid w:val="65A45FA5"/>
    <w:rsid w:val="665E57AC"/>
    <w:rsid w:val="66634BAA"/>
    <w:rsid w:val="679E29B8"/>
    <w:rsid w:val="67B403DC"/>
    <w:rsid w:val="67C865B8"/>
    <w:rsid w:val="68906D07"/>
    <w:rsid w:val="69C76360"/>
    <w:rsid w:val="6A614C67"/>
    <w:rsid w:val="6A964248"/>
    <w:rsid w:val="6AF20948"/>
    <w:rsid w:val="6B1254C8"/>
    <w:rsid w:val="6B324EE9"/>
    <w:rsid w:val="6B367BFB"/>
    <w:rsid w:val="6BE515D1"/>
    <w:rsid w:val="6D4B574E"/>
    <w:rsid w:val="6DFA0F67"/>
    <w:rsid w:val="6F061117"/>
    <w:rsid w:val="6F4E1B13"/>
    <w:rsid w:val="6F802AB6"/>
    <w:rsid w:val="6FAA2AEE"/>
    <w:rsid w:val="70A9533D"/>
    <w:rsid w:val="70B435D7"/>
    <w:rsid w:val="717D76EA"/>
    <w:rsid w:val="720E1144"/>
    <w:rsid w:val="730138E0"/>
    <w:rsid w:val="739F1A48"/>
    <w:rsid w:val="755D2D8D"/>
    <w:rsid w:val="7640736F"/>
    <w:rsid w:val="76D04064"/>
    <w:rsid w:val="76DC558F"/>
    <w:rsid w:val="77087FDA"/>
    <w:rsid w:val="772F18E2"/>
    <w:rsid w:val="77A67981"/>
    <w:rsid w:val="78AB1E26"/>
    <w:rsid w:val="78FA033F"/>
    <w:rsid w:val="79996458"/>
    <w:rsid w:val="799F40E5"/>
    <w:rsid w:val="79E65DDE"/>
    <w:rsid w:val="7AAB40DA"/>
    <w:rsid w:val="7B0D05CD"/>
    <w:rsid w:val="7B3D6D9B"/>
    <w:rsid w:val="7BD518BC"/>
    <w:rsid w:val="7C661195"/>
    <w:rsid w:val="7C8F7FB8"/>
    <w:rsid w:val="7E106767"/>
    <w:rsid w:val="7E697B32"/>
    <w:rsid w:val="7F06061B"/>
    <w:rsid w:val="7F621C9E"/>
    <w:rsid w:val="7F892433"/>
    <w:rsid w:val="7F8E0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386</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小玲子</cp:lastModifiedBy>
  <cp:lastPrinted>2021-06-29T08:19:25Z</cp:lastPrinted>
  <dcterms:modified xsi:type="dcterms:W3CDTF">2021-06-29T08:19:31Z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