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default" w:ascii="仿宋" w:hAnsi="仿宋" w:eastAsia="仿宋"/>
          <w:lang w:val="en-US" w:eastAsia="zh-CN"/>
        </w:rPr>
      </w:pPr>
      <w:r>
        <w:rPr>
          <w:rFonts w:hint="eastAsia" w:ascii="仿宋" w:hAnsi="仿宋" w:eastAsia="仿宋"/>
        </w:rPr>
        <w:t>填报单位</w:t>
      </w:r>
      <w:r>
        <w:rPr>
          <w:rFonts w:hint="eastAsia" w:ascii="仿宋" w:hAnsi="仿宋" w:eastAsia="仿宋"/>
          <w:lang w:eastAsia="zh-CN"/>
        </w:rPr>
        <w:t>：鹤城区卫生计生综合监督执法局</w:t>
      </w:r>
      <w:r>
        <w:rPr>
          <w:rFonts w:hint="eastAsia" w:ascii="仿宋" w:hAnsi="仿宋" w:eastAsia="仿宋"/>
          <w:lang w:val="en-US" w:eastAsia="zh-CN"/>
        </w:rPr>
        <w:t xml:space="preserve">                         </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21</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21</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eastAsia="zh-CN"/>
              </w:rPr>
            </w:pPr>
            <w:r>
              <w:rPr>
                <w:rFonts w:hint="eastAsia" w:ascii="仿宋" w:hAnsi="仿宋" w:eastAsia="仿宋"/>
                <w:lang w:val="en-US" w:eastAsia="zh-CN"/>
              </w:rPr>
              <w:t>1.89（万元）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1.3（万元）</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eastAsia="zh-CN"/>
              </w:rPr>
            </w:pPr>
            <w:r>
              <w:rPr>
                <w:rFonts w:hint="eastAsia" w:ascii="仿宋" w:hAnsi="仿宋" w:eastAsia="仿宋"/>
                <w:lang w:val="en-US" w:eastAsia="zh-CN"/>
              </w:rPr>
              <w:t>1.8（万元）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2"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eastAsia="zh-CN"/>
              </w:rPr>
            </w:pPr>
            <w:r>
              <w:rPr>
                <w:rFonts w:hint="eastAsia" w:ascii="仿宋" w:hAnsi="仿宋" w:eastAsia="仿宋"/>
                <w:lang w:val="en-US" w:eastAsia="zh-CN"/>
              </w:rPr>
              <w:t>1.89（万元）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1.3（万元）</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eastAsia="zh-CN"/>
              </w:rPr>
            </w:pPr>
            <w:r>
              <w:rPr>
                <w:rFonts w:hint="eastAsia" w:ascii="仿宋" w:hAnsi="仿宋" w:eastAsia="仿宋"/>
                <w:lang w:val="en-US" w:eastAsia="zh-CN"/>
              </w:rPr>
              <w:t>1.8（万元）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eastAsia="zh-CN"/>
              </w:rPr>
            </w:pPr>
            <w:r>
              <w:rPr>
                <w:rFonts w:hint="eastAsia" w:ascii="仿宋" w:hAnsi="仿宋" w:eastAsia="仿宋"/>
                <w:lang w:val="en-US" w:eastAsia="zh-CN"/>
              </w:rPr>
              <w:t>11.5（万元）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1.5（万元）</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eastAsia="zh-CN"/>
              </w:rPr>
            </w:pPr>
            <w:r>
              <w:rPr>
                <w:rFonts w:hint="eastAsia" w:ascii="仿宋" w:hAnsi="仿宋" w:eastAsia="仿宋"/>
                <w:lang w:val="en-US" w:eastAsia="zh-CN"/>
              </w:rPr>
              <w:t>1.5（万元）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eastAsia="zh-CN"/>
              </w:rPr>
            </w:pPr>
            <w:r>
              <w:rPr>
                <w:rFonts w:hint="eastAsia" w:ascii="仿宋" w:hAnsi="仿宋" w:eastAsia="仿宋"/>
                <w:lang w:val="en-US" w:eastAsia="zh-CN"/>
              </w:rPr>
              <w:t>5（万元）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1.5（万元）</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1.5（万元）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6.5（万元）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0（万元）</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eastAsia="zh-CN"/>
              </w:rPr>
            </w:pPr>
            <w:r>
              <w:rPr>
                <w:rFonts w:hint="eastAsia" w:ascii="仿宋" w:hAnsi="仿宋" w:eastAsia="仿宋"/>
                <w:lang w:val="en-US" w:eastAsia="zh-CN"/>
              </w:rPr>
              <w:t>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eastAsia="zh-CN"/>
              </w:rPr>
            </w:pPr>
            <w:r>
              <w:rPr>
                <w:rFonts w:hint="eastAsia" w:ascii="仿宋" w:hAnsi="仿宋" w:eastAsia="仿宋"/>
                <w:lang w:val="en-US" w:eastAsia="zh-CN"/>
              </w:rPr>
              <w:t>81.61（万元）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63.2（万元）</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102.94（万元）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eastAsia="zh-CN"/>
              </w:rPr>
            </w:pPr>
            <w:r>
              <w:rPr>
                <w:rFonts w:hint="eastAsia" w:ascii="仿宋" w:hAnsi="仿宋" w:eastAsia="仿宋"/>
                <w:lang w:val="en-US" w:eastAsia="zh-CN"/>
              </w:rPr>
              <w:t>0.6（万元）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8.7（万元）</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eastAsia="zh-CN"/>
              </w:rPr>
            </w:pPr>
            <w:r>
              <w:rPr>
                <w:rFonts w:hint="eastAsia" w:ascii="仿宋" w:hAnsi="仿宋" w:eastAsia="仿宋"/>
                <w:lang w:val="en-US" w:eastAsia="zh-CN"/>
              </w:rPr>
              <w:t>8.4（万元）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eastAsia="zh-CN"/>
              </w:rPr>
            </w:pPr>
            <w:r>
              <w:rPr>
                <w:rFonts w:hint="eastAsia" w:ascii="仿宋" w:hAnsi="仿宋" w:eastAsia="仿宋"/>
                <w:lang w:val="en-US" w:eastAsia="zh-CN"/>
              </w:rPr>
              <w:t>1.31（万元）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1.1（万元）</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eastAsia="zh-CN"/>
              </w:rPr>
            </w:pPr>
            <w:r>
              <w:rPr>
                <w:rFonts w:hint="eastAsia" w:ascii="仿宋" w:hAnsi="仿宋" w:eastAsia="仿宋"/>
                <w:lang w:val="en-US" w:eastAsia="zh-CN"/>
              </w:rPr>
              <w:t>1.79（万元）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楷体_GB2312"/>
          <w:sz w:val="32"/>
          <w:szCs w:val="32"/>
        </w:rPr>
      </w:pPr>
      <w:r>
        <w:rPr>
          <w:rFonts w:eastAsia="楷体_GB2312"/>
          <w:sz w:val="32"/>
          <w:szCs w:val="32"/>
        </w:rPr>
        <w:t>（参考提纲）</w:t>
      </w:r>
    </w:p>
    <w:p>
      <w:pPr>
        <w:spacing w:line="600" w:lineRule="exact"/>
        <w:jc w:val="center"/>
        <w:rPr>
          <w:rFonts w:eastAsia="方正小标宋_GBK"/>
          <w:sz w:val="32"/>
          <w:szCs w:val="32"/>
        </w:rPr>
      </w:pP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ind w:firstLine="640" w:firstLineChars="200"/>
        <w:rPr>
          <w:rFonts w:hint="eastAsia" w:ascii="仿宋_GB2312" w:eastAsia="仿宋_GB2312"/>
          <w:sz w:val="32"/>
          <w:szCs w:val="32"/>
        </w:rPr>
      </w:pPr>
      <w:r>
        <w:rPr>
          <w:rFonts w:hint="eastAsia" w:ascii="Times New Roman" w:hAnsi="Times New Roman" w:eastAsia="黑体"/>
          <w:sz w:val="32"/>
          <w:szCs w:val="32"/>
          <w:lang w:val="en-US" w:eastAsia="zh-CN"/>
        </w:rPr>
        <w:t xml:space="preserve">    </w:t>
      </w:r>
      <w:r>
        <w:rPr>
          <w:rFonts w:hint="eastAsia" w:ascii="仿宋" w:hAnsi="仿宋" w:eastAsia="仿宋" w:cs="仿宋"/>
          <w:sz w:val="32"/>
          <w:szCs w:val="32"/>
          <w:lang w:val="en-US" w:eastAsia="zh-CN"/>
        </w:rPr>
        <w:t>为人民身体健康提供卫生监督保障。公共场所卫生监督管理、100张以内病床医疗机构执业资格、执业行为审查及发证后监督管</w:t>
      </w:r>
      <w:r>
        <w:rPr>
          <w:rFonts w:hint="eastAsia"/>
          <w:sz w:val="32"/>
          <w:szCs w:val="32"/>
          <w:lang w:val="en-US" w:eastAsia="zh-CN"/>
        </w:rPr>
        <w:t>理</w:t>
      </w:r>
      <w:r>
        <w:rPr>
          <w:rFonts w:hint="eastAsia" w:ascii="仿宋_GB2312" w:eastAsia="仿宋_GB2312"/>
          <w:sz w:val="32"/>
          <w:szCs w:val="32"/>
        </w:rPr>
        <w:t>。</w:t>
      </w:r>
    </w:p>
    <w:p>
      <w:pPr>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w:t>
      </w:r>
      <w:r>
        <w:rPr>
          <w:rFonts w:hint="eastAsia" w:eastAsia="仿宋_GB2312"/>
          <w:sz w:val="32"/>
          <w:szCs w:val="32"/>
          <w:lang w:eastAsia="zh-CN"/>
        </w:rPr>
        <w:t>鹤城区卫生计生综合监督执法局</w:t>
      </w:r>
      <w:r>
        <w:rPr>
          <w:rFonts w:hint="eastAsia" w:eastAsia="仿宋_GB2312"/>
          <w:sz w:val="32"/>
          <w:szCs w:val="32"/>
        </w:rPr>
        <w:t>现有编制数</w:t>
      </w:r>
      <w:r>
        <w:rPr>
          <w:rFonts w:hint="eastAsia" w:eastAsia="仿宋_GB2312"/>
          <w:sz w:val="32"/>
          <w:szCs w:val="32"/>
          <w:lang w:val="en-US" w:eastAsia="zh-CN"/>
        </w:rPr>
        <w:t>21</w:t>
      </w:r>
      <w:r>
        <w:rPr>
          <w:rFonts w:hint="eastAsia" w:eastAsia="仿宋_GB2312"/>
          <w:sz w:val="32"/>
          <w:szCs w:val="32"/>
        </w:rPr>
        <w:t>名</w:t>
      </w:r>
      <w:r>
        <w:rPr>
          <w:rFonts w:hint="eastAsia" w:eastAsia="仿宋_GB2312"/>
          <w:sz w:val="32"/>
          <w:szCs w:val="32"/>
          <w:lang w:eastAsia="zh-CN"/>
        </w:rPr>
        <w:t>，</w:t>
      </w:r>
      <w:r>
        <w:rPr>
          <w:rFonts w:hint="eastAsia" w:eastAsia="仿宋_GB2312"/>
          <w:sz w:val="32"/>
          <w:szCs w:val="32"/>
        </w:rPr>
        <w:t>离退休人员</w:t>
      </w:r>
      <w:r>
        <w:rPr>
          <w:rFonts w:hint="eastAsia" w:eastAsia="仿宋_GB2312"/>
          <w:sz w:val="32"/>
          <w:szCs w:val="32"/>
          <w:lang w:val="en-US" w:eastAsia="zh-CN"/>
        </w:rPr>
        <w:t>0</w:t>
      </w:r>
      <w:r>
        <w:rPr>
          <w:rFonts w:hint="eastAsia" w:eastAsia="仿宋_GB2312"/>
          <w:sz w:val="32"/>
          <w:szCs w:val="32"/>
        </w:rPr>
        <w:t>人。本</w:t>
      </w:r>
      <w:r>
        <w:rPr>
          <w:rFonts w:hint="eastAsia" w:eastAsia="仿宋_GB2312"/>
          <w:sz w:val="32"/>
          <w:szCs w:val="32"/>
          <w:lang w:eastAsia="zh-CN"/>
        </w:rPr>
        <w:t>局</w:t>
      </w:r>
      <w:r>
        <w:rPr>
          <w:rFonts w:hint="eastAsia" w:eastAsia="仿宋_GB2312"/>
          <w:sz w:val="32"/>
          <w:szCs w:val="32"/>
        </w:rPr>
        <w:t>实有人员</w:t>
      </w:r>
      <w:r>
        <w:rPr>
          <w:rFonts w:hint="eastAsia" w:eastAsia="仿宋_GB2312"/>
          <w:sz w:val="32"/>
          <w:szCs w:val="32"/>
          <w:lang w:val="en-US" w:eastAsia="zh-CN"/>
        </w:rPr>
        <w:t>21</w:t>
      </w:r>
      <w:r>
        <w:rPr>
          <w:rFonts w:hint="eastAsia" w:eastAsia="仿宋_GB2312"/>
          <w:sz w:val="32"/>
          <w:szCs w:val="32"/>
        </w:rPr>
        <w:t>人（其中：全额拨款在职人员</w:t>
      </w:r>
      <w:r>
        <w:rPr>
          <w:rFonts w:hint="eastAsia" w:eastAsia="仿宋_GB2312"/>
          <w:sz w:val="32"/>
          <w:szCs w:val="32"/>
          <w:lang w:val="en-US" w:eastAsia="zh-CN"/>
        </w:rPr>
        <w:t>21</w:t>
      </w:r>
      <w:r>
        <w:rPr>
          <w:rFonts w:hint="eastAsia" w:eastAsia="仿宋_GB2312"/>
          <w:sz w:val="32"/>
          <w:szCs w:val="32"/>
        </w:rPr>
        <w:t>人）</w:t>
      </w:r>
    </w:p>
    <w:p>
      <w:pPr>
        <w:pStyle w:val="8"/>
        <w:widowControl/>
        <w:spacing w:line="600" w:lineRule="exact"/>
        <w:ind w:left="0" w:leftChars="0" w:firstLine="640" w:firstLineChars="20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8"/>
        <w:widowControl/>
        <w:spacing w:line="600" w:lineRule="exac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1.收入预算：2020年总收入229.56万元，其中一般公共预算财政拨款收入229.56万元。</w:t>
      </w:r>
    </w:p>
    <w:p>
      <w:pPr>
        <w:pStyle w:val="8"/>
        <w:widowControl/>
        <w:spacing w:line="600" w:lineRule="exac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2.支出预算：2020年总支出229.56万元，其中基本支出228.06万元。（其中人员经费164.86万元，公用经费支出63.2万元。）</w:t>
      </w:r>
    </w:p>
    <w:p>
      <w:pPr>
        <w:pStyle w:val="8"/>
        <w:widowControl/>
        <w:spacing w:line="600" w:lineRule="exac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3.“三公经费”增减情况：本年度三公经费支出额为1.3万元，其中，因公出国（境）费0元，公务用车购置及运行维护费0元，公务接待费1.3万元，较上年度减少0.59万元。</w:t>
      </w:r>
    </w:p>
    <w:p>
      <w:pPr>
        <w:pStyle w:val="8"/>
        <w:widowControl/>
        <w:spacing w:line="600" w:lineRule="exact"/>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4.政府采购执行情况：2020年度政府采购预算为0万元。</w:t>
      </w:r>
    </w:p>
    <w:p>
      <w:pPr>
        <w:pStyle w:val="8"/>
        <w:widowControl/>
        <w:spacing w:line="600" w:lineRule="exact"/>
        <w:ind w:left="0" w:leftChars="0" w:firstLine="320" w:firstLineChars="10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8"/>
        <w:widowControl/>
        <w:spacing w:line="600" w:lineRule="exact"/>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1.项目安排情况：2020年度专项资金安排都为业务工作资金。</w:t>
      </w:r>
      <w:r>
        <w:rPr>
          <w:rFonts w:hint="default" w:ascii="Calibri" w:hAnsi="Calibri" w:eastAsia="仿宋_GB2312" w:cs="Calibri"/>
          <w:kern w:val="2"/>
          <w:sz w:val="32"/>
          <w:szCs w:val="32"/>
          <w:lang w:val="en-US" w:eastAsia="zh-CN" w:bidi="ar-SA"/>
        </w:rPr>
        <w:t>①</w:t>
      </w:r>
      <w:r>
        <w:rPr>
          <w:rFonts w:hint="eastAsia" w:ascii="Times New Roman" w:hAnsi="Times New Roman" w:eastAsia="仿宋_GB2312" w:cs="Times New Roman"/>
          <w:kern w:val="2"/>
          <w:sz w:val="32"/>
          <w:szCs w:val="32"/>
          <w:lang w:val="en-US" w:eastAsia="zh-CN" w:bidi="ar-SA"/>
        </w:rPr>
        <w:t>专项工作经费1.5万元。</w:t>
      </w:r>
    </w:p>
    <w:p>
      <w:pPr>
        <w:widowControl/>
        <w:spacing w:line="600" w:lineRule="exact"/>
        <w:ind w:firstLine="640" w:firstLineChars="200"/>
        <w:jc w:val="left"/>
        <w:rPr>
          <w:rFonts w:eastAsia="仿宋_GB2312"/>
          <w:sz w:val="32"/>
          <w:szCs w:val="32"/>
        </w:rPr>
      </w:pPr>
      <w:r>
        <w:rPr>
          <w:rFonts w:hint="eastAsia" w:ascii="Times New Roman" w:hAnsi="Times New Roman" w:eastAsia="仿宋_GB2312" w:cs="Times New Roman"/>
          <w:kern w:val="2"/>
          <w:sz w:val="32"/>
          <w:szCs w:val="32"/>
          <w:lang w:val="en-US" w:eastAsia="zh-CN" w:bidi="ar-SA"/>
        </w:rPr>
        <w:t>2.项目支出使用情况：</w:t>
      </w:r>
      <w:r>
        <w:rPr>
          <w:rFonts w:hint="default" w:ascii="Calibri" w:hAnsi="Calibri" w:eastAsia="仿宋_GB2312" w:cs="Calibri"/>
          <w:kern w:val="2"/>
          <w:sz w:val="32"/>
          <w:szCs w:val="32"/>
          <w:lang w:val="en-US" w:eastAsia="zh-CN" w:bidi="ar-SA"/>
        </w:rPr>
        <w:t>①</w:t>
      </w:r>
      <w:r>
        <w:rPr>
          <w:rFonts w:hint="eastAsia" w:ascii="Times New Roman" w:hAnsi="Times New Roman" w:eastAsia="仿宋_GB2312" w:cs="Times New Roman"/>
          <w:kern w:val="2"/>
          <w:sz w:val="32"/>
          <w:szCs w:val="32"/>
          <w:lang w:val="en-US" w:eastAsia="zh-CN" w:bidi="ar-SA"/>
        </w:rPr>
        <w:t>20</w:t>
      </w:r>
      <w:r>
        <w:rPr>
          <w:rFonts w:hint="eastAsia" w:eastAsia="仿宋_GB2312" w:cs="Times New Roman"/>
          <w:kern w:val="2"/>
          <w:sz w:val="32"/>
          <w:szCs w:val="32"/>
          <w:lang w:val="en-US" w:eastAsia="zh-CN" w:bidi="ar-SA"/>
        </w:rPr>
        <w:t>20</w:t>
      </w:r>
      <w:r>
        <w:rPr>
          <w:rFonts w:hint="eastAsia" w:ascii="Times New Roman" w:hAnsi="Times New Roman" w:eastAsia="仿宋_GB2312" w:cs="Times New Roman"/>
          <w:kern w:val="2"/>
          <w:sz w:val="32"/>
          <w:szCs w:val="32"/>
          <w:lang w:val="en-US" w:eastAsia="zh-CN" w:bidi="ar-SA"/>
        </w:rPr>
        <w:t>年度年初预算</w:t>
      </w:r>
      <w:r>
        <w:rPr>
          <w:rFonts w:hint="eastAsia" w:eastAsia="仿宋_GB2312" w:cs="Times New Roman"/>
          <w:kern w:val="2"/>
          <w:sz w:val="32"/>
          <w:szCs w:val="32"/>
          <w:lang w:val="en-US" w:eastAsia="zh-CN" w:bidi="ar-SA"/>
        </w:rPr>
        <w:t>专项</w:t>
      </w:r>
      <w:r>
        <w:rPr>
          <w:rFonts w:hint="eastAsia" w:ascii="Times New Roman" w:hAnsi="Times New Roman" w:eastAsia="仿宋_GB2312" w:cs="Times New Roman"/>
          <w:kern w:val="2"/>
          <w:sz w:val="32"/>
          <w:szCs w:val="32"/>
          <w:lang w:val="en-US" w:eastAsia="zh-CN" w:bidi="ar-SA"/>
        </w:rPr>
        <w:t>工作经费</w:t>
      </w:r>
      <w:r>
        <w:rPr>
          <w:rFonts w:hint="eastAsia" w:eastAsia="仿宋_GB2312" w:cs="Times New Roman"/>
          <w:kern w:val="2"/>
          <w:sz w:val="32"/>
          <w:szCs w:val="32"/>
          <w:lang w:val="en-US" w:eastAsia="zh-CN" w:bidi="ar-SA"/>
        </w:rPr>
        <w:t>1.5</w:t>
      </w:r>
      <w:r>
        <w:rPr>
          <w:rFonts w:hint="eastAsia" w:ascii="Times New Roman" w:hAnsi="Times New Roman" w:eastAsia="仿宋_GB2312" w:cs="Times New Roman"/>
          <w:kern w:val="2"/>
          <w:sz w:val="32"/>
          <w:szCs w:val="32"/>
          <w:lang w:val="en-US" w:eastAsia="zh-CN" w:bidi="ar-SA"/>
        </w:rPr>
        <w:t>万元，年底决算</w:t>
      </w:r>
      <w:r>
        <w:rPr>
          <w:rFonts w:hint="eastAsia" w:eastAsia="仿宋_GB2312" w:cs="Times New Roman"/>
          <w:kern w:val="2"/>
          <w:sz w:val="32"/>
          <w:szCs w:val="32"/>
          <w:lang w:val="en-US" w:eastAsia="zh-CN" w:bidi="ar-SA"/>
        </w:rPr>
        <w:t>1.5</w:t>
      </w:r>
      <w:r>
        <w:rPr>
          <w:rFonts w:hint="eastAsia" w:ascii="Times New Roman" w:hAnsi="Times New Roman" w:eastAsia="仿宋_GB2312" w:cs="Times New Roman"/>
          <w:kern w:val="2"/>
          <w:sz w:val="32"/>
          <w:szCs w:val="32"/>
          <w:lang w:val="en-US" w:eastAsia="zh-CN" w:bidi="ar-SA"/>
        </w:rPr>
        <w:t>万元。</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政府性基金预算支出情况</w:t>
      </w:r>
    </w:p>
    <w:p>
      <w:pPr>
        <w:pStyle w:val="8"/>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仿宋_GB2312" w:cs="Times New Roman"/>
          <w:kern w:val="2"/>
          <w:sz w:val="32"/>
          <w:szCs w:val="32"/>
          <w:lang w:val="en-US" w:eastAsia="zh-CN" w:bidi="ar-SA"/>
        </w:rPr>
        <w:t>无</w:t>
      </w:r>
      <w:r>
        <w:rPr>
          <w:rFonts w:ascii="Times New Roman" w:hAnsi="Times New Roman" w:eastAsia="仿宋_GB2312" w:cs="Times New Roman"/>
          <w:kern w:val="2"/>
          <w:sz w:val="32"/>
          <w:szCs w:val="32"/>
          <w:lang w:val="en-US" w:eastAsia="zh-CN" w:bidi="ar-SA"/>
        </w:rPr>
        <w:t>政府性基金预算支出</w:t>
      </w:r>
      <w:r>
        <w:rPr>
          <w:rFonts w:hint="eastAsia" w:ascii="Times New Roman" w:hAnsi="Times New Roman" w:eastAsia="仿宋_GB2312" w:cs="Times New Roman"/>
          <w:kern w:val="2"/>
          <w:sz w:val="32"/>
          <w:szCs w:val="32"/>
          <w:lang w:val="en-US" w:eastAsia="zh-CN" w:bidi="ar-SA"/>
        </w:rPr>
        <w:t>。</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8"/>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仿宋_GB2312" w:cs="Times New Roman"/>
          <w:kern w:val="2"/>
          <w:sz w:val="32"/>
          <w:szCs w:val="32"/>
          <w:lang w:val="en-US" w:eastAsia="zh-CN" w:bidi="ar-SA"/>
        </w:rPr>
        <w:t>无国有资本经营预算支出。</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8"/>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仿宋_GB2312" w:cs="Times New Roman"/>
          <w:kern w:val="2"/>
          <w:sz w:val="32"/>
          <w:szCs w:val="32"/>
          <w:lang w:val="en-US" w:eastAsia="zh-CN" w:bidi="ar-SA"/>
        </w:rPr>
        <w:t>无社会保险基金预算支出。</w:t>
      </w:r>
    </w:p>
    <w:p>
      <w:pPr>
        <w:widowControl/>
        <w:spacing w:line="600" w:lineRule="exact"/>
        <w:ind w:firstLine="645"/>
        <w:jc w:val="left"/>
        <w:rPr>
          <w:rFonts w:eastAsia="黑体"/>
          <w:sz w:val="32"/>
          <w:szCs w:val="32"/>
        </w:rPr>
      </w:pPr>
      <w:r>
        <w:rPr>
          <w:rFonts w:eastAsia="黑体"/>
          <w:sz w:val="32"/>
          <w:szCs w:val="32"/>
        </w:rPr>
        <w:t>六、部门整体支出绩效情况</w:t>
      </w:r>
    </w:p>
    <w:p>
      <w:pPr>
        <w:numPr>
          <w:ilvl w:val="0"/>
          <w:numId w:val="0"/>
        </w:numPr>
        <w:ind w:firstLine="640" w:firstLineChars="200"/>
        <w:rPr>
          <w:rFonts w:hint="default" w:eastAsia="黑体"/>
          <w:sz w:val="32"/>
          <w:szCs w:val="32"/>
          <w:lang w:val="en-US" w:eastAsia="zh-CN"/>
        </w:rPr>
      </w:pPr>
      <w:r>
        <w:rPr>
          <w:rFonts w:hint="eastAsia" w:ascii="Times New Roman" w:hAnsi="Times New Roman" w:eastAsia="仿宋_GB2312" w:cs="Times New Roman"/>
          <w:kern w:val="2"/>
          <w:sz w:val="32"/>
          <w:szCs w:val="32"/>
          <w:lang w:val="en-US" w:eastAsia="zh-CN" w:bidi="ar-SA"/>
        </w:rPr>
        <w:t>20</w:t>
      </w:r>
      <w:r>
        <w:rPr>
          <w:rFonts w:hint="eastAsia" w:eastAsia="仿宋_GB2312" w:cs="Times New Roman"/>
          <w:kern w:val="2"/>
          <w:sz w:val="32"/>
          <w:szCs w:val="32"/>
          <w:lang w:val="en-US" w:eastAsia="zh-CN" w:bidi="ar-SA"/>
        </w:rPr>
        <w:t>20</w:t>
      </w:r>
      <w:r>
        <w:rPr>
          <w:rFonts w:hint="eastAsia" w:ascii="Times New Roman" w:hAnsi="Times New Roman" w:eastAsia="仿宋_GB2312" w:cs="Times New Roman"/>
          <w:kern w:val="2"/>
          <w:sz w:val="32"/>
          <w:szCs w:val="32"/>
          <w:lang w:val="en-US" w:eastAsia="zh-CN" w:bidi="ar-SA"/>
        </w:rPr>
        <w:t>年，</w:t>
      </w:r>
      <w:r>
        <w:rPr>
          <w:rFonts w:hint="eastAsia" w:eastAsia="仿宋_GB2312" w:cs="Times New Roman"/>
          <w:kern w:val="2"/>
          <w:sz w:val="32"/>
          <w:szCs w:val="32"/>
          <w:lang w:val="en-US" w:eastAsia="zh-CN" w:bidi="ar-SA"/>
        </w:rPr>
        <w:t>本局</w:t>
      </w:r>
      <w:r>
        <w:rPr>
          <w:rFonts w:hint="eastAsia" w:ascii="Times New Roman" w:hAnsi="Times New Roman" w:eastAsia="仿宋_GB2312" w:cs="Times New Roman"/>
          <w:kern w:val="2"/>
          <w:sz w:val="32"/>
          <w:szCs w:val="32"/>
          <w:lang w:val="en-US" w:eastAsia="zh-CN" w:bidi="ar-SA"/>
        </w:rPr>
        <w:t>按照“四本预算”，确立支出绩效目标，在资金到位及时，使用规范的前提下，</w:t>
      </w:r>
      <w:r>
        <w:rPr>
          <w:rFonts w:hint="eastAsia" w:ascii="仿宋" w:hAnsi="仿宋" w:eastAsia="仿宋" w:cs="仿宋"/>
          <w:sz w:val="32"/>
          <w:szCs w:val="32"/>
          <w:lang w:val="en-US" w:eastAsia="zh-CN"/>
        </w:rPr>
        <w:t>为人民身体健康提供卫生监督保障。公共场所卫生监督管理、100张以内病床医疗机构执业资格、执业行为审查及发证后监督管</w:t>
      </w:r>
      <w:r>
        <w:rPr>
          <w:rFonts w:hint="eastAsia"/>
          <w:sz w:val="32"/>
          <w:szCs w:val="32"/>
          <w:lang w:val="en-US" w:eastAsia="zh-CN"/>
        </w:rPr>
        <w:t>理</w:t>
      </w:r>
      <w:r>
        <w:rPr>
          <w:rFonts w:eastAsia="仿宋_GB2312"/>
          <w:color w:val="000000"/>
          <w:sz w:val="32"/>
          <w:szCs w:val="32"/>
        </w:rPr>
        <w:t>。</w:t>
      </w:r>
      <w:r>
        <w:rPr>
          <w:rFonts w:hint="eastAsia" w:ascii="Times New Roman" w:hAnsi="Times New Roman" w:eastAsia="仿宋_GB2312" w:cs="Times New Roman"/>
          <w:kern w:val="2"/>
          <w:sz w:val="32"/>
          <w:szCs w:val="32"/>
          <w:lang w:val="en-US" w:eastAsia="zh-CN" w:bidi="ar-SA"/>
        </w:rPr>
        <w:t>促进</w:t>
      </w:r>
      <w:r>
        <w:rPr>
          <w:rFonts w:hint="eastAsia" w:eastAsia="仿宋_GB2312" w:cs="Times New Roman"/>
          <w:kern w:val="2"/>
          <w:sz w:val="32"/>
          <w:szCs w:val="32"/>
          <w:lang w:val="en-US" w:eastAsia="zh-CN" w:bidi="ar-SA"/>
        </w:rPr>
        <w:t>了</w:t>
      </w:r>
      <w:r>
        <w:rPr>
          <w:rFonts w:hint="eastAsia" w:ascii="Times New Roman" w:hAnsi="Times New Roman" w:eastAsia="仿宋_GB2312" w:cs="Times New Roman"/>
          <w:kern w:val="2"/>
          <w:sz w:val="32"/>
          <w:szCs w:val="32"/>
          <w:lang w:val="en-US" w:eastAsia="zh-CN" w:bidi="ar-SA"/>
        </w:rPr>
        <w:t>市区经济发展</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群众的满意度、幸福感得到提升。</w:t>
      </w:r>
      <w:r>
        <w:rPr>
          <w:rFonts w:hint="eastAsia" w:eastAsia="仿宋_GB2312" w:cs="Times New Roman"/>
          <w:kern w:val="2"/>
          <w:sz w:val="32"/>
          <w:szCs w:val="32"/>
          <w:lang w:val="en-US" w:eastAsia="zh-CN" w:bidi="ar-SA"/>
        </w:rPr>
        <w:t>整体支出绩效较好。</w:t>
      </w:r>
    </w:p>
    <w:p>
      <w:pPr>
        <w:pStyle w:val="8"/>
        <w:widowControl/>
        <w:spacing w:line="600" w:lineRule="exact"/>
        <w:ind w:left="0" w:leftChars="0" w:firstLine="640" w:firstLineChars="20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eastAsia="仿宋_GB2312"/>
          <w:sz w:val="32"/>
          <w:szCs w:val="32"/>
        </w:rPr>
      </w:pPr>
      <w:r>
        <w:rPr>
          <w:rFonts w:eastAsia="仿宋_GB2312"/>
          <w:sz w:val="32"/>
          <w:szCs w:val="32"/>
        </w:rPr>
        <w:t>主要反映各种</w:t>
      </w:r>
      <w:r>
        <w:rPr>
          <w:rFonts w:eastAsia="仿宋_GB2312"/>
          <w:color w:val="000000"/>
          <w:sz w:val="32"/>
          <w:szCs w:val="32"/>
        </w:rPr>
        <w:t>预算支出执行偏离绩效目标的情况，</w:t>
      </w:r>
      <w:r>
        <w:rPr>
          <w:rFonts w:eastAsia="仿宋_GB2312"/>
          <w:sz w:val="32"/>
          <w:szCs w:val="32"/>
        </w:rPr>
        <w:t>其原因</w:t>
      </w:r>
      <w:r>
        <w:rPr>
          <w:rFonts w:hint="eastAsia" w:eastAsia="仿宋_GB2312"/>
          <w:sz w:val="32"/>
          <w:szCs w:val="32"/>
          <w:lang w:eastAsia="zh-CN"/>
        </w:rPr>
        <w:t>为：</w:t>
      </w:r>
    </w:p>
    <w:p>
      <w:pPr>
        <w:widowControl/>
        <w:spacing w:line="600" w:lineRule="exact"/>
        <w:ind w:firstLine="640" w:firstLineChars="200"/>
        <w:jc w:val="left"/>
        <w:rPr>
          <w:rFonts w:eastAsia="仿宋_GB2312"/>
          <w:sz w:val="32"/>
          <w:szCs w:val="32"/>
        </w:rPr>
      </w:pPr>
      <w:r>
        <w:rPr>
          <w:rFonts w:hint="eastAsia" w:ascii="Times New Roman" w:hAnsi="Times New Roman" w:eastAsia="仿宋_GB2312" w:cs="Times New Roman"/>
          <w:kern w:val="2"/>
          <w:sz w:val="32"/>
          <w:szCs w:val="32"/>
          <w:lang w:val="en-US" w:eastAsia="zh-CN" w:bidi="ar-SA"/>
        </w:rPr>
        <w:t>20</w:t>
      </w:r>
      <w:r>
        <w:rPr>
          <w:rFonts w:hint="eastAsia" w:eastAsia="仿宋_GB2312" w:cs="Times New Roman"/>
          <w:kern w:val="2"/>
          <w:sz w:val="32"/>
          <w:szCs w:val="32"/>
          <w:lang w:val="en-US" w:eastAsia="zh-CN" w:bidi="ar-SA"/>
        </w:rPr>
        <w:t>20</w:t>
      </w:r>
      <w:r>
        <w:rPr>
          <w:rFonts w:hint="eastAsia" w:ascii="Times New Roman" w:hAnsi="Times New Roman" w:eastAsia="仿宋_GB2312" w:cs="Times New Roman"/>
          <w:kern w:val="2"/>
          <w:sz w:val="32"/>
          <w:szCs w:val="32"/>
          <w:lang w:val="en-US" w:eastAsia="zh-CN" w:bidi="ar-SA"/>
        </w:rPr>
        <w:t xml:space="preserve"> 年度</w:t>
      </w:r>
      <w:r>
        <w:rPr>
          <w:rFonts w:hint="eastAsia" w:eastAsia="仿宋_GB2312" w:cs="Times New Roman"/>
          <w:kern w:val="2"/>
          <w:sz w:val="32"/>
          <w:szCs w:val="32"/>
          <w:lang w:val="en-US" w:eastAsia="zh-CN" w:bidi="ar-SA"/>
        </w:rPr>
        <w:t>公用</w:t>
      </w:r>
      <w:r>
        <w:rPr>
          <w:rFonts w:hint="eastAsia" w:ascii="Times New Roman" w:hAnsi="Times New Roman" w:eastAsia="仿宋_GB2312" w:cs="Times New Roman"/>
          <w:kern w:val="2"/>
          <w:sz w:val="32"/>
          <w:szCs w:val="32"/>
          <w:lang w:val="en-US" w:eastAsia="zh-CN" w:bidi="ar-SA"/>
        </w:rPr>
        <w:t>经费支出</w:t>
      </w:r>
      <w:r>
        <w:rPr>
          <w:rFonts w:hint="eastAsia" w:eastAsia="仿宋_GB2312" w:cs="Times New Roman"/>
          <w:kern w:val="2"/>
          <w:sz w:val="32"/>
          <w:szCs w:val="32"/>
          <w:lang w:val="en-US" w:eastAsia="zh-CN" w:bidi="ar-SA"/>
        </w:rPr>
        <w:t>280.3</w:t>
      </w:r>
      <w:r>
        <w:rPr>
          <w:rFonts w:hint="eastAsia" w:ascii="Times New Roman" w:hAnsi="Times New Roman" w:eastAsia="仿宋_GB2312" w:cs="Times New Roman"/>
          <w:kern w:val="2"/>
          <w:sz w:val="32"/>
          <w:szCs w:val="32"/>
          <w:lang w:val="en-US" w:eastAsia="zh-CN" w:bidi="ar-SA"/>
        </w:rPr>
        <w:t>万元，比年初预算数增加</w:t>
      </w:r>
      <w:r>
        <w:rPr>
          <w:rFonts w:hint="eastAsia" w:eastAsia="仿宋_GB2312" w:cs="Times New Roman"/>
          <w:kern w:val="2"/>
          <w:sz w:val="32"/>
          <w:szCs w:val="32"/>
          <w:lang w:val="en-US" w:eastAsia="zh-CN" w:bidi="ar-SA"/>
        </w:rPr>
        <w:t>50.74</w:t>
      </w:r>
      <w:r>
        <w:rPr>
          <w:rFonts w:hint="eastAsia" w:ascii="Times New Roman" w:hAnsi="Times New Roman" w:eastAsia="仿宋_GB2312" w:cs="Times New Roman"/>
          <w:kern w:val="2"/>
          <w:sz w:val="32"/>
          <w:szCs w:val="32"/>
          <w:lang w:val="en-US" w:eastAsia="zh-CN" w:bidi="ar-SA"/>
        </w:rPr>
        <w:t>万元，增长22</w:t>
      </w:r>
      <w:r>
        <w:rPr>
          <w:rFonts w:hint="eastAsia" w:eastAsia="仿宋_GB2312" w:cs="Times New Roman"/>
          <w:kern w:val="2"/>
          <w:sz w:val="32"/>
          <w:szCs w:val="32"/>
          <w:lang w:val="en-US" w:eastAsia="zh-CN" w:bidi="ar-SA"/>
        </w:rPr>
        <w:t>.1</w:t>
      </w:r>
      <w:r>
        <w:rPr>
          <w:rFonts w:hint="eastAsia" w:ascii="Times New Roman" w:hAnsi="Times New Roman" w:eastAsia="仿宋_GB2312" w:cs="Times New Roman"/>
          <w:kern w:val="2"/>
          <w:sz w:val="32"/>
          <w:szCs w:val="32"/>
          <w:lang w:val="en-US" w:eastAsia="zh-CN" w:bidi="ar-SA"/>
        </w:rPr>
        <w:t>%。主要原因是：人员工资及津补贴增加</w:t>
      </w:r>
      <w:r>
        <w:rPr>
          <w:rFonts w:hint="eastAsia" w:eastAsia="仿宋_GB2312" w:cs="Times New Roman"/>
          <w:kern w:val="2"/>
          <w:sz w:val="32"/>
          <w:szCs w:val="32"/>
          <w:lang w:val="en-US" w:eastAsia="zh-CN" w:bidi="ar-SA"/>
        </w:rPr>
        <w:t>。</w:t>
      </w:r>
    </w:p>
    <w:p>
      <w:pPr>
        <w:widowControl/>
        <w:numPr>
          <w:ilvl w:val="0"/>
          <w:numId w:val="2"/>
        </w:numPr>
        <w:spacing w:line="600" w:lineRule="exact"/>
        <w:ind w:firstLine="640" w:firstLineChars="200"/>
        <w:jc w:val="left"/>
        <w:rPr>
          <w:rFonts w:eastAsia="黑体"/>
          <w:sz w:val="32"/>
          <w:szCs w:val="32"/>
        </w:rPr>
      </w:pPr>
      <w:r>
        <w:rPr>
          <w:rFonts w:eastAsia="黑体"/>
          <w:sz w:val="32"/>
          <w:szCs w:val="32"/>
        </w:rPr>
        <w:t>下一步改进措施</w:t>
      </w:r>
    </w:p>
    <w:p>
      <w:pPr>
        <w:numPr>
          <w:ilvl w:val="0"/>
          <w:numId w:val="0"/>
        </w:numPr>
        <w:ind w:firstLine="640" w:firstLineChars="200"/>
        <w:rPr>
          <w:rFonts w:hint="eastAsia"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1.</w:t>
      </w:r>
      <w:r>
        <w:rPr>
          <w:rFonts w:hint="eastAsia" w:ascii="Times New Roman" w:hAnsi="Times New Roman" w:eastAsia="仿宋_GB2312" w:cs="Times New Roman"/>
          <w:kern w:val="2"/>
          <w:sz w:val="32"/>
          <w:szCs w:val="32"/>
          <w:lang w:val="en-US" w:eastAsia="zh-CN" w:bidi="ar-SA"/>
        </w:rPr>
        <w:t>应多加强业务培训，积极学习新的财务知识和财经法规，不断提高财务人员工作能力和工作水平。</w:t>
      </w:r>
    </w:p>
    <w:p>
      <w:pPr>
        <w:numPr>
          <w:ilvl w:val="0"/>
          <w:numId w:val="0"/>
        </w:numPr>
        <w:ind w:firstLine="640" w:firstLineChars="200"/>
        <w:rPr>
          <w:rFonts w:hint="default"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2.应强化绩效管理，切实提高资金使用的安全性、规范性和有效性。</w:t>
      </w:r>
    </w:p>
    <w:p>
      <w:pPr>
        <w:widowControl/>
        <w:spacing w:line="600" w:lineRule="exact"/>
        <w:ind w:firstLine="640" w:firstLineChars="200"/>
        <w:jc w:val="left"/>
        <w:rPr>
          <w:rFonts w:eastAsia="黑体"/>
          <w:sz w:val="32"/>
          <w:szCs w:val="32"/>
        </w:rPr>
      </w:pPr>
      <w:r>
        <w:rPr>
          <w:rFonts w:eastAsia="黑体"/>
          <w:sz w:val="32"/>
          <w:szCs w:val="32"/>
        </w:rPr>
        <w:t>九、其他需要说明的情况</w:t>
      </w:r>
    </w:p>
    <w:p>
      <w:pPr>
        <w:widowControl/>
        <w:spacing w:line="600" w:lineRule="exact"/>
        <w:ind w:firstLine="640" w:firstLineChars="200"/>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rPr>
                <w:rFonts w:ascii="仿宋_GB2312" w:eastAsia="仿宋_GB2312"/>
                <w:szCs w:val="21"/>
              </w:rPr>
            </w:pPr>
          </w:p>
        </w:tc>
        <w:tc>
          <w:tcPr>
            <w:tcW w:w="674" w:type="dxa"/>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hint="eastAsia" w:ascii="仿宋_GB2312" w:eastAsia="仿宋_GB2312"/>
                <w:szCs w:val="21"/>
              </w:rPr>
            </w:pP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97</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268"/>
        <w:gridCol w:w="1241"/>
        <w:gridCol w:w="587"/>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工作经费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74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878"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区卫生计生综合监督执法局</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2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24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587"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2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1.5</w:t>
            </w:r>
            <w:r>
              <w:rPr>
                <w:rFonts w:eastAsia="仿宋_GB2312"/>
                <w:color w:val="000000"/>
                <w:kern w:val="0"/>
                <w:szCs w:val="21"/>
              </w:rPr>
              <w:t>　</w:t>
            </w:r>
          </w:p>
        </w:tc>
        <w:tc>
          <w:tcPr>
            <w:tcW w:w="124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1.5</w:t>
            </w:r>
            <w:r>
              <w:rPr>
                <w:rFonts w:eastAsia="仿宋_GB2312"/>
                <w:color w:val="000000"/>
                <w:kern w:val="0"/>
                <w:szCs w:val="21"/>
              </w:rPr>
              <w:t>　</w:t>
            </w:r>
          </w:p>
        </w:tc>
        <w:tc>
          <w:tcPr>
            <w:tcW w:w="58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2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8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8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8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745"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119"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1157"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745" w:type="dxa"/>
            <w:gridSpan w:val="4"/>
            <w:tcBorders>
              <w:top w:val="single" w:color="auto" w:sz="4" w:space="0"/>
              <w:left w:val="nil"/>
              <w:bottom w:val="single" w:color="auto" w:sz="4" w:space="0"/>
              <w:right w:val="single" w:color="000000" w:sz="4" w:space="0"/>
            </w:tcBorders>
            <w:shd w:val="clear" w:color="auto" w:fill="auto"/>
            <w:vAlign w:val="center"/>
          </w:tcPr>
          <w:p>
            <w:pPr>
              <w:ind w:firstLine="420" w:firstLineChars="200"/>
              <w:rPr>
                <w:rFonts w:hint="eastAsia" w:ascii="仿宋" w:hAnsi="仿宋" w:eastAsia="仿宋" w:cs="仿宋"/>
                <w:sz w:val="21"/>
                <w:szCs w:val="21"/>
              </w:rPr>
            </w:pPr>
            <w:r>
              <w:rPr>
                <w:rFonts w:hint="eastAsia" w:ascii="仿宋" w:hAnsi="仿宋" w:eastAsia="仿宋" w:cs="仿宋"/>
                <w:sz w:val="21"/>
                <w:szCs w:val="21"/>
                <w:lang w:val="en-US" w:eastAsia="zh-CN"/>
              </w:rPr>
              <w:t>为人民身体健康提供卫生监督保障。公共场所卫生监督管理、100张以内病床医疗机构执业资格、执业行为审查及发证后监督管理</w:t>
            </w:r>
            <w:r>
              <w:rPr>
                <w:rFonts w:hint="eastAsia" w:ascii="仿宋" w:hAnsi="仿宋" w:eastAsia="仿宋" w:cs="仿宋"/>
                <w:sz w:val="21"/>
                <w:szCs w:val="21"/>
              </w:rPr>
              <w:t>。</w:t>
            </w:r>
          </w:p>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4119"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 w:hAnsi="仿宋" w:eastAsia="仿宋" w:cs="仿宋"/>
                <w:color w:val="000000"/>
                <w:kern w:val="0"/>
                <w:szCs w:val="21"/>
              </w:rPr>
              <w:t>卫生计生综合监督执法专项工作主要针对公共卫生场所、医疗执业场所进行卫生监督执法检查督导工作持续进行，确保人力、物力、财力</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2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5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103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ascii="仿宋" w:hAnsi="仿宋" w:eastAsia="仿宋" w:cs="仿宋"/>
                <w:color w:val="000000"/>
                <w:kern w:val="0"/>
                <w:szCs w:val="21"/>
                <w:lang w:eastAsia="zh-CN"/>
              </w:rPr>
              <w:t>开展日常监督执法工作</w:t>
            </w:r>
          </w:p>
        </w:tc>
        <w:tc>
          <w:tcPr>
            <w:tcW w:w="12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1-12月</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1-12月</w:t>
            </w:r>
          </w:p>
        </w:tc>
        <w:tc>
          <w:tcPr>
            <w:tcW w:w="5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486"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color w:val="000000"/>
                <w:kern w:val="0"/>
                <w:szCs w:val="21"/>
                <w:lang w:eastAsia="zh-CN"/>
              </w:rPr>
              <w:t>开展日常监督执法工作</w:t>
            </w:r>
          </w:p>
        </w:tc>
        <w:tc>
          <w:tcPr>
            <w:tcW w:w="12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1-12月</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1-12月</w:t>
            </w:r>
          </w:p>
        </w:tc>
        <w:tc>
          <w:tcPr>
            <w:tcW w:w="5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431"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color w:val="000000"/>
                <w:kern w:val="0"/>
                <w:szCs w:val="21"/>
                <w:lang w:eastAsia="zh-CN"/>
              </w:rPr>
              <w:t>开展日常监督执法工作</w:t>
            </w:r>
          </w:p>
        </w:tc>
        <w:tc>
          <w:tcPr>
            <w:tcW w:w="12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1-12月</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1-12月</w:t>
            </w:r>
          </w:p>
        </w:tc>
        <w:tc>
          <w:tcPr>
            <w:tcW w:w="5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color w:val="000000"/>
                <w:kern w:val="0"/>
                <w:szCs w:val="21"/>
                <w:lang w:eastAsia="zh-CN"/>
              </w:rPr>
              <w:t>开展日常监督执法工作</w:t>
            </w:r>
          </w:p>
        </w:tc>
        <w:tc>
          <w:tcPr>
            <w:tcW w:w="12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1.5万元</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bookmarkStart w:id="0" w:name="_GoBack"/>
            <w:bookmarkEnd w:id="0"/>
            <w:r>
              <w:rPr>
                <w:rFonts w:hint="eastAsia" w:eastAsia="仿宋_GB2312"/>
                <w:color w:val="000000"/>
                <w:kern w:val="0"/>
                <w:szCs w:val="21"/>
                <w:lang w:val="en-US" w:eastAsia="zh-CN"/>
              </w:rPr>
              <w:t>1.5万元</w:t>
            </w:r>
          </w:p>
        </w:tc>
        <w:tc>
          <w:tcPr>
            <w:tcW w:w="5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2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color w:val="000000"/>
                <w:kern w:val="0"/>
                <w:szCs w:val="21"/>
                <w:lang w:eastAsia="zh-CN"/>
              </w:rPr>
              <w:t>开展日常监督执法工作</w:t>
            </w:r>
          </w:p>
        </w:tc>
        <w:tc>
          <w:tcPr>
            <w:tcW w:w="12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1-12月</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1-12月</w:t>
            </w:r>
          </w:p>
        </w:tc>
        <w:tc>
          <w:tcPr>
            <w:tcW w:w="5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color w:val="000000"/>
                <w:kern w:val="0"/>
                <w:szCs w:val="21"/>
                <w:lang w:eastAsia="zh-CN"/>
              </w:rPr>
              <w:t>开展日常监督执法工作</w:t>
            </w:r>
          </w:p>
        </w:tc>
        <w:tc>
          <w:tcPr>
            <w:tcW w:w="1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1-12月</w:t>
            </w:r>
          </w:p>
        </w:tc>
        <w:tc>
          <w:tcPr>
            <w:tcW w:w="12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1-12月</w:t>
            </w:r>
            <w:r>
              <w:rPr>
                <w:rFonts w:eastAsia="仿宋_GB2312"/>
                <w:color w:val="000000"/>
                <w:kern w:val="0"/>
                <w:szCs w:val="21"/>
              </w:rPr>
              <w:t>　</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8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color w:val="000000"/>
                <w:kern w:val="0"/>
                <w:szCs w:val="21"/>
                <w:lang w:eastAsia="zh-CN"/>
              </w:rPr>
              <w:t>开展日常监督执法工作</w:t>
            </w:r>
          </w:p>
        </w:tc>
        <w:tc>
          <w:tcPr>
            <w:tcW w:w="1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1-12月</w:t>
            </w:r>
            <w:r>
              <w:rPr>
                <w:rFonts w:eastAsia="仿宋_GB2312"/>
                <w:color w:val="000000"/>
                <w:kern w:val="0"/>
                <w:szCs w:val="21"/>
              </w:rPr>
              <w:t>　</w:t>
            </w:r>
          </w:p>
        </w:tc>
        <w:tc>
          <w:tcPr>
            <w:tcW w:w="12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1-12月</w:t>
            </w:r>
            <w:r>
              <w:rPr>
                <w:rFonts w:eastAsia="仿宋_GB2312"/>
                <w:color w:val="000000"/>
                <w:kern w:val="0"/>
                <w:szCs w:val="21"/>
              </w:rPr>
              <w:t>　</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8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群众满意度</w:t>
            </w:r>
          </w:p>
        </w:tc>
        <w:tc>
          <w:tcPr>
            <w:tcW w:w="12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98%-100%</w:t>
            </w:r>
          </w:p>
        </w:tc>
        <w:tc>
          <w:tcPr>
            <w:tcW w:w="124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58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8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121"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58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eastAsia="楷体_GB2312"/>
          <w:b/>
          <w:sz w:val="32"/>
          <w:szCs w:val="32"/>
        </w:rPr>
      </w:pPr>
      <w:r>
        <w:rPr>
          <w:rFonts w:hint="eastAsia" w:asciiTheme="minorEastAsia" w:hAnsiTheme="minorEastAsia" w:eastAsiaTheme="minorEastAsia" w:cstheme="minorEastAsia"/>
          <w:sz w:val="32"/>
          <w:szCs w:val="32"/>
          <w:lang w:val="en-US" w:eastAsia="zh-CN"/>
        </w:rPr>
        <w:t>为人民身体健康提供卫生监督保障。公共场所卫生监督管理、100张以内病床医疗机构执业资格、执业行为审查及发证后监督管理</w:t>
      </w:r>
      <w:r>
        <w:rPr>
          <w:rFonts w:hint="eastAsia" w:asciiTheme="minorEastAsia" w:hAnsiTheme="minorEastAsia" w:eastAsiaTheme="minorEastAsia" w:cstheme="minorEastAsia"/>
          <w:sz w:val="32"/>
          <w:szCs w:val="32"/>
        </w:rPr>
        <w:t>。</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spacing w:line="600" w:lineRule="exact"/>
        <w:ind w:firstLine="640" w:firstLineChars="200"/>
        <w:rPr>
          <w:rFonts w:hint="eastAsia" w:asciiTheme="minorEastAsia" w:hAnsiTheme="minorEastAsia" w:eastAsiaTheme="minorEastAsia" w:cstheme="minorEastAsia"/>
          <w:sz w:val="32"/>
          <w:szCs w:val="32"/>
          <w:lang w:val="en-US" w:eastAsia="zh-CN"/>
        </w:rPr>
      </w:pPr>
      <w:r>
        <w:rPr>
          <w:rFonts w:hint="eastAsia" w:asciiTheme="minorEastAsia" w:hAnsiTheme="minorEastAsia"/>
          <w:bCs/>
          <w:kern w:val="0"/>
          <w:sz w:val="32"/>
          <w:szCs w:val="32"/>
          <w:lang w:eastAsia="zh-CN"/>
        </w:rPr>
        <w:t>鹤城区卫生计生综合监督执法局</w:t>
      </w:r>
      <w:r>
        <w:rPr>
          <w:rFonts w:hint="eastAsia" w:asciiTheme="minorEastAsia" w:hAnsiTheme="minorEastAsia"/>
          <w:bCs/>
          <w:kern w:val="0"/>
          <w:sz w:val="32"/>
          <w:szCs w:val="32"/>
        </w:rPr>
        <w:t>内设机构包括：</w:t>
      </w:r>
      <w:r>
        <w:rPr>
          <w:rFonts w:hint="eastAsia" w:asciiTheme="minorEastAsia" w:hAnsiTheme="minorEastAsia" w:eastAsiaTheme="minorEastAsia" w:cstheme="minorEastAsia"/>
          <w:sz w:val="32"/>
          <w:szCs w:val="32"/>
          <w:lang w:val="en-US" w:eastAsia="zh-CN"/>
        </w:rPr>
        <w:t>医疗执业科、公共场所科、学校科、计划生育执法科、稽查科、办公室六个科室。</w:t>
      </w:r>
    </w:p>
    <w:p>
      <w:pPr>
        <w:spacing w:line="60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2020年，区卫计综合监督执法局专项资金到位及时，使用规范，财务处理及时。结合单位实际，落实责任，完善制度，按照岗位确定任务、职责和权限，贯彻执行所制定的相关财务制度，加强制度执行的监督，加强资金支出管理。坚持“专项核算、专人管理、专款专用”的原则，使资金的财务管理有章可循。</w:t>
      </w:r>
    </w:p>
    <w:p>
      <w:pPr>
        <w:numPr>
          <w:ilvl w:val="0"/>
          <w:numId w:val="7"/>
        </w:numPr>
        <w:spacing w:line="600" w:lineRule="exact"/>
        <w:ind w:firstLine="643" w:firstLineChars="200"/>
        <w:rPr>
          <w:rFonts w:eastAsia="楷体_GB2312"/>
          <w:b/>
          <w:sz w:val="32"/>
          <w:szCs w:val="32"/>
        </w:rPr>
      </w:pPr>
      <w:r>
        <w:rPr>
          <w:rFonts w:eastAsia="楷体_GB2312"/>
          <w:b/>
          <w:sz w:val="32"/>
          <w:szCs w:val="32"/>
        </w:rPr>
        <w:t>预算支出绩效目标完成程度。</w:t>
      </w:r>
    </w:p>
    <w:p>
      <w:pPr>
        <w:ind w:firstLine="643" w:firstLineChars="200"/>
        <w:rPr>
          <w:rFonts w:hint="eastAsia" w:asciiTheme="minorEastAsia" w:hAnsiTheme="minorEastAsia" w:eastAsiaTheme="minorEastAsia" w:cstheme="minorEastAsia"/>
          <w:sz w:val="28"/>
          <w:szCs w:val="32"/>
        </w:rPr>
      </w:pPr>
      <w:r>
        <w:rPr>
          <w:rFonts w:hint="eastAsia" w:eastAsia="楷体_GB2312"/>
          <w:b/>
          <w:sz w:val="32"/>
          <w:szCs w:val="32"/>
          <w:lang w:val="en-US" w:eastAsia="zh-CN"/>
        </w:rPr>
        <w:t xml:space="preserve"> </w:t>
      </w:r>
      <w:r>
        <w:rPr>
          <w:rFonts w:hint="eastAsia" w:asciiTheme="minorEastAsia" w:hAnsiTheme="minorEastAsia" w:eastAsiaTheme="minorEastAsia" w:cstheme="minorEastAsia"/>
          <w:sz w:val="32"/>
          <w:szCs w:val="32"/>
          <w:lang w:val="en-US" w:eastAsia="zh-CN"/>
        </w:rPr>
        <w:t>为人民身体健康提供卫生监督保障。公共场所卫生监督管理、100张以内病床医疗机构执业资格、执业行为审查及发证后监督管理</w:t>
      </w:r>
      <w:r>
        <w:rPr>
          <w:rFonts w:hint="eastAsia" w:asciiTheme="minorEastAsia" w:hAnsiTheme="minorEastAsia" w:eastAsiaTheme="minorEastAsia" w:cstheme="minorEastAsia"/>
          <w:sz w:val="32"/>
          <w:szCs w:val="32"/>
        </w:rPr>
        <w:t>。</w:t>
      </w:r>
    </w:p>
    <w:p>
      <w:pPr>
        <w:numPr>
          <w:ilvl w:val="0"/>
          <w:numId w:val="8"/>
        </w:numPr>
        <w:spacing w:line="600" w:lineRule="exact"/>
        <w:ind w:firstLine="640" w:firstLineChars="200"/>
        <w:rPr>
          <w:rFonts w:eastAsia="黑体"/>
          <w:sz w:val="32"/>
          <w:szCs w:val="32"/>
        </w:rPr>
      </w:pPr>
      <w:r>
        <w:rPr>
          <w:rFonts w:eastAsia="黑体"/>
          <w:sz w:val="32"/>
          <w:szCs w:val="32"/>
        </w:rPr>
        <w:t>绩效评价工作情况</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0" w:firstLineChars="200"/>
        <w:jc w:val="both"/>
        <w:textAlignment w:val="auto"/>
        <w:rPr>
          <w:rFonts w:hint="eastAsia" w:eastAsia="仿宋_GB2312"/>
          <w:sz w:val="32"/>
          <w:szCs w:val="32"/>
          <w:lang w:eastAsia="zh-CN"/>
        </w:rPr>
      </w:pPr>
      <w:r>
        <w:rPr>
          <w:rFonts w:hint="eastAsia" w:eastAsia="仿宋_GB2312"/>
          <w:sz w:val="32"/>
          <w:szCs w:val="32"/>
          <w:lang w:eastAsia="zh-CN"/>
        </w:rPr>
        <w:t>区卫计综合监督执法局领导高度重视绩效评价工作，由专人负责；按照评价要求和项目特点，科学制定评价方法和指标；按照“三重一大”的要求做到各部门层层把关，相互监督。</w:t>
      </w:r>
    </w:p>
    <w:p>
      <w:pPr>
        <w:numPr>
          <w:ilvl w:val="0"/>
          <w:numId w:val="8"/>
        </w:numPr>
        <w:spacing w:line="600" w:lineRule="exact"/>
        <w:ind w:left="0" w:leftChars="0" w:firstLine="640" w:firstLineChars="200"/>
        <w:rPr>
          <w:rFonts w:eastAsia="黑体"/>
          <w:sz w:val="32"/>
          <w:szCs w:val="32"/>
        </w:rPr>
      </w:pPr>
      <w:r>
        <w:rPr>
          <w:rFonts w:eastAsia="黑体"/>
          <w:sz w:val="32"/>
          <w:szCs w:val="32"/>
        </w:rPr>
        <w:t>预算支出主要绩效及评价结论</w:t>
      </w:r>
    </w:p>
    <w:p>
      <w:pPr>
        <w:ind w:firstLine="640" w:firstLineChars="200"/>
        <w:rPr>
          <w:rFonts w:hint="eastAsia" w:asciiTheme="minorEastAsia" w:hAnsiTheme="minorEastAsia" w:eastAsiaTheme="minorEastAsia" w:cstheme="minorEastAsia"/>
          <w:sz w:val="28"/>
          <w:szCs w:val="32"/>
        </w:rPr>
      </w:pPr>
      <w:r>
        <w:rPr>
          <w:rFonts w:hint="eastAsia" w:eastAsia="黑体"/>
          <w:sz w:val="32"/>
          <w:szCs w:val="32"/>
          <w:lang w:val="en-US" w:eastAsia="zh-CN"/>
        </w:rPr>
        <w:t xml:space="preserve"> </w:t>
      </w:r>
      <w:r>
        <w:rPr>
          <w:rFonts w:hint="eastAsia" w:asciiTheme="minorEastAsia" w:hAnsiTheme="minorEastAsia" w:eastAsiaTheme="minorEastAsia" w:cstheme="minorEastAsia"/>
          <w:sz w:val="32"/>
          <w:szCs w:val="32"/>
          <w:lang w:val="en-US" w:eastAsia="zh-CN"/>
        </w:rPr>
        <w:t>为人民身体健康提供卫生监督保障。公共场所卫生监督管理、100张以内病床医疗机构执业资格、执业行为审查及发证后监督管理</w:t>
      </w:r>
      <w:r>
        <w:rPr>
          <w:rFonts w:hint="eastAsia" w:asciiTheme="minorEastAsia" w:hAnsiTheme="minorEastAsia" w:eastAsiaTheme="minorEastAsia" w:cstheme="minorEastAsia"/>
          <w:sz w:val="32"/>
          <w:szCs w:val="32"/>
        </w:rPr>
        <w:t>。</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hint="eastAsia" w:eastAsia="楷体_GB2312"/>
          <w:b/>
          <w:sz w:val="32"/>
          <w:szCs w:val="32"/>
          <w:lang w:eastAsia="zh-CN"/>
        </w:rPr>
      </w:pPr>
      <w:r>
        <w:rPr>
          <w:rFonts w:hint="eastAsia" w:eastAsia="仿宋_GB2312"/>
          <w:sz w:val="32"/>
          <w:szCs w:val="32"/>
          <w:lang w:eastAsia="zh-CN"/>
        </w:rPr>
        <w:t>本局严格执行相关法律法规及项目管理制度，项目公示制。</w:t>
      </w:r>
    </w:p>
    <w:p>
      <w:pPr>
        <w:spacing w:line="600" w:lineRule="exact"/>
        <w:ind w:firstLine="643" w:firstLineChars="200"/>
        <w:rPr>
          <w:rFonts w:eastAsia="楷体_GB2312"/>
          <w:b/>
          <w:sz w:val="32"/>
          <w:szCs w:val="32"/>
        </w:rPr>
      </w:pPr>
    </w:p>
    <w:p>
      <w:pPr>
        <w:numPr>
          <w:ilvl w:val="0"/>
          <w:numId w:val="9"/>
        </w:numPr>
        <w:spacing w:line="600" w:lineRule="exact"/>
        <w:ind w:firstLine="643" w:firstLineChars="200"/>
        <w:rPr>
          <w:rFonts w:eastAsia="楷体_GB2312"/>
          <w:b/>
          <w:sz w:val="32"/>
          <w:szCs w:val="32"/>
        </w:rPr>
      </w:pPr>
      <w:r>
        <w:rPr>
          <w:rFonts w:eastAsia="楷体_GB2312"/>
          <w:b/>
          <w:sz w:val="32"/>
          <w:szCs w:val="32"/>
        </w:rPr>
        <w:t>预算执行过程情况</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3" w:firstLineChars="200"/>
        <w:jc w:val="both"/>
        <w:textAlignment w:val="auto"/>
        <w:rPr>
          <w:rFonts w:hint="eastAsia" w:eastAsia="仿宋_GB2312"/>
          <w:sz w:val="32"/>
          <w:szCs w:val="32"/>
          <w:lang w:eastAsia="zh-CN"/>
        </w:rPr>
      </w:pPr>
      <w:r>
        <w:rPr>
          <w:rFonts w:hint="eastAsia" w:eastAsia="楷体_GB2312"/>
          <w:b/>
          <w:sz w:val="32"/>
          <w:szCs w:val="32"/>
          <w:lang w:val="en-US" w:eastAsia="zh-CN"/>
        </w:rPr>
        <w:t xml:space="preserve">  </w:t>
      </w:r>
      <w:r>
        <w:rPr>
          <w:rFonts w:hint="eastAsia" w:eastAsia="仿宋_GB2312"/>
          <w:sz w:val="32"/>
          <w:szCs w:val="32"/>
          <w:lang w:eastAsia="zh-CN"/>
        </w:rPr>
        <w:t>强化绩效理念，提高财政资金使用效益，在预算执行中严格接受财政部门的监管。</w:t>
      </w:r>
    </w:p>
    <w:p>
      <w:pPr>
        <w:numPr>
          <w:ilvl w:val="0"/>
          <w:numId w:val="9"/>
        </w:numPr>
        <w:spacing w:line="600" w:lineRule="exact"/>
        <w:ind w:left="0" w:leftChars="0" w:firstLine="643" w:firstLineChars="200"/>
        <w:rPr>
          <w:rFonts w:eastAsia="楷体_GB2312"/>
          <w:b/>
          <w:sz w:val="32"/>
          <w:szCs w:val="32"/>
        </w:rPr>
      </w:pPr>
      <w:r>
        <w:rPr>
          <w:rFonts w:eastAsia="楷体_GB2312"/>
          <w:b/>
          <w:sz w:val="32"/>
          <w:szCs w:val="32"/>
        </w:rPr>
        <w:t>预算支出产出情况</w:t>
      </w:r>
    </w:p>
    <w:p>
      <w:pPr>
        <w:numPr>
          <w:ilvl w:val="0"/>
          <w:numId w:val="0"/>
        </w:numPr>
        <w:spacing w:line="600" w:lineRule="exact"/>
        <w:ind w:leftChars="200"/>
        <w:rPr>
          <w:rFonts w:hint="default" w:eastAsia="楷体_GB2312"/>
          <w:b/>
          <w:sz w:val="32"/>
          <w:szCs w:val="32"/>
          <w:lang w:val="en-US" w:eastAsia="zh-CN"/>
        </w:rPr>
      </w:pPr>
      <w:r>
        <w:rPr>
          <w:rFonts w:hint="eastAsia" w:eastAsia="楷体_GB2312"/>
          <w:b/>
          <w:sz w:val="32"/>
          <w:szCs w:val="32"/>
          <w:lang w:val="en-US" w:eastAsia="zh-CN"/>
        </w:rPr>
        <w:t xml:space="preserve">  </w:t>
      </w:r>
      <w:r>
        <w:rPr>
          <w:rFonts w:hint="eastAsia" w:asciiTheme="minorEastAsia" w:hAnsiTheme="minorEastAsia" w:eastAsiaTheme="minorEastAsia" w:cstheme="minorEastAsia"/>
          <w:sz w:val="32"/>
          <w:szCs w:val="32"/>
          <w:lang w:val="en-US" w:eastAsia="zh-CN"/>
        </w:rPr>
        <w:t>为人民身体健康提供卫生监督保障。公共场所卫生监督管理、100张以内病床医疗机构执业资格、执业行为审查及发证后监督管理</w:t>
      </w:r>
      <w:r>
        <w:rPr>
          <w:rFonts w:hint="eastAsia" w:asciiTheme="minorEastAsia" w:hAnsiTheme="minorEastAsia" w:eastAsiaTheme="minorEastAsia" w:cstheme="minorEastAsia"/>
          <w:sz w:val="32"/>
          <w:szCs w:val="32"/>
        </w:rPr>
        <w:t>。</w:t>
      </w:r>
    </w:p>
    <w:p>
      <w:pPr>
        <w:numPr>
          <w:ilvl w:val="0"/>
          <w:numId w:val="9"/>
        </w:numPr>
        <w:spacing w:line="600" w:lineRule="exact"/>
        <w:ind w:left="0" w:leftChars="0" w:firstLine="643" w:firstLineChars="200"/>
        <w:rPr>
          <w:rFonts w:eastAsia="楷体_GB2312"/>
          <w:b/>
          <w:sz w:val="32"/>
          <w:szCs w:val="32"/>
        </w:rPr>
      </w:pPr>
      <w:r>
        <w:rPr>
          <w:rFonts w:eastAsia="楷体_GB2312"/>
          <w:b/>
          <w:sz w:val="32"/>
          <w:szCs w:val="32"/>
        </w:rPr>
        <w:t>预算支出效益情况</w:t>
      </w:r>
    </w:p>
    <w:p>
      <w:pPr>
        <w:numPr>
          <w:ilvl w:val="0"/>
          <w:numId w:val="0"/>
        </w:numPr>
        <w:spacing w:line="600" w:lineRule="exact"/>
        <w:ind w:leftChars="200"/>
        <w:rPr>
          <w:rFonts w:hint="default" w:eastAsia="楷体_GB2312"/>
          <w:b/>
          <w:sz w:val="32"/>
          <w:szCs w:val="32"/>
          <w:lang w:val="en-US" w:eastAsia="zh-CN"/>
        </w:rPr>
      </w:pPr>
      <w:r>
        <w:rPr>
          <w:rFonts w:hint="eastAsia" w:eastAsia="楷体_GB2312"/>
          <w:b/>
          <w:sz w:val="32"/>
          <w:szCs w:val="32"/>
          <w:lang w:val="en-US" w:eastAsia="zh-CN"/>
        </w:rPr>
        <w:t xml:space="preserve">  </w:t>
      </w:r>
      <w:r>
        <w:rPr>
          <w:rFonts w:hint="eastAsia" w:asciiTheme="minorEastAsia" w:hAnsiTheme="minorEastAsia" w:eastAsiaTheme="minorEastAsia" w:cstheme="minorEastAsia"/>
          <w:sz w:val="32"/>
          <w:szCs w:val="32"/>
          <w:lang w:val="en-US" w:eastAsia="zh-CN"/>
        </w:rPr>
        <w:t>为人民身体健康提供卫生监督保障。公共场所卫生监督管理、100张以内病床医疗机构执业资格、执业行为审查及发证后监督管理</w:t>
      </w:r>
      <w:r>
        <w:rPr>
          <w:rFonts w:hint="eastAsia" w:asciiTheme="minorEastAsia" w:hAnsiTheme="minorEastAsia" w:eastAsiaTheme="minorEastAsia" w:cstheme="minorEastAsia"/>
          <w:sz w:val="32"/>
          <w:szCs w:val="32"/>
        </w:rPr>
        <w:t>。</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Chars="20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主要经验及做法：严格遵循把财政资金使用好、管理好的宗旨，基本做到了专款专用，严格资金审批程序，确保了项目质量，及财政资金的安全。</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Chars="20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存在的问题：</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Chars="20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1.对绩效评价工作的认识和重视程度还有待加强。</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Chars="20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2.绩效评价工作与科协业务工作衔接结合还有待进一步加强。</w:t>
      </w:r>
    </w:p>
    <w:p>
      <w:pPr>
        <w:spacing w:line="600" w:lineRule="exact"/>
        <w:ind w:firstLine="640" w:firstLineChars="200"/>
        <w:rPr>
          <w:rFonts w:eastAsia="黑体"/>
          <w:sz w:val="32"/>
          <w:szCs w:val="32"/>
        </w:rPr>
      </w:pPr>
      <w:r>
        <w:rPr>
          <w:rFonts w:eastAsia="黑体"/>
          <w:sz w:val="32"/>
          <w:szCs w:val="32"/>
        </w:rPr>
        <w:t>六、有关建议</w:t>
      </w:r>
    </w:p>
    <w:p>
      <w:pPr>
        <w:spacing w:line="600" w:lineRule="exact"/>
        <w:ind w:firstLine="964" w:firstLineChars="300"/>
        <w:rPr>
          <w:rFonts w:hint="eastAsia" w:eastAsia="黑体"/>
          <w:sz w:val="32"/>
          <w:szCs w:val="32"/>
          <w:lang w:eastAsia="zh-CN"/>
        </w:rPr>
      </w:pPr>
      <w:r>
        <w:rPr>
          <w:rFonts w:hint="eastAsia" w:eastAsia="黑体"/>
          <w:b/>
          <w:bCs/>
          <w:sz w:val="32"/>
          <w:szCs w:val="32"/>
          <w:lang w:eastAsia="zh-CN"/>
        </w:rPr>
        <w:t>无</w:t>
      </w:r>
    </w:p>
    <w:p>
      <w:pPr>
        <w:spacing w:line="600" w:lineRule="exact"/>
        <w:ind w:firstLine="640" w:firstLineChars="200"/>
        <w:rPr>
          <w:rFonts w:eastAsia="黑体"/>
          <w:sz w:val="32"/>
          <w:szCs w:val="32"/>
        </w:rPr>
      </w:pP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eastAsia="黑体"/>
          <w:sz w:val="32"/>
          <w:szCs w:val="32"/>
        </w:rPr>
      </w:pPr>
      <w:r>
        <w:rPr>
          <w:rFonts w:eastAsia="黑体"/>
          <w:sz w:val="32"/>
          <w:szCs w:val="32"/>
        </w:rPr>
        <w:t xml:space="preserve">    </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A7081B"/>
    <w:multiLevelType w:val="singleLevel"/>
    <w:tmpl w:val="90A7081B"/>
    <w:lvl w:ilvl="0" w:tentative="0">
      <w:start w:val="8"/>
      <w:numFmt w:val="chineseCounting"/>
      <w:suff w:val="nothing"/>
      <w:lvlText w:val="%1、"/>
      <w:lvlJc w:val="left"/>
      <w:rPr>
        <w:rFonts w:hint="eastAsia"/>
      </w:rPr>
    </w:lvl>
  </w:abstractNum>
  <w:abstractNum w:abstractNumId="1">
    <w:nsid w:val="EF44A2F9"/>
    <w:multiLevelType w:val="singleLevel"/>
    <w:tmpl w:val="EF44A2F9"/>
    <w:lvl w:ilvl="0" w:tentative="0">
      <w:start w:val="3"/>
      <w:numFmt w:val="chineseCounting"/>
      <w:suff w:val="nothing"/>
      <w:lvlText w:val="（%1）"/>
      <w:lvlJc w:val="left"/>
      <w:rPr>
        <w:rFonts w:hint="eastAsia"/>
      </w:rPr>
    </w:lvl>
  </w:abstractNum>
  <w:abstractNum w:abstractNumId="2">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55DEF4B3"/>
    <w:multiLevelType w:val="singleLevel"/>
    <w:tmpl w:val="55DEF4B3"/>
    <w:lvl w:ilvl="0" w:tentative="0">
      <w:start w:val="1"/>
      <w:numFmt w:val="chineseCounting"/>
      <w:suff w:val="nothing"/>
      <w:lvlText w:val="%1、"/>
      <w:lvlJc w:val="left"/>
      <w:rPr>
        <w:rFonts w:hint="eastAsia"/>
      </w:rPr>
    </w:lvl>
  </w:abstractNum>
  <w:abstractNum w:abstractNumId="5">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5C8E7B74"/>
    <w:multiLevelType w:val="singleLevel"/>
    <w:tmpl w:val="5C8E7B74"/>
    <w:lvl w:ilvl="0" w:tentative="0">
      <w:start w:val="2"/>
      <w:numFmt w:val="chineseCounting"/>
      <w:suff w:val="nothing"/>
      <w:lvlText w:val="%1、"/>
      <w:lvlJc w:val="left"/>
      <w:rPr>
        <w:rFonts w:hint="eastAsia"/>
      </w:rPr>
    </w:lvl>
  </w:abstractNum>
  <w:abstractNum w:abstractNumId="7">
    <w:nsid w:val="62952AB6"/>
    <w:multiLevelType w:val="singleLevel"/>
    <w:tmpl w:val="62952AB6"/>
    <w:lvl w:ilvl="0" w:tentative="0">
      <w:start w:val="2"/>
      <w:numFmt w:val="chineseCounting"/>
      <w:suff w:val="nothing"/>
      <w:lvlText w:val="（%1）"/>
      <w:lvlJc w:val="left"/>
      <w:rPr>
        <w:rFonts w:hint="eastAsia"/>
      </w:rPr>
    </w:lvl>
  </w:abstractNum>
  <w:abstractNum w:abstractNumId="8">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4"/>
  </w:num>
  <w:num w:numId="2">
    <w:abstractNumId w:val="0"/>
  </w:num>
  <w:num w:numId="3">
    <w:abstractNumId w:val="3"/>
  </w:num>
  <w:num w:numId="4">
    <w:abstractNumId w:val="2"/>
  </w:num>
  <w:num w:numId="5">
    <w:abstractNumId w:val="8"/>
  </w:num>
  <w:num w:numId="6">
    <w:abstractNumId w:val="5"/>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058168AC"/>
    <w:rsid w:val="0DA27D37"/>
    <w:rsid w:val="1D1719DA"/>
    <w:rsid w:val="1E59405E"/>
    <w:rsid w:val="288F60E6"/>
    <w:rsid w:val="2D857CC9"/>
    <w:rsid w:val="487C1FF7"/>
    <w:rsid w:val="4F724CC4"/>
    <w:rsid w:val="6D0508CF"/>
    <w:rsid w:val="74C45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TotalTime>107</TotalTime>
  <ScaleCrop>false</ScaleCrop>
  <LinksUpToDate>false</LinksUpToDate>
  <CharactersWithSpaces>8635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2020-09-18T01:03:00Z</cp:lastPrinted>
  <dcterms:modified xsi:type="dcterms:W3CDTF">2021-06-24T06:57:36Z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B736E895514F41B4A3EB5FD7F9BFFAFC</vt:lpwstr>
  </property>
</Properties>
</file>