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怀化市鹤城区工业和信息化局</w:t>
      </w:r>
    </w:p>
    <w:tbl>
      <w:tblPr>
        <w:tblStyle w:val="5"/>
        <w:tblW w:w="1031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22</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21</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23568</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rPr>
            </w:pPr>
            <w:r>
              <w:rPr>
                <w:rFonts w:hint="eastAsia" w:ascii="仿宋" w:hAnsi="仿宋" w:eastAsia="仿宋"/>
                <w:lang w:val="en-US" w:eastAsia="zh-CN"/>
              </w:rPr>
              <w:t>23568</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hint="eastAsia" w:eastAsia="方正小标宋_GBK"/>
          <w:sz w:val="36"/>
          <w:szCs w:val="36"/>
          <w:lang w:eastAsia="zh-CN"/>
        </w:rPr>
      </w:pPr>
      <w:r>
        <w:rPr>
          <w:rFonts w:hint="eastAsia" w:eastAsia="方正小标宋_GBK"/>
          <w:sz w:val="36"/>
          <w:szCs w:val="36"/>
          <w:lang w:eastAsia="zh-CN"/>
        </w:rPr>
        <w:t>怀化市工业和信息化局</w:t>
      </w:r>
    </w:p>
    <w:p>
      <w:pPr>
        <w:spacing w:line="600" w:lineRule="exact"/>
        <w:jc w:val="center"/>
        <w:rPr>
          <w:rFonts w:eastAsia="方正小标宋_GBK"/>
          <w:sz w:val="32"/>
          <w:szCs w:val="32"/>
        </w:rPr>
      </w:pPr>
      <w:r>
        <w:rPr>
          <w:rFonts w:hint="eastAsia" w:eastAsia="方正小标宋_GBK"/>
          <w:sz w:val="36"/>
          <w:szCs w:val="36"/>
          <w:lang w:val="en-US" w:eastAsia="zh-CN"/>
        </w:rPr>
        <w:t xml:space="preserve"> 2020年</w:t>
      </w:r>
      <w:r>
        <w:rPr>
          <w:rFonts w:eastAsia="方正小标宋_GBK"/>
          <w:sz w:val="36"/>
          <w:szCs w:val="36"/>
        </w:rPr>
        <w:t>部门整体支出绩效评价报告</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）部门职责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鹤城区</w:t>
      </w:r>
      <w:r>
        <w:rPr>
          <w:rFonts w:hint="eastAsia" w:ascii="仿宋_GB2312" w:hAnsi="仿宋_GB2312" w:eastAsia="仿宋_GB2312" w:cs="仿宋_GB2312"/>
          <w:sz w:val="32"/>
          <w:szCs w:val="32"/>
          <w:lang w:eastAsia="zh-CN"/>
        </w:rPr>
        <w:t>工业和信息化</w:t>
      </w:r>
      <w:r>
        <w:rPr>
          <w:rFonts w:hint="eastAsia" w:ascii="仿宋_GB2312" w:hAnsi="仿宋_GB2312" w:eastAsia="仿宋_GB2312" w:cs="仿宋_GB2312"/>
          <w:sz w:val="32"/>
          <w:szCs w:val="32"/>
        </w:rPr>
        <w:t>局是全额拨款的行政单位，具体负责拟订全区工业经济和信息化发展规划、政策并组织实施；推进信息化和工业化融合，协调解决新型工业化进程中的重大问题；参与制定全区经济发展战略目标及中长期规划。编制并组织实施近期经济运行调控目标，监测、分析全区经济运行态势，负责收集、整理和发布全区工业经济、信息产业统计及行业信息。</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）机构设置情况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怀化市鹤城区工业和信息化局</w:t>
      </w:r>
      <w:r>
        <w:rPr>
          <w:rFonts w:hint="eastAsia" w:ascii="仿宋_GB2312" w:hAnsi="仿宋_GB2312" w:eastAsia="仿宋_GB2312" w:cs="仿宋_GB2312"/>
          <w:sz w:val="32"/>
          <w:szCs w:val="32"/>
        </w:rPr>
        <w:t>作为一级部门预算单位，内设内设</w:t>
      </w:r>
      <w:r>
        <w:rPr>
          <w:rFonts w:hint="eastAsia" w:ascii="仿宋_GB2312" w:hAnsi="仿宋_GB2312" w:eastAsia="仿宋_GB2312" w:cs="仿宋_GB2312"/>
          <w:sz w:val="32"/>
          <w:szCs w:val="32"/>
          <w:lang w:val="en-US" w:eastAsia="zh-CN"/>
        </w:rPr>
        <w:t>6个</w:t>
      </w:r>
      <w:r>
        <w:rPr>
          <w:rFonts w:hint="eastAsia" w:ascii="仿宋_GB2312" w:hAnsi="仿宋_GB2312" w:eastAsia="仿宋_GB2312" w:cs="仿宋_GB2312"/>
          <w:sz w:val="32"/>
          <w:szCs w:val="32"/>
          <w:lang w:eastAsia="zh-CN"/>
        </w:rPr>
        <w:t>股</w:t>
      </w:r>
      <w:r>
        <w:rPr>
          <w:rFonts w:hint="eastAsia" w:ascii="仿宋_GB2312" w:hAnsi="仿宋_GB2312" w:eastAsia="仿宋_GB2312" w:cs="仿宋_GB2312"/>
          <w:sz w:val="32"/>
          <w:szCs w:val="32"/>
        </w:rPr>
        <w:t>室</w:t>
      </w:r>
      <w:r>
        <w:rPr>
          <w:rFonts w:hint="eastAsia" w:ascii="仿宋_GB2312" w:hAnsi="仿宋_GB2312" w:eastAsia="仿宋_GB2312" w:cs="仿宋_GB2312"/>
          <w:sz w:val="32"/>
          <w:szCs w:val="32"/>
          <w:lang w:eastAsia="zh-CN"/>
        </w:rPr>
        <w:t>，分别为</w:t>
      </w:r>
      <w:r>
        <w:rPr>
          <w:rFonts w:hint="eastAsia" w:ascii="仿宋_GB2312" w:hAnsi="仿宋_GB2312" w:eastAsia="仿宋_GB2312" w:cs="仿宋_GB2312"/>
          <w:sz w:val="32"/>
          <w:szCs w:val="32"/>
        </w:rPr>
        <w:t>：办公室、经济运行股、</w:t>
      </w:r>
      <w:r>
        <w:rPr>
          <w:rFonts w:hint="eastAsia" w:ascii="仿宋_GB2312" w:hAnsi="仿宋_GB2312" w:eastAsia="仿宋_GB2312" w:cs="仿宋_GB2312"/>
          <w:sz w:val="32"/>
          <w:szCs w:val="32"/>
          <w:lang w:eastAsia="zh-CN"/>
        </w:rPr>
        <w:t>能源利用与装备工业</w:t>
      </w:r>
      <w:r>
        <w:rPr>
          <w:rFonts w:hint="eastAsia" w:ascii="仿宋_GB2312" w:hAnsi="仿宋_GB2312" w:eastAsia="仿宋_GB2312" w:cs="仿宋_GB2312"/>
          <w:sz w:val="32"/>
          <w:szCs w:val="32"/>
        </w:rPr>
        <w:t>股、人事</w:t>
      </w:r>
      <w:r>
        <w:rPr>
          <w:rFonts w:hint="eastAsia" w:ascii="仿宋_GB2312" w:hAnsi="仿宋_GB2312" w:eastAsia="仿宋_GB2312" w:cs="仿宋_GB2312"/>
          <w:sz w:val="32"/>
          <w:szCs w:val="32"/>
          <w:lang w:eastAsia="zh-CN"/>
        </w:rPr>
        <w:t>教育</w:t>
      </w:r>
      <w:r>
        <w:rPr>
          <w:rFonts w:hint="eastAsia" w:ascii="仿宋_GB2312" w:hAnsi="仿宋_GB2312" w:eastAsia="仿宋_GB2312" w:cs="仿宋_GB2312"/>
          <w:sz w:val="32"/>
          <w:szCs w:val="32"/>
        </w:rPr>
        <w:t>股、</w:t>
      </w:r>
      <w:r>
        <w:rPr>
          <w:rFonts w:hint="eastAsia" w:ascii="仿宋_GB2312" w:hAnsi="仿宋_GB2312" w:eastAsia="仿宋_GB2312" w:cs="仿宋_GB2312"/>
          <w:sz w:val="32"/>
          <w:szCs w:val="32"/>
          <w:lang w:eastAsia="zh-CN"/>
        </w:rPr>
        <w:t>人工智能与信息产业股（加挂消费品工业股牌子）</w:t>
      </w:r>
      <w:r>
        <w:rPr>
          <w:rFonts w:hint="eastAsia" w:ascii="仿宋_GB2312" w:hAnsi="仿宋_GB2312" w:eastAsia="仿宋_GB2312" w:cs="仿宋_GB2312"/>
          <w:sz w:val="32"/>
          <w:szCs w:val="32"/>
        </w:rPr>
        <w:t>、投资规划股</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人员编制情况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val="0"/>
          <w:bCs w:val="0"/>
          <w:sz w:val="32"/>
          <w:szCs w:val="32"/>
          <w:lang w:val="en-US" w:eastAsia="zh-CN"/>
        </w:rPr>
        <w:t>局机关：行政编制10人，机关后勤人员1人，在职11人。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事业全额：中小企业编制3个，在职3人；三电服务中心编制5人，在职5人，信息中心编制11人，在职0人；园区服务中心编制3人，在职2人。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差额事业：推广站编制2人，在职2人。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离退休：离休1人，局机关退休30人，提前退休2人。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企业退休负责人8人。事业退休4人。</w:t>
      </w:r>
    </w:p>
    <w:p>
      <w:pPr>
        <w:pStyle w:val="8"/>
        <w:widowControl/>
        <w:spacing w:line="600" w:lineRule="exact"/>
        <w:ind w:left="64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二、一般公共预算支出情况</w:t>
      </w:r>
    </w:p>
    <w:p>
      <w:pPr>
        <w:pStyle w:val="8"/>
        <w:widowControl/>
        <w:spacing w:line="600" w:lineRule="exact"/>
        <w:ind w:left="64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（一）基本支出情况</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 xml:space="preserve"> 1．年度收支预算情况。</w:t>
      </w:r>
    </w:p>
    <w:p>
      <w:pPr>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outlineLvl w:val="9"/>
        <w:rPr>
          <w:rFonts w:hint="eastAsia" w:ascii="黑体" w:eastAsia="黑体"/>
          <w:sz w:val="32"/>
          <w:szCs w:val="32"/>
          <w:lang w:eastAsia="zh-CN"/>
        </w:rPr>
      </w:pPr>
      <w:r>
        <w:rPr>
          <w:rFonts w:hint="eastAsia" w:ascii="仿宋_GB2312" w:eastAsia="仿宋_GB2312"/>
          <w:sz w:val="32"/>
          <w:szCs w:val="32"/>
        </w:rPr>
        <w:t xml:space="preserve">    </w:t>
      </w:r>
      <w:r>
        <w:rPr>
          <w:rFonts w:hint="eastAsia" w:ascii="仿宋_GB2312" w:eastAsia="仿宋_GB2312"/>
          <w:sz w:val="32"/>
          <w:szCs w:val="32"/>
          <w:lang w:eastAsia="zh-CN"/>
        </w:rPr>
        <w:t>2020</w:t>
      </w:r>
      <w:r>
        <w:rPr>
          <w:rFonts w:hint="eastAsia" w:ascii="仿宋_GB2312" w:eastAsia="仿宋_GB2312"/>
          <w:sz w:val="32"/>
          <w:szCs w:val="32"/>
        </w:rPr>
        <w:t>年部门预算</w:t>
      </w:r>
      <w:r>
        <w:rPr>
          <w:rFonts w:hint="eastAsia" w:ascii="仿宋_GB2312" w:hAnsi="仿宋_GB2312" w:eastAsia="仿宋_GB2312" w:cs="仿宋_GB2312"/>
          <w:sz w:val="32"/>
          <w:szCs w:val="32"/>
          <w:lang w:eastAsia="zh-CN"/>
        </w:rPr>
        <w:t>只有本级，没有其他预算单位，因此本部门预算仅含本级预算。</w:t>
      </w:r>
    </w:p>
    <w:p>
      <w:pPr>
        <w:keepNext w:val="0"/>
        <w:keepLines w:val="0"/>
        <w:pageBreakBefore w:val="0"/>
        <w:widowControl w:val="0"/>
        <w:kinsoku/>
        <w:wordWrap/>
        <w:overflowPunct/>
        <w:topLinePunct w:val="0"/>
        <w:autoSpaceDE/>
        <w:autoSpaceDN/>
        <w:bidi w:val="0"/>
        <w:snapToGrid/>
        <w:spacing w:line="560" w:lineRule="exact"/>
        <w:textAlignment w:val="auto"/>
        <w:outlineLvl w:val="9"/>
        <w:rPr>
          <w:rFonts w:hint="eastAsia" w:ascii="仿宋_GB2312" w:eastAsia="仿宋_GB2312"/>
          <w:sz w:val="32"/>
          <w:szCs w:val="32"/>
        </w:rPr>
      </w:pPr>
      <w:r>
        <w:rPr>
          <w:rFonts w:hint="eastAsia" w:ascii="仿宋_GB2312" w:eastAsia="仿宋_GB2312"/>
          <w:sz w:val="32"/>
          <w:szCs w:val="32"/>
        </w:rPr>
        <w:t xml:space="preserve">    ①收入预算，</w:t>
      </w:r>
      <w:r>
        <w:rPr>
          <w:rFonts w:hint="eastAsia" w:ascii="仿宋_GB2312" w:eastAsia="仿宋_GB2312"/>
          <w:sz w:val="32"/>
          <w:szCs w:val="32"/>
          <w:lang w:eastAsia="zh-CN"/>
        </w:rPr>
        <w:t>2020</w:t>
      </w:r>
      <w:r>
        <w:rPr>
          <w:rFonts w:hint="eastAsia" w:ascii="仿宋_GB2312" w:eastAsia="仿宋_GB2312"/>
          <w:sz w:val="32"/>
          <w:szCs w:val="32"/>
        </w:rPr>
        <w:t>年年初预算数</w:t>
      </w:r>
      <w:r>
        <w:rPr>
          <w:rFonts w:hint="eastAsia" w:ascii="仿宋_GB2312" w:eastAsia="仿宋_GB2312"/>
          <w:sz w:val="32"/>
          <w:szCs w:val="32"/>
          <w:lang w:val="en-US" w:eastAsia="zh-CN"/>
        </w:rPr>
        <w:t>403.9</w:t>
      </w:r>
      <w:r>
        <w:rPr>
          <w:rFonts w:hint="eastAsia" w:ascii="仿宋_GB2312" w:eastAsia="仿宋_GB2312"/>
          <w:sz w:val="32"/>
          <w:szCs w:val="32"/>
        </w:rPr>
        <w:t>万元，其中，一般公共预算拨款</w:t>
      </w:r>
      <w:r>
        <w:rPr>
          <w:rFonts w:hint="eastAsia" w:ascii="仿宋_GB2312" w:eastAsia="仿宋_GB2312"/>
          <w:sz w:val="32"/>
          <w:szCs w:val="32"/>
          <w:lang w:val="en-US" w:eastAsia="zh-CN"/>
        </w:rPr>
        <w:t>278.2</w:t>
      </w:r>
      <w:r>
        <w:rPr>
          <w:rFonts w:hint="eastAsia" w:ascii="仿宋_GB2312" w:eastAsia="仿宋_GB2312"/>
          <w:sz w:val="32"/>
          <w:szCs w:val="32"/>
        </w:rPr>
        <w:t>元，政府性基金预算拨款</w:t>
      </w:r>
      <w:r>
        <w:rPr>
          <w:rFonts w:hint="eastAsia" w:ascii="仿宋_GB2312" w:eastAsia="仿宋_GB2312"/>
          <w:sz w:val="32"/>
          <w:szCs w:val="32"/>
          <w:lang w:val="en-US" w:eastAsia="zh-CN"/>
        </w:rPr>
        <w:t>0</w:t>
      </w:r>
      <w:r>
        <w:rPr>
          <w:rFonts w:hint="eastAsia" w:ascii="仿宋_GB2312" w:eastAsia="仿宋_GB2312"/>
          <w:sz w:val="32"/>
          <w:szCs w:val="32"/>
        </w:rPr>
        <w:t>万元，纳入财政专户管理的非税收入拨款</w:t>
      </w:r>
      <w:r>
        <w:rPr>
          <w:rFonts w:hint="eastAsia" w:ascii="仿宋_GB2312" w:eastAsia="仿宋_GB2312"/>
          <w:sz w:val="32"/>
          <w:szCs w:val="32"/>
          <w:lang w:val="en-US" w:eastAsia="zh-CN"/>
        </w:rPr>
        <w:t>21</w:t>
      </w:r>
      <w:r>
        <w:rPr>
          <w:rFonts w:hint="eastAsia" w:ascii="仿宋_GB2312" w:eastAsia="仿宋_GB2312"/>
          <w:sz w:val="32"/>
          <w:szCs w:val="32"/>
        </w:rPr>
        <w:t>万元，国有资本经营预算拨款</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，事业收入拨款</w:t>
      </w:r>
      <w:r>
        <w:rPr>
          <w:rFonts w:hint="eastAsia" w:ascii="仿宋_GB2312" w:eastAsia="仿宋_GB2312"/>
          <w:sz w:val="32"/>
          <w:szCs w:val="32"/>
          <w:lang w:val="en-US" w:eastAsia="zh-CN"/>
        </w:rPr>
        <w:t>0万元，其他拨款104.7万元</w:t>
      </w:r>
      <w:r>
        <w:rPr>
          <w:rFonts w:hint="eastAsia" w:ascii="仿宋_GB2312" w:eastAsia="仿宋_GB2312"/>
          <w:sz w:val="32"/>
          <w:szCs w:val="32"/>
        </w:rPr>
        <w:t>。收入较去年减少</w:t>
      </w:r>
      <w:r>
        <w:rPr>
          <w:rFonts w:hint="eastAsia" w:ascii="仿宋_GB2312" w:eastAsia="仿宋_GB2312"/>
          <w:sz w:val="32"/>
          <w:szCs w:val="32"/>
          <w:lang w:val="en-US" w:eastAsia="zh-CN"/>
        </w:rPr>
        <w:t>0.1</w:t>
      </w:r>
      <w:r>
        <w:rPr>
          <w:rFonts w:hint="eastAsia" w:ascii="仿宋_GB2312" w:eastAsia="仿宋_GB2312"/>
          <w:sz w:val="32"/>
          <w:szCs w:val="32"/>
        </w:rPr>
        <w:t>万元，主要</w:t>
      </w:r>
      <w:r>
        <w:rPr>
          <w:rFonts w:hint="eastAsia" w:ascii="仿宋_GB2312" w:eastAsia="仿宋_GB2312"/>
          <w:sz w:val="32"/>
          <w:szCs w:val="32"/>
          <w:lang w:eastAsia="zh-CN"/>
        </w:rPr>
        <w:t>原因</w:t>
      </w:r>
      <w:r>
        <w:rPr>
          <w:rFonts w:hint="eastAsia" w:ascii="仿宋_GB2312" w:eastAsia="仿宋_GB2312"/>
          <w:sz w:val="32"/>
          <w:szCs w:val="32"/>
        </w:rPr>
        <w:t>是</w:t>
      </w:r>
      <w:r>
        <w:rPr>
          <w:rFonts w:hint="eastAsia" w:ascii="仿宋_GB2312" w:eastAsia="仿宋_GB2312"/>
          <w:sz w:val="32"/>
          <w:szCs w:val="32"/>
          <w:lang w:eastAsia="zh-CN"/>
        </w:rPr>
        <w:t>提倡廉政节俭</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snapToGrid/>
        <w:spacing w:line="560" w:lineRule="exact"/>
        <w:textAlignment w:val="auto"/>
        <w:outlineLvl w:val="9"/>
        <w:rPr>
          <w:rFonts w:hint="eastAsia" w:ascii="仿宋_GB2312" w:eastAsia="仿宋_GB2312"/>
          <w:sz w:val="32"/>
          <w:szCs w:val="32"/>
        </w:rPr>
      </w:pPr>
      <w:r>
        <w:rPr>
          <w:rFonts w:hint="eastAsia" w:ascii="仿宋_GB2312" w:eastAsia="仿宋_GB2312"/>
          <w:sz w:val="32"/>
          <w:szCs w:val="32"/>
        </w:rPr>
        <w:t xml:space="preserve">    ②支出预算，</w:t>
      </w:r>
      <w:r>
        <w:rPr>
          <w:rFonts w:hint="eastAsia" w:ascii="仿宋_GB2312" w:eastAsia="仿宋_GB2312"/>
          <w:sz w:val="32"/>
          <w:szCs w:val="32"/>
          <w:lang w:eastAsia="zh-CN"/>
        </w:rPr>
        <w:t>2020</w:t>
      </w:r>
      <w:r>
        <w:rPr>
          <w:rFonts w:hint="eastAsia" w:ascii="仿宋_GB2312" w:eastAsia="仿宋_GB2312"/>
          <w:sz w:val="32"/>
          <w:szCs w:val="32"/>
        </w:rPr>
        <w:t>年年初预算数</w:t>
      </w:r>
      <w:r>
        <w:rPr>
          <w:rFonts w:hint="eastAsia" w:ascii="仿宋_GB2312" w:eastAsia="仿宋_GB2312"/>
          <w:sz w:val="32"/>
          <w:szCs w:val="32"/>
          <w:lang w:val="en-US" w:eastAsia="zh-CN"/>
        </w:rPr>
        <w:t>403.9</w:t>
      </w:r>
      <w:r>
        <w:rPr>
          <w:rFonts w:hint="eastAsia" w:ascii="仿宋_GB2312" w:eastAsia="仿宋_GB2312"/>
          <w:sz w:val="32"/>
          <w:szCs w:val="32"/>
        </w:rPr>
        <w:t>万元，其中，</w:t>
      </w:r>
      <w:r>
        <w:rPr>
          <w:rFonts w:hint="eastAsia" w:ascii="仿宋_GB2312" w:hAnsi="仿宋_GB2312" w:eastAsia="仿宋_GB2312" w:cs="仿宋_GB2312"/>
          <w:sz w:val="32"/>
          <w:szCs w:val="32"/>
          <w:lang w:eastAsia="zh-CN"/>
        </w:rPr>
        <w:t>（人员支出</w:t>
      </w:r>
      <w:r>
        <w:rPr>
          <w:rFonts w:hint="eastAsia" w:ascii="仿宋_GB2312" w:hAnsi="仿宋_GB2312" w:eastAsia="仿宋_GB2312" w:cs="仿宋_GB2312"/>
          <w:sz w:val="32"/>
          <w:szCs w:val="32"/>
          <w:lang w:val="en-US" w:eastAsia="zh-CN"/>
        </w:rPr>
        <w:t>322.8万元；公用支出35.4万元；专项个人加贴补助支出45.7万元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支出较去年减少</w:t>
      </w:r>
      <w:r>
        <w:rPr>
          <w:rFonts w:hint="eastAsia" w:ascii="仿宋_GB2312" w:hAnsi="仿宋_GB2312" w:eastAsia="仿宋_GB2312" w:cs="仿宋_GB2312"/>
          <w:sz w:val="32"/>
          <w:szCs w:val="32"/>
          <w:lang w:val="en-US" w:eastAsia="zh-CN"/>
        </w:rPr>
        <w:t>0.1万元，主要原因是单位提倡廉政节约</w:t>
      </w:r>
      <w:bookmarkStart w:id="0" w:name="_GoBack"/>
      <w:bookmarkEnd w:id="0"/>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snapToGrid/>
        <w:spacing w:line="560" w:lineRule="exact"/>
        <w:textAlignment w:val="auto"/>
        <w:outlineLvl w:val="9"/>
        <w:rPr>
          <w:rFonts w:hint="eastAsia" w:ascii="仿宋_GB2312" w:eastAsia="仿宋_GB2312"/>
          <w:sz w:val="32"/>
          <w:szCs w:val="32"/>
        </w:rPr>
      </w:pPr>
      <w:r>
        <w:rPr>
          <w:rFonts w:hint="eastAsia" w:ascii="仿宋_GB2312" w:eastAsia="仿宋_GB2312"/>
          <w:sz w:val="32"/>
          <w:szCs w:val="32"/>
        </w:rPr>
        <w:t xml:space="preserve">    2．年度一般公共预算财政拨款支出情况</w:t>
      </w:r>
    </w:p>
    <w:p>
      <w:pPr>
        <w:keepNext w:val="0"/>
        <w:keepLines w:val="0"/>
        <w:pageBreakBefore w:val="0"/>
        <w:widowControl w:val="0"/>
        <w:kinsoku/>
        <w:wordWrap/>
        <w:overflowPunct/>
        <w:topLinePunct w:val="0"/>
        <w:autoSpaceDE/>
        <w:autoSpaceDN/>
        <w:bidi w:val="0"/>
        <w:snapToGrid/>
        <w:spacing w:line="560" w:lineRule="exact"/>
        <w:textAlignment w:val="auto"/>
        <w:outlineLvl w:val="9"/>
        <w:rPr>
          <w:rFonts w:hint="eastAsia" w:ascii="仿宋_GB2312" w:eastAsia="仿宋_GB2312"/>
          <w:sz w:val="32"/>
          <w:szCs w:val="32"/>
        </w:rPr>
      </w:pPr>
      <w:r>
        <w:rPr>
          <w:rFonts w:hint="eastAsia" w:ascii="仿宋_GB2312" w:eastAsia="仿宋_GB2312"/>
          <w:sz w:val="32"/>
          <w:szCs w:val="32"/>
        </w:rPr>
        <w:t xml:space="preserve">    ①基本支出：</w:t>
      </w:r>
      <w:r>
        <w:rPr>
          <w:rFonts w:hint="eastAsia" w:ascii="仿宋_GB2312" w:eastAsia="仿宋_GB2312"/>
          <w:sz w:val="32"/>
          <w:szCs w:val="32"/>
          <w:lang w:eastAsia="zh-CN"/>
        </w:rPr>
        <w:t>2020</w:t>
      </w:r>
      <w:r>
        <w:rPr>
          <w:rFonts w:hint="eastAsia" w:ascii="仿宋_GB2312" w:eastAsia="仿宋_GB2312"/>
          <w:sz w:val="32"/>
          <w:szCs w:val="32"/>
        </w:rPr>
        <w:t>年年初预算数为</w:t>
      </w:r>
      <w:r>
        <w:rPr>
          <w:rFonts w:hint="eastAsia" w:ascii="仿宋_GB2312" w:eastAsia="仿宋_GB2312"/>
          <w:sz w:val="32"/>
          <w:szCs w:val="32"/>
          <w:lang w:val="en-US" w:eastAsia="zh-CN"/>
        </w:rPr>
        <w:t>403.9</w:t>
      </w:r>
      <w:r>
        <w:rPr>
          <w:rFonts w:hint="eastAsia" w:ascii="仿宋_GB2312" w:eastAsia="仿宋_GB2312"/>
          <w:sz w:val="32"/>
          <w:szCs w:val="32"/>
        </w:rPr>
        <w:t>万元，是指为保障单位机构正常运转、完成日常工作任务而发生的各项支出，包括用于基本工资、津贴补贴等人员经费以及办公费、印刷费、水电费、物业管理费等日常公用经费；</w:t>
      </w:r>
    </w:p>
    <w:p>
      <w:pPr>
        <w:keepNext w:val="0"/>
        <w:keepLines w:val="0"/>
        <w:pageBreakBefore w:val="0"/>
        <w:widowControl w:val="0"/>
        <w:kinsoku/>
        <w:wordWrap/>
        <w:overflowPunct/>
        <w:topLinePunct w:val="0"/>
        <w:autoSpaceDE/>
        <w:autoSpaceDN/>
        <w:bidi w:val="0"/>
        <w:snapToGrid/>
        <w:spacing w:line="560" w:lineRule="exact"/>
        <w:ind w:firstLine="640"/>
        <w:textAlignment w:val="auto"/>
        <w:outlineLvl w:val="9"/>
        <w:rPr>
          <w:rFonts w:hint="eastAsia" w:ascii="仿宋_GB2312" w:eastAsia="仿宋_GB2312"/>
          <w:sz w:val="32"/>
          <w:szCs w:val="32"/>
        </w:rPr>
      </w:pPr>
      <w:r>
        <w:rPr>
          <w:rFonts w:hint="eastAsia" w:ascii="仿宋_GB2312" w:eastAsia="仿宋_GB2312"/>
          <w:sz w:val="32"/>
          <w:szCs w:val="32"/>
        </w:rPr>
        <w:t>②项目支出：</w:t>
      </w:r>
      <w:r>
        <w:rPr>
          <w:rFonts w:hint="eastAsia" w:ascii="仿宋_GB2312" w:eastAsia="仿宋_GB2312"/>
          <w:sz w:val="32"/>
          <w:szCs w:val="32"/>
          <w:lang w:eastAsia="zh-CN"/>
        </w:rPr>
        <w:t>2020</w:t>
      </w:r>
      <w:r>
        <w:rPr>
          <w:rFonts w:hint="eastAsia" w:ascii="仿宋_GB2312" w:eastAsia="仿宋_GB2312"/>
          <w:sz w:val="32"/>
          <w:szCs w:val="32"/>
        </w:rPr>
        <w:t>年年初预算数为</w:t>
      </w:r>
      <w:r>
        <w:rPr>
          <w:rFonts w:hint="eastAsia" w:ascii="仿宋_GB2312" w:eastAsia="仿宋_GB2312"/>
          <w:sz w:val="32"/>
          <w:szCs w:val="32"/>
          <w:lang w:val="en-US" w:eastAsia="zh-CN"/>
        </w:rPr>
        <w:t>45.7</w:t>
      </w:r>
      <w:r>
        <w:rPr>
          <w:rFonts w:hint="eastAsia" w:ascii="仿宋_GB2312" w:eastAsia="仿宋_GB2312"/>
          <w:sz w:val="32"/>
          <w:szCs w:val="32"/>
        </w:rPr>
        <w:t>万元，是指单位</w:t>
      </w:r>
      <w:r>
        <w:rPr>
          <w:rFonts w:hint="eastAsia" w:ascii="仿宋_GB2312" w:eastAsia="仿宋_GB2312"/>
          <w:sz w:val="32"/>
          <w:szCs w:val="32"/>
          <w:lang w:eastAsia="zh-CN"/>
        </w:rPr>
        <w:t>为</w:t>
      </w:r>
      <w:r>
        <w:rPr>
          <w:rFonts w:hint="eastAsia" w:ascii="仿宋_GB2312" w:eastAsia="仿宋_GB2312"/>
          <w:sz w:val="32"/>
          <w:szCs w:val="32"/>
        </w:rPr>
        <w:t>完成特定行政工作任务或事业发展目标而发生的支出，包括有</w:t>
      </w:r>
      <w:r>
        <w:rPr>
          <w:rFonts w:hint="eastAsia" w:ascii="仿宋_GB2312" w:eastAsia="仿宋_GB2312"/>
          <w:sz w:val="32"/>
          <w:szCs w:val="32"/>
          <w:lang w:eastAsia="zh-CN"/>
        </w:rPr>
        <w:t>产业</w:t>
      </w:r>
      <w:r>
        <w:rPr>
          <w:rFonts w:hint="eastAsia" w:ascii="仿宋_GB2312" w:eastAsia="仿宋_GB2312"/>
          <w:sz w:val="32"/>
          <w:szCs w:val="32"/>
        </w:rPr>
        <w:t>发展</w:t>
      </w:r>
      <w:r>
        <w:rPr>
          <w:rFonts w:hint="eastAsia" w:ascii="仿宋_GB2312" w:eastAsia="仿宋_GB2312"/>
          <w:sz w:val="32"/>
          <w:szCs w:val="32"/>
          <w:lang w:eastAsia="zh-CN"/>
        </w:rPr>
        <w:t>引导类</w:t>
      </w:r>
      <w:r>
        <w:rPr>
          <w:rFonts w:hint="eastAsia" w:ascii="仿宋_GB2312" w:eastAsia="仿宋_GB2312"/>
          <w:sz w:val="32"/>
          <w:szCs w:val="32"/>
          <w:lang w:val="en-US" w:eastAsia="zh-CN"/>
        </w:rPr>
        <w:t>0万元</w:t>
      </w:r>
      <w:r>
        <w:rPr>
          <w:rFonts w:hint="eastAsia" w:ascii="仿宋_GB2312" w:eastAsia="仿宋_GB2312"/>
          <w:sz w:val="32"/>
          <w:szCs w:val="32"/>
        </w:rPr>
        <w:t>、专项业务费</w:t>
      </w:r>
      <w:r>
        <w:rPr>
          <w:rFonts w:hint="eastAsia" w:ascii="仿宋_GB2312" w:eastAsia="仿宋_GB2312"/>
          <w:sz w:val="32"/>
          <w:szCs w:val="32"/>
          <w:lang w:eastAsia="zh-CN"/>
        </w:rPr>
        <w:t>用类</w:t>
      </w:r>
      <w:r>
        <w:rPr>
          <w:rFonts w:hint="eastAsia" w:ascii="仿宋_GB2312" w:eastAsia="仿宋_GB2312"/>
          <w:sz w:val="32"/>
          <w:szCs w:val="32"/>
          <w:lang w:val="en-US" w:eastAsia="zh-CN"/>
        </w:rPr>
        <w:t>0万元</w:t>
      </w:r>
      <w:r>
        <w:rPr>
          <w:rFonts w:hint="eastAsia" w:ascii="仿宋_GB2312" w:eastAsia="仿宋_GB2312"/>
          <w:sz w:val="32"/>
          <w:szCs w:val="32"/>
        </w:rPr>
        <w:t>、基本建设</w:t>
      </w:r>
      <w:r>
        <w:rPr>
          <w:rFonts w:hint="eastAsia" w:ascii="仿宋_GB2312" w:eastAsia="仿宋_GB2312"/>
          <w:sz w:val="32"/>
          <w:szCs w:val="32"/>
          <w:lang w:eastAsia="zh-CN"/>
        </w:rPr>
        <w:t>类</w:t>
      </w:r>
      <w:r>
        <w:rPr>
          <w:rFonts w:hint="eastAsia" w:ascii="仿宋_GB2312" w:eastAsia="仿宋_GB2312"/>
          <w:sz w:val="32"/>
          <w:szCs w:val="32"/>
          <w:lang w:val="en-US" w:eastAsia="zh-CN"/>
        </w:rPr>
        <w:t>0万元</w:t>
      </w:r>
      <w:r>
        <w:rPr>
          <w:rFonts w:hint="eastAsia" w:ascii="仿宋_GB2312" w:eastAsia="仿宋_GB2312"/>
          <w:sz w:val="32"/>
          <w:szCs w:val="32"/>
          <w:lang w:eastAsia="zh-CN"/>
        </w:rPr>
        <w:t>、对个人和家庭补助类</w:t>
      </w:r>
      <w:r>
        <w:rPr>
          <w:rFonts w:hint="eastAsia" w:ascii="仿宋_GB2312" w:eastAsia="仿宋_GB2312"/>
          <w:sz w:val="32"/>
          <w:szCs w:val="32"/>
          <w:lang w:val="en-US" w:eastAsia="zh-CN"/>
        </w:rPr>
        <w:t>45.7万元</w:t>
      </w:r>
      <w:r>
        <w:rPr>
          <w:rFonts w:hint="eastAsia" w:ascii="仿宋_GB2312" w:eastAsia="仿宋_GB2312"/>
          <w:sz w:val="32"/>
          <w:szCs w:val="32"/>
        </w:rPr>
        <w:t>。</w:t>
      </w:r>
    </w:p>
    <w:p>
      <w:pPr>
        <w:pStyle w:val="8"/>
        <w:widowControl/>
        <w:spacing w:line="600" w:lineRule="exact"/>
        <w:ind w:left="0" w:leftChars="0"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（二）项目支出情况</w:t>
      </w:r>
    </w:p>
    <w:p>
      <w:pPr>
        <w:pStyle w:val="8"/>
        <w:widowControl/>
        <w:spacing w:line="600" w:lineRule="exact"/>
        <w:ind w:left="640" w:firstLine="0" w:firstLineChars="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我单位无项目支出。</w:t>
      </w:r>
    </w:p>
    <w:p>
      <w:pPr>
        <w:pStyle w:val="8"/>
        <w:widowControl/>
        <w:numPr>
          <w:ilvl w:val="0"/>
          <w:numId w:val="2"/>
        </w:numPr>
        <w:spacing w:line="600" w:lineRule="exact"/>
        <w:ind w:left="640" w:firstLine="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w:t>
      </w:r>
    </w:p>
    <w:p>
      <w:pPr>
        <w:pStyle w:val="8"/>
        <w:widowControl/>
        <w:numPr>
          <w:ilvl w:val="0"/>
          <w:numId w:val="0"/>
        </w:numPr>
        <w:spacing w:line="600" w:lineRule="exact"/>
        <w:ind w:left="640" w:leftChars="0"/>
        <w:jc w:val="left"/>
        <w:rPr>
          <w:rFonts w:hint="eastAsia" w:ascii="仿宋_GB2312" w:hAnsi="仿宋_GB2312" w:eastAsia="仿宋_GB2312" w:cs="仿宋_GB2312"/>
          <w:sz w:val="32"/>
          <w:szCs w:val="32"/>
        </w:rPr>
      </w:pPr>
      <w:r>
        <w:rPr>
          <w:rFonts w:hint="eastAsia" w:ascii="仿宋_GB2312" w:eastAsia="仿宋_GB2312"/>
          <w:sz w:val="32"/>
          <w:szCs w:val="32"/>
          <w:lang w:val="en-US" w:eastAsia="zh-CN"/>
        </w:rPr>
        <w:t>2020年无政府性基金支出。</w:t>
      </w:r>
    </w:p>
    <w:p>
      <w:pPr>
        <w:pStyle w:val="8"/>
        <w:widowControl/>
        <w:numPr>
          <w:ilvl w:val="0"/>
          <w:numId w:val="2"/>
        </w:numPr>
        <w:spacing w:line="600" w:lineRule="exact"/>
        <w:ind w:left="640" w:leftChars="0" w:firstLine="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国有资本经营预算支出情况</w:t>
      </w:r>
    </w:p>
    <w:p>
      <w:pPr>
        <w:keepNext w:val="0"/>
        <w:keepLines w:val="0"/>
        <w:pageBreakBefore w:val="0"/>
        <w:widowControl/>
        <w:numPr>
          <w:ilvl w:val="0"/>
          <w:numId w:val="0"/>
        </w:numPr>
        <w:kinsoku/>
        <w:wordWrap/>
        <w:overflowPunct/>
        <w:topLinePunct w:val="0"/>
        <w:autoSpaceDE/>
        <w:autoSpaceDN/>
        <w:bidi w:val="0"/>
        <w:adjustRightInd/>
        <w:snapToGrid/>
        <w:spacing w:line="500" w:lineRule="auto"/>
        <w:ind w:left="0" w:leftChars="0" w:right="0" w:rightChars="0" w:firstLine="640" w:firstLineChars="200"/>
        <w:jc w:val="left"/>
        <w:textAlignment w:val="auto"/>
        <w:outlineLvl w:val="9"/>
        <w:rPr>
          <w:rFonts w:eastAsia="仿宋_GB2312"/>
          <w:color w:val="auto"/>
          <w:kern w:val="0"/>
          <w:sz w:val="32"/>
          <w:szCs w:val="32"/>
          <w:highlight w:val="none"/>
        </w:rPr>
      </w:pPr>
      <w:r>
        <w:rPr>
          <w:rFonts w:hint="eastAsia" w:eastAsia="仿宋_GB2312"/>
          <w:b w:val="0"/>
          <w:bCs w:val="0"/>
          <w:color w:val="auto"/>
          <w:sz w:val="32"/>
          <w:szCs w:val="32"/>
          <w:lang w:val="en-US" w:eastAsia="zh-CN"/>
        </w:rPr>
        <w:t>1.截至2019年12月31日，本部门共有车辆</w:t>
      </w:r>
      <w:r>
        <w:rPr>
          <w:rFonts w:hint="eastAsia" w:eastAsia="仿宋_GB2312"/>
          <w:color w:val="auto"/>
          <w:sz w:val="32"/>
          <w:szCs w:val="32"/>
          <w:lang w:val="en-US" w:eastAsia="zh-CN"/>
        </w:rPr>
        <w:t>0</w:t>
      </w:r>
      <w:r>
        <w:rPr>
          <w:rFonts w:hint="eastAsia" w:eastAsia="仿宋_GB2312"/>
          <w:b w:val="0"/>
          <w:bCs w:val="0"/>
          <w:color w:val="auto"/>
          <w:sz w:val="32"/>
          <w:szCs w:val="32"/>
          <w:lang w:val="en-US" w:eastAsia="zh-CN"/>
        </w:rPr>
        <w:t>辆，其中，一般公务用车</w:t>
      </w:r>
      <w:r>
        <w:rPr>
          <w:rFonts w:hint="eastAsia" w:eastAsia="仿宋_GB2312"/>
          <w:color w:val="auto"/>
          <w:sz w:val="32"/>
          <w:szCs w:val="32"/>
          <w:lang w:val="en-US" w:eastAsia="zh-CN"/>
        </w:rPr>
        <w:t>0</w:t>
      </w:r>
      <w:r>
        <w:rPr>
          <w:rFonts w:hint="eastAsia" w:eastAsia="仿宋_GB2312"/>
          <w:b w:val="0"/>
          <w:bCs w:val="0"/>
          <w:color w:val="auto"/>
          <w:sz w:val="32"/>
          <w:szCs w:val="32"/>
          <w:lang w:val="en-US" w:eastAsia="zh-CN"/>
        </w:rPr>
        <w:t>辆、一般执法执勤用车</w:t>
      </w:r>
      <w:r>
        <w:rPr>
          <w:rFonts w:hint="eastAsia" w:eastAsia="仿宋_GB2312"/>
          <w:color w:val="auto"/>
          <w:sz w:val="32"/>
          <w:szCs w:val="32"/>
          <w:lang w:val="en-US" w:eastAsia="zh-CN"/>
        </w:rPr>
        <w:t>0</w:t>
      </w:r>
      <w:r>
        <w:rPr>
          <w:rFonts w:hint="eastAsia" w:eastAsia="仿宋_GB2312"/>
          <w:b w:val="0"/>
          <w:bCs w:val="0"/>
          <w:color w:val="auto"/>
          <w:sz w:val="32"/>
          <w:szCs w:val="32"/>
          <w:lang w:val="en-US" w:eastAsia="zh-CN"/>
        </w:rPr>
        <w:t>辆、</w:t>
      </w:r>
      <w:r>
        <w:rPr>
          <w:rFonts w:eastAsia="仿宋_GB2312"/>
          <w:color w:val="auto"/>
          <w:kern w:val="0"/>
          <w:sz w:val="32"/>
          <w:szCs w:val="32"/>
          <w:highlight w:val="none"/>
        </w:rPr>
        <w:t>特种专业技术用车</w:t>
      </w:r>
      <w:r>
        <w:rPr>
          <w:rFonts w:hint="eastAsia" w:eastAsia="仿宋_GB2312"/>
          <w:color w:val="auto"/>
          <w:sz w:val="32"/>
          <w:szCs w:val="32"/>
          <w:lang w:val="en-US" w:eastAsia="zh-CN"/>
        </w:rPr>
        <w:t>0</w:t>
      </w:r>
      <w:r>
        <w:rPr>
          <w:rFonts w:eastAsia="仿宋_GB2312"/>
          <w:color w:val="auto"/>
          <w:kern w:val="0"/>
          <w:sz w:val="32"/>
          <w:szCs w:val="32"/>
          <w:highlight w:val="none"/>
        </w:rPr>
        <w:t>辆、其他用车</w:t>
      </w:r>
      <w:r>
        <w:rPr>
          <w:rFonts w:hint="eastAsia" w:eastAsia="仿宋_GB2312"/>
          <w:color w:val="auto"/>
          <w:sz w:val="32"/>
          <w:szCs w:val="32"/>
          <w:lang w:val="en-US" w:eastAsia="zh-CN"/>
        </w:rPr>
        <w:t>0</w:t>
      </w:r>
      <w:r>
        <w:rPr>
          <w:rFonts w:eastAsia="仿宋_GB2312"/>
          <w:color w:val="auto"/>
          <w:kern w:val="0"/>
          <w:sz w:val="32"/>
          <w:szCs w:val="32"/>
          <w:highlight w:val="none"/>
        </w:rPr>
        <w:t>辆</w:t>
      </w:r>
      <w:r>
        <w:rPr>
          <w:rFonts w:hint="eastAsia" w:eastAsia="仿宋_GB2312"/>
          <w:b w:val="0"/>
          <w:bCs w:val="0"/>
          <w:color w:val="auto"/>
          <w:sz w:val="32"/>
          <w:szCs w:val="32"/>
          <w:lang w:val="en-US" w:eastAsia="zh-CN"/>
        </w:rPr>
        <w:t>。</w:t>
      </w:r>
      <w:r>
        <w:rPr>
          <w:rFonts w:eastAsia="仿宋_GB2312"/>
          <w:color w:val="auto"/>
          <w:kern w:val="0"/>
          <w:sz w:val="32"/>
          <w:szCs w:val="32"/>
          <w:highlight w:val="none"/>
        </w:rPr>
        <w:t>单位价值50 万元以上通用设备</w:t>
      </w:r>
      <w:r>
        <w:rPr>
          <w:rFonts w:hint="eastAsia" w:eastAsia="仿宋_GB2312"/>
          <w:color w:val="auto"/>
          <w:sz w:val="32"/>
          <w:szCs w:val="32"/>
          <w:lang w:val="en-US" w:eastAsia="zh-CN"/>
        </w:rPr>
        <w:t>0</w:t>
      </w:r>
      <w:r>
        <w:rPr>
          <w:rFonts w:eastAsia="仿宋_GB2312"/>
          <w:color w:val="auto"/>
          <w:kern w:val="0"/>
          <w:sz w:val="32"/>
          <w:szCs w:val="32"/>
          <w:highlight w:val="none"/>
        </w:rPr>
        <w:t>台（套），单价100 万元以上专用设备</w:t>
      </w:r>
      <w:r>
        <w:rPr>
          <w:rFonts w:hint="eastAsia" w:eastAsia="仿宋_GB2312"/>
          <w:color w:val="auto"/>
          <w:sz w:val="32"/>
          <w:szCs w:val="32"/>
          <w:lang w:val="en-US" w:eastAsia="zh-CN"/>
        </w:rPr>
        <w:t>0</w:t>
      </w:r>
      <w:r>
        <w:rPr>
          <w:rFonts w:eastAsia="仿宋_GB2312"/>
          <w:color w:val="auto"/>
          <w:kern w:val="0"/>
          <w:sz w:val="32"/>
          <w:szCs w:val="32"/>
          <w:highlight w:val="none"/>
        </w:rPr>
        <w:t>台（套）。</w:t>
      </w:r>
    </w:p>
    <w:p>
      <w:pPr>
        <w:pStyle w:val="8"/>
        <w:widowControl/>
        <w:spacing w:line="600" w:lineRule="exact"/>
        <w:ind w:left="0" w:lef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五、社会保险基金预算支出情况</w:t>
      </w:r>
    </w:p>
    <w:p>
      <w:pPr>
        <w:pStyle w:val="8"/>
        <w:widowControl/>
        <w:spacing w:line="600" w:lineRule="exact"/>
        <w:ind w:left="0" w:leftChars="0"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我单位无社会保险基金预算支出情况。</w:t>
      </w:r>
    </w:p>
    <w:p>
      <w:pPr>
        <w:widowControl/>
        <w:spacing w:line="600" w:lineRule="exact"/>
        <w:ind w:firstLine="645"/>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六、部门整体支出绩效情况</w:t>
      </w:r>
    </w:p>
    <w:p>
      <w:pPr>
        <w:keepNext w:val="0"/>
        <w:keepLines w:val="0"/>
        <w:pageBreakBefore w:val="0"/>
        <w:widowControl/>
        <w:numPr>
          <w:ilvl w:val="0"/>
          <w:numId w:val="0"/>
        </w:numPr>
        <w:kinsoku/>
        <w:wordWrap/>
        <w:overflowPunct/>
        <w:topLinePunct w:val="0"/>
        <w:autoSpaceDE/>
        <w:autoSpaceDN/>
        <w:bidi w:val="0"/>
        <w:adjustRightInd/>
        <w:snapToGrid/>
        <w:spacing w:line="500" w:lineRule="auto"/>
        <w:ind w:left="0" w:leftChars="0" w:right="0" w:rightChars="0" w:firstLine="640" w:firstLineChars="200"/>
        <w:jc w:val="left"/>
        <w:textAlignment w:val="auto"/>
        <w:outlineLvl w:val="9"/>
        <w:rPr>
          <w:rFonts w:hint="eastAsia" w:ascii="仿宋_GB2312" w:eastAsia="仿宋_GB2312"/>
          <w:sz w:val="32"/>
          <w:szCs w:val="32"/>
          <w:lang w:val="en-US" w:eastAsia="zh-CN"/>
        </w:rPr>
      </w:pPr>
      <w:r>
        <w:rPr>
          <w:rFonts w:hint="eastAsia" w:eastAsia="仿宋_GB2312"/>
          <w:b w:val="0"/>
          <w:bCs w:val="0"/>
          <w:sz w:val="32"/>
          <w:szCs w:val="32"/>
          <w:lang w:val="en-US" w:eastAsia="zh-CN"/>
        </w:rPr>
        <w:t>按照我区预算绩效管理工作的总体要求，2020年我单位整体支出</w:t>
      </w:r>
      <w:r>
        <w:rPr>
          <w:rFonts w:hint="eastAsia" w:ascii="仿宋_GB2312" w:eastAsia="仿宋_GB2312"/>
          <w:sz w:val="32"/>
          <w:szCs w:val="32"/>
          <w:lang w:val="en-US" w:eastAsia="zh-CN"/>
        </w:rPr>
        <w:t>403.9</w:t>
      </w:r>
      <w:r>
        <w:rPr>
          <w:rFonts w:hint="eastAsia" w:eastAsia="仿宋_GB2312"/>
          <w:b w:val="0"/>
          <w:bCs w:val="0"/>
          <w:sz w:val="32"/>
          <w:szCs w:val="32"/>
          <w:lang w:val="en-US" w:eastAsia="zh-CN"/>
        </w:rPr>
        <w:t>万元，全部实行整体支出绩效目标管理，编报绩效目标的项目</w:t>
      </w:r>
      <w:r>
        <w:rPr>
          <w:rFonts w:hint="eastAsia" w:eastAsia="仿宋_GB2312"/>
          <w:sz w:val="32"/>
          <w:szCs w:val="32"/>
          <w:lang w:val="en-US" w:eastAsia="zh-CN"/>
        </w:rPr>
        <w:t>1</w:t>
      </w:r>
      <w:r>
        <w:rPr>
          <w:rFonts w:hint="eastAsia" w:eastAsia="仿宋_GB2312"/>
          <w:b w:val="0"/>
          <w:bCs w:val="0"/>
          <w:sz w:val="32"/>
          <w:szCs w:val="32"/>
          <w:lang w:val="en-US" w:eastAsia="zh-CN"/>
        </w:rPr>
        <w:t>个，涉及项目支出</w:t>
      </w:r>
      <w:r>
        <w:rPr>
          <w:rFonts w:hint="eastAsia" w:eastAsia="仿宋_GB2312"/>
          <w:sz w:val="32"/>
          <w:szCs w:val="32"/>
          <w:lang w:val="en-US" w:eastAsia="zh-CN"/>
        </w:rPr>
        <w:t>0</w:t>
      </w:r>
      <w:r>
        <w:rPr>
          <w:rFonts w:hint="eastAsia" w:eastAsia="仿宋_GB2312"/>
          <w:b w:val="0"/>
          <w:bCs w:val="0"/>
          <w:sz w:val="32"/>
          <w:szCs w:val="32"/>
          <w:lang w:val="en-US" w:eastAsia="zh-CN"/>
        </w:rPr>
        <w:t>万元，其中</w:t>
      </w:r>
      <w:r>
        <w:rPr>
          <w:rFonts w:hint="eastAsia" w:eastAsia="仿宋_GB2312"/>
          <w:sz w:val="32"/>
          <w:szCs w:val="32"/>
          <w:lang w:eastAsia="zh-CN"/>
        </w:rPr>
        <w:t>专项业务费用类项目</w:t>
      </w:r>
      <w:r>
        <w:rPr>
          <w:rFonts w:hint="eastAsia" w:eastAsia="仿宋_GB2312"/>
          <w:sz w:val="32"/>
          <w:szCs w:val="32"/>
          <w:lang w:val="en-US" w:eastAsia="zh-CN"/>
        </w:rPr>
        <w:t>0</w:t>
      </w:r>
      <w:r>
        <w:rPr>
          <w:rFonts w:hint="eastAsia" w:eastAsia="仿宋_GB2312"/>
          <w:sz w:val="32"/>
          <w:szCs w:val="32"/>
          <w:lang w:eastAsia="zh-CN"/>
        </w:rPr>
        <w:t>个，共</w:t>
      </w:r>
      <w:r>
        <w:rPr>
          <w:rFonts w:hint="eastAsia" w:eastAsia="仿宋_GB2312"/>
          <w:sz w:val="32"/>
          <w:szCs w:val="32"/>
          <w:lang w:val="en-US" w:eastAsia="zh-CN"/>
        </w:rPr>
        <w:t>0</w:t>
      </w:r>
      <w:r>
        <w:rPr>
          <w:rFonts w:hint="eastAsia" w:eastAsia="仿宋_GB2312"/>
          <w:b w:val="0"/>
          <w:bCs w:val="0"/>
          <w:sz w:val="32"/>
          <w:szCs w:val="32"/>
          <w:lang w:val="en-US" w:eastAsia="zh-CN"/>
        </w:rPr>
        <w:t>万元，</w:t>
      </w:r>
      <w:r>
        <w:rPr>
          <w:rFonts w:hint="eastAsia" w:eastAsia="仿宋_GB2312"/>
          <w:sz w:val="32"/>
          <w:szCs w:val="32"/>
          <w:lang w:eastAsia="zh-CN"/>
        </w:rPr>
        <w:t>基本建设类项目</w:t>
      </w:r>
      <w:r>
        <w:rPr>
          <w:rFonts w:hint="eastAsia" w:eastAsia="仿宋_GB2312"/>
          <w:sz w:val="32"/>
          <w:szCs w:val="32"/>
          <w:lang w:val="en-US" w:eastAsia="zh-CN"/>
        </w:rPr>
        <w:t>0</w:t>
      </w:r>
      <w:r>
        <w:rPr>
          <w:rFonts w:hint="eastAsia" w:eastAsia="仿宋_GB2312"/>
          <w:sz w:val="32"/>
          <w:szCs w:val="32"/>
          <w:lang w:eastAsia="zh-CN"/>
        </w:rPr>
        <w:t>个，共</w:t>
      </w:r>
      <w:r>
        <w:rPr>
          <w:rFonts w:hint="eastAsia" w:eastAsia="仿宋_GB2312"/>
          <w:sz w:val="32"/>
          <w:szCs w:val="32"/>
          <w:lang w:val="en-US" w:eastAsia="zh-CN"/>
        </w:rPr>
        <w:t>0</w:t>
      </w:r>
      <w:r>
        <w:rPr>
          <w:rFonts w:hint="eastAsia" w:eastAsia="仿宋_GB2312"/>
          <w:b w:val="0"/>
          <w:bCs w:val="0"/>
          <w:sz w:val="32"/>
          <w:szCs w:val="32"/>
          <w:lang w:val="en-US" w:eastAsia="zh-CN"/>
        </w:rPr>
        <w:t>万元，</w:t>
      </w:r>
      <w:r>
        <w:rPr>
          <w:rFonts w:hint="eastAsia" w:eastAsia="仿宋_GB2312"/>
          <w:sz w:val="32"/>
          <w:szCs w:val="32"/>
          <w:lang w:eastAsia="zh-CN"/>
        </w:rPr>
        <w:t>对个人和家庭补助类项目</w:t>
      </w:r>
      <w:r>
        <w:rPr>
          <w:rFonts w:hint="eastAsia" w:eastAsia="仿宋_GB2312"/>
          <w:sz w:val="32"/>
          <w:szCs w:val="32"/>
          <w:lang w:val="en-US" w:eastAsia="zh-CN"/>
        </w:rPr>
        <w:t>1</w:t>
      </w:r>
      <w:r>
        <w:rPr>
          <w:rFonts w:hint="eastAsia" w:eastAsia="仿宋_GB2312"/>
          <w:sz w:val="32"/>
          <w:szCs w:val="32"/>
          <w:lang w:eastAsia="zh-CN"/>
        </w:rPr>
        <w:t>个，共</w:t>
      </w:r>
      <w:r>
        <w:rPr>
          <w:rFonts w:hint="eastAsia" w:eastAsia="仿宋_GB2312"/>
          <w:sz w:val="32"/>
          <w:szCs w:val="32"/>
          <w:lang w:val="en-US" w:eastAsia="zh-CN"/>
        </w:rPr>
        <w:t>45.7</w:t>
      </w:r>
      <w:r>
        <w:rPr>
          <w:rFonts w:hint="eastAsia" w:eastAsia="仿宋_GB2312"/>
          <w:b w:val="0"/>
          <w:bCs w:val="0"/>
          <w:sz w:val="32"/>
          <w:szCs w:val="32"/>
          <w:lang w:val="en-US" w:eastAsia="zh-CN"/>
        </w:rPr>
        <w:t>万元，产业发展引导类项目</w:t>
      </w:r>
      <w:r>
        <w:rPr>
          <w:rFonts w:hint="eastAsia" w:eastAsia="仿宋_GB2312"/>
          <w:sz w:val="32"/>
          <w:szCs w:val="32"/>
          <w:lang w:val="en-US" w:eastAsia="zh-CN"/>
        </w:rPr>
        <w:t>0</w:t>
      </w:r>
      <w:r>
        <w:rPr>
          <w:rFonts w:hint="eastAsia" w:eastAsia="仿宋_GB2312"/>
          <w:sz w:val="32"/>
          <w:szCs w:val="32"/>
          <w:lang w:eastAsia="zh-CN"/>
        </w:rPr>
        <w:t>个，共</w:t>
      </w:r>
      <w:r>
        <w:rPr>
          <w:rFonts w:hint="eastAsia" w:eastAsia="仿宋_GB2312"/>
          <w:sz w:val="32"/>
          <w:szCs w:val="32"/>
          <w:lang w:val="en-US" w:eastAsia="zh-CN"/>
        </w:rPr>
        <w:t>0</w:t>
      </w:r>
      <w:r>
        <w:rPr>
          <w:rFonts w:hint="eastAsia" w:eastAsia="仿宋_GB2312"/>
          <w:b w:val="0"/>
          <w:bCs w:val="0"/>
          <w:sz w:val="32"/>
          <w:szCs w:val="32"/>
          <w:lang w:val="en-US" w:eastAsia="zh-CN"/>
        </w:rPr>
        <w:t>万元</w:t>
      </w:r>
      <w:r>
        <w:rPr>
          <w:rFonts w:hint="eastAsia" w:eastAsia="仿宋_GB2312"/>
          <w:sz w:val="32"/>
          <w:szCs w:val="32"/>
          <w:lang w:val="en-US" w:eastAsia="zh-CN"/>
        </w:rPr>
        <w:t>，</w:t>
      </w:r>
      <w:r>
        <w:rPr>
          <w:rFonts w:hint="eastAsia" w:eastAsia="仿宋_GB2312"/>
          <w:b w:val="0"/>
          <w:bCs w:val="0"/>
          <w:sz w:val="32"/>
          <w:szCs w:val="32"/>
          <w:lang w:val="en-US" w:eastAsia="zh-CN"/>
        </w:rPr>
        <w:t>全部实行项目支出绩效目标管理。</w:t>
      </w:r>
    </w:p>
    <w:p>
      <w:pPr>
        <w:pStyle w:val="8"/>
        <w:widowControl/>
        <w:numPr>
          <w:ilvl w:val="0"/>
          <w:numId w:val="3"/>
        </w:numPr>
        <w:spacing w:line="600" w:lineRule="exact"/>
        <w:ind w:left="640" w:firstLine="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存在的问题及原因分析</w:t>
      </w:r>
    </w:p>
    <w:p>
      <w:pPr>
        <w:pStyle w:val="8"/>
        <w:widowControl/>
        <w:numPr>
          <w:ilvl w:val="0"/>
          <w:numId w:val="0"/>
        </w:numPr>
        <w:spacing w:line="600" w:lineRule="exact"/>
        <w:ind w:left="640" w:leftChars="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存在的问题主要我单位是分管国有企业改制工作，由于在改制过程中有很多改制资金要从我单位账户过路，故有可能导致预算金额不够。</w:t>
      </w:r>
    </w:p>
    <w:p>
      <w:pPr>
        <w:widowControl/>
        <w:numPr>
          <w:ilvl w:val="0"/>
          <w:numId w:val="3"/>
        </w:numPr>
        <w:spacing w:line="600" w:lineRule="exact"/>
        <w:ind w:left="640" w:leftChars="0" w:firstLine="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下一步改进措施</w:t>
      </w:r>
    </w:p>
    <w:p>
      <w:pPr>
        <w:widowControl/>
        <w:numPr>
          <w:ilvl w:val="0"/>
          <w:numId w:val="0"/>
        </w:numPr>
        <w:spacing w:line="600" w:lineRule="exact"/>
        <w:ind w:left="640" w:leftChars="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在实际工作中总结经验，做好单位绩效整体评价工作。</w:t>
      </w:r>
    </w:p>
    <w:p>
      <w:pPr>
        <w:widowControl/>
        <w:spacing w:line="600" w:lineRule="exact"/>
        <w:ind w:firstLine="645"/>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九、其他需要说明的情况</w:t>
      </w:r>
    </w:p>
    <w:p>
      <w:pPr>
        <w:widowControl/>
        <w:spacing w:line="600" w:lineRule="exact"/>
        <w:ind w:firstLine="645"/>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widowControl/>
        <w:spacing w:line="600" w:lineRule="exact"/>
        <w:ind w:firstLine="640" w:firstLineChars="200"/>
        <w:jc w:val="left"/>
        <w:rPr>
          <w:rFonts w:hint="eastAsia" w:ascii="仿宋_GB2312" w:hAnsi="仿宋_GB2312" w:eastAsia="仿宋_GB2312" w:cs="仿宋_GB2312"/>
          <w:sz w:val="32"/>
          <w:szCs w:val="32"/>
        </w:rPr>
      </w:pPr>
    </w:p>
    <w:p>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附件4-1</w:t>
      </w:r>
    </w:p>
    <w:p>
      <w:pPr>
        <w:spacing w:line="400" w:lineRule="exact"/>
        <w:rPr>
          <w:rFonts w:hint="eastAsia" w:ascii="仿宋_GB2312" w:hAnsi="仿宋_GB2312" w:eastAsia="仿宋_GB2312" w:cs="仿宋_GB2312"/>
          <w:sz w:val="32"/>
          <w:szCs w:val="32"/>
        </w:rPr>
      </w:pPr>
    </w:p>
    <w:p>
      <w:pPr>
        <w:spacing w:afterLines="50" w:line="400" w:lineRule="exact"/>
        <w:jc w:val="cente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预算支出绩效评价共性指标体系框架（参考）</w:t>
      </w:r>
    </w:p>
    <w:tbl>
      <w:tblPr>
        <w:tblStyle w:val="5"/>
        <w:tblW w:w="99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hint="eastAsia" w:ascii="仿宋_GB2312" w:eastAsia="仿宋_GB2312"/>
                <w:szCs w:val="21"/>
                <w:lang w:val="en-US" w:eastAsia="zh-CN"/>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adjustRightInd w:val="0"/>
        <w:snapToGrid w:val="0"/>
        <w:spacing w:line="600" w:lineRule="exact"/>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8CBD0A"/>
    <w:multiLevelType w:val="singleLevel"/>
    <w:tmpl w:val="908CBD0A"/>
    <w:lvl w:ilvl="0" w:tentative="0">
      <w:start w:val="3"/>
      <w:numFmt w:val="chineseCounting"/>
      <w:suff w:val="nothing"/>
      <w:lvlText w:val="%1、"/>
      <w:lvlJc w:val="left"/>
      <w:rPr>
        <w:rFonts w:hint="eastAsia"/>
      </w:rPr>
    </w:lvl>
  </w:abstractNum>
  <w:abstractNum w:abstractNumId="1">
    <w:nsid w:val="979AEFC2"/>
    <w:multiLevelType w:val="singleLevel"/>
    <w:tmpl w:val="979AEFC2"/>
    <w:lvl w:ilvl="0" w:tentative="0">
      <w:start w:val="3"/>
      <w:numFmt w:val="decimal"/>
      <w:suff w:val="nothing"/>
      <w:lvlText w:val="（%1）"/>
      <w:lvlJc w:val="left"/>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2D48D5B8"/>
    <w:multiLevelType w:val="singleLevel"/>
    <w:tmpl w:val="2D48D5B8"/>
    <w:lvl w:ilvl="0" w:tentative="0">
      <w:start w:val="7"/>
      <w:numFmt w:val="chineseCounting"/>
      <w:suff w:val="nothing"/>
      <w:lvlText w:val="%1、"/>
      <w:lvlJc w:val="left"/>
      <w:rPr>
        <w:rFonts w:hint="eastAsia"/>
      </w:r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4"/>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133C4B4F"/>
    <w:rsid w:val="1B7E5BCF"/>
    <w:rsid w:val="35CC61B5"/>
    <w:rsid w:val="39557F14"/>
    <w:rsid w:val="49257156"/>
    <w:rsid w:val="560E124B"/>
    <w:rsid w:val="6362110B"/>
    <w:rsid w:val="63961F53"/>
    <w:rsid w:val="687F269A"/>
    <w:rsid w:val="6BE515D1"/>
    <w:rsid w:val="7BD27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19</TotalTime>
  <ScaleCrop>false</ScaleCrop>
  <LinksUpToDate>false</LinksUpToDate>
  <CharactersWithSpaces>8700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2021-06-22T00:30:10Z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ICV">
    <vt:lpwstr>049E71E4537C4ACEA7657BDF0C0F5725</vt:lpwstr>
  </property>
</Properties>
</file>