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rPr>
          <w:rFonts w:eastAsia="黑体"/>
          <w:sz w:val="32"/>
          <w:szCs w:val="32"/>
        </w:rPr>
      </w:pPr>
      <w:r>
        <w:rPr>
          <w:rFonts w:eastAsia="黑体"/>
          <w:sz w:val="32"/>
          <w:szCs w:val="32"/>
        </w:rPr>
        <w:t>附件</w:t>
      </w:r>
      <w:r>
        <w:rPr>
          <w:rFonts w:hint="eastAsia" w:eastAsia="黑体"/>
          <w:sz w:val="32"/>
          <w:szCs w:val="32"/>
        </w:rPr>
        <w:t>4-1</w:t>
      </w:r>
    </w:p>
    <w:p>
      <w:pPr>
        <w:spacing w:line="400" w:lineRule="exact"/>
        <w:rPr>
          <w:rFonts w:eastAsia="黑体"/>
          <w:sz w:val="32"/>
          <w:szCs w:val="32"/>
        </w:rPr>
      </w:pPr>
    </w:p>
    <w:p>
      <w:pPr>
        <w:spacing w:afterLines="50" w:line="400" w:lineRule="exact"/>
        <w:jc w:val="center"/>
        <w:rPr>
          <w:rFonts w:eastAsia="方正小标宋_GBK"/>
          <w:bCs/>
          <w:sz w:val="36"/>
          <w:szCs w:val="36"/>
        </w:rPr>
      </w:pPr>
      <w:r>
        <w:rPr>
          <w:rFonts w:eastAsia="方正小标宋_GBK"/>
          <w:bCs/>
          <w:sz w:val="36"/>
          <w:szCs w:val="36"/>
        </w:rPr>
        <w:t>预算支出绩效评价共性指标体系框架</w:t>
      </w:r>
    </w:p>
    <w:tbl>
      <w:tblPr>
        <w:tblStyle w:val="4"/>
        <w:tblW w:w="993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777"/>
        <w:gridCol w:w="674"/>
        <w:gridCol w:w="1071"/>
        <w:gridCol w:w="1975"/>
        <w:gridCol w:w="4482"/>
        <w:gridCol w:w="9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tblHeader/>
          <w:jc w:val="center"/>
        </w:trPr>
        <w:tc>
          <w:tcPr>
            <w:tcW w:w="777"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一级</w:t>
            </w:r>
            <w:r>
              <w:rPr>
                <w:rFonts w:hint="eastAsia" w:ascii="仿宋_GB2312" w:eastAsia="仿宋_GB2312"/>
                <w:b/>
                <w:bCs/>
                <w:szCs w:val="21"/>
              </w:rPr>
              <w:br w:type="textWrapping"/>
            </w:r>
            <w:r>
              <w:rPr>
                <w:rFonts w:hint="eastAsia" w:ascii="仿宋_GB2312" w:eastAsia="仿宋_GB2312"/>
                <w:b/>
                <w:bCs/>
                <w:szCs w:val="21"/>
              </w:rPr>
              <w:t>指标</w:t>
            </w:r>
          </w:p>
        </w:tc>
        <w:tc>
          <w:tcPr>
            <w:tcW w:w="674"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二级</w:t>
            </w:r>
            <w:r>
              <w:rPr>
                <w:rFonts w:hint="eastAsia" w:ascii="仿宋_GB2312" w:eastAsia="仿宋_GB2312"/>
                <w:b/>
                <w:bCs/>
                <w:szCs w:val="21"/>
              </w:rPr>
              <w:br w:type="textWrapping"/>
            </w:r>
            <w:r>
              <w:rPr>
                <w:rFonts w:hint="eastAsia" w:ascii="仿宋_GB2312" w:eastAsia="仿宋_GB2312"/>
                <w:b/>
                <w:bCs/>
                <w:szCs w:val="21"/>
              </w:rPr>
              <w:t>指标</w:t>
            </w:r>
          </w:p>
        </w:tc>
        <w:tc>
          <w:tcPr>
            <w:tcW w:w="1071"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三级指标</w:t>
            </w:r>
          </w:p>
        </w:tc>
        <w:tc>
          <w:tcPr>
            <w:tcW w:w="1975"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评分及标准</w:t>
            </w:r>
          </w:p>
        </w:tc>
        <w:tc>
          <w:tcPr>
            <w:tcW w:w="4482"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指标说明</w:t>
            </w:r>
          </w:p>
        </w:tc>
        <w:tc>
          <w:tcPr>
            <w:tcW w:w="954" w:type="dxa"/>
            <w:vAlign w:val="center"/>
          </w:tcPr>
          <w:p>
            <w:pPr>
              <w:jc w:val="center"/>
              <w:rPr>
                <w:rFonts w:ascii="仿宋_GB2312" w:eastAsia="仿宋_GB2312"/>
                <w:b/>
                <w:bCs/>
                <w:szCs w:val="21"/>
              </w:rPr>
            </w:pPr>
            <w:r>
              <w:rPr>
                <w:rFonts w:hint="eastAsia" w:ascii="仿宋_GB2312" w:eastAsia="仿宋_GB2312"/>
                <w:b/>
                <w:bCs/>
                <w:szCs w:val="21"/>
              </w:rPr>
              <w:t>自评分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restart"/>
            <w:shd w:val="clear" w:color="auto" w:fill="auto"/>
            <w:noWrap/>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决</w:t>
            </w:r>
          </w:p>
          <w:p>
            <w:pPr>
              <w:jc w:val="center"/>
              <w:rPr>
                <w:rFonts w:ascii="仿宋_GB2312" w:eastAsia="仿宋_GB2312"/>
                <w:szCs w:val="21"/>
              </w:rPr>
            </w:pPr>
            <w:r>
              <w:rPr>
                <w:rFonts w:hint="eastAsia" w:ascii="仿宋_GB2312" w:eastAsia="仿宋_GB2312"/>
                <w:szCs w:val="21"/>
              </w:rPr>
              <w:t>策 （10）</w:t>
            </w:r>
          </w:p>
        </w:tc>
        <w:tc>
          <w:tcPr>
            <w:tcW w:w="674" w:type="dxa"/>
            <w:vMerge w:val="restart"/>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预算支出决策</w:t>
            </w:r>
          </w:p>
          <w:p>
            <w:pPr>
              <w:jc w:val="center"/>
              <w:rPr>
                <w:rFonts w:ascii="仿宋_GB2312" w:eastAsia="仿宋_GB2312"/>
                <w:szCs w:val="21"/>
              </w:rPr>
            </w:pPr>
            <w:r>
              <w:rPr>
                <w:rFonts w:hint="eastAsia" w:ascii="仿宋_GB2312" w:eastAsia="仿宋_GB2312"/>
                <w:szCs w:val="21"/>
              </w:rPr>
              <w:t>（项目立项）（4）</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预算支出决策（项目立项）依据</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充分性 （2分）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决策（立项）是否符合国家相关法律法规、国民经济发展规划和相关政策；</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决策（立项）是否符合行业发展规划和政策要求；</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决策（立项）是否与部门职责范围相符，属于部门履职所需；</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预算支出是否属于公共财政支持范围，是否符合中央、地方事权支出责任划分原则；</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⑤</w:t>
            </w:r>
            <w:r>
              <w:rPr>
                <w:rFonts w:hint="eastAsia" w:ascii="仿宋_GB2312" w:eastAsia="仿宋_GB2312"/>
                <w:szCs w:val="21"/>
              </w:rPr>
              <w:t>预算支出是否与相关部门同类预算支出或部门内部相关预算支出重复。</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65" w:hRule="atLeast"/>
          <w:jc w:val="center"/>
        </w:trPr>
        <w:tc>
          <w:tcPr>
            <w:tcW w:w="777" w:type="dxa"/>
            <w:vMerge w:val="continue"/>
            <w:shd w:val="clear" w:color="auto" w:fill="auto"/>
            <w:noWrap/>
            <w:tcMar>
              <w:top w:w="10" w:type="dxa"/>
              <w:left w:w="10" w:type="dxa"/>
              <w:bottom w:w="0" w:type="dxa"/>
              <w:right w:w="10" w:type="dxa"/>
            </w:tcMar>
            <w:textDirection w:val="tbRlV"/>
            <w:vAlign w:val="center"/>
          </w:tcPr>
          <w:p>
            <w:pPr>
              <w:jc w:val="center"/>
              <w:rPr>
                <w:rFonts w:ascii="仿宋_GB2312" w:eastAsia="仿宋_GB2312"/>
                <w:szCs w:val="21"/>
              </w:rPr>
            </w:pPr>
          </w:p>
        </w:tc>
        <w:tc>
          <w:tcPr>
            <w:tcW w:w="674" w:type="dxa"/>
            <w:vMerge w:val="continue"/>
            <w:shd w:val="clear" w:color="auto" w:fill="auto"/>
            <w:tcMar>
              <w:top w:w="10" w:type="dxa"/>
              <w:left w:w="10" w:type="dxa"/>
              <w:bottom w:w="0" w:type="dxa"/>
              <w:right w:w="10" w:type="dxa"/>
            </w:tcMar>
            <w:vAlign w:val="center"/>
          </w:tcPr>
          <w:p>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决策（立项）程序规范性</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（2分）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pStyle w:val="8"/>
              <w:numPr>
                <w:ilvl w:val="0"/>
                <w:numId w:val="1"/>
              </w:numPr>
              <w:spacing w:line="260" w:lineRule="exact"/>
              <w:ind w:firstLineChars="0"/>
              <w:rPr>
                <w:rFonts w:ascii="仿宋_GB2312" w:eastAsia="仿宋_GB2312"/>
                <w:szCs w:val="21"/>
              </w:rPr>
            </w:pPr>
            <w:r>
              <w:rPr>
                <w:rFonts w:hint="eastAsia" w:ascii="仿宋_GB2312" w:eastAsia="仿宋_GB2312"/>
                <w:szCs w:val="21"/>
              </w:rPr>
              <w:t>预算支出是否按照规定的程序申请设立；</w:t>
            </w:r>
          </w:p>
          <w:p>
            <w:pPr>
              <w:pStyle w:val="8"/>
              <w:numPr>
                <w:ilvl w:val="0"/>
                <w:numId w:val="1"/>
              </w:numPr>
              <w:spacing w:line="260" w:lineRule="exact"/>
              <w:ind w:firstLineChars="0"/>
              <w:rPr>
                <w:rFonts w:ascii="仿宋_GB2312" w:eastAsia="仿宋_GB2312"/>
                <w:szCs w:val="21"/>
              </w:rPr>
            </w:pPr>
            <w:r>
              <w:rPr>
                <w:rFonts w:hint="eastAsia" w:ascii="仿宋_GB2312" w:eastAsia="仿宋_GB2312"/>
                <w:szCs w:val="21"/>
              </w:rPr>
              <w:t>审批文件、材料是否符合相关要求；</w:t>
            </w:r>
          </w:p>
          <w:p>
            <w:pPr>
              <w:spacing w:line="260" w:lineRule="exact"/>
              <w:ind w:left="105" w:left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事前是否已经过必要的可行性研究、专家论证、风险评估、绩效评估、集体决策。</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73"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restart"/>
            <w:shd w:val="clear" w:color="auto" w:fill="auto"/>
            <w:vAlign w:val="center"/>
          </w:tcPr>
          <w:p>
            <w:pPr>
              <w:jc w:val="center"/>
              <w:rPr>
                <w:rFonts w:ascii="仿宋_GB2312" w:eastAsia="仿宋_GB2312"/>
                <w:szCs w:val="21"/>
              </w:rPr>
            </w:pPr>
            <w:r>
              <w:rPr>
                <w:rFonts w:hint="eastAsia" w:ascii="仿宋_GB2312" w:eastAsia="仿宋_GB2312"/>
                <w:szCs w:val="21"/>
              </w:rPr>
              <w:t>绩效</w:t>
            </w:r>
          </w:p>
          <w:p>
            <w:pPr>
              <w:jc w:val="center"/>
              <w:rPr>
                <w:rFonts w:ascii="仿宋_GB2312" w:eastAsia="仿宋_GB2312"/>
                <w:szCs w:val="21"/>
              </w:rPr>
            </w:pPr>
            <w:r>
              <w:rPr>
                <w:rFonts w:hint="eastAsia" w:ascii="仿宋_GB2312" w:eastAsia="仿宋_GB2312"/>
                <w:szCs w:val="21"/>
              </w:rPr>
              <w:t>目标（3）</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绩效目标</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合理性 （2分）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spacing w:line="260" w:lineRule="exact"/>
              <w:ind w:left="105" w:leftChars="50" w:right="105" w:rightChars="50"/>
              <w:rPr>
                <w:rFonts w:ascii="仿宋_GB2312" w:eastAsia="仿宋_GB2312"/>
                <w:szCs w:val="21"/>
              </w:rPr>
            </w:pPr>
            <w:r>
              <w:rPr>
                <w:rFonts w:hint="eastAsia" w:ascii="仿宋_GB2312" w:eastAsia="仿宋_GB2312"/>
                <w:szCs w:val="21"/>
              </w:rPr>
              <w:t>（如未设定预算绩效目标，也可考核其他工作任务目标）</w:t>
            </w:r>
          </w:p>
          <w:p>
            <w:pPr>
              <w:pStyle w:val="8"/>
              <w:numPr>
                <w:ilvl w:val="0"/>
                <w:numId w:val="2"/>
              </w:numPr>
              <w:spacing w:line="260" w:lineRule="exact"/>
              <w:ind w:right="105" w:rightChars="50" w:firstLineChars="0"/>
              <w:rPr>
                <w:rFonts w:ascii="仿宋_GB2312" w:eastAsia="仿宋_GB2312"/>
                <w:szCs w:val="21"/>
              </w:rPr>
            </w:pPr>
            <w:r>
              <w:rPr>
                <w:rFonts w:hint="eastAsia" w:ascii="仿宋_GB2312" w:eastAsia="仿宋_GB2312"/>
                <w:szCs w:val="21"/>
              </w:rPr>
              <w:t>预算支出是否有绩效目标；</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②</w:t>
            </w:r>
            <w:r>
              <w:rPr>
                <w:rFonts w:hint="eastAsia" w:ascii="仿宋_GB2312" w:eastAsia="仿宋_GB2312"/>
                <w:szCs w:val="21"/>
              </w:rPr>
              <w:t>预算支出绩效目标与实际工作内容是否具有相关性；</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预算支出预期产出效益和效果是否符合正常的业绩水平；是否与预算确定的预算支出投资额或资金量相匹配。</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continue"/>
            <w:shd w:val="clear" w:color="auto" w:fill="auto"/>
            <w:vAlign w:val="center"/>
          </w:tcPr>
          <w:p>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绩效指标</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明确性 （1分）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是否将预算支出绩效目标细化分解为具体的绩效指标；</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是否通过清晰、可衡量的指标值体现。</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是否与预算支出目标任务数相对应。</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restart"/>
            <w:shd w:val="clear" w:color="auto" w:fill="auto"/>
            <w:vAlign w:val="center"/>
          </w:tcPr>
          <w:p>
            <w:pPr>
              <w:jc w:val="center"/>
              <w:rPr>
                <w:rFonts w:ascii="仿宋_GB2312" w:eastAsia="仿宋_GB2312"/>
                <w:szCs w:val="21"/>
              </w:rPr>
            </w:pPr>
            <w:r>
              <w:rPr>
                <w:rFonts w:hint="eastAsia" w:ascii="仿宋_GB2312" w:eastAsia="仿宋_GB2312"/>
                <w:szCs w:val="21"/>
              </w:rPr>
              <w:t>资金</w:t>
            </w:r>
          </w:p>
          <w:p>
            <w:pPr>
              <w:jc w:val="center"/>
              <w:rPr>
                <w:rFonts w:ascii="仿宋_GB2312" w:eastAsia="仿宋_GB2312"/>
                <w:szCs w:val="21"/>
              </w:rPr>
            </w:pPr>
            <w:r>
              <w:rPr>
                <w:rFonts w:hint="eastAsia" w:ascii="仿宋_GB2312" w:eastAsia="仿宋_GB2312"/>
                <w:szCs w:val="21"/>
              </w:rPr>
              <w:t>投入（3）</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预算编制</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科学性 （2分）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pStyle w:val="8"/>
              <w:numPr>
                <w:ilvl w:val="0"/>
                <w:numId w:val="3"/>
              </w:numPr>
              <w:spacing w:line="260" w:lineRule="exact"/>
              <w:ind w:right="105" w:rightChars="50" w:firstLineChars="0"/>
              <w:rPr>
                <w:rFonts w:ascii="仿宋_GB2312" w:eastAsia="仿宋_GB2312"/>
                <w:szCs w:val="21"/>
              </w:rPr>
            </w:pPr>
            <w:r>
              <w:rPr>
                <w:rFonts w:hint="eastAsia" w:ascii="仿宋_GB2312" w:eastAsia="仿宋_GB2312"/>
                <w:szCs w:val="21"/>
              </w:rPr>
              <w:t>预算编制是否经过科学论证；</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②</w:t>
            </w:r>
            <w:r>
              <w:rPr>
                <w:rFonts w:hint="eastAsia" w:ascii="仿宋_GB2312" w:eastAsia="仿宋_GB2312"/>
                <w:szCs w:val="21"/>
              </w:rPr>
              <w:t>预算内容与支出内容是否匹配；</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预算额度测算依据是否充分，是否按照标准编制；</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④</w:t>
            </w:r>
            <w:r>
              <w:rPr>
                <w:rFonts w:hint="eastAsia" w:ascii="仿宋_GB2312" w:eastAsia="仿宋_GB2312"/>
                <w:szCs w:val="21"/>
              </w:rPr>
              <w:t>预算确定的预算支出投资额或资金量是否与工作任务相匹配1分。</w:t>
            </w: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continue"/>
            <w:shd w:val="clear" w:color="auto" w:fill="auto"/>
            <w:vAlign w:val="center"/>
          </w:tcPr>
          <w:p>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资金分配</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合理性 （1分）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pStyle w:val="8"/>
              <w:numPr>
                <w:ilvl w:val="0"/>
                <w:numId w:val="4"/>
              </w:numPr>
              <w:spacing w:line="260" w:lineRule="exact"/>
              <w:ind w:right="105" w:rightChars="50" w:firstLineChars="0"/>
              <w:rPr>
                <w:rFonts w:ascii="仿宋_GB2312" w:eastAsia="仿宋_GB2312"/>
                <w:szCs w:val="21"/>
              </w:rPr>
            </w:pPr>
            <w:r>
              <w:rPr>
                <w:rFonts w:hint="eastAsia" w:ascii="仿宋_GB2312" w:eastAsia="仿宋_GB2312"/>
                <w:szCs w:val="21"/>
              </w:rPr>
              <w:t>预算资金分配依据是否充分；</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②</w:t>
            </w:r>
            <w:r>
              <w:rPr>
                <w:rFonts w:hint="eastAsia" w:ascii="仿宋_GB2312" w:eastAsia="仿宋_GB2312"/>
                <w:szCs w:val="21"/>
              </w:rPr>
              <w:t>资金分配额度是否合理，与项目实施单位或地方实际是否相适应。</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542" w:hRule="atLeast"/>
          <w:jc w:val="center"/>
        </w:trPr>
        <w:tc>
          <w:tcPr>
            <w:tcW w:w="777" w:type="dxa"/>
            <w:vMerge w:val="restart"/>
            <w:shd w:val="clear" w:color="auto" w:fill="auto"/>
            <w:vAlign w:val="center"/>
          </w:tcPr>
          <w:p>
            <w:pPr>
              <w:jc w:val="center"/>
              <w:rPr>
                <w:rFonts w:ascii="仿宋_GB2312" w:eastAsia="仿宋_GB2312"/>
                <w:szCs w:val="21"/>
              </w:rPr>
            </w:pPr>
            <w:r>
              <w:rPr>
                <w:rFonts w:hint="eastAsia" w:ascii="仿宋_GB2312" w:eastAsia="仿宋_GB2312"/>
                <w:szCs w:val="21"/>
              </w:rPr>
              <w:t>过</w:t>
            </w:r>
          </w:p>
          <w:p>
            <w:pPr>
              <w:jc w:val="center"/>
              <w:rPr>
                <w:rFonts w:ascii="仿宋_GB2312" w:eastAsia="仿宋_GB2312"/>
                <w:szCs w:val="21"/>
              </w:rPr>
            </w:pPr>
          </w:p>
          <w:p>
            <w:pPr>
              <w:jc w:val="center"/>
              <w:rPr>
                <w:rFonts w:ascii="仿宋_GB2312" w:eastAsia="仿宋_GB2312"/>
                <w:szCs w:val="21"/>
              </w:rPr>
            </w:pPr>
          </w:p>
          <w:p>
            <w:pPr>
              <w:jc w:val="center"/>
              <w:rPr>
                <w:rFonts w:ascii="仿宋_GB2312" w:eastAsia="仿宋_GB2312"/>
                <w:szCs w:val="21"/>
              </w:rPr>
            </w:pPr>
            <w:r>
              <w:rPr>
                <w:rFonts w:hint="eastAsia" w:ascii="仿宋_GB2312" w:eastAsia="仿宋_GB2312"/>
                <w:szCs w:val="21"/>
              </w:rPr>
              <w:t>程  （20）</w:t>
            </w:r>
          </w:p>
        </w:tc>
        <w:tc>
          <w:tcPr>
            <w:tcW w:w="674" w:type="dxa"/>
            <w:vMerge w:val="restart"/>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资金</w:t>
            </w:r>
            <w:r>
              <w:rPr>
                <w:rFonts w:hint="eastAsia" w:ascii="仿宋_GB2312" w:eastAsia="仿宋_GB2312"/>
                <w:szCs w:val="21"/>
              </w:rPr>
              <w:br w:type="textWrapping"/>
            </w:r>
            <w:r>
              <w:rPr>
                <w:rFonts w:hint="eastAsia" w:ascii="仿宋_GB2312" w:eastAsia="仿宋_GB2312"/>
                <w:szCs w:val="21"/>
              </w:rPr>
              <w:t>管理（10）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资金</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到位率</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（3分）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资金到位率100%计满分，每下降5个百分点扣1分，扣完为止。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资金到位率=（实际到位资金/预算资金）×100%。</w:t>
            </w:r>
            <w:r>
              <w:rPr>
                <w:rFonts w:hint="eastAsia" w:ascii="仿宋_GB2312" w:eastAsia="仿宋_GB2312"/>
                <w:szCs w:val="21"/>
              </w:rPr>
              <w:br w:type="textWrapping"/>
            </w:r>
            <w:r>
              <w:rPr>
                <w:rFonts w:hint="eastAsia" w:ascii="仿宋_GB2312" w:eastAsia="仿宋_GB2312"/>
                <w:szCs w:val="21"/>
              </w:rPr>
              <w:t>实际到位资金：一定时期（本年度或预算支出期）内落实到具体预算支出的资金。</w:t>
            </w:r>
            <w:r>
              <w:rPr>
                <w:rFonts w:hint="eastAsia" w:ascii="仿宋_GB2312" w:eastAsia="仿宋_GB2312"/>
                <w:szCs w:val="21"/>
              </w:rPr>
              <w:br w:type="textWrapping"/>
            </w:r>
            <w:r>
              <w:rPr>
                <w:rFonts w:hint="eastAsia" w:ascii="仿宋_GB2312" w:eastAsia="仿宋_GB2312"/>
                <w:szCs w:val="21"/>
              </w:rPr>
              <w:t>预算资金：一定时期（本年度或预算支出期）内预算安排到具体预算支出的资金。</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265" w:hRule="atLeast"/>
          <w:jc w:val="center"/>
        </w:trPr>
        <w:tc>
          <w:tcPr>
            <w:tcW w:w="777" w:type="dxa"/>
            <w:vMerge w:val="continue"/>
            <w:shd w:val="clear" w:color="auto" w:fill="auto"/>
            <w:vAlign w:val="center"/>
          </w:tcPr>
          <w:p>
            <w:pPr>
              <w:jc w:val="center"/>
              <w:rPr>
                <w:rFonts w:ascii="仿宋_GB2312" w:eastAsia="仿宋_GB2312"/>
                <w:szCs w:val="21"/>
              </w:rPr>
            </w:pPr>
          </w:p>
        </w:tc>
        <w:tc>
          <w:tcPr>
            <w:tcW w:w="674" w:type="dxa"/>
            <w:vMerge w:val="continue"/>
            <w:shd w:val="clear" w:color="auto" w:fill="auto"/>
            <w:tcMar>
              <w:top w:w="10" w:type="dxa"/>
              <w:left w:w="10" w:type="dxa"/>
              <w:bottom w:w="0" w:type="dxa"/>
              <w:right w:w="10" w:type="dxa"/>
            </w:tcMar>
            <w:vAlign w:val="center"/>
          </w:tcPr>
          <w:p>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预算</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执行率 （3分）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100%计满分，每下降5个百分点扣1分，扣完为止。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预算执行率=（实际支出资金/实际到位资金）×100%。</w:t>
            </w:r>
          </w:p>
          <w:p>
            <w:pPr>
              <w:spacing w:line="260" w:lineRule="exact"/>
              <w:ind w:left="105" w:leftChars="50" w:right="105" w:rightChars="50"/>
              <w:rPr>
                <w:rFonts w:ascii="仿宋_GB2312" w:eastAsia="仿宋_GB2312"/>
                <w:szCs w:val="21"/>
              </w:rPr>
            </w:pPr>
            <w:r>
              <w:rPr>
                <w:rFonts w:hint="eastAsia" w:ascii="仿宋_GB2312" w:eastAsia="仿宋_GB2312"/>
                <w:szCs w:val="21"/>
              </w:rPr>
              <w:t>实际支出资金：一定时期（本年度或预算支出期）内预算支出实际拨付的资金。</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jc w:val="center"/>
              <w:rPr>
                <w:rFonts w:ascii="仿宋_GB2312" w:eastAsia="仿宋_GB2312"/>
                <w:szCs w:val="21"/>
              </w:rPr>
            </w:pPr>
          </w:p>
        </w:tc>
        <w:tc>
          <w:tcPr>
            <w:tcW w:w="674" w:type="dxa"/>
            <w:vMerge w:val="continue"/>
            <w:shd w:val="clear" w:color="auto" w:fill="auto"/>
            <w:vAlign w:val="center"/>
          </w:tcPr>
          <w:p>
            <w:pP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资金使用</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合规性 （</w:t>
            </w:r>
            <w:r>
              <w:rPr>
                <w:rFonts w:hint="eastAsia" w:ascii="仿宋_GB2312" w:eastAsia="仿宋_GB2312"/>
                <w:szCs w:val="21"/>
                <w:lang w:val="en-US" w:eastAsia="zh-CN"/>
              </w:rPr>
              <w:t>4</w:t>
            </w:r>
            <w:r>
              <w:rPr>
                <w:rFonts w:hint="eastAsia" w:ascii="仿宋_GB2312" w:eastAsia="仿宋_GB2312"/>
                <w:szCs w:val="21"/>
              </w:rPr>
              <w:t>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①</w:t>
            </w:r>
            <w:r>
              <w:rPr>
                <w:rFonts w:hint="eastAsia" w:ascii="仿宋_GB2312" w:eastAsia="仿宋_GB2312"/>
                <w:szCs w:val="21"/>
              </w:rPr>
              <w:t>是否符合国家财经法规和财务管理制度以及有关专项资金管理办法的规定；</w:t>
            </w:r>
          </w:p>
          <w:p>
            <w:pPr>
              <w:spacing w:line="260" w:lineRule="exact"/>
              <w:ind w:right="105" w:rightChars="50" w:firstLine="105" w:firstLineChars="50"/>
              <w:rPr>
                <w:rFonts w:ascii="仿宋_GB2312" w:eastAsia="仿宋_GB2312"/>
                <w:szCs w:val="21"/>
              </w:rPr>
            </w:pPr>
            <w:r>
              <w:rPr>
                <w:rFonts w:hint="eastAsia" w:ascii="仿宋_GB2312" w:hAnsi="宋体" w:eastAsia="仿宋_GB2312" w:cs="宋体"/>
                <w:szCs w:val="21"/>
              </w:rPr>
              <w:t>②</w:t>
            </w:r>
            <w:r>
              <w:rPr>
                <w:rFonts w:hint="eastAsia" w:ascii="仿宋_GB2312" w:eastAsia="仿宋_GB2312"/>
                <w:szCs w:val="21"/>
              </w:rPr>
              <w:t>资金的拨付是否有完整的审批程序和手续；</w:t>
            </w:r>
          </w:p>
          <w:p>
            <w:pPr>
              <w:spacing w:line="260" w:lineRule="exact"/>
              <w:ind w:right="105" w:rightChars="50" w:firstLine="105" w:firstLine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是否符合预算支出预算批复或合同规定的用途；</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④</w:t>
            </w:r>
            <w:r>
              <w:rPr>
                <w:rFonts w:hint="eastAsia" w:ascii="仿宋_GB2312" w:eastAsia="仿宋_GB2312"/>
                <w:szCs w:val="21"/>
              </w:rPr>
              <w:t>是否存在截留、挤占、挪用、虐列支出等情况。</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noWrap/>
            <w:tcMar>
              <w:top w:w="10" w:type="dxa"/>
              <w:left w:w="10" w:type="dxa"/>
              <w:bottom w:w="0" w:type="dxa"/>
              <w:right w:w="10" w:type="dxa"/>
            </w:tcMar>
            <w:textDirection w:val="tbRlV"/>
            <w:vAlign w:val="center"/>
          </w:tcPr>
          <w:p>
            <w:pPr>
              <w:jc w:val="center"/>
              <w:rPr>
                <w:rFonts w:ascii="仿宋_GB2312" w:eastAsia="仿宋_GB2312"/>
                <w:szCs w:val="21"/>
              </w:rPr>
            </w:pPr>
          </w:p>
        </w:tc>
        <w:tc>
          <w:tcPr>
            <w:tcW w:w="674" w:type="dxa"/>
            <w:vMerge w:val="restart"/>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组织</w:t>
            </w:r>
          </w:p>
          <w:p>
            <w:pPr>
              <w:jc w:val="center"/>
              <w:rPr>
                <w:rFonts w:ascii="仿宋_GB2312" w:eastAsia="仿宋_GB2312"/>
                <w:szCs w:val="21"/>
              </w:rPr>
            </w:pPr>
            <w:r>
              <w:rPr>
                <w:rFonts w:hint="eastAsia" w:ascii="仿宋_GB2312" w:eastAsia="仿宋_GB2312"/>
                <w:szCs w:val="21"/>
              </w:rPr>
              <w:t>实施（10）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管理制度</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健全性 （5分）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按指标说明评价要点，每缺一项扣3分，扣完为止。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是否已制定或具有相应的业务管理制度；</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财务和业务管理制度是否合法、合规、完整。</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continue"/>
            <w:shd w:val="clear" w:color="auto" w:fill="auto"/>
            <w:vAlign w:val="center"/>
          </w:tcPr>
          <w:p>
            <w:pP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制度执行</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有效性 （5分）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按指标说明评价要点，每缺一项扣3分，扣完为止。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是否遵守相关法律法规和相关管理规定；</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预算支出调整及支出调整手续是否完备；</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预算支出合同书、验收报告、技术鉴定等资料是否齐全并及时归档；</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预算支出实施的人员条件、场地设备、信息支撑等是否落实到位。</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781" w:hRule="atLeast"/>
          <w:jc w:val="center"/>
        </w:trPr>
        <w:tc>
          <w:tcPr>
            <w:tcW w:w="777" w:type="dxa"/>
            <w:vMerge w:val="restart"/>
            <w:shd w:val="clear" w:color="auto" w:fill="auto"/>
            <w:noWrap/>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 xml:space="preserve">产   </w:t>
            </w:r>
          </w:p>
          <w:p>
            <w:pPr>
              <w:jc w:val="center"/>
              <w:rPr>
                <w:rFonts w:ascii="仿宋_GB2312" w:eastAsia="仿宋_GB2312"/>
                <w:szCs w:val="21"/>
              </w:rPr>
            </w:pPr>
            <w:r>
              <w:rPr>
                <w:rFonts w:hint="eastAsia" w:ascii="仿宋_GB2312" w:eastAsia="仿宋_GB2312"/>
                <w:szCs w:val="21"/>
              </w:rPr>
              <w:t>出 （40）</w:t>
            </w:r>
          </w:p>
        </w:tc>
        <w:tc>
          <w:tcPr>
            <w:tcW w:w="674" w:type="dxa"/>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产出</w:t>
            </w:r>
          </w:p>
          <w:p>
            <w:pPr>
              <w:jc w:val="center"/>
              <w:rPr>
                <w:rFonts w:ascii="仿宋_GB2312" w:eastAsia="仿宋_GB2312"/>
                <w:szCs w:val="21"/>
              </w:rPr>
            </w:pPr>
            <w:r>
              <w:rPr>
                <w:rFonts w:hint="eastAsia" w:ascii="仿宋_GB2312" w:eastAsia="仿宋_GB2312"/>
                <w:szCs w:val="21"/>
              </w:rPr>
              <w:t>数量（10）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实际</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完成率 （10分）</w:t>
            </w:r>
          </w:p>
        </w:tc>
        <w:tc>
          <w:tcPr>
            <w:tcW w:w="1975"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100%计满分，每下降1%扣1分，扣完为止。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实际完成率=（实际产出数/计划产出数）×100%。</w:t>
            </w:r>
            <w:r>
              <w:rPr>
                <w:rFonts w:hint="eastAsia" w:ascii="仿宋_GB2312" w:eastAsia="仿宋_GB2312"/>
                <w:szCs w:val="21"/>
              </w:rPr>
              <w:br w:type="textWrapping"/>
            </w:r>
            <w:r>
              <w:rPr>
                <w:rFonts w:hint="eastAsia" w:ascii="仿宋_GB2312" w:eastAsia="仿宋_GB2312"/>
                <w:szCs w:val="21"/>
              </w:rPr>
              <w:t>实际产出数：一定时期（本年度或预算支出期）内预算支出实际产出的产品或提供的服务数量。</w:t>
            </w:r>
            <w:r>
              <w:rPr>
                <w:rFonts w:hint="eastAsia" w:ascii="仿宋_GB2312" w:eastAsia="仿宋_GB2312"/>
                <w:szCs w:val="21"/>
              </w:rPr>
              <w:br w:type="textWrapping"/>
            </w:r>
            <w:r>
              <w:rPr>
                <w:rFonts w:hint="eastAsia" w:ascii="仿宋_GB2312" w:eastAsia="仿宋_GB2312"/>
                <w:szCs w:val="21"/>
              </w:rPr>
              <w:t>计划产出数：预算支出绩效目标确定的在一定时期（本年度或预算支出期）内计划产出的产品或提供的服务数量。</w:t>
            </w: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104" w:hRule="atLeast"/>
          <w:jc w:val="center"/>
        </w:trPr>
        <w:tc>
          <w:tcPr>
            <w:tcW w:w="777" w:type="dxa"/>
            <w:vMerge w:val="continue"/>
            <w:shd w:val="clear" w:color="auto" w:fill="auto"/>
            <w:noWrap/>
            <w:tcMar>
              <w:top w:w="10" w:type="dxa"/>
              <w:left w:w="10" w:type="dxa"/>
              <w:bottom w:w="0" w:type="dxa"/>
              <w:right w:w="10" w:type="dxa"/>
            </w:tcMar>
            <w:textDirection w:val="tbRlV"/>
            <w:vAlign w:val="center"/>
          </w:tcPr>
          <w:p>
            <w:pPr>
              <w:jc w:val="center"/>
              <w:rPr>
                <w:rFonts w:ascii="仿宋_GB2312" w:eastAsia="仿宋_GB2312"/>
                <w:szCs w:val="21"/>
              </w:rPr>
            </w:pPr>
          </w:p>
        </w:tc>
        <w:tc>
          <w:tcPr>
            <w:tcW w:w="674" w:type="dxa"/>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产出</w:t>
            </w:r>
          </w:p>
          <w:p>
            <w:pPr>
              <w:jc w:val="center"/>
              <w:rPr>
                <w:rFonts w:ascii="仿宋_GB2312" w:eastAsia="仿宋_GB2312"/>
                <w:szCs w:val="21"/>
              </w:rPr>
            </w:pPr>
            <w:r>
              <w:rPr>
                <w:rFonts w:hint="eastAsia" w:ascii="仿宋_GB2312" w:eastAsia="仿宋_GB2312"/>
                <w:szCs w:val="21"/>
              </w:rPr>
              <w:t>质量（10）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质量</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达标率 （10分）</w:t>
            </w:r>
          </w:p>
        </w:tc>
        <w:tc>
          <w:tcPr>
            <w:tcW w:w="1975"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100%计满分，每下降1%扣1分，扣完为止。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质量达标率=（质量达标产出数/实际产出数）×100%。</w:t>
            </w:r>
            <w:r>
              <w:rPr>
                <w:rFonts w:hint="eastAsia" w:ascii="仿宋_GB2312" w:eastAsia="仿宋_GB2312"/>
                <w:szCs w:val="21"/>
              </w:rPr>
              <w:br w:type="textWrapping"/>
            </w:r>
            <w:r>
              <w:rPr>
                <w:rFonts w:hint="eastAsia" w:ascii="仿宋_GB2312" w:eastAsia="仿宋_GB2312"/>
                <w:szCs w:val="21"/>
              </w:rPr>
              <w:t>质量达标产出数：一定时期（本年度或预算支出期）内实际达到既定质量标准的产品或服务数量。既定质量标准是指预算支出实施单位设立绩效目标时依据计划标准、行业标准、历史标准或其他标准而设定的绩效指标值。</w:t>
            </w: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255" w:hRule="atLeast"/>
          <w:jc w:val="center"/>
        </w:trPr>
        <w:tc>
          <w:tcPr>
            <w:tcW w:w="777" w:type="dxa"/>
            <w:vMerge w:val="continue"/>
            <w:shd w:val="clear" w:color="auto" w:fill="auto"/>
            <w:vAlign w:val="center"/>
          </w:tcPr>
          <w:p>
            <w:pPr>
              <w:rPr>
                <w:rFonts w:ascii="仿宋_GB2312" w:eastAsia="仿宋_GB2312"/>
                <w:szCs w:val="21"/>
              </w:rPr>
            </w:pPr>
          </w:p>
        </w:tc>
        <w:tc>
          <w:tcPr>
            <w:tcW w:w="674" w:type="dxa"/>
            <w:shd w:val="clear" w:color="auto" w:fill="auto"/>
            <w:vAlign w:val="center"/>
          </w:tcPr>
          <w:p>
            <w:pPr>
              <w:jc w:val="center"/>
              <w:rPr>
                <w:rFonts w:ascii="仿宋_GB2312" w:eastAsia="仿宋_GB2312"/>
                <w:szCs w:val="21"/>
              </w:rPr>
            </w:pPr>
            <w:r>
              <w:rPr>
                <w:rFonts w:hint="eastAsia" w:ascii="仿宋_GB2312" w:eastAsia="仿宋_GB2312"/>
                <w:szCs w:val="21"/>
              </w:rPr>
              <w:t>产出</w:t>
            </w:r>
          </w:p>
          <w:p>
            <w:pPr>
              <w:jc w:val="center"/>
              <w:rPr>
                <w:rFonts w:ascii="仿宋_GB2312" w:eastAsia="仿宋_GB2312"/>
                <w:szCs w:val="21"/>
              </w:rPr>
            </w:pPr>
            <w:r>
              <w:rPr>
                <w:rFonts w:hint="eastAsia" w:ascii="仿宋_GB2312" w:eastAsia="仿宋_GB2312"/>
                <w:szCs w:val="21"/>
              </w:rPr>
              <w:t>时效（10）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完成</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及时性 （10分）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达到绩效目标完成时间计5分，超过30%的不计分。</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实际完成时间：预算支出实施单位完成该预算支出实际所耗用的时间。</w:t>
            </w:r>
            <w:r>
              <w:rPr>
                <w:rFonts w:hint="eastAsia" w:ascii="仿宋_GB2312" w:eastAsia="仿宋_GB2312"/>
                <w:szCs w:val="21"/>
              </w:rPr>
              <w:br w:type="textWrapping"/>
            </w:r>
            <w:r>
              <w:rPr>
                <w:rFonts w:hint="eastAsia" w:ascii="仿宋_GB2312" w:eastAsia="仿宋_GB2312"/>
                <w:szCs w:val="21"/>
              </w:rPr>
              <w:t>计划完成时间：按照预算支出实施计划或相关规定完成该预算支出所需的时间。</w:t>
            </w: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shd w:val="clear" w:color="auto" w:fill="auto"/>
            <w:vAlign w:val="center"/>
          </w:tcPr>
          <w:p>
            <w:pPr>
              <w:ind w:left="113"/>
              <w:jc w:val="center"/>
              <w:rPr>
                <w:rFonts w:ascii="仿宋_GB2312" w:eastAsia="仿宋_GB2312"/>
                <w:szCs w:val="21"/>
              </w:rPr>
            </w:pPr>
            <w:r>
              <w:rPr>
                <w:rFonts w:hint="eastAsia" w:ascii="仿宋_GB2312" w:eastAsia="仿宋_GB2312"/>
                <w:szCs w:val="21"/>
              </w:rPr>
              <w:t>产   出 （40）</w:t>
            </w:r>
          </w:p>
        </w:tc>
        <w:tc>
          <w:tcPr>
            <w:tcW w:w="674" w:type="dxa"/>
            <w:shd w:val="clear" w:color="auto" w:fill="auto"/>
            <w:vAlign w:val="center"/>
          </w:tcPr>
          <w:p>
            <w:pPr>
              <w:jc w:val="center"/>
              <w:rPr>
                <w:rFonts w:ascii="仿宋_GB2312" w:eastAsia="仿宋_GB2312"/>
                <w:szCs w:val="21"/>
              </w:rPr>
            </w:pPr>
            <w:r>
              <w:rPr>
                <w:rFonts w:hint="eastAsia" w:ascii="仿宋_GB2312" w:eastAsia="仿宋_GB2312"/>
                <w:szCs w:val="21"/>
              </w:rPr>
              <w:t>产出</w:t>
            </w:r>
          </w:p>
          <w:p>
            <w:pPr>
              <w:jc w:val="center"/>
              <w:rPr>
                <w:rFonts w:ascii="仿宋_GB2312" w:eastAsia="仿宋_GB2312"/>
                <w:szCs w:val="21"/>
              </w:rPr>
            </w:pPr>
            <w:r>
              <w:rPr>
                <w:rFonts w:hint="eastAsia" w:ascii="仿宋_GB2312" w:eastAsia="仿宋_GB2312"/>
                <w:szCs w:val="21"/>
              </w:rPr>
              <w:t>成本（10）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成本</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节约率 （10分）</w:t>
            </w:r>
          </w:p>
        </w:tc>
        <w:tc>
          <w:tcPr>
            <w:tcW w:w="1975"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100%计满分，每下降5个百分点扣2分，扣完为止。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成本节约率=[（计划成本-实际成本）/计划成本]×100%。</w:t>
            </w:r>
            <w:r>
              <w:rPr>
                <w:rFonts w:hint="eastAsia" w:ascii="仿宋_GB2312" w:eastAsia="仿宋_GB2312"/>
                <w:szCs w:val="21"/>
              </w:rPr>
              <w:br w:type="textWrapping"/>
            </w:r>
            <w:r>
              <w:rPr>
                <w:rFonts w:hint="eastAsia" w:ascii="仿宋_GB2312" w:eastAsia="仿宋_GB2312"/>
                <w:szCs w:val="21"/>
              </w:rPr>
              <w:t>实际成本：预算支出实施单位如期、保质、保量完成既定工作目标实际所耗费的支出。</w:t>
            </w:r>
            <w:r>
              <w:rPr>
                <w:rFonts w:hint="eastAsia" w:ascii="仿宋_GB2312" w:eastAsia="仿宋_GB2312"/>
                <w:szCs w:val="21"/>
              </w:rPr>
              <w:br w:type="textWrapping"/>
            </w:r>
            <w:r>
              <w:rPr>
                <w:rFonts w:hint="eastAsia" w:ascii="仿宋_GB2312" w:eastAsia="仿宋_GB2312"/>
                <w:szCs w:val="21"/>
              </w:rPr>
              <w:t>计划成本：预算支出实施单位为完成工作目标计划安排的支出，一般以预算支出预算为参考。</w:t>
            </w: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restart"/>
            <w:shd w:val="clear" w:color="auto" w:fill="auto"/>
            <w:noWrap/>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效</w:t>
            </w:r>
          </w:p>
          <w:p>
            <w:pPr>
              <w:jc w:val="center"/>
              <w:rPr>
                <w:rFonts w:ascii="仿宋_GB2312" w:eastAsia="仿宋_GB2312"/>
                <w:szCs w:val="21"/>
              </w:rPr>
            </w:pPr>
            <w:r>
              <w:rPr>
                <w:rFonts w:hint="eastAsia" w:ascii="仿宋_GB2312" w:eastAsia="仿宋_GB2312"/>
                <w:szCs w:val="21"/>
              </w:rPr>
              <w:t>益</w:t>
            </w:r>
          </w:p>
          <w:p>
            <w:pPr>
              <w:jc w:val="center"/>
              <w:rPr>
                <w:rFonts w:ascii="仿宋_GB2312" w:eastAsia="仿宋_GB2312"/>
                <w:szCs w:val="21"/>
              </w:rPr>
            </w:pPr>
            <w:r>
              <w:rPr>
                <w:rFonts w:hint="eastAsia" w:ascii="仿宋_GB2312" w:eastAsia="仿宋_GB2312"/>
                <w:szCs w:val="21"/>
              </w:rPr>
              <w:t>（30）</w:t>
            </w:r>
          </w:p>
        </w:tc>
        <w:tc>
          <w:tcPr>
            <w:tcW w:w="674" w:type="dxa"/>
            <w:vMerge w:val="restart"/>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预算支出</w:t>
            </w:r>
            <w:r>
              <w:rPr>
                <w:rFonts w:hint="eastAsia" w:ascii="仿宋_GB2312" w:eastAsia="仿宋_GB2312"/>
                <w:szCs w:val="21"/>
              </w:rPr>
              <w:br w:type="textWrapping"/>
            </w:r>
            <w:r>
              <w:rPr>
                <w:rFonts w:hint="eastAsia" w:ascii="仿宋_GB2312" w:eastAsia="仿宋_GB2312"/>
                <w:szCs w:val="21"/>
              </w:rPr>
              <w:t>效益（10）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实施效益（20分）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达到绩效目标完成时间计5分，少于60%的不计分。</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预算支出实施所产生的社会效益、经济效益、生态效益、可持续影响等。可根据预算支出实际情况有选择地设置和细化。</w:t>
            </w: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continue"/>
            <w:shd w:val="clear" w:color="auto" w:fill="auto"/>
            <w:vAlign w:val="center"/>
          </w:tcPr>
          <w:p>
            <w:pP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社会公众</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或服务对</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象满意度（10分）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100%计满分，每下降五个百分点扣2分，扣完为止。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社会公众或服务对象是指因该预算支出实施而受到影响的部门、群体或个人。一般采取社会调查的方式。</w:t>
            </w: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9</w:t>
            </w:r>
          </w:p>
        </w:tc>
      </w:tr>
    </w:tbl>
    <w:p>
      <w:pPr>
        <w:widowControl/>
        <w:spacing w:line="600" w:lineRule="exact"/>
        <w:ind w:firstLine="420" w:firstLineChars="200"/>
        <w:jc w:val="left"/>
        <w:rPr>
          <w:rFonts w:eastAsia="仿宋_GB2312"/>
          <w:sz w:val="32"/>
          <w:szCs w:val="32"/>
        </w:rPr>
      </w:pPr>
      <w:r>
        <w:br w:type="page"/>
      </w:r>
    </w:p>
    <w:p>
      <w:pPr>
        <w:widowControl/>
        <w:spacing w:line="400" w:lineRule="exact"/>
        <w:jc w:val="left"/>
        <w:rPr>
          <w:rFonts w:eastAsia="黑体"/>
          <w:sz w:val="32"/>
          <w:szCs w:val="32"/>
        </w:rPr>
      </w:pPr>
      <w:r>
        <w:rPr>
          <w:rFonts w:eastAsia="黑体"/>
          <w:sz w:val="32"/>
          <w:szCs w:val="32"/>
        </w:rPr>
        <w:t>附件</w:t>
      </w:r>
      <w:r>
        <w:rPr>
          <w:rFonts w:hint="eastAsia" w:eastAsia="黑体"/>
          <w:sz w:val="32"/>
          <w:szCs w:val="32"/>
        </w:rPr>
        <w:t>4-2</w:t>
      </w:r>
    </w:p>
    <w:tbl>
      <w:tblPr>
        <w:tblStyle w:val="4"/>
        <w:tblW w:w="9893" w:type="dxa"/>
        <w:jc w:val="center"/>
        <w:tblLayout w:type="fixed"/>
        <w:tblCellMar>
          <w:top w:w="0" w:type="dxa"/>
          <w:left w:w="108" w:type="dxa"/>
          <w:bottom w:w="0" w:type="dxa"/>
          <w:right w:w="108" w:type="dxa"/>
        </w:tblCellMar>
      </w:tblPr>
      <w:tblGrid>
        <w:gridCol w:w="1084"/>
        <w:gridCol w:w="1043"/>
        <w:gridCol w:w="1095"/>
        <w:gridCol w:w="1481"/>
        <w:gridCol w:w="1219"/>
        <w:gridCol w:w="1312"/>
        <w:gridCol w:w="731"/>
        <w:gridCol w:w="844"/>
        <w:gridCol w:w="1084"/>
      </w:tblGrid>
      <w:tr>
        <w:tblPrEx>
          <w:tblCellMar>
            <w:top w:w="0" w:type="dxa"/>
            <w:left w:w="108" w:type="dxa"/>
            <w:bottom w:w="0" w:type="dxa"/>
            <w:right w:w="108" w:type="dxa"/>
          </w:tblCellMar>
        </w:tblPrEx>
        <w:trPr>
          <w:trHeight w:val="690" w:hRule="atLeast"/>
          <w:jc w:val="center"/>
        </w:trPr>
        <w:tc>
          <w:tcPr>
            <w:tcW w:w="9893" w:type="dxa"/>
            <w:gridSpan w:val="9"/>
            <w:tcBorders>
              <w:top w:val="nil"/>
              <w:left w:val="nil"/>
              <w:bottom w:val="nil"/>
              <w:right w:val="nil"/>
            </w:tcBorders>
            <w:shd w:val="clear" w:color="auto" w:fill="auto"/>
            <w:noWrap/>
            <w:vAlign w:val="center"/>
          </w:tcPr>
          <w:p>
            <w:pPr>
              <w:widowControl/>
              <w:spacing w:line="400" w:lineRule="exact"/>
              <w:jc w:val="center"/>
              <w:rPr>
                <w:rFonts w:eastAsia="方正小标宋_GBK"/>
                <w:color w:val="000000"/>
                <w:kern w:val="0"/>
                <w:sz w:val="36"/>
                <w:szCs w:val="36"/>
              </w:rPr>
            </w:pPr>
            <w:r>
              <w:rPr>
                <w:rFonts w:eastAsia="方正小标宋_GBK"/>
                <w:color w:val="000000"/>
                <w:kern w:val="0"/>
                <w:sz w:val="36"/>
                <w:szCs w:val="36"/>
              </w:rPr>
              <w:t>预算支出绩效自评表</w:t>
            </w:r>
          </w:p>
        </w:tc>
      </w:tr>
      <w:tr>
        <w:tblPrEx>
          <w:tblCellMar>
            <w:top w:w="0" w:type="dxa"/>
            <w:left w:w="108" w:type="dxa"/>
            <w:bottom w:w="0" w:type="dxa"/>
            <w:right w:w="108" w:type="dxa"/>
          </w:tblCellMar>
        </w:tblPrEx>
        <w:trPr>
          <w:trHeight w:val="270" w:hRule="atLeast"/>
          <w:jc w:val="center"/>
        </w:trPr>
        <w:tc>
          <w:tcPr>
            <w:tcW w:w="9893" w:type="dxa"/>
            <w:gridSpan w:val="9"/>
            <w:tcBorders>
              <w:top w:val="nil"/>
              <w:left w:val="nil"/>
              <w:bottom w:val="single" w:color="auto" w:sz="4" w:space="0"/>
              <w:right w:val="nil"/>
            </w:tcBorders>
            <w:shd w:val="clear" w:color="auto" w:fill="auto"/>
            <w:noWrap/>
            <w:vAlign w:val="center"/>
          </w:tcPr>
          <w:p>
            <w:pPr>
              <w:widowControl/>
              <w:spacing w:line="320" w:lineRule="exact"/>
              <w:jc w:val="center"/>
              <w:rPr>
                <w:color w:val="000000"/>
                <w:kern w:val="0"/>
                <w:sz w:val="22"/>
              </w:rPr>
            </w:pPr>
            <w:r>
              <w:rPr>
                <w:color w:val="000000"/>
                <w:kern w:val="0"/>
                <w:sz w:val="22"/>
              </w:rPr>
              <w:t xml:space="preserve">（   </w:t>
            </w:r>
            <w:r>
              <w:rPr>
                <w:rFonts w:hint="eastAsia"/>
                <w:color w:val="000000"/>
                <w:kern w:val="0"/>
                <w:sz w:val="22"/>
                <w:lang w:val="en-US" w:eastAsia="zh-CN"/>
              </w:rPr>
              <w:t>2020</w:t>
            </w:r>
            <w:r>
              <w:rPr>
                <w:color w:val="000000"/>
                <w:kern w:val="0"/>
                <w:sz w:val="22"/>
              </w:rPr>
              <w:t>年度）</w:t>
            </w:r>
          </w:p>
        </w:tc>
      </w:tr>
      <w:tr>
        <w:tblPrEx>
          <w:tblCellMar>
            <w:top w:w="0" w:type="dxa"/>
            <w:left w:w="108" w:type="dxa"/>
            <w:bottom w:w="0" w:type="dxa"/>
            <w:right w:w="108" w:type="dxa"/>
          </w:tblCellMar>
        </w:tblPrEx>
        <w:trPr>
          <w:trHeight w:val="585" w:hRule="atLeast"/>
          <w:jc w:val="center"/>
        </w:trPr>
        <w:tc>
          <w:tcPr>
            <w:tcW w:w="1084" w:type="dxa"/>
            <w:tcBorders>
              <w:top w:val="nil"/>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项目支</w:t>
            </w:r>
          </w:p>
          <w:p>
            <w:pPr>
              <w:widowControl/>
              <w:spacing w:line="320" w:lineRule="exact"/>
              <w:jc w:val="center"/>
              <w:rPr>
                <w:rFonts w:eastAsia="仿宋_GB2312"/>
                <w:color w:val="000000"/>
                <w:kern w:val="0"/>
                <w:szCs w:val="21"/>
              </w:rPr>
            </w:pPr>
            <w:r>
              <w:rPr>
                <w:rFonts w:eastAsia="仿宋_GB2312"/>
                <w:color w:val="000000"/>
                <w:kern w:val="0"/>
                <w:szCs w:val="21"/>
              </w:rPr>
              <w:t>出名称</w:t>
            </w:r>
          </w:p>
        </w:tc>
        <w:tc>
          <w:tcPr>
            <w:tcW w:w="8809" w:type="dxa"/>
            <w:gridSpan w:val="8"/>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lang w:val="en-US" w:eastAsia="zh-CN"/>
              </w:rPr>
              <w:t>保安工资</w:t>
            </w: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084" w:type="dxa"/>
            <w:tcBorders>
              <w:top w:val="nil"/>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主管部门</w:t>
            </w:r>
          </w:p>
        </w:tc>
        <w:tc>
          <w:tcPr>
            <w:tcW w:w="4838"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怀化市鹤城区教育局</w:t>
            </w:r>
          </w:p>
        </w:tc>
        <w:tc>
          <w:tcPr>
            <w:tcW w:w="1312" w:type="dxa"/>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实施单位</w:t>
            </w:r>
          </w:p>
        </w:tc>
        <w:tc>
          <w:tcPr>
            <w:tcW w:w="2659" w:type="dxa"/>
            <w:gridSpan w:val="3"/>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怀化市湖天桥小学</w:t>
            </w:r>
          </w:p>
        </w:tc>
      </w:tr>
      <w:tr>
        <w:tblPrEx>
          <w:tblCellMar>
            <w:top w:w="0" w:type="dxa"/>
            <w:left w:w="108" w:type="dxa"/>
            <w:bottom w:w="0" w:type="dxa"/>
            <w:right w:w="108" w:type="dxa"/>
          </w:tblCellMar>
        </w:tblPrEx>
        <w:trPr>
          <w:trHeight w:val="340" w:hRule="atLeast"/>
          <w:jc w:val="center"/>
        </w:trPr>
        <w:tc>
          <w:tcPr>
            <w:tcW w:w="1084" w:type="dxa"/>
            <w:vMerge w:val="restart"/>
            <w:tcBorders>
              <w:top w:val="nil"/>
              <w:left w:val="single" w:color="auto" w:sz="4" w:space="0"/>
              <w:bottom w:val="single" w:color="000000"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项目资金</w:t>
            </w:r>
            <w:r>
              <w:rPr>
                <w:rFonts w:eastAsia="仿宋_GB2312"/>
                <w:color w:val="000000"/>
                <w:kern w:val="0"/>
                <w:szCs w:val="21"/>
              </w:rPr>
              <w:br w:type="textWrapping"/>
            </w:r>
            <w:r>
              <w:rPr>
                <w:rFonts w:eastAsia="仿宋_GB2312"/>
                <w:color w:val="000000"/>
                <w:kern w:val="0"/>
                <w:szCs w:val="21"/>
              </w:rPr>
              <w:t>（万元）</w:t>
            </w:r>
          </w:p>
        </w:tc>
        <w:tc>
          <w:tcPr>
            <w:tcW w:w="2138"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81"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年初预算数</w:t>
            </w:r>
          </w:p>
        </w:tc>
        <w:tc>
          <w:tcPr>
            <w:tcW w:w="1219"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全年预算数</w:t>
            </w:r>
          </w:p>
        </w:tc>
        <w:tc>
          <w:tcPr>
            <w:tcW w:w="1312"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全年执行数</w:t>
            </w:r>
          </w:p>
        </w:tc>
        <w:tc>
          <w:tcPr>
            <w:tcW w:w="731"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分值</w:t>
            </w:r>
          </w:p>
        </w:tc>
        <w:tc>
          <w:tcPr>
            <w:tcW w:w="844"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执行率</w:t>
            </w:r>
          </w:p>
        </w:tc>
        <w:tc>
          <w:tcPr>
            <w:tcW w:w="1084"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得分</w:t>
            </w:r>
          </w:p>
        </w:tc>
      </w:tr>
      <w:tr>
        <w:tblPrEx>
          <w:tblCellMar>
            <w:top w:w="0" w:type="dxa"/>
            <w:left w:w="108" w:type="dxa"/>
            <w:bottom w:w="0" w:type="dxa"/>
            <w:right w:w="108" w:type="dxa"/>
          </w:tblCellMar>
        </w:tblPrEx>
        <w:trPr>
          <w:trHeight w:val="340" w:hRule="atLeast"/>
          <w:jc w:val="center"/>
        </w:trPr>
        <w:tc>
          <w:tcPr>
            <w:tcW w:w="1084"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138"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年度资金总额　</w:t>
            </w:r>
          </w:p>
        </w:tc>
        <w:tc>
          <w:tcPr>
            <w:tcW w:w="1481"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4.968万元</w:t>
            </w:r>
          </w:p>
        </w:tc>
        <w:tc>
          <w:tcPr>
            <w:tcW w:w="1219"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4.968万元</w:t>
            </w:r>
          </w:p>
        </w:tc>
        <w:tc>
          <w:tcPr>
            <w:tcW w:w="1312"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4.968万元</w:t>
            </w:r>
          </w:p>
        </w:tc>
        <w:tc>
          <w:tcPr>
            <w:tcW w:w="731"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10</w:t>
            </w:r>
          </w:p>
        </w:tc>
        <w:tc>
          <w:tcPr>
            <w:tcW w:w="84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100</w:t>
            </w:r>
            <w:r>
              <w:rPr>
                <w:rFonts w:hint="eastAsia" w:ascii="宋体" w:hAnsi="宋体" w:eastAsia="宋体" w:cs="宋体"/>
                <w:color w:val="000000"/>
                <w:kern w:val="0"/>
                <w:szCs w:val="21"/>
                <w:lang w:val="en-US" w:eastAsia="zh-CN"/>
              </w:rPr>
              <w:t>％</w:t>
            </w:r>
            <w:r>
              <w:rPr>
                <w:rFonts w:eastAsia="仿宋_GB2312"/>
                <w:color w:val="000000"/>
                <w:kern w:val="0"/>
                <w:szCs w:val="21"/>
              </w:rPr>
              <w:t>　</w:t>
            </w:r>
          </w:p>
        </w:tc>
        <w:tc>
          <w:tcPr>
            <w:tcW w:w="108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r>
      <w:tr>
        <w:tblPrEx>
          <w:tblCellMar>
            <w:top w:w="0" w:type="dxa"/>
            <w:left w:w="108" w:type="dxa"/>
            <w:bottom w:w="0" w:type="dxa"/>
            <w:right w:w="108" w:type="dxa"/>
          </w:tblCellMar>
        </w:tblPrEx>
        <w:trPr>
          <w:trHeight w:val="340" w:hRule="atLeast"/>
          <w:jc w:val="center"/>
        </w:trPr>
        <w:tc>
          <w:tcPr>
            <w:tcW w:w="1084"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138"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其中：当年财政拨款　</w:t>
            </w:r>
          </w:p>
        </w:tc>
        <w:tc>
          <w:tcPr>
            <w:tcW w:w="1481"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4.968万元</w:t>
            </w:r>
          </w:p>
        </w:tc>
        <w:tc>
          <w:tcPr>
            <w:tcW w:w="1219"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4.968万元</w:t>
            </w:r>
          </w:p>
        </w:tc>
        <w:tc>
          <w:tcPr>
            <w:tcW w:w="1312"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4.968万元</w:t>
            </w:r>
          </w:p>
        </w:tc>
        <w:tc>
          <w:tcPr>
            <w:tcW w:w="731"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84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100</w:t>
            </w:r>
            <w:r>
              <w:rPr>
                <w:rFonts w:hint="eastAsia" w:ascii="宋体" w:hAnsi="宋体" w:eastAsia="宋体" w:cs="宋体"/>
                <w:color w:val="000000"/>
                <w:kern w:val="0"/>
                <w:szCs w:val="21"/>
                <w:lang w:val="en-US" w:eastAsia="zh-CN"/>
              </w:rPr>
              <w:t>％</w:t>
            </w:r>
          </w:p>
        </w:tc>
        <w:tc>
          <w:tcPr>
            <w:tcW w:w="108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r>
      <w:tr>
        <w:tblPrEx>
          <w:tblCellMar>
            <w:top w:w="0" w:type="dxa"/>
            <w:left w:w="108" w:type="dxa"/>
            <w:bottom w:w="0" w:type="dxa"/>
            <w:right w:w="108" w:type="dxa"/>
          </w:tblCellMar>
        </w:tblPrEx>
        <w:trPr>
          <w:trHeight w:val="340" w:hRule="atLeast"/>
          <w:jc w:val="center"/>
        </w:trPr>
        <w:tc>
          <w:tcPr>
            <w:tcW w:w="1084"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138" w:type="dxa"/>
            <w:gridSpan w:val="2"/>
            <w:tcBorders>
              <w:top w:val="nil"/>
              <w:left w:val="nil"/>
              <w:bottom w:val="single" w:color="auto" w:sz="4" w:space="0"/>
              <w:right w:val="single" w:color="auto" w:sz="4" w:space="0"/>
            </w:tcBorders>
            <w:shd w:val="clear" w:color="auto" w:fill="auto"/>
            <w:vAlign w:val="center"/>
          </w:tcPr>
          <w:p>
            <w:pPr>
              <w:widowControl/>
              <w:spacing w:line="320" w:lineRule="exact"/>
              <w:ind w:firstLine="630" w:firstLineChars="300"/>
              <w:jc w:val="left"/>
              <w:rPr>
                <w:rFonts w:eastAsia="仿宋_GB2312"/>
                <w:color w:val="000000"/>
                <w:kern w:val="0"/>
                <w:szCs w:val="21"/>
              </w:rPr>
            </w:pPr>
            <w:r>
              <w:rPr>
                <w:rFonts w:eastAsia="仿宋_GB2312"/>
                <w:color w:val="000000"/>
                <w:kern w:val="0"/>
                <w:szCs w:val="21"/>
              </w:rPr>
              <w:t>上年结转资金　</w:t>
            </w:r>
          </w:p>
        </w:tc>
        <w:tc>
          <w:tcPr>
            <w:tcW w:w="1481"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219"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312"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731"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4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08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084"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138" w:type="dxa"/>
            <w:gridSpan w:val="2"/>
            <w:tcBorders>
              <w:top w:val="nil"/>
              <w:left w:val="nil"/>
              <w:bottom w:val="single" w:color="auto" w:sz="4" w:space="0"/>
              <w:right w:val="single" w:color="auto" w:sz="4" w:space="0"/>
            </w:tcBorders>
            <w:shd w:val="clear" w:color="auto" w:fill="auto"/>
            <w:vAlign w:val="center"/>
          </w:tcPr>
          <w:p>
            <w:pPr>
              <w:widowControl/>
              <w:spacing w:line="320" w:lineRule="exact"/>
              <w:ind w:firstLine="630" w:firstLineChars="300"/>
              <w:jc w:val="left"/>
              <w:rPr>
                <w:rFonts w:eastAsia="仿宋_GB2312"/>
                <w:color w:val="000000"/>
                <w:kern w:val="0"/>
                <w:szCs w:val="21"/>
              </w:rPr>
            </w:pPr>
            <w:r>
              <w:rPr>
                <w:rFonts w:eastAsia="仿宋_GB2312"/>
                <w:color w:val="000000"/>
                <w:kern w:val="0"/>
                <w:szCs w:val="21"/>
              </w:rPr>
              <w:t>其他资金</w:t>
            </w:r>
          </w:p>
        </w:tc>
        <w:tc>
          <w:tcPr>
            <w:tcW w:w="1481"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219"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312"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731"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4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08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084" w:type="dxa"/>
            <w:vMerge w:val="restart"/>
            <w:tcBorders>
              <w:top w:val="nil"/>
              <w:left w:val="single" w:color="auto" w:sz="4" w:space="0"/>
              <w:bottom w:val="single" w:color="000000"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年度总</w:t>
            </w:r>
          </w:p>
          <w:p>
            <w:pPr>
              <w:widowControl/>
              <w:spacing w:line="320" w:lineRule="exact"/>
              <w:jc w:val="center"/>
              <w:rPr>
                <w:rFonts w:eastAsia="仿宋_GB2312"/>
                <w:color w:val="000000"/>
                <w:kern w:val="0"/>
                <w:szCs w:val="21"/>
              </w:rPr>
            </w:pPr>
            <w:r>
              <w:rPr>
                <w:rFonts w:eastAsia="仿宋_GB2312"/>
                <w:color w:val="000000"/>
                <w:kern w:val="0"/>
                <w:szCs w:val="21"/>
              </w:rPr>
              <w:t>体目标</w:t>
            </w:r>
          </w:p>
        </w:tc>
        <w:tc>
          <w:tcPr>
            <w:tcW w:w="4838" w:type="dxa"/>
            <w:gridSpan w:val="4"/>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预期目标</w:t>
            </w:r>
          </w:p>
        </w:tc>
        <w:tc>
          <w:tcPr>
            <w:tcW w:w="3971"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实际完成情况　</w:t>
            </w:r>
          </w:p>
        </w:tc>
      </w:tr>
      <w:tr>
        <w:tblPrEx>
          <w:tblCellMar>
            <w:top w:w="0" w:type="dxa"/>
            <w:left w:w="108" w:type="dxa"/>
            <w:bottom w:w="0" w:type="dxa"/>
            <w:right w:w="108" w:type="dxa"/>
          </w:tblCellMar>
        </w:tblPrEx>
        <w:trPr>
          <w:trHeight w:val="734" w:hRule="atLeast"/>
          <w:jc w:val="center"/>
        </w:trPr>
        <w:tc>
          <w:tcPr>
            <w:tcW w:w="1084"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p>
        </w:tc>
        <w:tc>
          <w:tcPr>
            <w:tcW w:w="4838" w:type="dxa"/>
            <w:gridSpan w:val="4"/>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维护学校教学秩序的正常运行，保证全校师生的学</w:t>
            </w:r>
          </w:p>
          <w:p>
            <w:pPr>
              <w:widowControl/>
              <w:spacing w:line="320" w:lineRule="exact"/>
              <w:jc w:val="both"/>
              <w:rPr>
                <w:rFonts w:eastAsia="仿宋_GB2312"/>
                <w:color w:val="000000"/>
                <w:kern w:val="0"/>
                <w:szCs w:val="21"/>
              </w:rPr>
            </w:pPr>
            <w:r>
              <w:rPr>
                <w:rFonts w:hint="eastAsia" w:eastAsia="仿宋_GB2312"/>
                <w:color w:val="000000"/>
                <w:kern w:val="0"/>
                <w:szCs w:val="21"/>
                <w:lang w:val="en-US" w:eastAsia="zh-CN"/>
              </w:rPr>
              <w:t>习生活安全、生命财产安全</w:t>
            </w:r>
            <w:r>
              <w:rPr>
                <w:rFonts w:eastAsia="仿宋_GB2312"/>
                <w:color w:val="000000"/>
                <w:kern w:val="0"/>
                <w:szCs w:val="21"/>
              </w:rPr>
              <w:t>　</w:t>
            </w:r>
          </w:p>
        </w:tc>
        <w:tc>
          <w:tcPr>
            <w:tcW w:w="3971"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维护学校教学秩序的正常运行，保证全校</w:t>
            </w:r>
          </w:p>
          <w:p>
            <w:pPr>
              <w:widowControl/>
              <w:spacing w:line="320" w:lineRule="exact"/>
              <w:jc w:val="both"/>
              <w:rPr>
                <w:rFonts w:hint="default" w:eastAsia="仿宋_GB2312"/>
                <w:color w:val="000000"/>
                <w:kern w:val="0"/>
                <w:szCs w:val="21"/>
                <w:lang w:val="en-US" w:eastAsia="zh-CN"/>
              </w:rPr>
            </w:pPr>
            <w:r>
              <w:rPr>
                <w:rFonts w:hint="eastAsia" w:eastAsia="仿宋_GB2312"/>
                <w:color w:val="000000"/>
                <w:kern w:val="0"/>
                <w:szCs w:val="21"/>
                <w:lang w:val="en-US" w:eastAsia="zh-CN"/>
              </w:rPr>
              <w:t>师生的学习生活安全、生命财产安全</w:t>
            </w:r>
            <w:r>
              <w:rPr>
                <w:rFonts w:eastAsia="仿宋_GB2312"/>
                <w:color w:val="000000"/>
                <w:kern w:val="0"/>
                <w:szCs w:val="21"/>
              </w:rPr>
              <w:t>　</w:t>
            </w:r>
          </w:p>
        </w:tc>
      </w:tr>
      <w:tr>
        <w:tblPrEx>
          <w:tblCellMar>
            <w:top w:w="0" w:type="dxa"/>
            <w:left w:w="108" w:type="dxa"/>
            <w:bottom w:w="0" w:type="dxa"/>
            <w:right w:w="108" w:type="dxa"/>
          </w:tblCellMar>
        </w:tblPrEx>
        <w:trPr>
          <w:trHeight w:val="868" w:hRule="atLeast"/>
          <w:jc w:val="center"/>
        </w:trPr>
        <w:tc>
          <w:tcPr>
            <w:tcW w:w="1084" w:type="dxa"/>
            <w:vMerge w:val="restart"/>
            <w:tcBorders>
              <w:top w:val="single" w:color="auto" w:sz="4" w:space="0"/>
              <w:left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绩</w:t>
            </w:r>
          </w:p>
          <w:p>
            <w:pPr>
              <w:widowControl/>
              <w:spacing w:line="320" w:lineRule="exact"/>
              <w:jc w:val="center"/>
              <w:rPr>
                <w:rFonts w:eastAsia="仿宋_GB2312"/>
                <w:color w:val="000000"/>
                <w:kern w:val="0"/>
                <w:szCs w:val="21"/>
              </w:rPr>
            </w:pPr>
            <w:r>
              <w:rPr>
                <w:rFonts w:eastAsia="仿宋_GB2312"/>
                <w:color w:val="000000"/>
                <w:kern w:val="0"/>
                <w:szCs w:val="21"/>
              </w:rPr>
              <w:t>效</w:t>
            </w:r>
          </w:p>
          <w:p>
            <w:pPr>
              <w:widowControl/>
              <w:spacing w:line="320" w:lineRule="exact"/>
              <w:jc w:val="center"/>
              <w:rPr>
                <w:rFonts w:eastAsia="仿宋_GB2312"/>
                <w:color w:val="000000"/>
                <w:kern w:val="0"/>
                <w:szCs w:val="21"/>
              </w:rPr>
            </w:pPr>
            <w:r>
              <w:rPr>
                <w:rFonts w:eastAsia="仿宋_GB2312"/>
                <w:color w:val="000000"/>
                <w:kern w:val="0"/>
                <w:szCs w:val="21"/>
              </w:rPr>
              <w:t>指</w:t>
            </w:r>
          </w:p>
          <w:p>
            <w:pPr>
              <w:widowControl/>
              <w:spacing w:line="320" w:lineRule="exact"/>
              <w:jc w:val="center"/>
              <w:rPr>
                <w:rFonts w:eastAsia="仿宋_GB2312"/>
                <w:color w:val="000000"/>
                <w:kern w:val="0"/>
                <w:szCs w:val="21"/>
              </w:rPr>
            </w:pPr>
            <w:r>
              <w:rPr>
                <w:rFonts w:eastAsia="仿宋_GB2312"/>
                <w:color w:val="000000"/>
                <w:kern w:val="0"/>
                <w:szCs w:val="21"/>
              </w:rPr>
              <w:t>标</w:t>
            </w:r>
          </w:p>
        </w:tc>
        <w:tc>
          <w:tcPr>
            <w:tcW w:w="104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一级指标</w:t>
            </w:r>
          </w:p>
        </w:tc>
        <w:tc>
          <w:tcPr>
            <w:tcW w:w="1095"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二级指标</w:t>
            </w:r>
          </w:p>
        </w:tc>
        <w:tc>
          <w:tcPr>
            <w:tcW w:w="148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三级指标</w:t>
            </w:r>
          </w:p>
        </w:tc>
        <w:tc>
          <w:tcPr>
            <w:tcW w:w="1219"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年度</w:t>
            </w:r>
          </w:p>
          <w:p>
            <w:pPr>
              <w:widowControl/>
              <w:spacing w:line="320" w:lineRule="exact"/>
              <w:jc w:val="center"/>
              <w:rPr>
                <w:rFonts w:eastAsia="仿宋_GB2312"/>
                <w:color w:val="000000"/>
                <w:kern w:val="0"/>
                <w:szCs w:val="21"/>
              </w:rPr>
            </w:pPr>
            <w:r>
              <w:rPr>
                <w:rFonts w:eastAsia="仿宋_GB2312"/>
                <w:color w:val="000000"/>
                <w:kern w:val="0"/>
                <w:szCs w:val="21"/>
              </w:rPr>
              <w:t>指标值</w:t>
            </w:r>
          </w:p>
        </w:tc>
        <w:tc>
          <w:tcPr>
            <w:tcW w:w="1312"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实际</w:t>
            </w:r>
          </w:p>
          <w:p>
            <w:pPr>
              <w:widowControl/>
              <w:spacing w:line="320" w:lineRule="exact"/>
              <w:jc w:val="center"/>
              <w:rPr>
                <w:rFonts w:eastAsia="仿宋_GB2312"/>
                <w:color w:val="000000"/>
                <w:kern w:val="0"/>
                <w:szCs w:val="21"/>
              </w:rPr>
            </w:pPr>
            <w:r>
              <w:rPr>
                <w:rFonts w:eastAsia="仿宋_GB2312"/>
                <w:color w:val="000000"/>
                <w:kern w:val="0"/>
                <w:szCs w:val="21"/>
              </w:rPr>
              <w:t>完成值</w:t>
            </w:r>
          </w:p>
        </w:tc>
        <w:tc>
          <w:tcPr>
            <w:tcW w:w="73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分值</w:t>
            </w:r>
          </w:p>
        </w:tc>
        <w:tc>
          <w:tcPr>
            <w:tcW w:w="84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得分</w:t>
            </w:r>
          </w:p>
        </w:tc>
        <w:tc>
          <w:tcPr>
            <w:tcW w:w="108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偏差原因</w:t>
            </w:r>
          </w:p>
          <w:p>
            <w:pPr>
              <w:widowControl/>
              <w:spacing w:line="320" w:lineRule="exact"/>
              <w:jc w:val="center"/>
              <w:rPr>
                <w:rFonts w:eastAsia="仿宋_GB2312"/>
                <w:color w:val="000000"/>
                <w:kern w:val="0"/>
                <w:szCs w:val="21"/>
              </w:rPr>
            </w:pPr>
            <w:r>
              <w:rPr>
                <w:rFonts w:eastAsia="仿宋_GB2312"/>
                <w:color w:val="000000"/>
                <w:kern w:val="0"/>
                <w:szCs w:val="21"/>
              </w:rPr>
              <w:t>分析及</w:t>
            </w:r>
          </w:p>
          <w:p>
            <w:pPr>
              <w:widowControl/>
              <w:spacing w:line="320" w:lineRule="exact"/>
              <w:jc w:val="center"/>
              <w:rPr>
                <w:rFonts w:eastAsia="仿宋_GB2312"/>
                <w:color w:val="000000"/>
                <w:kern w:val="0"/>
                <w:szCs w:val="21"/>
              </w:rPr>
            </w:pPr>
            <w:r>
              <w:rPr>
                <w:rFonts w:eastAsia="仿宋_GB2312"/>
                <w:color w:val="000000"/>
                <w:kern w:val="0"/>
                <w:szCs w:val="21"/>
              </w:rPr>
              <w:t>改进措施</w:t>
            </w:r>
          </w:p>
        </w:tc>
      </w:tr>
      <w:tr>
        <w:tblPrEx>
          <w:tblCellMar>
            <w:top w:w="0" w:type="dxa"/>
            <w:left w:w="108" w:type="dxa"/>
            <w:bottom w:w="0" w:type="dxa"/>
            <w:right w:w="108" w:type="dxa"/>
          </w:tblCellMar>
        </w:tblPrEx>
        <w:trPr>
          <w:trHeight w:val="1103" w:hRule="atLeast"/>
          <w:jc w:val="center"/>
        </w:trPr>
        <w:tc>
          <w:tcPr>
            <w:tcW w:w="1084"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1043"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产出</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center"/>
              <w:rPr>
                <w:rFonts w:eastAsia="仿宋_GB2312"/>
                <w:color w:val="000000"/>
                <w:kern w:val="0"/>
                <w:szCs w:val="21"/>
              </w:rPr>
            </w:pPr>
          </w:p>
          <w:p>
            <w:pPr>
              <w:widowControl/>
              <w:spacing w:line="320" w:lineRule="exact"/>
              <w:jc w:val="center"/>
              <w:rPr>
                <w:rFonts w:eastAsia="仿宋_GB2312"/>
                <w:color w:val="000000"/>
                <w:kern w:val="0"/>
                <w:szCs w:val="21"/>
              </w:rPr>
            </w:pPr>
            <w:r>
              <w:rPr>
                <w:rFonts w:eastAsia="仿宋_GB2312"/>
                <w:color w:val="000000"/>
                <w:kern w:val="0"/>
                <w:szCs w:val="21"/>
              </w:rPr>
              <w:t>(50分)</w:t>
            </w:r>
          </w:p>
        </w:tc>
        <w:tc>
          <w:tcPr>
            <w:tcW w:w="1095"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数量指标</w:t>
            </w:r>
          </w:p>
        </w:tc>
        <w:tc>
          <w:tcPr>
            <w:tcW w:w="1481" w:type="dxa"/>
            <w:tcBorders>
              <w:top w:val="single" w:color="auto" w:sz="4" w:space="0"/>
              <w:left w:val="nil"/>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val="en-US" w:eastAsia="zh-CN"/>
              </w:rPr>
            </w:pPr>
            <w:r>
              <w:rPr>
                <w:rFonts w:hint="eastAsia" w:eastAsia="仿宋_GB2312"/>
                <w:color w:val="000000"/>
                <w:kern w:val="0"/>
                <w:szCs w:val="21"/>
                <w:lang w:val="en-US" w:eastAsia="zh-CN"/>
              </w:rPr>
              <w:t>学生人数</w:t>
            </w:r>
          </w:p>
          <w:p>
            <w:pPr>
              <w:widowControl/>
              <w:spacing w:line="320" w:lineRule="exact"/>
              <w:jc w:val="left"/>
              <w:rPr>
                <w:rFonts w:hint="default" w:eastAsia="仿宋_GB2312"/>
                <w:color w:val="000000"/>
                <w:kern w:val="0"/>
                <w:szCs w:val="21"/>
                <w:lang w:val="en-US"/>
              </w:rPr>
            </w:pPr>
            <w:r>
              <w:rPr>
                <w:rFonts w:hint="eastAsia" w:eastAsia="仿宋_GB2312"/>
                <w:color w:val="000000"/>
                <w:kern w:val="0"/>
                <w:szCs w:val="21"/>
                <w:lang w:val="en-US" w:eastAsia="zh-CN"/>
              </w:rPr>
              <w:t>安全</w:t>
            </w:r>
          </w:p>
        </w:tc>
        <w:tc>
          <w:tcPr>
            <w:tcW w:w="1219" w:type="dxa"/>
            <w:tcBorders>
              <w:top w:val="single" w:color="auto" w:sz="4" w:space="0"/>
              <w:left w:val="nil"/>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lang w:val="en-US" w:eastAsia="zh-CN"/>
              </w:rPr>
              <w:t>1138名学生在校安全</w:t>
            </w:r>
            <w:r>
              <w:rPr>
                <w:rFonts w:eastAsia="仿宋_GB2312"/>
                <w:color w:val="000000"/>
                <w:kern w:val="0"/>
                <w:szCs w:val="21"/>
              </w:rPr>
              <w:t>　</w:t>
            </w:r>
          </w:p>
          <w:p>
            <w:pPr>
              <w:widowControl/>
              <w:spacing w:line="320" w:lineRule="exact"/>
              <w:jc w:val="left"/>
              <w:rPr>
                <w:rFonts w:eastAsia="仿宋_GB2312"/>
                <w:color w:val="000000"/>
                <w:kern w:val="0"/>
                <w:szCs w:val="21"/>
              </w:rPr>
            </w:pPr>
            <w:r>
              <w:rPr>
                <w:rFonts w:eastAsia="仿宋_GB2312"/>
                <w:color w:val="000000"/>
                <w:kern w:val="0"/>
                <w:szCs w:val="21"/>
              </w:rPr>
              <w:t>　</w:t>
            </w:r>
          </w:p>
        </w:tc>
        <w:tc>
          <w:tcPr>
            <w:tcW w:w="1312" w:type="dxa"/>
            <w:tcBorders>
              <w:top w:val="single" w:color="auto" w:sz="4" w:space="0"/>
              <w:left w:val="nil"/>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lang w:val="en-US" w:eastAsia="zh-CN"/>
              </w:rPr>
              <w:t>1138名学生在校安全，全年无安全事故</w:t>
            </w:r>
            <w:r>
              <w:rPr>
                <w:rFonts w:eastAsia="仿宋_GB2312"/>
                <w:color w:val="000000"/>
                <w:kern w:val="0"/>
                <w:szCs w:val="21"/>
              </w:rPr>
              <w:t>　</w:t>
            </w:r>
          </w:p>
        </w:tc>
        <w:tc>
          <w:tcPr>
            <w:tcW w:w="731" w:type="dxa"/>
            <w:tcBorders>
              <w:top w:val="single" w:color="auto" w:sz="4" w:space="0"/>
              <w:left w:val="nil"/>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844" w:type="dxa"/>
            <w:tcBorders>
              <w:top w:val="single" w:color="auto" w:sz="4" w:space="0"/>
              <w:left w:val="nil"/>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108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无</w:t>
            </w:r>
          </w:p>
        </w:tc>
      </w:tr>
      <w:tr>
        <w:tblPrEx>
          <w:tblCellMar>
            <w:top w:w="0" w:type="dxa"/>
            <w:left w:w="108" w:type="dxa"/>
            <w:bottom w:w="0" w:type="dxa"/>
            <w:right w:w="108" w:type="dxa"/>
          </w:tblCellMar>
        </w:tblPrEx>
        <w:trPr>
          <w:trHeight w:val="700" w:hRule="atLeast"/>
          <w:jc w:val="center"/>
        </w:trPr>
        <w:tc>
          <w:tcPr>
            <w:tcW w:w="1084"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1043"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095"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质量指标</w:t>
            </w:r>
          </w:p>
        </w:tc>
        <w:tc>
          <w:tcPr>
            <w:tcW w:w="1481" w:type="dxa"/>
            <w:tcBorders>
              <w:top w:val="single" w:color="auto" w:sz="4" w:space="0"/>
              <w:left w:val="nil"/>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lang w:val="en-US" w:eastAsia="zh-CN"/>
              </w:rPr>
              <w:t>人员、资产安全</w:t>
            </w:r>
          </w:p>
        </w:tc>
        <w:tc>
          <w:tcPr>
            <w:tcW w:w="1219" w:type="dxa"/>
            <w:tcBorders>
              <w:top w:val="single" w:color="auto" w:sz="4" w:space="0"/>
              <w:left w:val="nil"/>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100</w:t>
            </w:r>
            <w:r>
              <w:rPr>
                <w:rFonts w:hint="eastAsia" w:ascii="宋体" w:hAnsi="宋体" w:eastAsia="宋体" w:cs="宋体"/>
                <w:color w:val="000000"/>
                <w:kern w:val="0"/>
                <w:szCs w:val="21"/>
                <w:lang w:val="en-US" w:eastAsia="zh-CN"/>
              </w:rPr>
              <w:t>％</w:t>
            </w:r>
          </w:p>
        </w:tc>
        <w:tc>
          <w:tcPr>
            <w:tcW w:w="1312" w:type="dxa"/>
            <w:tcBorders>
              <w:top w:val="single" w:color="auto" w:sz="4" w:space="0"/>
              <w:left w:val="nil"/>
              <w:right w:val="single" w:color="auto" w:sz="4" w:space="0"/>
            </w:tcBorders>
            <w:shd w:val="clear" w:color="auto" w:fill="auto"/>
            <w:vAlign w:val="top"/>
          </w:tcPr>
          <w:p>
            <w:pPr>
              <w:widowControl/>
              <w:spacing w:line="320" w:lineRule="exact"/>
              <w:jc w:val="left"/>
              <w:rPr>
                <w:rFonts w:eastAsia="仿宋_GB2312"/>
                <w:color w:val="000000"/>
                <w:kern w:val="0"/>
                <w:szCs w:val="21"/>
              </w:rPr>
            </w:pPr>
            <w:r>
              <w:rPr>
                <w:rFonts w:eastAsia="仿宋_GB2312"/>
                <w:color w:val="000000"/>
                <w:kern w:val="0"/>
                <w:szCs w:val="21"/>
              </w:rPr>
              <w:t>　</w:t>
            </w:r>
          </w:p>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100</w:t>
            </w:r>
            <w:r>
              <w:rPr>
                <w:rFonts w:hint="eastAsia" w:ascii="宋体" w:hAnsi="宋体" w:eastAsia="宋体" w:cs="宋体"/>
                <w:color w:val="000000"/>
                <w:kern w:val="0"/>
                <w:szCs w:val="21"/>
                <w:lang w:val="en-US" w:eastAsia="zh-CN"/>
              </w:rPr>
              <w:t>％</w:t>
            </w:r>
          </w:p>
        </w:tc>
        <w:tc>
          <w:tcPr>
            <w:tcW w:w="731" w:type="dxa"/>
            <w:tcBorders>
              <w:top w:val="single" w:color="auto" w:sz="4" w:space="0"/>
              <w:left w:val="nil"/>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844" w:type="dxa"/>
            <w:tcBorders>
              <w:top w:val="single" w:color="auto" w:sz="4" w:space="0"/>
              <w:left w:val="nil"/>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108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both"/>
              <w:rPr>
                <w:rFonts w:hint="eastAsia" w:eastAsia="仿宋_GB2312"/>
                <w:color w:val="000000"/>
                <w:kern w:val="0"/>
                <w:szCs w:val="21"/>
                <w:lang w:val="en-US" w:eastAsia="zh-CN"/>
              </w:rPr>
            </w:pPr>
            <w:r>
              <w:rPr>
                <w:rFonts w:eastAsia="仿宋_GB2312"/>
                <w:color w:val="000000"/>
                <w:kern w:val="0"/>
                <w:szCs w:val="21"/>
              </w:rPr>
              <w:t>　</w:t>
            </w:r>
          </w:p>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无</w:t>
            </w:r>
          </w:p>
        </w:tc>
      </w:tr>
      <w:tr>
        <w:tblPrEx>
          <w:tblCellMar>
            <w:top w:w="0" w:type="dxa"/>
            <w:left w:w="108" w:type="dxa"/>
            <w:bottom w:w="0" w:type="dxa"/>
            <w:right w:w="108" w:type="dxa"/>
          </w:tblCellMar>
        </w:tblPrEx>
        <w:trPr>
          <w:trHeight w:val="340" w:hRule="atLeast"/>
          <w:jc w:val="center"/>
        </w:trPr>
        <w:tc>
          <w:tcPr>
            <w:tcW w:w="1084"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1043"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095"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时效指标</w:t>
            </w:r>
          </w:p>
        </w:tc>
        <w:tc>
          <w:tcPr>
            <w:tcW w:w="148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项目实施期</w:t>
            </w:r>
          </w:p>
        </w:tc>
        <w:tc>
          <w:tcPr>
            <w:tcW w:w="1219"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2020年1月至2020年12月</w:t>
            </w:r>
          </w:p>
        </w:tc>
        <w:tc>
          <w:tcPr>
            <w:tcW w:w="1312"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2020年1月至2020年12月</w:t>
            </w:r>
          </w:p>
        </w:tc>
        <w:tc>
          <w:tcPr>
            <w:tcW w:w="73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84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108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无</w:t>
            </w:r>
          </w:p>
        </w:tc>
      </w:tr>
      <w:tr>
        <w:tblPrEx>
          <w:tblCellMar>
            <w:top w:w="0" w:type="dxa"/>
            <w:left w:w="108" w:type="dxa"/>
            <w:bottom w:w="0" w:type="dxa"/>
            <w:right w:w="108" w:type="dxa"/>
          </w:tblCellMar>
        </w:tblPrEx>
        <w:trPr>
          <w:trHeight w:val="340" w:hRule="atLeast"/>
          <w:jc w:val="center"/>
        </w:trPr>
        <w:tc>
          <w:tcPr>
            <w:tcW w:w="1084"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1043"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095"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48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预算执行率</w:t>
            </w:r>
          </w:p>
        </w:tc>
        <w:tc>
          <w:tcPr>
            <w:tcW w:w="1219"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100</w:t>
            </w:r>
            <w:r>
              <w:rPr>
                <w:rFonts w:hint="eastAsia" w:ascii="宋体" w:hAnsi="宋体" w:eastAsia="宋体" w:cs="宋体"/>
                <w:color w:val="000000"/>
                <w:kern w:val="0"/>
                <w:szCs w:val="21"/>
                <w:lang w:val="en-US" w:eastAsia="zh-CN"/>
              </w:rPr>
              <w:t>％</w:t>
            </w:r>
          </w:p>
        </w:tc>
        <w:tc>
          <w:tcPr>
            <w:tcW w:w="1312"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100</w:t>
            </w:r>
            <w:r>
              <w:rPr>
                <w:rFonts w:hint="eastAsia" w:ascii="宋体" w:hAnsi="宋体" w:eastAsia="宋体" w:cs="宋体"/>
                <w:color w:val="000000"/>
                <w:kern w:val="0"/>
                <w:szCs w:val="21"/>
                <w:lang w:val="en-US" w:eastAsia="zh-CN"/>
              </w:rPr>
              <w:t>％</w:t>
            </w:r>
          </w:p>
        </w:tc>
        <w:tc>
          <w:tcPr>
            <w:tcW w:w="73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84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108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无</w:t>
            </w:r>
          </w:p>
        </w:tc>
      </w:tr>
      <w:tr>
        <w:tblPrEx>
          <w:tblCellMar>
            <w:top w:w="0" w:type="dxa"/>
            <w:left w:w="108" w:type="dxa"/>
            <w:bottom w:w="0" w:type="dxa"/>
            <w:right w:w="108" w:type="dxa"/>
          </w:tblCellMar>
        </w:tblPrEx>
        <w:trPr>
          <w:trHeight w:val="340" w:hRule="atLeast"/>
          <w:jc w:val="center"/>
        </w:trPr>
        <w:tc>
          <w:tcPr>
            <w:tcW w:w="1084"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1043"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095"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成本指标</w:t>
            </w:r>
          </w:p>
        </w:tc>
        <w:tc>
          <w:tcPr>
            <w:tcW w:w="148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工资标准</w:t>
            </w:r>
          </w:p>
        </w:tc>
        <w:tc>
          <w:tcPr>
            <w:tcW w:w="1219"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2.484万元/人/年</w:t>
            </w:r>
          </w:p>
        </w:tc>
        <w:tc>
          <w:tcPr>
            <w:tcW w:w="1312"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2.484万元/人/年</w:t>
            </w:r>
          </w:p>
        </w:tc>
        <w:tc>
          <w:tcPr>
            <w:tcW w:w="73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5</w:t>
            </w:r>
          </w:p>
        </w:tc>
        <w:tc>
          <w:tcPr>
            <w:tcW w:w="84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5</w:t>
            </w:r>
          </w:p>
        </w:tc>
        <w:tc>
          <w:tcPr>
            <w:tcW w:w="108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无</w:t>
            </w:r>
          </w:p>
        </w:tc>
      </w:tr>
      <w:tr>
        <w:tblPrEx>
          <w:tblCellMar>
            <w:top w:w="0" w:type="dxa"/>
            <w:left w:w="108" w:type="dxa"/>
            <w:bottom w:w="0" w:type="dxa"/>
            <w:right w:w="108" w:type="dxa"/>
          </w:tblCellMar>
        </w:tblPrEx>
        <w:trPr>
          <w:trHeight w:val="340" w:hRule="atLeast"/>
          <w:jc w:val="center"/>
        </w:trPr>
        <w:tc>
          <w:tcPr>
            <w:tcW w:w="1084"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1043"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095"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48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保安工资总额</w:t>
            </w:r>
          </w:p>
        </w:tc>
        <w:tc>
          <w:tcPr>
            <w:tcW w:w="1219"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4.968万元</w:t>
            </w:r>
          </w:p>
        </w:tc>
        <w:tc>
          <w:tcPr>
            <w:tcW w:w="1312"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4.968万元</w:t>
            </w:r>
          </w:p>
        </w:tc>
        <w:tc>
          <w:tcPr>
            <w:tcW w:w="73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5</w:t>
            </w:r>
          </w:p>
        </w:tc>
        <w:tc>
          <w:tcPr>
            <w:tcW w:w="84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5</w:t>
            </w:r>
          </w:p>
        </w:tc>
        <w:tc>
          <w:tcPr>
            <w:tcW w:w="108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无</w:t>
            </w:r>
          </w:p>
        </w:tc>
      </w:tr>
      <w:tr>
        <w:tblPrEx>
          <w:tblCellMar>
            <w:top w:w="0" w:type="dxa"/>
            <w:left w:w="108" w:type="dxa"/>
            <w:bottom w:w="0" w:type="dxa"/>
            <w:right w:w="108" w:type="dxa"/>
          </w:tblCellMar>
        </w:tblPrEx>
        <w:trPr>
          <w:trHeight w:val="700" w:hRule="atLeast"/>
          <w:jc w:val="center"/>
        </w:trPr>
        <w:tc>
          <w:tcPr>
            <w:tcW w:w="1084"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1043" w:type="dxa"/>
            <w:vMerge w:val="restart"/>
            <w:tcBorders>
              <w:top w:val="single" w:color="auto" w:sz="4" w:space="0"/>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效益</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left"/>
              <w:rPr>
                <w:rFonts w:eastAsia="仿宋_GB2312"/>
                <w:color w:val="000000"/>
                <w:kern w:val="0"/>
                <w:szCs w:val="21"/>
              </w:rPr>
            </w:pPr>
          </w:p>
          <w:p>
            <w:pPr>
              <w:widowControl/>
              <w:spacing w:line="320" w:lineRule="exact"/>
              <w:jc w:val="left"/>
              <w:rPr>
                <w:rFonts w:eastAsia="仿宋_GB2312"/>
                <w:color w:val="000000"/>
                <w:kern w:val="0"/>
                <w:szCs w:val="21"/>
              </w:rPr>
            </w:pPr>
            <w:r>
              <w:rPr>
                <w:rFonts w:eastAsia="仿宋_GB2312"/>
                <w:color w:val="000000"/>
                <w:kern w:val="0"/>
                <w:szCs w:val="21"/>
              </w:rPr>
              <w:t>（</w:t>
            </w:r>
            <w:r>
              <w:rPr>
                <w:rFonts w:hint="eastAsia" w:eastAsia="仿宋_GB2312"/>
                <w:color w:val="000000"/>
                <w:kern w:val="0"/>
                <w:szCs w:val="21"/>
                <w:lang w:val="en-US" w:eastAsia="zh-CN"/>
              </w:rPr>
              <w:t>40</w:t>
            </w:r>
            <w:r>
              <w:rPr>
                <w:rFonts w:eastAsia="仿宋_GB2312"/>
                <w:color w:val="000000"/>
                <w:kern w:val="0"/>
                <w:szCs w:val="21"/>
              </w:rPr>
              <w:t>分）</w:t>
            </w:r>
          </w:p>
          <w:p>
            <w:pPr>
              <w:spacing w:line="320" w:lineRule="exact"/>
              <w:jc w:val="left"/>
              <w:rPr>
                <w:rFonts w:eastAsia="仿宋_GB2312"/>
                <w:color w:val="000000"/>
                <w:kern w:val="0"/>
                <w:szCs w:val="21"/>
              </w:rPr>
            </w:pPr>
            <w:r>
              <w:rPr>
                <w:rFonts w:eastAsia="仿宋_GB2312"/>
                <w:color w:val="000000"/>
                <w:kern w:val="0"/>
                <w:szCs w:val="21"/>
              </w:rPr>
              <w:t>　</w:t>
            </w:r>
          </w:p>
        </w:tc>
        <w:tc>
          <w:tcPr>
            <w:tcW w:w="1095"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经济效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481" w:type="dxa"/>
            <w:tcBorders>
              <w:top w:val="single" w:color="auto" w:sz="4" w:space="0"/>
              <w:left w:val="nil"/>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是否产生经济效益</w:t>
            </w:r>
          </w:p>
        </w:tc>
        <w:tc>
          <w:tcPr>
            <w:tcW w:w="1219" w:type="dxa"/>
            <w:tcBorders>
              <w:top w:val="single" w:color="auto" w:sz="4" w:space="0"/>
              <w:left w:val="nil"/>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p>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无</w:t>
            </w:r>
          </w:p>
        </w:tc>
        <w:tc>
          <w:tcPr>
            <w:tcW w:w="1312" w:type="dxa"/>
            <w:tcBorders>
              <w:top w:val="single" w:color="auto" w:sz="4" w:space="0"/>
              <w:left w:val="nil"/>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无</w:t>
            </w:r>
          </w:p>
        </w:tc>
        <w:tc>
          <w:tcPr>
            <w:tcW w:w="731" w:type="dxa"/>
            <w:tcBorders>
              <w:top w:val="single" w:color="auto" w:sz="4" w:space="0"/>
              <w:left w:val="nil"/>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0</w:t>
            </w:r>
          </w:p>
        </w:tc>
        <w:tc>
          <w:tcPr>
            <w:tcW w:w="844" w:type="dxa"/>
            <w:tcBorders>
              <w:top w:val="single" w:color="auto" w:sz="4" w:space="0"/>
              <w:left w:val="nil"/>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0</w:t>
            </w:r>
          </w:p>
        </w:tc>
        <w:tc>
          <w:tcPr>
            <w:tcW w:w="108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无</w:t>
            </w:r>
          </w:p>
        </w:tc>
      </w:tr>
      <w:tr>
        <w:tblPrEx>
          <w:tblCellMar>
            <w:top w:w="0" w:type="dxa"/>
            <w:left w:w="108" w:type="dxa"/>
            <w:bottom w:w="0" w:type="dxa"/>
            <w:right w:w="108" w:type="dxa"/>
          </w:tblCellMar>
        </w:tblPrEx>
        <w:trPr>
          <w:trHeight w:val="340" w:hRule="atLeast"/>
          <w:jc w:val="center"/>
        </w:trPr>
        <w:tc>
          <w:tcPr>
            <w:tcW w:w="1084"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1043"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095"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社会效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48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确保学生安全，让家长安心</w:t>
            </w:r>
          </w:p>
        </w:tc>
        <w:tc>
          <w:tcPr>
            <w:tcW w:w="1219"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lang w:val="en-US" w:eastAsia="zh-CN"/>
              </w:rPr>
              <w:t>保障</w:t>
            </w:r>
            <w:r>
              <w:rPr>
                <w:rFonts w:eastAsia="仿宋_GB2312"/>
                <w:color w:val="000000"/>
                <w:kern w:val="0"/>
                <w:szCs w:val="21"/>
              </w:rPr>
              <w:t>　</w:t>
            </w:r>
          </w:p>
        </w:tc>
        <w:tc>
          <w:tcPr>
            <w:tcW w:w="1312"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保障</w:t>
            </w:r>
          </w:p>
        </w:tc>
        <w:tc>
          <w:tcPr>
            <w:tcW w:w="73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84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108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无</w:t>
            </w:r>
          </w:p>
        </w:tc>
      </w:tr>
      <w:tr>
        <w:tblPrEx>
          <w:tblCellMar>
            <w:top w:w="0" w:type="dxa"/>
            <w:left w:w="108" w:type="dxa"/>
            <w:bottom w:w="0" w:type="dxa"/>
            <w:right w:w="108" w:type="dxa"/>
          </w:tblCellMar>
        </w:tblPrEx>
        <w:trPr>
          <w:trHeight w:val="340" w:hRule="atLeast"/>
          <w:jc w:val="center"/>
        </w:trPr>
        <w:tc>
          <w:tcPr>
            <w:tcW w:w="1084"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1043"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095"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48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保安考核合格率</w:t>
            </w:r>
          </w:p>
        </w:tc>
        <w:tc>
          <w:tcPr>
            <w:tcW w:w="1219"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100</w:t>
            </w:r>
            <w:r>
              <w:rPr>
                <w:rFonts w:hint="eastAsia" w:ascii="宋体" w:hAnsi="宋体" w:eastAsia="宋体" w:cs="宋体"/>
                <w:color w:val="000000"/>
                <w:kern w:val="0"/>
                <w:szCs w:val="21"/>
                <w:lang w:val="en-US" w:eastAsia="zh-CN"/>
              </w:rPr>
              <w:t>％</w:t>
            </w:r>
          </w:p>
        </w:tc>
        <w:tc>
          <w:tcPr>
            <w:tcW w:w="1312"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100</w:t>
            </w:r>
            <w:r>
              <w:rPr>
                <w:rFonts w:hint="eastAsia" w:ascii="宋体" w:hAnsi="宋体" w:eastAsia="宋体" w:cs="宋体"/>
                <w:color w:val="000000"/>
                <w:kern w:val="0"/>
                <w:szCs w:val="21"/>
                <w:lang w:val="en-US" w:eastAsia="zh-CN"/>
              </w:rPr>
              <w:t>％</w:t>
            </w:r>
          </w:p>
        </w:tc>
        <w:tc>
          <w:tcPr>
            <w:tcW w:w="73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84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108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无</w:t>
            </w:r>
          </w:p>
        </w:tc>
      </w:tr>
      <w:tr>
        <w:tblPrEx>
          <w:tblCellMar>
            <w:top w:w="0" w:type="dxa"/>
            <w:left w:w="108" w:type="dxa"/>
            <w:bottom w:w="0" w:type="dxa"/>
            <w:right w:w="108" w:type="dxa"/>
          </w:tblCellMar>
        </w:tblPrEx>
        <w:trPr>
          <w:trHeight w:val="700" w:hRule="atLeast"/>
          <w:jc w:val="center"/>
        </w:trPr>
        <w:tc>
          <w:tcPr>
            <w:tcW w:w="1084"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1043"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0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生态效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48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项目实施是否对周边环境产生影响</w:t>
            </w:r>
          </w:p>
        </w:tc>
        <w:tc>
          <w:tcPr>
            <w:tcW w:w="121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lang w:val="en-US" w:eastAsia="zh-CN"/>
              </w:rPr>
              <w:t>项目为人力资源类，对环境无影响</w:t>
            </w:r>
          </w:p>
        </w:tc>
        <w:tc>
          <w:tcPr>
            <w:tcW w:w="131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p>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无</w:t>
            </w:r>
          </w:p>
        </w:tc>
        <w:tc>
          <w:tcPr>
            <w:tcW w:w="73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844" w:type="dxa"/>
            <w:tcBorders>
              <w:top w:val="single" w:color="auto" w:sz="4" w:space="0"/>
              <w:left w:val="nil"/>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108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p>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无</w:t>
            </w:r>
          </w:p>
        </w:tc>
      </w:tr>
      <w:tr>
        <w:tblPrEx>
          <w:tblCellMar>
            <w:top w:w="0" w:type="dxa"/>
            <w:left w:w="108" w:type="dxa"/>
            <w:bottom w:w="0" w:type="dxa"/>
            <w:right w:w="108" w:type="dxa"/>
          </w:tblCellMar>
        </w:tblPrEx>
        <w:trPr>
          <w:trHeight w:val="841" w:hRule="atLeast"/>
          <w:jc w:val="center"/>
        </w:trPr>
        <w:tc>
          <w:tcPr>
            <w:tcW w:w="1084" w:type="dxa"/>
            <w:vMerge w:val="continue"/>
            <w:tcBorders>
              <w:left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043" w:type="dxa"/>
            <w:vMerge w:val="continue"/>
            <w:tcBorders>
              <w:left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095" w:type="dxa"/>
            <w:tcBorders>
              <w:top w:val="single" w:color="auto" w:sz="4" w:space="0"/>
              <w:left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可持续影响指标</w:t>
            </w:r>
          </w:p>
        </w:tc>
        <w:tc>
          <w:tcPr>
            <w:tcW w:w="1481" w:type="dxa"/>
            <w:tcBorders>
              <w:top w:val="single" w:color="auto" w:sz="4" w:space="0"/>
              <w:left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保证教学工作顺利开展</w:t>
            </w:r>
          </w:p>
        </w:tc>
        <w:tc>
          <w:tcPr>
            <w:tcW w:w="1219" w:type="dxa"/>
            <w:tcBorders>
              <w:top w:val="single" w:color="auto" w:sz="4" w:space="0"/>
              <w:left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提升</w:t>
            </w:r>
          </w:p>
        </w:tc>
        <w:tc>
          <w:tcPr>
            <w:tcW w:w="1312" w:type="dxa"/>
            <w:tcBorders>
              <w:top w:val="single" w:color="auto" w:sz="4" w:space="0"/>
              <w:left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提升</w:t>
            </w:r>
          </w:p>
        </w:tc>
        <w:tc>
          <w:tcPr>
            <w:tcW w:w="731" w:type="dxa"/>
            <w:tcBorders>
              <w:top w:val="single" w:color="auto" w:sz="4" w:space="0"/>
              <w:left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844" w:type="dxa"/>
            <w:tcBorders>
              <w:top w:val="single" w:color="auto" w:sz="4" w:space="0"/>
              <w:left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1084" w:type="dxa"/>
            <w:vMerge w:val="restart"/>
            <w:tcBorders>
              <w:top w:val="single" w:color="auto" w:sz="4" w:space="0"/>
              <w:left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无</w:t>
            </w:r>
          </w:p>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084" w:type="dxa"/>
            <w:vMerge w:val="continue"/>
            <w:tcBorders>
              <w:left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043" w:type="dxa"/>
            <w:vMerge w:val="restart"/>
            <w:tcBorders>
              <w:top w:val="nil"/>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满意度</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center"/>
              <w:rPr>
                <w:rFonts w:eastAsia="仿宋_GB2312"/>
                <w:color w:val="000000"/>
                <w:kern w:val="0"/>
                <w:szCs w:val="21"/>
              </w:rPr>
            </w:pPr>
            <w:r>
              <w:rPr>
                <w:rFonts w:eastAsia="仿宋_GB2312"/>
                <w:color w:val="000000"/>
                <w:kern w:val="0"/>
                <w:szCs w:val="21"/>
              </w:rPr>
              <w:t>（10分）</w:t>
            </w:r>
          </w:p>
        </w:tc>
        <w:tc>
          <w:tcPr>
            <w:tcW w:w="1095" w:type="dxa"/>
            <w:vMerge w:val="restart"/>
            <w:tcBorders>
              <w:top w:val="nil"/>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服务对象满意度指标</w:t>
            </w:r>
          </w:p>
        </w:tc>
        <w:tc>
          <w:tcPr>
            <w:tcW w:w="1481"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19"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312"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731"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4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084" w:type="dxa"/>
            <w:vMerge w:val="continue"/>
            <w:tcBorders>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r>
      <w:tr>
        <w:tblPrEx>
          <w:tblCellMar>
            <w:top w:w="0" w:type="dxa"/>
            <w:left w:w="108" w:type="dxa"/>
            <w:bottom w:w="0" w:type="dxa"/>
            <w:right w:w="108" w:type="dxa"/>
          </w:tblCellMar>
        </w:tblPrEx>
        <w:trPr>
          <w:trHeight w:val="340" w:hRule="atLeast"/>
          <w:jc w:val="center"/>
        </w:trPr>
        <w:tc>
          <w:tcPr>
            <w:tcW w:w="1084" w:type="dxa"/>
            <w:vMerge w:val="continue"/>
            <w:tcBorders>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043" w:type="dxa"/>
            <w:vMerge w:val="continue"/>
            <w:tcBorders>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095" w:type="dxa"/>
            <w:vMerge w:val="continue"/>
            <w:tcBorders>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481"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周边群众满意度</w:t>
            </w:r>
          </w:p>
        </w:tc>
        <w:tc>
          <w:tcPr>
            <w:tcW w:w="1219"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99</w:t>
            </w:r>
            <w:r>
              <w:rPr>
                <w:rFonts w:hint="eastAsia" w:ascii="宋体" w:hAnsi="宋体" w:eastAsia="宋体" w:cs="宋体"/>
                <w:color w:val="000000"/>
                <w:kern w:val="0"/>
                <w:szCs w:val="21"/>
                <w:lang w:val="en-US" w:eastAsia="zh-CN"/>
              </w:rPr>
              <w:t>％</w:t>
            </w:r>
            <w:r>
              <w:rPr>
                <w:rFonts w:hint="eastAsia" w:eastAsia="仿宋_GB2312"/>
                <w:color w:val="000000"/>
                <w:kern w:val="0"/>
                <w:szCs w:val="21"/>
                <w:lang w:val="en-US" w:eastAsia="zh-CN"/>
              </w:rPr>
              <w:t>以上</w:t>
            </w:r>
          </w:p>
        </w:tc>
        <w:tc>
          <w:tcPr>
            <w:tcW w:w="1312"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99</w:t>
            </w:r>
            <w:r>
              <w:rPr>
                <w:rFonts w:hint="eastAsia" w:ascii="宋体" w:hAnsi="宋体" w:eastAsia="宋体" w:cs="宋体"/>
                <w:color w:val="000000"/>
                <w:kern w:val="0"/>
                <w:szCs w:val="21"/>
                <w:lang w:val="en-US" w:eastAsia="zh-CN"/>
              </w:rPr>
              <w:t>％</w:t>
            </w:r>
            <w:r>
              <w:rPr>
                <w:rFonts w:hint="eastAsia" w:eastAsia="仿宋_GB2312"/>
                <w:color w:val="000000"/>
                <w:kern w:val="0"/>
                <w:szCs w:val="21"/>
                <w:lang w:val="en-US" w:eastAsia="zh-CN"/>
              </w:rPr>
              <w:t>以上</w:t>
            </w:r>
          </w:p>
        </w:tc>
        <w:tc>
          <w:tcPr>
            <w:tcW w:w="731"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w:t>
            </w:r>
          </w:p>
        </w:tc>
        <w:tc>
          <w:tcPr>
            <w:tcW w:w="844"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Cs w:val="21"/>
                <w:lang w:val="en-US" w:eastAsia="zh-CN"/>
              </w:rPr>
            </w:pPr>
            <w:r>
              <w:rPr>
                <w:rFonts w:hint="eastAsia" w:eastAsia="仿宋_GB2312"/>
                <w:color w:val="000000"/>
                <w:kern w:val="0"/>
                <w:szCs w:val="21"/>
                <w:lang w:val="en-US" w:eastAsia="zh-CN"/>
              </w:rPr>
              <w:t>9</w:t>
            </w:r>
          </w:p>
        </w:tc>
        <w:tc>
          <w:tcPr>
            <w:tcW w:w="108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无</w:t>
            </w:r>
          </w:p>
        </w:tc>
      </w:tr>
      <w:tr>
        <w:tblPrEx>
          <w:tblCellMar>
            <w:top w:w="0" w:type="dxa"/>
            <w:left w:w="108" w:type="dxa"/>
            <w:bottom w:w="0" w:type="dxa"/>
            <w:right w:w="108" w:type="dxa"/>
          </w:tblCellMar>
        </w:tblPrEx>
        <w:trPr>
          <w:trHeight w:val="340" w:hRule="atLeast"/>
          <w:jc w:val="center"/>
        </w:trPr>
        <w:tc>
          <w:tcPr>
            <w:tcW w:w="7234" w:type="dxa"/>
            <w:gridSpan w:val="6"/>
            <w:tcBorders>
              <w:top w:val="single" w:color="auto" w:sz="4" w:space="0"/>
              <w:left w:val="single" w:color="auto" w:sz="4" w:space="0"/>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总分</w:t>
            </w:r>
          </w:p>
        </w:tc>
        <w:tc>
          <w:tcPr>
            <w:tcW w:w="731"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100</w:t>
            </w:r>
          </w:p>
        </w:tc>
        <w:tc>
          <w:tcPr>
            <w:tcW w:w="84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99</w:t>
            </w:r>
          </w:p>
        </w:tc>
        <w:tc>
          <w:tcPr>
            <w:tcW w:w="108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bl>
    <w:p>
      <w:pPr>
        <w:spacing w:beforeLines="50" w:line="320" w:lineRule="exact"/>
        <w:rPr>
          <w:rFonts w:hint="default" w:eastAsia="仿宋_GB2312"/>
          <w:sz w:val="24"/>
          <w:lang w:val="en-US"/>
        </w:rPr>
      </w:pPr>
      <w:r>
        <w:rPr>
          <w:rFonts w:eastAsia="仿宋_GB2312"/>
          <w:sz w:val="24"/>
        </w:rPr>
        <w:t>填表人：</w:t>
      </w:r>
      <w:r>
        <w:rPr>
          <w:rFonts w:hint="eastAsia" w:eastAsia="仿宋_GB2312"/>
          <w:sz w:val="24"/>
          <w:lang w:eastAsia="zh-CN"/>
        </w:rPr>
        <w:t>刘代勇</w:t>
      </w:r>
      <w:r>
        <w:rPr>
          <w:rFonts w:eastAsia="仿宋_GB2312"/>
          <w:sz w:val="24"/>
        </w:rPr>
        <w:t xml:space="preserve"> </w:t>
      </w:r>
      <w:r>
        <w:rPr>
          <w:rFonts w:hint="eastAsia" w:eastAsia="仿宋_GB2312"/>
          <w:sz w:val="24"/>
          <w:lang w:val="en-US" w:eastAsia="zh-CN"/>
        </w:rPr>
        <w:t xml:space="preserve">    </w:t>
      </w:r>
      <w:r>
        <w:rPr>
          <w:rFonts w:eastAsia="仿宋_GB2312"/>
          <w:sz w:val="24"/>
        </w:rPr>
        <w:t>填报日期：</w:t>
      </w:r>
      <w:r>
        <w:rPr>
          <w:rFonts w:hint="eastAsia" w:eastAsia="仿宋_GB2312"/>
          <w:sz w:val="24"/>
          <w:lang w:val="en-US" w:eastAsia="zh-CN"/>
        </w:rPr>
        <w:t>2021.6.26</w:t>
      </w:r>
      <w:r>
        <w:rPr>
          <w:rFonts w:eastAsia="仿宋_GB2312"/>
          <w:sz w:val="24"/>
        </w:rPr>
        <w:t xml:space="preserve"> </w:t>
      </w:r>
      <w:r>
        <w:rPr>
          <w:rFonts w:hint="eastAsia" w:eastAsia="仿宋_GB2312"/>
          <w:sz w:val="24"/>
          <w:lang w:val="en-US" w:eastAsia="zh-CN"/>
        </w:rPr>
        <w:t xml:space="preserve">    </w:t>
      </w:r>
      <w:r>
        <w:rPr>
          <w:rFonts w:eastAsia="仿宋_GB2312"/>
          <w:sz w:val="24"/>
        </w:rPr>
        <w:t xml:space="preserve"> 联系电话：</w:t>
      </w:r>
      <w:r>
        <w:rPr>
          <w:rFonts w:hint="eastAsia" w:eastAsia="仿宋_GB2312"/>
          <w:sz w:val="24"/>
          <w:lang w:val="en-US" w:eastAsia="zh-CN"/>
        </w:rPr>
        <w:t>15096289901</w:t>
      </w:r>
    </w:p>
    <w:p>
      <w:pPr>
        <w:spacing w:beforeLines="50" w:line="320" w:lineRule="exact"/>
        <w:rPr>
          <w:rFonts w:hint="eastAsia" w:eastAsia="仿宋_GB2312"/>
          <w:sz w:val="24"/>
          <w:lang w:val="en-US" w:eastAsia="zh-CN"/>
        </w:rPr>
      </w:pPr>
      <w:r>
        <w:rPr>
          <w:rFonts w:eastAsia="仿宋_GB2312"/>
          <w:sz w:val="24"/>
        </w:rPr>
        <w:t xml:space="preserve"> 单位负责人签字：</w:t>
      </w:r>
    </w:p>
    <w:p>
      <w:pPr>
        <w:spacing w:afterLines="100" w:line="600" w:lineRule="exact"/>
        <w:rPr>
          <w:rFonts w:eastAsia="黑体"/>
          <w:sz w:val="32"/>
          <w:szCs w:val="32"/>
        </w:rPr>
      </w:pPr>
    </w:p>
    <w:p>
      <w:pPr>
        <w:spacing w:afterLines="100" w:line="600" w:lineRule="exact"/>
        <w:rPr>
          <w:rFonts w:eastAsia="黑体"/>
          <w:sz w:val="32"/>
          <w:szCs w:val="32"/>
        </w:rPr>
      </w:pPr>
    </w:p>
    <w:p>
      <w:pPr>
        <w:spacing w:afterLines="100" w:line="600" w:lineRule="exact"/>
        <w:rPr>
          <w:rFonts w:eastAsia="黑体"/>
          <w:sz w:val="32"/>
          <w:szCs w:val="32"/>
        </w:rPr>
      </w:pPr>
    </w:p>
    <w:p>
      <w:pPr>
        <w:spacing w:afterLines="100" w:line="600" w:lineRule="exact"/>
        <w:rPr>
          <w:rFonts w:eastAsia="黑体"/>
          <w:sz w:val="32"/>
          <w:szCs w:val="32"/>
        </w:rPr>
      </w:pPr>
    </w:p>
    <w:p>
      <w:pPr>
        <w:spacing w:afterLines="100" w:line="600" w:lineRule="exact"/>
        <w:rPr>
          <w:rFonts w:eastAsia="黑体"/>
          <w:sz w:val="32"/>
          <w:szCs w:val="32"/>
        </w:rPr>
      </w:pPr>
    </w:p>
    <w:p>
      <w:pPr>
        <w:spacing w:afterLines="100" w:line="600" w:lineRule="exact"/>
        <w:rPr>
          <w:rFonts w:eastAsia="黑体"/>
          <w:sz w:val="32"/>
          <w:szCs w:val="32"/>
        </w:rPr>
      </w:pPr>
    </w:p>
    <w:p>
      <w:pPr>
        <w:spacing w:afterLines="100" w:line="600" w:lineRule="exact"/>
        <w:rPr>
          <w:rFonts w:eastAsia="黑体"/>
          <w:sz w:val="32"/>
          <w:szCs w:val="32"/>
        </w:rPr>
      </w:pPr>
    </w:p>
    <w:p>
      <w:pPr>
        <w:spacing w:afterLines="100" w:line="600" w:lineRule="exact"/>
        <w:rPr>
          <w:rFonts w:eastAsia="黑体"/>
          <w:sz w:val="32"/>
          <w:szCs w:val="32"/>
        </w:rPr>
      </w:pPr>
    </w:p>
    <w:p>
      <w:pPr>
        <w:spacing w:afterLines="100" w:line="600" w:lineRule="exact"/>
        <w:rPr>
          <w:rFonts w:eastAsia="黑体"/>
          <w:sz w:val="32"/>
          <w:szCs w:val="32"/>
        </w:rPr>
      </w:pPr>
    </w:p>
    <w:p>
      <w:pPr>
        <w:spacing w:afterLines="100" w:line="600" w:lineRule="exact"/>
        <w:rPr>
          <w:rFonts w:eastAsia="黑体"/>
          <w:sz w:val="32"/>
          <w:szCs w:val="32"/>
        </w:rPr>
      </w:pPr>
    </w:p>
    <w:p>
      <w:pPr>
        <w:spacing w:afterLines="100" w:line="600" w:lineRule="exact"/>
        <w:rPr>
          <w:rFonts w:eastAsia="黑体"/>
          <w:sz w:val="32"/>
          <w:szCs w:val="32"/>
        </w:rPr>
      </w:pPr>
    </w:p>
    <w:p>
      <w:pPr>
        <w:widowControl/>
        <w:spacing w:line="400" w:lineRule="exact"/>
        <w:jc w:val="left"/>
        <w:rPr>
          <w:rFonts w:eastAsia="黑体"/>
          <w:sz w:val="32"/>
          <w:szCs w:val="32"/>
        </w:rPr>
      </w:pPr>
      <w:r>
        <w:rPr>
          <w:rFonts w:eastAsia="黑体"/>
          <w:sz w:val="32"/>
          <w:szCs w:val="32"/>
        </w:rPr>
        <w:t>附件</w:t>
      </w:r>
      <w:r>
        <w:rPr>
          <w:rFonts w:hint="eastAsia" w:eastAsia="黑体"/>
          <w:sz w:val="32"/>
          <w:szCs w:val="32"/>
        </w:rPr>
        <w:t>4-2</w:t>
      </w:r>
    </w:p>
    <w:tbl>
      <w:tblPr>
        <w:tblStyle w:val="4"/>
        <w:tblW w:w="9893" w:type="dxa"/>
        <w:jc w:val="center"/>
        <w:tblLayout w:type="fixed"/>
        <w:tblCellMar>
          <w:top w:w="0" w:type="dxa"/>
          <w:left w:w="108" w:type="dxa"/>
          <w:bottom w:w="0" w:type="dxa"/>
          <w:right w:w="108" w:type="dxa"/>
        </w:tblCellMar>
      </w:tblPr>
      <w:tblGrid>
        <w:gridCol w:w="1084"/>
        <w:gridCol w:w="1043"/>
        <w:gridCol w:w="1095"/>
        <w:gridCol w:w="1481"/>
        <w:gridCol w:w="1219"/>
        <w:gridCol w:w="1312"/>
        <w:gridCol w:w="731"/>
        <w:gridCol w:w="844"/>
        <w:gridCol w:w="1084"/>
      </w:tblGrid>
      <w:tr>
        <w:tblPrEx>
          <w:tblCellMar>
            <w:top w:w="0" w:type="dxa"/>
            <w:left w:w="108" w:type="dxa"/>
            <w:bottom w:w="0" w:type="dxa"/>
            <w:right w:w="108" w:type="dxa"/>
          </w:tblCellMar>
        </w:tblPrEx>
        <w:trPr>
          <w:trHeight w:val="690" w:hRule="atLeast"/>
          <w:jc w:val="center"/>
        </w:trPr>
        <w:tc>
          <w:tcPr>
            <w:tcW w:w="9893" w:type="dxa"/>
            <w:gridSpan w:val="9"/>
            <w:tcBorders>
              <w:top w:val="nil"/>
              <w:left w:val="nil"/>
              <w:bottom w:val="nil"/>
              <w:right w:val="nil"/>
            </w:tcBorders>
            <w:shd w:val="clear" w:color="auto" w:fill="auto"/>
            <w:noWrap/>
            <w:vAlign w:val="center"/>
          </w:tcPr>
          <w:p>
            <w:pPr>
              <w:widowControl/>
              <w:spacing w:line="400" w:lineRule="exact"/>
              <w:jc w:val="center"/>
              <w:rPr>
                <w:rFonts w:eastAsia="方正小标宋_GBK"/>
                <w:color w:val="000000"/>
                <w:kern w:val="0"/>
                <w:sz w:val="36"/>
                <w:szCs w:val="36"/>
              </w:rPr>
            </w:pPr>
            <w:r>
              <w:rPr>
                <w:rFonts w:eastAsia="方正小标宋_GBK"/>
                <w:color w:val="000000"/>
                <w:kern w:val="0"/>
                <w:sz w:val="36"/>
                <w:szCs w:val="36"/>
              </w:rPr>
              <w:t>预算支出绩效自评表</w:t>
            </w:r>
          </w:p>
        </w:tc>
      </w:tr>
      <w:tr>
        <w:tblPrEx>
          <w:tblCellMar>
            <w:top w:w="0" w:type="dxa"/>
            <w:left w:w="108" w:type="dxa"/>
            <w:bottom w:w="0" w:type="dxa"/>
            <w:right w:w="108" w:type="dxa"/>
          </w:tblCellMar>
        </w:tblPrEx>
        <w:trPr>
          <w:trHeight w:val="270" w:hRule="atLeast"/>
          <w:jc w:val="center"/>
        </w:trPr>
        <w:tc>
          <w:tcPr>
            <w:tcW w:w="9893" w:type="dxa"/>
            <w:gridSpan w:val="9"/>
            <w:tcBorders>
              <w:top w:val="nil"/>
              <w:left w:val="nil"/>
              <w:bottom w:val="single" w:color="auto" w:sz="4" w:space="0"/>
              <w:right w:val="nil"/>
            </w:tcBorders>
            <w:shd w:val="clear" w:color="auto" w:fill="auto"/>
            <w:noWrap/>
            <w:vAlign w:val="center"/>
          </w:tcPr>
          <w:p>
            <w:pPr>
              <w:widowControl/>
              <w:spacing w:line="320" w:lineRule="exact"/>
              <w:jc w:val="center"/>
              <w:rPr>
                <w:color w:val="000000"/>
                <w:kern w:val="0"/>
                <w:sz w:val="22"/>
              </w:rPr>
            </w:pPr>
            <w:r>
              <w:rPr>
                <w:color w:val="000000"/>
                <w:kern w:val="0"/>
                <w:sz w:val="22"/>
              </w:rPr>
              <w:t xml:space="preserve">（   </w:t>
            </w:r>
            <w:r>
              <w:rPr>
                <w:rFonts w:hint="eastAsia"/>
                <w:color w:val="000000"/>
                <w:kern w:val="0"/>
                <w:sz w:val="22"/>
                <w:lang w:val="en-US" w:eastAsia="zh-CN"/>
              </w:rPr>
              <w:t>2020</w:t>
            </w:r>
            <w:r>
              <w:rPr>
                <w:color w:val="000000"/>
                <w:kern w:val="0"/>
                <w:sz w:val="22"/>
              </w:rPr>
              <w:t>年度）</w:t>
            </w:r>
          </w:p>
        </w:tc>
      </w:tr>
      <w:tr>
        <w:tblPrEx>
          <w:tblCellMar>
            <w:top w:w="0" w:type="dxa"/>
            <w:left w:w="108" w:type="dxa"/>
            <w:bottom w:w="0" w:type="dxa"/>
            <w:right w:w="108" w:type="dxa"/>
          </w:tblCellMar>
        </w:tblPrEx>
        <w:trPr>
          <w:trHeight w:val="585" w:hRule="atLeast"/>
          <w:jc w:val="center"/>
        </w:trPr>
        <w:tc>
          <w:tcPr>
            <w:tcW w:w="1084" w:type="dxa"/>
            <w:tcBorders>
              <w:top w:val="nil"/>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项目支</w:t>
            </w:r>
          </w:p>
          <w:p>
            <w:pPr>
              <w:widowControl/>
              <w:spacing w:line="320" w:lineRule="exact"/>
              <w:jc w:val="center"/>
              <w:rPr>
                <w:rFonts w:eastAsia="仿宋_GB2312"/>
                <w:color w:val="000000"/>
                <w:kern w:val="0"/>
                <w:szCs w:val="21"/>
              </w:rPr>
            </w:pPr>
            <w:r>
              <w:rPr>
                <w:rFonts w:eastAsia="仿宋_GB2312"/>
                <w:color w:val="000000"/>
                <w:kern w:val="0"/>
                <w:szCs w:val="21"/>
              </w:rPr>
              <w:t>出名称</w:t>
            </w:r>
          </w:p>
        </w:tc>
        <w:tc>
          <w:tcPr>
            <w:tcW w:w="8809" w:type="dxa"/>
            <w:gridSpan w:val="8"/>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lang w:val="en-US" w:eastAsia="zh-CN"/>
              </w:rPr>
              <w:t>人才津贴</w:t>
            </w: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084" w:type="dxa"/>
            <w:tcBorders>
              <w:top w:val="nil"/>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主管部门</w:t>
            </w:r>
          </w:p>
        </w:tc>
        <w:tc>
          <w:tcPr>
            <w:tcW w:w="4838"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怀化市鹤城区教育局</w:t>
            </w:r>
          </w:p>
        </w:tc>
        <w:tc>
          <w:tcPr>
            <w:tcW w:w="1312" w:type="dxa"/>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实施单位</w:t>
            </w:r>
          </w:p>
        </w:tc>
        <w:tc>
          <w:tcPr>
            <w:tcW w:w="2659" w:type="dxa"/>
            <w:gridSpan w:val="3"/>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怀化市湖天桥小学</w:t>
            </w:r>
          </w:p>
        </w:tc>
      </w:tr>
      <w:tr>
        <w:tblPrEx>
          <w:tblCellMar>
            <w:top w:w="0" w:type="dxa"/>
            <w:left w:w="108" w:type="dxa"/>
            <w:bottom w:w="0" w:type="dxa"/>
            <w:right w:w="108" w:type="dxa"/>
          </w:tblCellMar>
        </w:tblPrEx>
        <w:trPr>
          <w:trHeight w:val="340" w:hRule="atLeast"/>
          <w:jc w:val="center"/>
        </w:trPr>
        <w:tc>
          <w:tcPr>
            <w:tcW w:w="1084" w:type="dxa"/>
            <w:vMerge w:val="restart"/>
            <w:tcBorders>
              <w:top w:val="nil"/>
              <w:left w:val="single" w:color="auto" w:sz="4" w:space="0"/>
              <w:bottom w:val="single" w:color="000000"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项目资金</w:t>
            </w:r>
            <w:r>
              <w:rPr>
                <w:rFonts w:eastAsia="仿宋_GB2312"/>
                <w:color w:val="000000"/>
                <w:kern w:val="0"/>
                <w:szCs w:val="21"/>
              </w:rPr>
              <w:br w:type="textWrapping"/>
            </w:r>
            <w:r>
              <w:rPr>
                <w:rFonts w:eastAsia="仿宋_GB2312"/>
                <w:color w:val="000000"/>
                <w:kern w:val="0"/>
                <w:szCs w:val="21"/>
              </w:rPr>
              <w:t>（万元）</w:t>
            </w:r>
          </w:p>
        </w:tc>
        <w:tc>
          <w:tcPr>
            <w:tcW w:w="2138"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81"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年初预算数</w:t>
            </w:r>
          </w:p>
        </w:tc>
        <w:tc>
          <w:tcPr>
            <w:tcW w:w="1219"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全年预算数</w:t>
            </w:r>
          </w:p>
        </w:tc>
        <w:tc>
          <w:tcPr>
            <w:tcW w:w="1312"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全年执行数</w:t>
            </w:r>
          </w:p>
        </w:tc>
        <w:tc>
          <w:tcPr>
            <w:tcW w:w="731"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分值</w:t>
            </w:r>
          </w:p>
        </w:tc>
        <w:tc>
          <w:tcPr>
            <w:tcW w:w="844"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执行率</w:t>
            </w:r>
          </w:p>
        </w:tc>
        <w:tc>
          <w:tcPr>
            <w:tcW w:w="1084"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得分</w:t>
            </w:r>
          </w:p>
        </w:tc>
      </w:tr>
      <w:tr>
        <w:tblPrEx>
          <w:tblCellMar>
            <w:top w:w="0" w:type="dxa"/>
            <w:left w:w="108" w:type="dxa"/>
            <w:bottom w:w="0" w:type="dxa"/>
            <w:right w:w="108" w:type="dxa"/>
          </w:tblCellMar>
        </w:tblPrEx>
        <w:trPr>
          <w:trHeight w:val="340" w:hRule="atLeast"/>
          <w:jc w:val="center"/>
        </w:trPr>
        <w:tc>
          <w:tcPr>
            <w:tcW w:w="1084"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138"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年度资金总额　</w:t>
            </w:r>
          </w:p>
        </w:tc>
        <w:tc>
          <w:tcPr>
            <w:tcW w:w="1481"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val="en-US" w:eastAsia="zh-CN"/>
              </w:rPr>
            </w:pPr>
            <w:r>
              <w:rPr>
                <w:rFonts w:hint="eastAsia" w:eastAsia="仿宋_GB2312"/>
                <w:color w:val="000000"/>
                <w:kern w:val="0"/>
                <w:szCs w:val="21"/>
                <w:lang w:val="en-US" w:eastAsia="zh-CN"/>
              </w:rPr>
              <w:t>10.6万元</w:t>
            </w:r>
          </w:p>
        </w:tc>
        <w:tc>
          <w:tcPr>
            <w:tcW w:w="1219"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10.6万元</w:t>
            </w:r>
          </w:p>
        </w:tc>
        <w:tc>
          <w:tcPr>
            <w:tcW w:w="1312"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10.6万元</w:t>
            </w:r>
          </w:p>
        </w:tc>
        <w:tc>
          <w:tcPr>
            <w:tcW w:w="731"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10</w:t>
            </w:r>
          </w:p>
        </w:tc>
        <w:tc>
          <w:tcPr>
            <w:tcW w:w="84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100</w:t>
            </w:r>
            <w:r>
              <w:rPr>
                <w:rFonts w:hint="eastAsia" w:ascii="宋体" w:hAnsi="宋体" w:eastAsia="宋体" w:cs="宋体"/>
                <w:color w:val="000000"/>
                <w:kern w:val="0"/>
                <w:szCs w:val="21"/>
                <w:lang w:val="en-US" w:eastAsia="zh-CN"/>
              </w:rPr>
              <w:t>％</w:t>
            </w:r>
            <w:r>
              <w:rPr>
                <w:rFonts w:eastAsia="仿宋_GB2312"/>
                <w:color w:val="000000"/>
                <w:kern w:val="0"/>
                <w:szCs w:val="21"/>
              </w:rPr>
              <w:t>　</w:t>
            </w:r>
          </w:p>
        </w:tc>
        <w:tc>
          <w:tcPr>
            <w:tcW w:w="108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r>
      <w:tr>
        <w:tblPrEx>
          <w:tblCellMar>
            <w:top w:w="0" w:type="dxa"/>
            <w:left w:w="108" w:type="dxa"/>
            <w:bottom w:w="0" w:type="dxa"/>
            <w:right w:w="108" w:type="dxa"/>
          </w:tblCellMar>
        </w:tblPrEx>
        <w:trPr>
          <w:trHeight w:val="340" w:hRule="atLeast"/>
          <w:jc w:val="center"/>
        </w:trPr>
        <w:tc>
          <w:tcPr>
            <w:tcW w:w="1084"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138"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其中：当年财政拨款　</w:t>
            </w:r>
          </w:p>
        </w:tc>
        <w:tc>
          <w:tcPr>
            <w:tcW w:w="1481"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10.6万元</w:t>
            </w:r>
          </w:p>
        </w:tc>
        <w:tc>
          <w:tcPr>
            <w:tcW w:w="1219"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10.6万元</w:t>
            </w:r>
          </w:p>
        </w:tc>
        <w:tc>
          <w:tcPr>
            <w:tcW w:w="1312"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10.6万元</w:t>
            </w:r>
          </w:p>
        </w:tc>
        <w:tc>
          <w:tcPr>
            <w:tcW w:w="731"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84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100</w:t>
            </w:r>
            <w:r>
              <w:rPr>
                <w:rFonts w:hint="eastAsia" w:ascii="宋体" w:hAnsi="宋体" w:eastAsia="宋体" w:cs="宋体"/>
                <w:color w:val="000000"/>
                <w:kern w:val="0"/>
                <w:szCs w:val="21"/>
                <w:lang w:val="en-US" w:eastAsia="zh-CN"/>
              </w:rPr>
              <w:t>％</w:t>
            </w:r>
          </w:p>
        </w:tc>
        <w:tc>
          <w:tcPr>
            <w:tcW w:w="108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r>
      <w:tr>
        <w:tblPrEx>
          <w:tblCellMar>
            <w:top w:w="0" w:type="dxa"/>
            <w:left w:w="108" w:type="dxa"/>
            <w:bottom w:w="0" w:type="dxa"/>
            <w:right w:w="108" w:type="dxa"/>
          </w:tblCellMar>
        </w:tblPrEx>
        <w:trPr>
          <w:trHeight w:val="340" w:hRule="atLeast"/>
          <w:jc w:val="center"/>
        </w:trPr>
        <w:tc>
          <w:tcPr>
            <w:tcW w:w="1084"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138" w:type="dxa"/>
            <w:gridSpan w:val="2"/>
            <w:tcBorders>
              <w:top w:val="nil"/>
              <w:left w:val="nil"/>
              <w:bottom w:val="single" w:color="auto" w:sz="4" w:space="0"/>
              <w:right w:val="single" w:color="auto" w:sz="4" w:space="0"/>
            </w:tcBorders>
            <w:shd w:val="clear" w:color="auto" w:fill="auto"/>
            <w:vAlign w:val="center"/>
          </w:tcPr>
          <w:p>
            <w:pPr>
              <w:widowControl/>
              <w:spacing w:line="320" w:lineRule="exact"/>
              <w:ind w:firstLine="630" w:firstLineChars="300"/>
              <w:jc w:val="left"/>
              <w:rPr>
                <w:rFonts w:eastAsia="仿宋_GB2312"/>
                <w:color w:val="000000"/>
                <w:kern w:val="0"/>
                <w:szCs w:val="21"/>
              </w:rPr>
            </w:pPr>
            <w:r>
              <w:rPr>
                <w:rFonts w:eastAsia="仿宋_GB2312"/>
                <w:color w:val="000000"/>
                <w:kern w:val="0"/>
                <w:szCs w:val="21"/>
              </w:rPr>
              <w:t>上年结转资金　</w:t>
            </w:r>
          </w:p>
        </w:tc>
        <w:tc>
          <w:tcPr>
            <w:tcW w:w="1481"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219"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312"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731"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4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08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084"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138" w:type="dxa"/>
            <w:gridSpan w:val="2"/>
            <w:tcBorders>
              <w:top w:val="nil"/>
              <w:left w:val="nil"/>
              <w:bottom w:val="single" w:color="auto" w:sz="4" w:space="0"/>
              <w:right w:val="single" w:color="auto" w:sz="4" w:space="0"/>
            </w:tcBorders>
            <w:shd w:val="clear" w:color="auto" w:fill="auto"/>
            <w:vAlign w:val="center"/>
          </w:tcPr>
          <w:p>
            <w:pPr>
              <w:widowControl/>
              <w:spacing w:line="320" w:lineRule="exact"/>
              <w:ind w:firstLine="630" w:firstLineChars="300"/>
              <w:jc w:val="left"/>
              <w:rPr>
                <w:rFonts w:eastAsia="仿宋_GB2312"/>
                <w:color w:val="000000"/>
                <w:kern w:val="0"/>
                <w:szCs w:val="21"/>
              </w:rPr>
            </w:pPr>
            <w:r>
              <w:rPr>
                <w:rFonts w:eastAsia="仿宋_GB2312"/>
                <w:color w:val="000000"/>
                <w:kern w:val="0"/>
                <w:szCs w:val="21"/>
              </w:rPr>
              <w:t>其他资金</w:t>
            </w:r>
          </w:p>
        </w:tc>
        <w:tc>
          <w:tcPr>
            <w:tcW w:w="1481"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219"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312"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731"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4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08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084" w:type="dxa"/>
            <w:vMerge w:val="restart"/>
            <w:tcBorders>
              <w:top w:val="nil"/>
              <w:left w:val="single" w:color="auto" w:sz="4" w:space="0"/>
              <w:bottom w:val="single" w:color="000000"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年度总</w:t>
            </w:r>
          </w:p>
          <w:p>
            <w:pPr>
              <w:widowControl/>
              <w:spacing w:line="320" w:lineRule="exact"/>
              <w:jc w:val="center"/>
              <w:rPr>
                <w:rFonts w:eastAsia="仿宋_GB2312"/>
                <w:color w:val="000000"/>
                <w:kern w:val="0"/>
                <w:szCs w:val="21"/>
              </w:rPr>
            </w:pPr>
            <w:r>
              <w:rPr>
                <w:rFonts w:eastAsia="仿宋_GB2312"/>
                <w:color w:val="000000"/>
                <w:kern w:val="0"/>
                <w:szCs w:val="21"/>
              </w:rPr>
              <w:t>体目标</w:t>
            </w:r>
          </w:p>
        </w:tc>
        <w:tc>
          <w:tcPr>
            <w:tcW w:w="4838" w:type="dxa"/>
            <w:gridSpan w:val="4"/>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预期目标</w:t>
            </w:r>
          </w:p>
        </w:tc>
        <w:tc>
          <w:tcPr>
            <w:tcW w:w="3971"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实际完成情况　</w:t>
            </w:r>
          </w:p>
        </w:tc>
      </w:tr>
      <w:tr>
        <w:tblPrEx>
          <w:tblCellMar>
            <w:top w:w="0" w:type="dxa"/>
            <w:left w:w="108" w:type="dxa"/>
            <w:bottom w:w="0" w:type="dxa"/>
            <w:right w:w="108" w:type="dxa"/>
          </w:tblCellMar>
        </w:tblPrEx>
        <w:trPr>
          <w:trHeight w:val="734" w:hRule="atLeast"/>
          <w:jc w:val="center"/>
        </w:trPr>
        <w:tc>
          <w:tcPr>
            <w:tcW w:w="1084"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p>
        </w:tc>
        <w:tc>
          <w:tcPr>
            <w:tcW w:w="4838" w:type="dxa"/>
            <w:gridSpan w:val="4"/>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hint="eastAsia" w:eastAsia="仿宋_GB2312"/>
                <w:color w:val="000000"/>
                <w:kern w:val="0"/>
                <w:szCs w:val="21"/>
                <w:lang w:eastAsia="zh-CN"/>
              </w:rPr>
            </w:pPr>
            <w:r>
              <w:rPr>
                <w:rFonts w:hint="eastAsia" w:eastAsia="仿宋_GB2312"/>
                <w:color w:val="000000"/>
                <w:kern w:val="0"/>
                <w:szCs w:val="21"/>
                <w:lang w:eastAsia="zh-CN"/>
              </w:rPr>
              <w:t>稳定教师队伍，改善教师的待遇，提升教师社会地位。</w:t>
            </w:r>
          </w:p>
        </w:tc>
        <w:tc>
          <w:tcPr>
            <w:tcW w:w="3971"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eastAsia="zh-CN"/>
              </w:rPr>
              <w:t>改善了教师待遇，对稳定教师队伍起到一定作用。</w:t>
            </w:r>
            <w:r>
              <w:rPr>
                <w:rFonts w:eastAsia="仿宋_GB2312"/>
                <w:color w:val="000000"/>
                <w:kern w:val="0"/>
                <w:szCs w:val="21"/>
              </w:rPr>
              <w:t>　</w:t>
            </w:r>
          </w:p>
        </w:tc>
      </w:tr>
      <w:tr>
        <w:tblPrEx>
          <w:tblCellMar>
            <w:top w:w="0" w:type="dxa"/>
            <w:left w:w="108" w:type="dxa"/>
            <w:bottom w:w="0" w:type="dxa"/>
            <w:right w:w="108" w:type="dxa"/>
          </w:tblCellMar>
        </w:tblPrEx>
        <w:trPr>
          <w:trHeight w:val="868" w:hRule="atLeast"/>
          <w:jc w:val="center"/>
        </w:trPr>
        <w:tc>
          <w:tcPr>
            <w:tcW w:w="1084" w:type="dxa"/>
            <w:vMerge w:val="restart"/>
            <w:tcBorders>
              <w:top w:val="single" w:color="auto" w:sz="4" w:space="0"/>
              <w:left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绩</w:t>
            </w:r>
          </w:p>
          <w:p>
            <w:pPr>
              <w:widowControl/>
              <w:spacing w:line="320" w:lineRule="exact"/>
              <w:jc w:val="center"/>
              <w:rPr>
                <w:rFonts w:eastAsia="仿宋_GB2312"/>
                <w:color w:val="000000"/>
                <w:kern w:val="0"/>
                <w:szCs w:val="21"/>
              </w:rPr>
            </w:pPr>
            <w:r>
              <w:rPr>
                <w:rFonts w:eastAsia="仿宋_GB2312"/>
                <w:color w:val="000000"/>
                <w:kern w:val="0"/>
                <w:szCs w:val="21"/>
              </w:rPr>
              <w:t>效</w:t>
            </w:r>
          </w:p>
          <w:p>
            <w:pPr>
              <w:widowControl/>
              <w:spacing w:line="320" w:lineRule="exact"/>
              <w:jc w:val="center"/>
              <w:rPr>
                <w:rFonts w:eastAsia="仿宋_GB2312"/>
                <w:color w:val="000000"/>
                <w:kern w:val="0"/>
                <w:szCs w:val="21"/>
              </w:rPr>
            </w:pPr>
            <w:r>
              <w:rPr>
                <w:rFonts w:eastAsia="仿宋_GB2312"/>
                <w:color w:val="000000"/>
                <w:kern w:val="0"/>
                <w:szCs w:val="21"/>
              </w:rPr>
              <w:t>指</w:t>
            </w:r>
          </w:p>
          <w:p>
            <w:pPr>
              <w:widowControl/>
              <w:spacing w:line="320" w:lineRule="exact"/>
              <w:jc w:val="center"/>
              <w:rPr>
                <w:rFonts w:eastAsia="仿宋_GB2312"/>
                <w:color w:val="000000"/>
                <w:kern w:val="0"/>
                <w:szCs w:val="21"/>
              </w:rPr>
            </w:pPr>
            <w:r>
              <w:rPr>
                <w:rFonts w:eastAsia="仿宋_GB2312"/>
                <w:color w:val="000000"/>
                <w:kern w:val="0"/>
                <w:szCs w:val="21"/>
              </w:rPr>
              <w:t>标</w:t>
            </w:r>
          </w:p>
        </w:tc>
        <w:tc>
          <w:tcPr>
            <w:tcW w:w="104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一级指标</w:t>
            </w:r>
          </w:p>
        </w:tc>
        <w:tc>
          <w:tcPr>
            <w:tcW w:w="1095"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二级指标</w:t>
            </w:r>
          </w:p>
        </w:tc>
        <w:tc>
          <w:tcPr>
            <w:tcW w:w="148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三级指标</w:t>
            </w:r>
          </w:p>
        </w:tc>
        <w:tc>
          <w:tcPr>
            <w:tcW w:w="1219"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年度</w:t>
            </w:r>
          </w:p>
          <w:p>
            <w:pPr>
              <w:widowControl/>
              <w:spacing w:line="320" w:lineRule="exact"/>
              <w:jc w:val="center"/>
              <w:rPr>
                <w:rFonts w:eastAsia="仿宋_GB2312"/>
                <w:color w:val="000000"/>
                <w:kern w:val="0"/>
                <w:szCs w:val="21"/>
              </w:rPr>
            </w:pPr>
            <w:r>
              <w:rPr>
                <w:rFonts w:eastAsia="仿宋_GB2312"/>
                <w:color w:val="000000"/>
                <w:kern w:val="0"/>
                <w:szCs w:val="21"/>
              </w:rPr>
              <w:t>指标值</w:t>
            </w:r>
          </w:p>
        </w:tc>
        <w:tc>
          <w:tcPr>
            <w:tcW w:w="1312"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实际</w:t>
            </w:r>
          </w:p>
          <w:p>
            <w:pPr>
              <w:widowControl/>
              <w:spacing w:line="320" w:lineRule="exact"/>
              <w:jc w:val="center"/>
              <w:rPr>
                <w:rFonts w:eastAsia="仿宋_GB2312"/>
                <w:color w:val="000000"/>
                <w:kern w:val="0"/>
                <w:szCs w:val="21"/>
              </w:rPr>
            </w:pPr>
            <w:r>
              <w:rPr>
                <w:rFonts w:eastAsia="仿宋_GB2312"/>
                <w:color w:val="000000"/>
                <w:kern w:val="0"/>
                <w:szCs w:val="21"/>
              </w:rPr>
              <w:t>完成值</w:t>
            </w:r>
          </w:p>
        </w:tc>
        <w:tc>
          <w:tcPr>
            <w:tcW w:w="73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分值</w:t>
            </w:r>
          </w:p>
        </w:tc>
        <w:tc>
          <w:tcPr>
            <w:tcW w:w="84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得分</w:t>
            </w:r>
          </w:p>
        </w:tc>
        <w:tc>
          <w:tcPr>
            <w:tcW w:w="108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偏差原因</w:t>
            </w:r>
          </w:p>
          <w:p>
            <w:pPr>
              <w:widowControl/>
              <w:spacing w:line="320" w:lineRule="exact"/>
              <w:jc w:val="center"/>
              <w:rPr>
                <w:rFonts w:eastAsia="仿宋_GB2312"/>
                <w:color w:val="000000"/>
                <w:kern w:val="0"/>
                <w:szCs w:val="21"/>
              </w:rPr>
            </w:pPr>
            <w:r>
              <w:rPr>
                <w:rFonts w:eastAsia="仿宋_GB2312"/>
                <w:color w:val="000000"/>
                <w:kern w:val="0"/>
                <w:szCs w:val="21"/>
              </w:rPr>
              <w:t>分析及</w:t>
            </w:r>
          </w:p>
          <w:p>
            <w:pPr>
              <w:widowControl/>
              <w:spacing w:line="320" w:lineRule="exact"/>
              <w:jc w:val="center"/>
              <w:rPr>
                <w:rFonts w:eastAsia="仿宋_GB2312"/>
                <w:color w:val="000000"/>
                <w:kern w:val="0"/>
                <w:szCs w:val="21"/>
              </w:rPr>
            </w:pPr>
            <w:r>
              <w:rPr>
                <w:rFonts w:eastAsia="仿宋_GB2312"/>
                <w:color w:val="000000"/>
                <w:kern w:val="0"/>
                <w:szCs w:val="21"/>
              </w:rPr>
              <w:t>改进措施</w:t>
            </w:r>
          </w:p>
        </w:tc>
      </w:tr>
      <w:tr>
        <w:tblPrEx>
          <w:tblCellMar>
            <w:top w:w="0" w:type="dxa"/>
            <w:left w:w="108" w:type="dxa"/>
            <w:bottom w:w="0" w:type="dxa"/>
            <w:right w:w="108" w:type="dxa"/>
          </w:tblCellMar>
        </w:tblPrEx>
        <w:trPr>
          <w:trHeight w:val="1103" w:hRule="atLeast"/>
          <w:jc w:val="center"/>
        </w:trPr>
        <w:tc>
          <w:tcPr>
            <w:tcW w:w="1084"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1043"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产出</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center"/>
              <w:rPr>
                <w:rFonts w:eastAsia="仿宋_GB2312"/>
                <w:color w:val="000000"/>
                <w:kern w:val="0"/>
                <w:szCs w:val="21"/>
              </w:rPr>
            </w:pPr>
          </w:p>
          <w:p>
            <w:pPr>
              <w:widowControl/>
              <w:spacing w:line="320" w:lineRule="exact"/>
              <w:jc w:val="center"/>
              <w:rPr>
                <w:rFonts w:eastAsia="仿宋_GB2312"/>
                <w:color w:val="000000"/>
                <w:kern w:val="0"/>
                <w:szCs w:val="21"/>
              </w:rPr>
            </w:pPr>
            <w:r>
              <w:rPr>
                <w:rFonts w:eastAsia="仿宋_GB2312"/>
                <w:color w:val="000000"/>
                <w:kern w:val="0"/>
                <w:szCs w:val="21"/>
              </w:rPr>
              <w:t>(50分)</w:t>
            </w:r>
          </w:p>
        </w:tc>
        <w:tc>
          <w:tcPr>
            <w:tcW w:w="1095"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数量指标</w:t>
            </w:r>
          </w:p>
        </w:tc>
        <w:tc>
          <w:tcPr>
            <w:tcW w:w="1481" w:type="dxa"/>
            <w:tcBorders>
              <w:top w:val="single" w:color="auto" w:sz="4" w:space="0"/>
              <w:left w:val="nil"/>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val="en-US" w:eastAsia="zh-CN"/>
              </w:rPr>
            </w:pPr>
            <w:r>
              <w:rPr>
                <w:rFonts w:hint="eastAsia" w:eastAsia="仿宋_GB2312"/>
                <w:color w:val="000000"/>
                <w:kern w:val="0"/>
                <w:szCs w:val="21"/>
                <w:lang w:val="en-US" w:eastAsia="zh-CN"/>
              </w:rPr>
              <w:t>教师</w:t>
            </w:r>
          </w:p>
          <w:p>
            <w:pPr>
              <w:widowControl/>
              <w:spacing w:line="320" w:lineRule="exact"/>
              <w:jc w:val="left"/>
              <w:rPr>
                <w:rFonts w:hint="eastAsia" w:eastAsia="仿宋_GB2312"/>
                <w:color w:val="000000"/>
                <w:kern w:val="0"/>
                <w:szCs w:val="21"/>
                <w:lang w:val="en-US" w:eastAsia="zh-CN"/>
              </w:rPr>
            </w:pPr>
            <w:r>
              <w:rPr>
                <w:rFonts w:hint="eastAsia" w:eastAsia="仿宋_GB2312"/>
                <w:color w:val="000000"/>
                <w:kern w:val="0"/>
                <w:szCs w:val="21"/>
                <w:lang w:val="en-US" w:eastAsia="zh-CN"/>
              </w:rPr>
              <w:t>人数</w:t>
            </w:r>
          </w:p>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按月</w:t>
            </w:r>
          </w:p>
        </w:tc>
        <w:tc>
          <w:tcPr>
            <w:tcW w:w="1219" w:type="dxa"/>
            <w:tcBorders>
              <w:top w:val="single" w:color="auto" w:sz="4" w:space="0"/>
              <w:left w:val="nil"/>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lang w:val="en-US" w:eastAsia="zh-CN"/>
              </w:rPr>
              <w:t>43名教师安心工作</w:t>
            </w:r>
            <w:r>
              <w:rPr>
                <w:rFonts w:eastAsia="仿宋_GB2312"/>
                <w:color w:val="000000"/>
                <w:kern w:val="0"/>
                <w:szCs w:val="21"/>
              </w:rPr>
              <w:t>　</w:t>
            </w:r>
          </w:p>
        </w:tc>
        <w:tc>
          <w:tcPr>
            <w:tcW w:w="1312" w:type="dxa"/>
            <w:tcBorders>
              <w:top w:val="single" w:color="auto" w:sz="4" w:space="0"/>
              <w:left w:val="nil"/>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lang w:val="en-US" w:eastAsia="zh-CN"/>
              </w:rPr>
              <w:t>43名教师工作积极高</w:t>
            </w:r>
            <w:r>
              <w:rPr>
                <w:rFonts w:eastAsia="仿宋_GB2312"/>
                <w:color w:val="000000"/>
                <w:kern w:val="0"/>
                <w:szCs w:val="21"/>
              </w:rPr>
              <w:t>　</w:t>
            </w:r>
          </w:p>
        </w:tc>
        <w:tc>
          <w:tcPr>
            <w:tcW w:w="731" w:type="dxa"/>
            <w:tcBorders>
              <w:top w:val="single" w:color="auto" w:sz="4" w:space="0"/>
              <w:left w:val="nil"/>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844" w:type="dxa"/>
            <w:tcBorders>
              <w:top w:val="single" w:color="auto" w:sz="4" w:space="0"/>
              <w:left w:val="nil"/>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108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无</w:t>
            </w:r>
          </w:p>
        </w:tc>
      </w:tr>
      <w:tr>
        <w:tblPrEx>
          <w:tblCellMar>
            <w:top w:w="0" w:type="dxa"/>
            <w:left w:w="108" w:type="dxa"/>
            <w:bottom w:w="0" w:type="dxa"/>
            <w:right w:w="108" w:type="dxa"/>
          </w:tblCellMar>
        </w:tblPrEx>
        <w:trPr>
          <w:trHeight w:val="700" w:hRule="atLeast"/>
          <w:jc w:val="center"/>
        </w:trPr>
        <w:tc>
          <w:tcPr>
            <w:tcW w:w="1084"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1043"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095"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质量指标</w:t>
            </w:r>
          </w:p>
        </w:tc>
        <w:tc>
          <w:tcPr>
            <w:tcW w:w="1481" w:type="dxa"/>
            <w:tcBorders>
              <w:top w:val="single" w:color="auto" w:sz="4" w:space="0"/>
              <w:left w:val="nil"/>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rPr>
            </w:pPr>
            <w:r>
              <w:rPr>
                <w:rFonts w:hint="eastAsia" w:eastAsia="仿宋_GB2312"/>
                <w:color w:val="000000"/>
                <w:kern w:val="0"/>
                <w:szCs w:val="21"/>
                <w:lang w:val="en-US" w:eastAsia="zh-CN"/>
              </w:rPr>
              <w:t>人员、工作积极性</w:t>
            </w:r>
          </w:p>
        </w:tc>
        <w:tc>
          <w:tcPr>
            <w:tcW w:w="1219" w:type="dxa"/>
            <w:tcBorders>
              <w:top w:val="single" w:color="auto" w:sz="4" w:space="0"/>
              <w:left w:val="nil"/>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100</w:t>
            </w:r>
            <w:r>
              <w:rPr>
                <w:rFonts w:hint="eastAsia" w:ascii="宋体" w:hAnsi="宋体" w:eastAsia="宋体" w:cs="宋体"/>
                <w:color w:val="000000"/>
                <w:kern w:val="0"/>
                <w:szCs w:val="21"/>
                <w:lang w:val="en-US" w:eastAsia="zh-CN"/>
              </w:rPr>
              <w:t>％</w:t>
            </w:r>
          </w:p>
        </w:tc>
        <w:tc>
          <w:tcPr>
            <w:tcW w:w="1312" w:type="dxa"/>
            <w:tcBorders>
              <w:top w:val="single" w:color="auto" w:sz="4" w:space="0"/>
              <w:left w:val="nil"/>
              <w:right w:val="single" w:color="auto" w:sz="4" w:space="0"/>
            </w:tcBorders>
            <w:shd w:val="clear" w:color="auto" w:fill="auto"/>
            <w:vAlign w:val="top"/>
          </w:tcPr>
          <w:p>
            <w:pPr>
              <w:widowControl/>
              <w:spacing w:line="320" w:lineRule="exact"/>
              <w:jc w:val="left"/>
              <w:rPr>
                <w:rFonts w:eastAsia="仿宋_GB2312"/>
                <w:color w:val="000000"/>
                <w:kern w:val="0"/>
                <w:szCs w:val="21"/>
              </w:rPr>
            </w:pPr>
            <w:r>
              <w:rPr>
                <w:rFonts w:eastAsia="仿宋_GB2312"/>
                <w:color w:val="000000"/>
                <w:kern w:val="0"/>
                <w:szCs w:val="21"/>
              </w:rPr>
              <w:t>　</w:t>
            </w:r>
          </w:p>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100</w:t>
            </w:r>
            <w:r>
              <w:rPr>
                <w:rFonts w:hint="eastAsia" w:ascii="宋体" w:hAnsi="宋体" w:eastAsia="宋体" w:cs="宋体"/>
                <w:color w:val="000000"/>
                <w:kern w:val="0"/>
                <w:szCs w:val="21"/>
                <w:lang w:val="en-US" w:eastAsia="zh-CN"/>
              </w:rPr>
              <w:t>％</w:t>
            </w:r>
          </w:p>
        </w:tc>
        <w:tc>
          <w:tcPr>
            <w:tcW w:w="731" w:type="dxa"/>
            <w:tcBorders>
              <w:top w:val="single" w:color="auto" w:sz="4" w:space="0"/>
              <w:left w:val="nil"/>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844" w:type="dxa"/>
            <w:tcBorders>
              <w:top w:val="single" w:color="auto" w:sz="4" w:space="0"/>
              <w:left w:val="nil"/>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108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both"/>
              <w:rPr>
                <w:rFonts w:hint="eastAsia" w:eastAsia="仿宋_GB2312"/>
                <w:color w:val="000000"/>
                <w:kern w:val="0"/>
                <w:szCs w:val="21"/>
                <w:lang w:val="en-US" w:eastAsia="zh-CN"/>
              </w:rPr>
            </w:pPr>
            <w:r>
              <w:rPr>
                <w:rFonts w:eastAsia="仿宋_GB2312"/>
                <w:color w:val="000000"/>
                <w:kern w:val="0"/>
                <w:szCs w:val="21"/>
              </w:rPr>
              <w:t>　</w:t>
            </w:r>
          </w:p>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无</w:t>
            </w:r>
          </w:p>
        </w:tc>
      </w:tr>
      <w:tr>
        <w:tblPrEx>
          <w:tblCellMar>
            <w:top w:w="0" w:type="dxa"/>
            <w:left w:w="108" w:type="dxa"/>
            <w:bottom w:w="0" w:type="dxa"/>
            <w:right w:w="108" w:type="dxa"/>
          </w:tblCellMar>
        </w:tblPrEx>
        <w:trPr>
          <w:trHeight w:val="340" w:hRule="atLeast"/>
          <w:jc w:val="center"/>
        </w:trPr>
        <w:tc>
          <w:tcPr>
            <w:tcW w:w="1084"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1043"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095"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时效指标</w:t>
            </w:r>
          </w:p>
        </w:tc>
        <w:tc>
          <w:tcPr>
            <w:tcW w:w="148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项目实施期</w:t>
            </w:r>
          </w:p>
        </w:tc>
        <w:tc>
          <w:tcPr>
            <w:tcW w:w="1219"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2020年1月至2020年12月</w:t>
            </w:r>
          </w:p>
        </w:tc>
        <w:tc>
          <w:tcPr>
            <w:tcW w:w="1312"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2020年1月至2020年12月</w:t>
            </w:r>
          </w:p>
        </w:tc>
        <w:tc>
          <w:tcPr>
            <w:tcW w:w="73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84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108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无</w:t>
            </w:r>
          </w:p>
        </w:tc>
      </w:tr>
      <w:tr>
        <w:tblPrEx>
          <w:tblCellMar>
            <w:top w:w="0" w:type="dxa"/>
            <w:left w:w="108" w:type="dxa"/>
            <w:bottom w:w="0" w:type="dxa"/>
            <w:right w:w="108" w:type="dxa"/>
          </w:tblCellMar>
        </w:tblPrEx>
        <w:trPr>
          <w:trHeight w:val="340" w:hRule="atLeast"/>
          <w:jc w:val="center"/>
        </w:trPr>
        <w:tc>
          <w:tcPr>
            <w:tcW w:w="1084"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1043"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095"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48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预算执行率</w:t>
            </w:r>
          </w:p>
        </w:tc>
        <w:tc>
          <w:tcPr>
            <w:tcW w:w="1219"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100</w:t>
            </w:r>
            <w:r>
              <w:rPr>
                <w:rFonts w:hint="eastAsia" w:ascii="宋体" w:hAnsi="宋体" w:eastAsia="宋体" w:cs="宋体"/>
                <w:color w:val="000000"/>
                <w:kern w:val="0"/>
                <w:szCs w:val="21"/>
                <w:lang w:val="en-US" w:eastAsia="zh-CN"/>
              </w:rPr>
              <w:t>％</w:t>
            </w:r>
          </w:p>
        </w:tc>
        <w:tc>
          <w:tcPr>
            <w:tcW w:w="1312"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100</w:t>
            </w:r>
            <w:r>
              <w:rPr>
                <w:rFonts w:hint="eastAsia" w:ascii="宋体" w:hAnsi="宋体" w:eastAsia="宋体" w:cs="宋体"/>
                <w:color w:val="000000"/>
                <w:kern w:val="0"/>
                <w:szCs w:val="21"/>
                <w:lang w:val="en-US" w:eastAsia="zh-CN"/>
              </w:rPr>
              <w:t>％</w:t>
            </w:r>
          </w:p>
        </w:tc>
        <w:tc>
          <w:tcPr>
            <w:tcW w:w="73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84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108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无</w:t>
            </w:r>
          </w:p>
        </w:tc>
      </w:tr>
      <w:tr>
        <w:tblPrEx>
          <w:tblCellMar>
            <w:top w:w="0" w:type="dxa"/>
            <w:left w:w="108" w:type="dxa"/>
            <w:bottom w:w="0" w:type="dxa"/>
            <w:right w:w="108" w:type="dxa"/>
          </w:tblCellMar>
        </w:tblPrEx>
        <w:trPr>
          <w:trHeight w:val="340" w:hRule="atLeast"/>
          <w:jc w:val="center"/>
        </w:trPr>
        <w:tc>
          <w:tcPr>
            <w:tcW w:w="1084"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1043"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095"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成本指标</w:t>
            </w:r>
          </w:p>
        </w:tc>
        <w:tc>
          <w:tcPr>
            <w:tcW w:w="148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工资标准</w:t>
            </w:r>
          </w:p>
        </w:tc>
        <w:tc>
          <w:tcPr>
            <w:tcW w:w="1219"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0.02万元/人/月</w:t>
            </w:r>
          </w:p>
        </w:tc>
        <w:tc>
          <w:tcPr>
            <w:tcW w:w="1312"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0.02万元/人/月</w:t>
            </w:r>
          </w:p>
        </w:tc>
        <w:tc>
          <w:tcPr>
            <w:tcW w:w="73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5</w:t>
            </w:r>
          </w:p>
        </w:tc>
        <w:tc>
          <w:tcPr>
            <w:tcW w:w="84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5</w:t>
            </w:r>
          </w:p>
        </w:tc>
        <w:tc>
          <w:tcPr>
            <w:tcW w:w="108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无</w:t>
            </w:r>
          </w:p>
        </w:tc>
      </w:tr>
      <w:tr>
        <w:tblPrEx>
          <w:tblCellMar>
            <w:top w:w="0" w:type="dxa"/>
            <w:left w:w="108" w:type="dxa"/>
            <w:bottom w:w="0" w:type="dxa"/>
            <w:right w:w="108" w:type="dxa"/>
          </w:tblCellMar>
        </w:tblPrEx>
        <w:trPr>
          <w:trHeight w:val="340" w:hRule="atLeast"/>
          <w:jc w:val="center"/>
        </w:trPr>
        <w:tc>
          <w:tcPr>
            <w:tcW w:w="1084"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1043"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095"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48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人才津贴总额</w:t>
            </w:r>
          </w:p>
        </w:tc>
        <w:tc>
          <w:tcPr>
            <w:tcW w:w="1219"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10.6万元</w:t>
            </w:r>
          </w:p>
        </w:tc>
        <w:tc>
          <w:tcPr>
            <w:tcW w:w="1312"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10.6万元</w:t>
            </w:r>
          </w:p>
        </w:tc>
        <w:tc>
          <w:tcPr>
            <w:tcW w:w="73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5</w:t>
            </w:r>
          </w:p>
        </w:tc>
        <w:tc>
          <w:tcPr>
            <w:tcW w:w="84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5</w:t>
            </w:r>
          </w:p>
        </w:tc>
        <w:tc>
          <w:tcPr>
            <w:tcW w:w="108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无</w:t>
            </w:r>
          </w:p>
        </w:tc>
      </w:tr>
      <w:tr>
        <w:tblPrEx>
          <w:tblCellMar>
            <w:top w:w="0" w:type="dxa"/>
            <w:left w:w="108" w:type="dxa"/>
            <w:bottom w:w="0" w:type="dxa"/>
            <w:right w:w="108" w:type="dxa"/>
          </w:tblCellMar>
        </w:tblPrEx>
        <w:trPr>
          <w:trHeight w:val="700" w:hRule="atLeast"/>
          <w:jc w:val="center"/>
        </w:trPr>
        <w:tc>
          <w:tcPr>
            <w:tcW w:w="1084"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1043" w:type="dxa"/>
            <w:vMerge w:val="restart"/>
            <w:tcBorders>
              <w:top w:val="single" w:color="auto" w:sz="4" w:space="0"/>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效益</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left"/>
              <w:rPr>
                <w:rFonts w:eastAsia="仿宋_GB2312"/>
                <w:color w:val="000000"/>
                <w:kern w:val="0"/>
                <w:szCs w:val="21"/>
              </w:rPr>
            </w:pPr>
          </w:p>
          <w:p>
            <w:pPr>
              <w:widowControl/>
              <w:spacing w:line="320" w:lineRule="exact"/>
              <w:jc w:val="left"/>
              <w:rPr>
                <w:rFonts w:eastAsia="仿宋_GB2312"/>
                <w:color w:val="000000"/>
                <w:kern w:val="0"/>
                <w:szCs w:val="21"/>
              </w:rPr>
            </w:pPr>
            <w:r>
              <w:rPr>
                <w:rFonts w:eastAsia="仿宋_GB2312"/>
                <w:color w:val="000000"/>
                <w:kern w:val="0"/>
                <w:szCs w:val="21"/>
              </w:rPr>
              <w:t>（</w:t>
            </w:r>
            <w:r>
              <w:rPr>
                <w:rFonts w:hint="eastAsia" w:eastAsia="仿宋_GB2312"/>
                <w:color w:val="000000"/>
                <w:kern w:val="0"/>
                <w:szCs w:val="21"/>
                <w:lang w:val="en-US" w:eastAsia="zh-CN"/>
              </w:rPr>
              <w:t>40</w:t>
            </w:r>
            <w:r>
              <w:rPr>
                <w:rFonts w:eastAsia="仿宋_GB2312"/>
                <w:color w:val="000000"/>
                <w:kern w:val="0"/>
                <w:szCs w:val="21"/>
              </w:rPr>
              <w:t>分）</w:t>
            </w:r>
          </w:p>
          <w:p>
            <w:pPr>
              <w:spacing w:line="320" w:lineRule="exact"/>
              <w:jc w:val="left"/>
              <w:rPr>
                <w:rFonts w:eastAsia="仿宋_GB2312"/>
                <w:color w:val="000000"/>
                <w:kern w:val="0"/>
                <w:szCs w:val="21"/>
              </w:rPr>
            </w:pPr>
            <w:r>
              <w:rPr>
                <w:rFonts w:eastAsia="仿宋_GB2312"/>
                <w:color w:val="000000"/>
                <w:kern w:val="0"/>
                <w:szCs w:val="21"/>
              </w:rPr>
              <w:t>　</w:t>
            </w:r>
          </w:p>
        </w:tc>
        <w:tc>
          <w:tcPr>
            <w:tcW w:w="1095"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经济效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481" w:type="dxa"/>
            <w:tcBorders>
              <w:top w:val="single" w:color="auto" w:sz="4" w:space="0"/>
              <w:left w:val="nil"/>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是否产生经济效益</w:t>
            </w:r>
          </w:p>
        </w:tc>
        <w:tc>
          <w:tcPr>
            <w:tcW w:w="1219" w:type="dxa"/>
            <w:tcBorders>
              <w:top w:val="single" w:color="auto" w:sz="4" w:space="0"/>
              <w:left w:val="nil"/>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p>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无</w:t>
            </w:r>
          </w:p>
        </w:tc>
        <w:tc>
          <w:tcPr>
            <w:tcW w:w="1312" w:type="dxa"/>
            <w:tcBorders>
              <w:top w:val="single" w:color="auto" w:sz="4" w:space="0"/>
              <w:left w:val="nil"/>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无</w:t>
            </w:r>
          </w:p>
        </w:tc>
        <w:tc>
          <w:tcPr>
            <w:tcW w:w="731" w:type="dxa"/>
            <w:tcBorders>
              <w:top w:val="single" w:color="auto" w:sz="4" w:space="0"/>
              <w:left w:val="nil"/>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0</w:t>
            </w:r>
          </w:p>
        </w:tc>
        <w:tc>
          <w:tcPr>
            <w:tcW w:w="844" w:type="dxa"/>
            <w:tcBorders>
              <w:top w:val="single" w:color="auto" w:sz="4" w:space="0"/>
              <w:left w:val="nil"/>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0</w:t>
            </w:r>
          </w:p>
        </w:tc>
        <w:tc>
          <w:tcPr>
            <w:tcW w:w="108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无</w:t>
            </w:r>
          </w:p>
        </w:tc>
      </w:tr>
      <w:tr>
        <w:tblPrEx>
          <w:tblCellMar>
            <w:top w:w="0" w:type="dxa"/>
            <w:left w:w="108" w:type="dxa"/>
            <w:bottom w:w="0" w:type="dxa"/>
            <w:right w:w="108" w:type="dxa"/>
          </w:tblCellMar>
        </w:tblPrEx>
        <w:trPr>
          <w:trHeight w:val="340" w:hRule="atLeast"/>
          <w:jc w:val="center"/>
        </w:trPr>
        <w:tc>
          <w:tcPr>
            <w:tcW w:w="1084"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1043"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095"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社会效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48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提高工作积极性</w:t>
            </w:r>
          </w:p>
        </w:tc>
        <w:tc>
          <w:tcPr>
            <w:tcW w:w="1219"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lang w:val="en-US" w:eastAsia="zh-CN"/>
              </w:rPr>
              <w:t>保障</w:t>
            </w:r>
            <w:r>
              <w:rPr>
                <w:rFonts w:eastAsia="仿宋_GB2312"/>
                <w:color w:val="000000"/>
                <w:kern w:val="0"/>
                <w:szCs w:val="21"/>
              </w:rPr>
              <w:t>　</w:t>
            </w:r>
          </w:p>
        </w:tc>
        <w:tc>
          <w:tcPr>
            <w:tcW w:w="1312"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保障</w:t>
            </w:r>
          </w:p>
        </w:tc>
        <w:tc>
          <w:tcPr>
            <w:tcW w:w="73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84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108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无</w:t>
            </w:r>
          </w:p>
        </w:tc>
      </w:tr>
      <w:tr>
        <w:tblPrEx>
          <w:tblCellMar>
            <w:top w:w="0" w:type="dxa"/>
            <w:left w:w="108" w:type="dxa"/>
            <w:bottom w:w="0" w:type="dxa"/>
            <w:right w:w="108" w:type="dxa"/>
          </w:tblCellMar>
        </w:tblPrEx>
        <w:trPr>
          <w:trHeight w:val="340" w:hRule="atLeast"/>
          <w:jc w:val="center"/>
        </w:trPr>
        <w:tc>
          <w:tcPr>
            <w:tcW w:w="1084"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1043"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095"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48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在编在岗</w:t>
            </w:r>
          </w:p>
        </w:tc>
        <w:tc>
          <w:tcPr>
            <w:tcW w:w="1219"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100</w:t>
            </w:r>
            <w:r>
              <w:rPr>
                <w:rFonts w:hint="eastAsia" w:ascii="宋体" w:hAnsi="宋体" w:eastAsia="宋体" w:cs="宋体"/>
                <w:color w:val="000000"/>
                <w:kern w:val="0"/>
                <w:szCs w:val="21"/>
                <w:lang w:val="en-US" w:eastAsia="zh-CN"/>
              </w:rPr>
              <w:t>％</w:t>
            </w:r>
          </w:p>
        </w:tc>
        <w:tc>
          <w:tcPr>
            <w:tcW w:w="1312"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100</w:t>
            </w:r>
            <w:r>
              <w:rPr>
                <w:rFonts w:hint="eastAsia" w:ascii="宋体" w:hAnsi="宋体" w:eastAsia="宋体" w:cs="宋体"/>
                <w:color w:val="000000"/>
                <w:kern w:val="0"/>
                <w:szCs w:val="21"/>
                <w:lang w:val="en-US" w:eastAsia="zh-CN"/>
              </w:rPr>
              <w:t>％</w:t>
            </w:r>
          </w:p>
        </w:tc>
        <w:tc>
          <w:tcPr>
            <w:tcW w:w="73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84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108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无</w:t>
            </w:r>
          </w:p>
        </w:tc>
      </w:tr>
      <w:tr>
        <w:tblPrEx>
          <w:tblCellMar>
            <w:top w:w="0" w:type="dxa"/>
            <w:left w:w="108" w:type="dxa"/>
            <w:bottom w:w="0" w:type="dxa"/>
            <w:right w:w="108" w:type="dxa"/>
          </w:tblCellMar>
        </w:tblPrEx>
        <w:trPr>
          <w:trHeight w:val="700" w:hRule="atLeast"/>
          <w:jc w:val="center"/>
        </w:trPr>
        <w:tc>
          <w:tcPr>
            <w:tcW w:w="1084"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1043"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0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生态效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48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项目实施是否对周边环境产生影响</w:t>
            </w:r>
          </w:p>
        </w:tc>
        <w:tc>
          <w:tcPr>
            <w:tcW w:w="121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lang w:val="en-US" w:eastAsia="zh-CN"/>
              </w:rPr>
              <w:t>项目为人力资源类，对环境无影响</w:t>
            </w:r>
          </w:p>
        </w:tc>
        <w:tc>
          <w:tcPr>
            <w:tcW w:w="131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p>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无</w:t>
            </w:r>
          </w:p>
        </w:tc>
        <w:tc>
          <w:tcPr>
            <w:tcW w:w="73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84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108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p>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无</w:t>
            </w:r>
          </w:p>
        </w:tc>
      </w:tr>
      <w:tr>
        <w:tblPrEx>
          <w:tblCellMar>
            <w:top w:w="0" w:type="dxa"/>
            <w:left w:w="108" w:type="dxa"/>
            <w:bottom w:w="0" w:type="dxa"/>
            <w:right w:w="108" w:type="dxa"/>
          </w:tblCellMar>
        </w:tblPrEx>
        <w:trPr>
          <w:trHeight w:val="841" w:hRule="atLeast"/>
          <w:jc w:val="center"/>
        </w:trPr>
        <w:tc>
          <w:tcPr>
            <w:tcW w:w="1084" w:type="dxa"/>
            <w:vMerge w:val="continue"/>
            <w:tcBorders>
              <w:left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043" w:type="dxa"/>
            <w:vMerge w:val="continue"/>
            <w:tcBorders>
              <w:left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0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可持续影响指标</w:t>
            </w:r>
          </w:p>
        </w:tc>
        <w:tc>
          <w:tcPr>
            <w:tcW w:w="148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武陵山片区任教</w:t>
            </w:r>
          </w:p>
        </w:tc>
        <w:tc>
          <w:tcPr>
            <w:tcW w:w="121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提升</w:t>
            </w:r>
          </w:p>
        </w:tc>
        <w:tc>
          <w:tcPr>
            <w:tcW w:w="131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提升</w:t>
            </w:r>
          </w:p>
        </w:tc>
        <w:tc>
          <w:tcPr>
            <w:tcW w:w="73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84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1084" w:type="dxa"/>
            <w:vMerge w:val="restart"/>
            <w:tcBorders>
              <w:top w:val="single" w:color="auto" w:sz="4" w:space="0"/>
              <w:left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无</w:t>
            </w:r>
          </w:p>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084" w:type="dxa"/>
            <w:vMerge w:val="continue"/>
            <w:tcBorders>
              <w:left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043" w:type="dxa"/>
            <w:vMerge w:val="restart"/>
            <w:tcBorders>
              <w:top w:val="nil"/>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满意度</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center"/>
              <w:rPr>
                <w:rFonts w:eastAsia="仿宋_GB2312"/>
                <w:color w:val="000000"/>
                <w:kern w:val="0"/>
                <w:szCs w:val="21"/>
              </w:rPr>
            </w:pPr>
            <w:r>
              <w:rPr>
                <w:rFonts w:eastAsia="仿宋_GB2312"/>
                <w:color w:val="000000"/>
                <w:kern w:val="0"/>
                <w:szCs w:val="21"/>
              </w:rPr>
              <w:t>（10分）</w:t>
            </w:r>
          </w:p>
        </w:tc>
        <w:tc>
          <w:tcPr>
            <w:tcW w:w="1095" w:type="dxa"/>
            <w:vMerge w:val="restart"/>
            <w:tcBorders>
              <w:top w:val="single" w:color="auto" w:sz="4" w:space="0"/>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服务对象满意度指标</w:t>
            </w:r>
          </w:p>
        </w:tc>
        <w:tc>
          <w:tcPr>
            <w:tcW w:w="148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19"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312"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73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4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084" w:type="dxa"/>
            <w:vMerge w:val="continue"/>
            <w:tcBorders>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r>
      <w:tr>
        <w:tblPrEx>
          <w:tblCellMar>
            <w:top w:w="0" w:type="dxa"/>
            <w:left w:w="108" w:type="dxa"/>
            <w:bottom w:w="0" w:type="dxa"/>
            <w:right w:w="108" w:type="dxa"/>
          </w:tblCellMar>
        </w:tblPrEx>
        <w:trPr>
          <w:trHeight w:val="340" w:hRule="atLeast"/>
          <w:jc w:val="center"/>
        </w:trPr>
        <w:tc>
          <w:tcPr>
            <w:tcW w:w="1084" w:type="dxa"/>
            <w:vMerge w:val="continue"/>
            <w:tcBorders>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043" w:type="dxa"/>
            <w:vMerge w:val="continue"/>
            <w:tcBorders>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095" w:type="dxa"/>
            <w:vMerge w:val="continue"/>
            <w:tcBorders>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481"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对学校、学生及家长进调查</w:t>
            </w:r>
          </w:p>
        </w:tc>
        <w:tc>
          <w:tcPr>
            <w:tcW w:w="1219"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99</w:t>
            </w:r>
            <w:r>
              <w:rPr>
                <w:rFonts w:hint="eastAsia" w:ascii="宋体" w:hAnsi="宋体" w:eastAsia="宋体" w:cs="宋体"/>
                <w:color w:val="000000"/>
                <w:kern w:val="0"/>
                <w:szCs w:val="21"/>
                <w:lang w:val="en-US" w:eastAsia="zh-CN"/>
              </w:rPr>
              <w:t>％</w:t>
            </w:r>
            <w:r>
              <w:rPr>
                <w:rFonts w:hint="eastAsia" w:eastAsia="仿宋_GB2312"/>
                <w:color w:val="000000"/>
                <w:kern w:val="0"/>
                <w:szCs w:val="21"/>
                <w:lang w:val="en-US" w:eastAsia="zh-CN"/>
              </w:rPr>
              <w:t>以上</w:t>
            </w:r>
          </w:p>
        </w:tc>
        <w:tc>
          <w:tcPr>
            <w:tcW w:w="1312"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99</w:t>
            </w:r>
            <w:r>
              <w:rPr>
                <w:rFonts w:hint="eastAsia" w:ascii="宋体" w:hAnsi="宋体" w:eastAsia="宋体" w:cs="宋体"/>
                <w:color w:val="000000"/>
                <w:kern w:val="0"/>
                <w:szCs w:val="21"/>
                <w:lang w:val="en-US" w:eastAsia="zh-CN"/>
              </w:rPr>
              <w:t>％</w:t>
            </w:r>
            <w:r>
              <w:rPr>
                <w:rFonts w:hint="eastAsia" w:eastAsia="仿宋_GB2312"/>
                <w:color w:val="000000"/>
                <w:kern w:val="0"/>
                <w:szCs w:val="21"/>
                <w:lang w:val="en-US" w:eastAsia="zh-CN"/>
              </w:rPr>
              <w:t>以上</w:t>
            </w:r>
          </w:p>
        </w:tc>
        <w:tc>
          <w:tcPr>
            <w:tcW w:w="731"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w:t>
            </w:r>
          </w:p>
        </w:tc>
        <w:tc>
          <w:tcPr>
            <w:tcW w:w="844"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Cs w:val="21"/>
                <w:lang w:val="en-US" w:eastAsia="zh-CN"/>
              </w:rPr>
            </w:pPr>
            <w:r>
              <w:rPr>
                <w:rFonts w:hint="eastAsia" w:eastAsia="仿宋_GB2312"/>
                <w:color w:val="000000"/>
                <w:kern w:val="0"/>
                <w:szCs w:val="21"/>
                <w:lang w:val="en-US" w:eastAsia="zh-CN"/>
              </w:rPr>
              <w:t>9</w:t>
            </w:r>
          </w:p>
        </w:tc>
        <w:tc>
          <w:tcPr>
            <w:tcW w:w="108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无</w:t>
            </w:r>
          </w:p>
        </w:tc>
      </w:tr>
      <w:tr>
        <w:tblPrEx>
          <w:tblCellMar>
            <w:top w:w="0" w:type="dxa"/>
            <w:left w:w="108" w:type="dxa"/>
            <w:bottom w:w="0" w:type="dxa"/>
            <w:right w:w="108" w:type="dxa"/>
          </w:tblCellMar>
        </w:tblPrEx>
        <w:trPr>
          <w:trHeight w:val="340" w:hRule="atLeast"/>
          <w:jc w:val="center"/>
        </w:trPr>
        <w:tc>
          <w:tcPr>
            <w:tcW w:w="7234" w:type="dxa"/>
            <w:gridSpan w:val="6"/>
            <w:tcBorders>
              <w:top w:val="single" w:color="auto" w:sz="4" w:space="0"/>
              <w:left w:val="single" w:color="auto" w:sz="4" w:space="0"/>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总分</w:t>
            </w:r>
          </w:p>
        </w:tc>
        <w:tc>
          <w:tcPr>
            <w:tcW w:w="731"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100</w:t>
            </w:r>
          </w:p>
        </w:tc>
        <w:tc>
          <w:tcPr>
            <w:tcW w:w="84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99</w:t>
            </w:r>
          </w:p>
        </w:tc>
        <w:tc>
          <w:tcPr>
            <w:tcW w:w="108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bl>
    <w:p>
      <w:pPr>
        <w:spacing w:beforeLines="50" w:line="320" w:lineRule="exact"/>
        <w:rPr>
          <w:rFonts w:eastAsia="仿宋_GB2312"/>
          <w:sz w:val="24"/>
        </w:rPr>
      </w:pPr>
      <w:r>
        <w:rPr>
          <w:rFonts w:eastAsia="仿宋_GB2312"/>
          <w:sz w:val="24"/>
        </w:rPr>
        <w:t>填表人：</w:t>
      </w:r>
      <w:r>
        <w:rPr>
          <w:rFonts w:hint="eastAsia" w:eastAsia="仿宋_GB2312"/>
          <w:sz w:val="24"/>
          <w:lang w:eastAsia="zh-CN"/>
        </w:rPr>
        <w:t>刘代勇</w:t>
      </w:r>
      <w:r>
        <w:rPr>
          <w:rFonts w:eastAsia="仿宋_GB2312"/>
          <w:sz w:val="24"/>
        </w:rPr>
        <w:t xml:space="preserve">  </w:t>
      </w:r>
      <w:r>
        <w:rPr>
          <w:rFonts w:hint="eastAsia" w:eastAsia="仿宋_GB2312"/>
          <w:sz w:val="24"/>
          <w:lang w:val="en-US" w:eastAsia="zh-CN"/>
        </w:rPr>
        <w:t xml:space="preserve">    </w:t>
      </w:r>
      <w:r>
        <w:rPr>
          <w:rFonts w:eastAsia="仿宋_GB2312"/>
          <w:sz w:val="24"/>
        </w:rPr>
        <w:t>填报日期：</w:t>
      </w:r>
      <w:r>
        <w:rPr>
          <w:rFonts w:hint="eastAsia" w:eastAsia="仿宋_GB2312"/>
          <w:sz w:val="24"/>
          <w:lang w:val="en-US" w:eastAsia="zh-CN"/>
        </w:rPr>
        <w:t xml:space="preserve">2021.6.26    </w:t>
      </w:r>
      <w:r>
        <w:rPr>
          <w:rFonts w:eastAsia="仿宋_GB2312"/>
          <w:sz w:val="24"/>
        </w:rPr>
        <w:t xml:space="preserve"> 联系电话：</w:t>
      </w:r>
      <w:r>
        <w:rPr>
          <w:rFonts w:hint="eastAsia" w:eastAsia="仿宋_GB2312"/>
          <w:sz w:val="24"/>
          <w:lang w:val="en-US" w:eastAsia="zh-CN"/>
        </w:rPr>
        <w:t>15096289901</w:t>
      </w:r>
      <w:r>
        <w:rPr>
          <w:rFonts w:eastAsia="仿宋_GB2312"/>
          <w:sz w:val="24"/>
        </w:rPr>
        <w:t xml:space="preserve"> </w:t>
      </w:r>
    </w:p>
    <w:p>
      <w:pPr>
        <w:spacing w:beforeLines="50" w:line="320" w:lineRule="exact"/>
        <w:rPr>
          <w:rFonts w:hint="eastAsia" w:eastAsia="仿宋_GB2312"/>
          <w:sz w:val="24"/>
          <w:lang w:val="en-US" w:eastAsia="zh-CN"/>
        </w:rPr>
      </w:pPr>
      <w:r>
        <w:rPr>
          <w:rFonts w:eastAsia="仿宋_GB2312"/>
          <w:sz w:val="24"/>
        </w:rPr>
        <w:t xml:space="preserve"> 单位负责人签字：</w:t>
      </w:r>
    </w:p>
    <w:p>
      <w:pPr>
        <w:spacing w:afterLines="100" w:line="600" w:lineRule="exact"/>
        <w:rPr>
          <w:rFonts w:eastAsia="黑体"/>
          <w:sz w:val="32"/>
          <w:szCs w:val="32"/>
        </w:rPr>
      </w:pPr>
    </w:p>
    <w:p>
      <w:pPr>
        <w:spacing w:afterLines="100" w:line="600" w:lineRule="exact"/>
        <w:rPr>
          <w:rFonts w:eastAsia="黑体"/>
          <w:sz w:val="32"/>
          <w:szCs w:val="32"/>
        </w:rPr>
      </w:pPr>
    </w:p>
    <w:p>
      <w:pPr>
        <w:spacing w:afterLines="100" w:line="600" w:lineRule="exact"/>
        <w:rPr>
          <w:rFonts w:eastAsia="黑体"/>
          <w:sz w:val="32"/>
          <w:szCs w:val="32"/>
        </w:rPr>
      </w:pPr>
    </w:p>
    <w:p>
      <w:pPr>
        <w:spacing w:afterLines="100" w:line="600" w:lineRule="exact"/>
        <w:rPr>
          <w:rFonts w:eastAsia="黑体"/>
          <w:sz w:val="32"/>
          <w:szCs w:val="32"/>
        </w:rPr>
      </w:pPr>
    </w:p>
    <w:p>
      <w:pPr>
        <w:spacing w:afterLines="100" w:line="600" w:lineRule="exact"/>
        <w:rPr>
          <w:rFonts w:eastAsia="黑体"/>
          <w:sz w:val="32"/>
          <w:szCs w:val="32"/>
        </w:rPr>
      </w:pPr>
    </w:p>
    <w:p>
      <w:pPr>
        <w:spacing w:afterLines="100" w:line="600" w:lineRule="exact"/>
        <w:rPr>
          <w:rFonts w:eastAsia="黑体"/>
          <w:sz w:val="32"/>
          <w:szCs w:val="32"/>
        </w:rPr>
      </w:pPr>
    </w:p>
    <w:p>
      <w:pPr>
        <w:spacing w:afterLines="100" w:line="600" w:lineRule="exact"/>
        <w:rPr>
          <w:rFonts w:eastAsia="黑体"/>
          <w:sz w:val="32"/>
          <w:szCs w:val="32"/>
        </w:rPr>
      </w:pPr>
    </w:p>
    <w:p>
      <w:pPr>
        <w:spacing w:afterLines="100" w:line="600" w:lineRule="exact"/>
        <w:rPr>
          <w:rFonts w:eastAsia="黑体"/>
          <w:sz w:val="32"/>
          <w:szCs w:val="32"/>
        </w:rPr>
      </w:pPr>
    </w:p>
    <w:p>
      <w:pPr>
        <w:spacing w:afterLines="100" w:line="600" w:lineRule="exact"/>
        <w:rPr>
          <w:rFonts w:eastAsia="黑体"/>
          <w:sz w:val="32"/>
          <w:szCs w:val="32"/>
        </w:rPr>
      </w:pPr>
    </w:p>
    <w:p>
      <w:pPr>
        <w:spacing w:afterLines="100" w:line="600" w:lineRule="exact"/>
        <w:rPr>
          <w:rFonts w:eastAsia="黑体"/>
          <w:sz w:val="32"/>
          <w:szCs w:val="32"/>
        </w:rPr>
      </w:pPr>
    </w:p>
    <w:p>
      <w:pPr>
        <w:spacing w:afterLines="100" w:line="600" w:lineRule="exact"/>
        <w:rPr>
          <w:rFonts w:eastAsia="黑体"/>
          <w:sz w:val="32"/>
          <w:szCs w:val="32"/>
        </w:rPr>
      </w:pPr>
    </w:p>
    <w:p>
      <w:pPr>
        <w:spacing w:afterLines="100" w:line="600" w:lineRule="exact"/>
        <w:rPr>
          <w:rFonts w:eastAsia="黑体"/>
          <w:sz w:val="32"/>
          <w:szCs w:val="32"/>
        </w:rPr>
      </w:pPr>
    </w:p>
    <w:p>
      <w:pPr>
        <w:spacing w:afterLines="100" w:line="600" w:lineRule="exact"/>
        <w:rPr>
          <w:rFonts w:eastAsia="黑体"/>
          <w:sz w:val="32"/>
          <w:szCs w:val="32"/>
        </w:rPr>
      </w:pPr>
    </w:p>
    <w:p>
      <w:pPr>
        <w:spacing w:afterLines="100" w:line="600" w:lineRule="exact"/>
        <w:rPr>
          <w:rFonts w:eastAsia="黑体"/>
          <w:sz w:val="32"/>
          <w:szCs w:val="32"/>
        </w:rPr>
      </w:pPr>
    </w:p>
    <w:p>
      <w:pPr>
        <w:widowControl/>
        <w:spacing w:line="400" w:lineRule="exact"/>
        <w:jc w:val="left"/>
        <w:rPr>
          <w:rFonts w:eastAsia="黑体"/>
          <w:sz w:val="32"/>
          <w:szCs w:val="32"/>
        </w:rPr>
      </w:pPr>
      <w:r>
        <w:rPr>
          <w:rFonts w:eastAsia="黑体"/>
          <w:sz w:val="32"/>
          <w:szCs w:val="32"/>
        </w:rPr>
        <w:t>附件</w:t>
      </w:r>
      <w:r>
        <w:rPr>
          <w:rFonts w:hint="eastAsia" w:eastAsia="黑体"/>
          <w:sz w:val="32"/>
          <w:szCs w:val="32"/>
        </w:rPr>
        <w:t>4-2</w:t>
      </w:r>
    </w:p>
    <w:tbl>
      <w:tblPr>
        <w:tblStyle w:val="4"/>
        <w:tblW w:w="9893" w:type="dxa"/>
        <w:jc w:val="center"/>
        <w:tblLayout w:type="fixed"/>
        <w:tblCellMar>
          <w:top w:w="0" w:type="dxa"/>
          <w:left w:w="108" w:type="dxa"/>
          <w:bottom w:w="0" w:type="dxa"/>
          <w:right w:w="108" w:type="dxa"/>
        </w:tblCellMar>
      </w:tblPr>
      <w:tblGrid>
        <w:gridCol w:w="1084"/>
        <w:gridCol w:w="1043"/>
        <w:gridCol w:w="1095"/>
        <w:gridCol w:w="1481"/>
        <w:gridCol w:w="1219"/>
        <w:gridCol w:w="1312"/>
        <w:gridCol w:w="731"/>
        <w:gridCol w:w="844"/>
        <w:gridCol w:w="1084"/>
      </w:tblGrid>
      <w:tr>
        <w:tblPrEx>
          <w:tblCellMar>
            <w:top w:w="0" w:type="dxa"/>
            <w:left w:w="108" w:type="dxa"/>
            <w:bottom w:w="0" w:type="dxa"/>
            <w:right w:w="108" w:type="dxa"/>
          </w:tblCellMar>
        </w:tblPrEx>
        <w:trPr>
          <w:trHeight w:val="690" w:hRule="atLeast"/>
          <w:jc w:val="center"/>
        </w:trPr>
        <w:tc>
          <w:tcPr>
            <w:tcW w:w="9893" w:type="dxa"/>
            <w:gridSpan w:val="9"/>
            <w:tcBorders>
              <w:top w:val="nil"/>
              <w:left w:val="nil"/>
              <w:bottom w:val="nil"/>
              <w:right w:val="nil"/>
            </w:tcBorders>
            <w:shd w:val="clear" w:color="auto" w:fill="auto"/>
            <w:noWrap/>
            <w:vAlign w:val="center"/>
          </w:tcPr>
          <w:p>
            <w:pPr>
              <w:widowControl/>
              <w:spacing w:line="400" w:lineRule="exact"/>
              <w:jc w:val="center"/>
              <w:rPr>
                <w:rFonts w:eastAsia="方正小标宋_GBK"/>
                <w:color w:val="000000"/>
                <w:kern w:val="0"/>
                <w:sz w:val="36"/>
                <w:szCs w:val="36"/>
              </w:rPr>
            </w:pPr>
            <w:r>
              <w:rPr>
                <w:rFonts w:eastAsia="方正小标宋_GBK"/>
                <w:color w:val="000000"/>
                <w:kern w:val="0"/>
                <w:sz w:val="36"/>
                <w:szCs w:val="36"/>
              </w:rPr>
              <w:t>预算支出绩效自评表</w:t>
            </w:r>
          </w:p>
        </w:tc>
      </w:tr>
      <w:tr>
        <w:tblPrEx>
          <w:tblCellMar>
            <w:top w:w="0" w:type="dxa"/>
            <w:left w:w="108" w:type="dxa"/>
            <w:bottom w:w="0" w:type="dxa"/>
            <w:right w:w="108" w:type="dxa"/>
          </w:tblCellMar>
        </w:tblPrEx>
        <w:trPr>
          <w:trHeight w:val="270" w:hRule="atLeast"/>
          <w:jc w:val="center"/>
        </w:trPr>
        <w:tc>
          <w:tcPr>
            <w:tcW w:w="9893" w:type="dxa"/>
            <w:gridSpan w:val="9"/>
            <w:tcBorders>
              <w:top w:val="nil"/>
              <w:left w:val="nil"/>
              <w:bottom w:val="single" w:color="auto" w:sz="4" w:space="0"/>
              <w:right w:val="nil"/>
            </w:tcBorders>
            <w:shd w:val="clear" w:color="auto" w:fill="auto"/>
            <w:noWrap/>
            <w:vAlign w:val="center"/>
          </w:tcPr>
          <w:p>
            <w:pPr>
              <w:widowControl/>
              <w:spacing w:line="320" w:lineRule="exact"/>
              <w:jc w:val="center"/>
              <w:rPr>
                <w:color w:val="000000"/>
                <w:kern w:val="0"/>
                <w:sz w:val="22"/>
              </w:rPr>
            </w:pPr>
            <w:r>
              <w:rPr>
                <w:color w:val="000000"/>
                <w:kern w:val="0"/>
                <w:sz w:val="22"/>
              </w:rPr>
              <w:t xml:space="preserve">（   </w:t>
            </w:r>
            <w:r>
              <w:rPr>
                <w:rFonts w:hint="eastAsia"/>
                <w:color w:val="000000"/>
                <w:kern w:val="0"/>
                <w:sz w:val="22"/>
                <w:lang w:val="en-US" w:eastAsia="zh-CN"/>
              </w:rPr>
              <w:t>2020</w:t>
            </w:r>
            <w:r>
              <w:rPr>
                <w:color w:val="000000"/>
                <w:kern w:val="0"/>
                <w:sz w:val="22"/>
              </w:rPr>
              <w:t>年度）</w:t>
            </w:r>
          </w:p>
        </w:tc>
      </w:tr>
      <w:tr>
        <w:tblPrEx>
          <w:tblCellMar>
            <w:top w:w="0" w:type="dxa"/>
            <w:left w:w="108" w:type="dxa"/>
            <w:bottom w:w="0" w:type="dxa"/>
            <w:right w:w="108" w:type="dxa"/>
          </w:tblCellMar>
        </w:tblPrEx>
        <w:trPr>
          <w:trHeight w:val="585" w:hRule="atLeast"/>
          <w:jc w:val="center"/>
        </w:trPr>
        <w:tc>
          <w:tcPr>
            <w:tcW w:w="1084" w:type="dxa"/>
            <w:tcBorders>
              <w:top w:val="nil"/>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项目支</w:t>
            </w:r>
          </w:p>
          <w:p>
            <w:pPr>
              <w:widowControl/>
              <w:spacing w:line="320" w:lineRule="exact"/>
              <w:jc w:val="center"/>
              <w:rPr>
                <w:rFonts w:eastAsia="仿宋_GB2312"/>
                <w:color w:val="000000"/>
                <w:kern w:val="0"/>
                <w:szCs w:val="21"/>
              </w:rPr>
            </w:pPr>
            <w:r>
              <w:rPr>
                <w:rFonts w:eastAsia="仿宋_GB2312"/>
                <w:color w:val="000000"/>
                <w:kern w:val="0"/>
                <w:szCs w:val="21"/>
              </w:rPr>
              <w:t>出名称</w:t>
            </w:r>
          </w:p>
        </w:tc>
        <w:tc>
          <w:tcPr>
            <w:tcW w:w="8809" w:type="dxa"/>
            <w:gridSpan w:val="8"/>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lang w:val="en-US" w:eastAsia="zh-CN"/>
              </w:rPr>
              <w:t>学生营养午餐</w:t>
            </w: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084" w:type="dxa"/>
            <w:tcBorders>
              <w:top w:val="nil"/>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主管部门</w:t>
            </w:r>
          </w:p>
        </w:tc>
        <w:tc>
          <w:tcPr>
            <w:tcW w:w="4838"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怀化市鹤城区教育局</w:t>
            </w:r>
          </w:p>
        </w:tc>
        <w:tc>
          <w:tcPr>
            <w:tcW w:w="1312" w:type="dxa"/>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实施单位</w:t>
            </w:r>
          </w:p>
        </w:tc>
        <w:tc>
          <w:tcPr>
            <w:tcW w:w="2659" w:type="dxa"/>
            <w:gridSpan w:val="3"/>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怀化市湖天桥</w:t>
            </w:r>
            <w:bookmarkStart w:id="0" w:name="_GoBack"/>
            <w:bookmarkEnd w:id="0"/>
            <w:r>
              <w:rPr>
                <w:rFonts w:hint="eastAsia" w:eastAsia="仿宋_GB2312"/>
                <w:color w:val="000000"/>
                <w:kern w:val="0"/>
                <w:szCs w:val="21"/>
                <w:lang w:val="en-US" w:eastAsia="zh-CN"/>
              </w:rPr>
              <w:t>小学</w:t>
            </w:r>
          </w:p>
        </w:tc>
      </w:tr>
      <w:tr>
        <w:tblPrEx>
          <w:tblCellMar>
            <w:top w:w="0" w:type="dxa"/>
            <w:left w:w="108" w:type="dxa"/>
            <w:bottom w:w="0" w:type="dxa"/>
            <w:right w:w="108" w:type="dxa"/>
          </w:tblCellMar>
        </w:tblPrEx>
        <w:trPr>
          <w:trHeight w:val="340" w:hRule="atLeast"/>
          <w:jc w:val="center"/>
        </w:trPr>
        <w:tc>
          <w:tcPr>
            <w:tcW w:w="1084" w:type="dxa"/>
            <w:vMerge w:val="restart"/>
            <w:tcBorders>
              <w:top w:val="nil"/>
              <w:left w:val="single" w:color="auto" w:sz="4" w:space="0"/>
              <w:bottom w:val="single" w:color="000000"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项目资金</w:t>
            </w:r>
            <w:r>
              <w:rPr>
                <w:rFonts w:eastAsia="仿宋_GB2312"/>
                <w:color w:val="000000"/>
                <w:kern w:val="0"/>
                <w:szCs w:val="21"/>
              </w:rPr>
              <w:br w:type="textWrapping"/>
            </w:r>
            <w:r>
              <w:rPr>
                <w:rFonts w:eastAsia="仿宋_GB2312"/>
                <w:color w:val="000000"/>
                <w:kern w:val="0"/>
                <w:szCs w:val="21"/>
              </w:rPr>
              <w:t>（万元）</w:t>
            </w:r>
          </w:p>
        </w:tc>
        <w:tc>
          <w:tcPr>
            <w:tcW w:w="2138"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81"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年初预算数</w:t>
            </w:r>
          </w:p>
        </w:tc>
        <w:tc>
          <w:tcPr>
            <w:tcW w:w="1219"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全年预算数</w:t>
            </w:r>
          </w:p>
        </w:tc>
        <w:tc>
          <w:tcPr>
            <w:tcW w:w="1312"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全年执行数</w:t>
            </w:r>
          </w:p>
        </w:tc>
        <w:tc>
          <w:tcPr>
            <w:tcW w:w="731"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分值</w:t>
            </w:r>
          </w:p>
        </w:tc>
        <w:tc>
          <w:tcPr>
            <w:tcW w:w="844"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执行率</w:t>
            </w:r>
          </w:p>
        </w:tc>
        <w:tc>
          <w:tcPr>
            <w:tcW w:w="1084"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得分</w:t>
            </w:r>
          </w:p>
        </w:tc>
      </w:tr>
      <w:tr>
        <w:tblPrEx>
          <w:tblCellMar>
            <w:top w:w="0" w:type="dxa"/>
            <w:left w:w="108" w:type="dxa"/>
            <w:bottom w:w="0" w:type="dxa"/>
            <w:right w:w="108" w:type="dxa"/>
          </w:tblCellMar>
        </w:tblPrEx>
        <w:trPr>
          <w:trHeight w:val="340" w:hRule="atLeast"/>
          <w:jc w:val="center"/>
        </w:trPr>
        <w:tc>
          <w:tcPr>
            <w:tcW w:w="1084"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138"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年度资金总额　</w:t>
            </w:r>
          </w:p>
        </w:tc>
        <w:tc>
          <w:tcPr>
            <w:tcW w:w="1481"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75.04万元</w:t>
            </w:r>
          </w:p>
        </w:tc>
        <w:tc>
          <w:tcPr>
            <w:tcW w:w="1219"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75.04万元</w:t>
            </w:r>
          </w:p>
        </w:tc>
        <w:tc>
          <w:tcPr>
            <w:tcW w:w="1312"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75.04万元</w:t>
            </w:r>
          </w:p>
        </w:tc>
        <w:tc>
          <w:tcPr>
            <w:tcW w:w="731"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10</w:t>
            </w:r>
          </w:p>
        </w:tc>
        <w:tc>
          <w:tcPr>
            <w:tcW w:w="84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100</w:t>
            </w:r>
            <w:r>
              <w:rPr>
                <w:rFonts w:hint="eastAsia" w:ascii="宋体" w:hAnsi="宋体" w:eastAsia="宋体" w:cs="宋体"/>
                <w:color w:val="000000"/>
                <w:kern w:val="0"/>
                <w:szCs w:val="21"/>
                <w:lang w:val="en-US" w:eastAsia="zh-CN"/>
              </w:rPr>
              <w:t>％</w:t>
            </w:r>
            <w:r>
              <w:rPr>
                <w:rFonts w:eastAsia="仿宋_GB2312"/>
                <w:color w:val="000000"/>
                <w:kern w:val="0"/>
                <w:szCs w:val="21"/>
              </w:rPr>
              <w:t>　</w:t>
            </w:r>
          </w:p>
        </w:tc>
        <w:tc>
          <w:tcPr>
            <w:tcW w:w="108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r>
      <w:tr>
        <w:tblPrEx>
          <w:tblCellMar>
            <w:top w:w="0" w:type="dxa"/>
            <w:left w:w="108" w:type="dxa"/>
            <w:bottom w:w="0" w:type="dxa"/>
            <w:right w:w="108" w:type="dxa"/>
          </w:tblCellMar>
        </w:tblPrEx>
        <w:trPr>
          <w:trHeight w:val="340" w:hRule="atLeast"/>
          <w:jc w:val="center"/>
        </w:trPr>
        <w:tc>
          <w:tcPr>
            <w:tcW w:w="1084"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138"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其中：当年财政拨款　</w:t>
            </w:r>
          </w:p>
        </w:tc>
        <w:tc>
          <w:tcPr>
            <w:tcW w:w="1481"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75.04万元</w:t>
            </w:r>
          </w:p>
        </w:tc>
        <w:tc>
          <w:tcPr>
            <w:tcW w:w="1219"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75.04万元</w:t>
            </w:r>
          </w:p>
        </w:tc>
        <w:tc>
          <w:tcPr>
            <w:tcW w:w="1312"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75.04万元</w:t>
            </w:r>
          </w:p>
        </w:tc>
        <w:tc>
          <w:tcPr>
            <w:tcW w:w="731"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84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100</w:t>
            </w:r>
            <w:r>
              <w:rPr>
                <w:rFonts w:hint="eastAsia" w:ascii="宋体" w:hAnsi="宋体" w:eastAsia="宋体" w:cs="宋体"/>
                <w:color w:val="000000"/>
                <w:kern w:val="0"/>
                <w:szCs w:val="21"/>
                <w:lang w:val="en-US" w:eastAsia="zh-CN"/>
              </w:rPr>
              <w:t>％</w:t>
            </w:r>
          </w:p>
        </w:tc>
        <w:tc>
          <w:tcPr>
            <w:tcW w:w="108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r>
      <w:tr>
        <w:tblPrEx>
          <w:tblCellMar>
            <w:top w:w="0" w:type="dxa"/>
            <w:left w:w="108" w:type="dxa"/>
            <w:bottom w:w="0" w:type="dxa"/>
            <w:right w:w="108" w:type="dxa"/>
          </w:tblCellMar>
        </w:tblPrEx>
        <w:trPr>
          <w:trHeight w:val="340" w:hRule="atLeast"/>
          <w:jc w:val="center"/>
        </w:trPr>
        <w:tc>
          <w:tcPr>
            <w:tcW w:w="1084"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138" w:type="dxa"/>
            <w:gridSpan w:val="2"/>
            <w:tcBorders>
              <w:top w:val="nil"/>
              <w:left w:val="nil"/>
              <w:bottom w:val="single" w:color="auto" w:sz="4" w:space="0"/>
              <w:right w:val="single" w:color="auto" w:sz="4" w:space="0"/>
            </w:tcBorders>
            <w:shd w:val="clear" w:color="auto" w:fill="auto"/>
            <w:vAlign w:val="center"/>
          </w:tcPr>
          <w:p>
            <w:pPr>
              <w:widowControl/>
              <w:spacing w:line="320" w:lineRule="exact"/>
              <w:ind w:firstLine="630" w:firstLineChars="300"/>
              <w:jc w:val="left"/>
              <w:rPr>
                <w:rFonts w:eastAsia="仿宋_GB2312"/>
                <w:color w:val="000000"/>
                <w:kern w:val="0"/>
                <w:szCs w:val="21"/>
              </w:rPr>
            </w:pPr>
            <w:r>
              <w:rPr>
                <w:rFonts w:eastAsia="仿宋_GB2312"/>
                <w:color w:val="000000"/>
                <w:kern w:val="0"/>
                <w:szCs w:val="21"/>
              </w:rPr>
              <w:t>上年结转资金　</w:t>
            </w:r>
          </w:p>
        </w:tc>
        <w:tc>
          <w:tcPr>
            <w:tcW w:w="1481"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219"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312"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731"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4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08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084"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138" w:type="dxa"/>
            <w:gridSpan w:val="2"/>
            <w:tcBorders>
              <w:top w:val="nil"/>
              <w:left w:val="nil"/>
              <w:bottom w:val="single" w:color="auto" w:sz="4" w:space="0"/>
              <w:right w:val="single" w:color="auto" w:sz="4" w:space="0"/>
            </w:tcBorders>
            <w:shd w:val="clear" w:color="auto" w:fill="auto"/>
            <w:vAlign w:val="center"/>
          </w:tcPr>
          <w:p>
            <w:pPr>
              <w:widowControl/>
              <w:spacing w:line="320" w:lineRule="exact"/>
              <w:ind w:firstLine="630" w:firstLineChars="300"/>
              <w:jc w:val="left"/>
              <w:rPr>
                <w:rFonts w:eastAsia="仿宋_GB2312"/>
                <w:color w:val="000000"/>
                <w:kern w:val="0"/>
                <w:szCs w:val="21"/>
              </w:rPr>
            </w:pPr>
            <w:r>
              <w:rPr>
                <w:rFonts w:eastAsia="仿宋_GB2312"/>
                <w:color w:val="000000"/>
                <w:kern w:val="0"/>
                <w:szCs w:val="21"/>
              </w:rPr>
              <w:t>其他资金</w:t>
            </w:r>
          </w:p>
        </w:tc>
        <w:tc>
          <w:tcPr>
            <w:tcW w:w="1481"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219"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312"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731"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4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08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084" w:type="dxa"/>
            <w:vMerge w:val="restart"/>
            <w:tcBorders>
              <w:top w:val="nil"/>
              <w:left w:val="single" w:color="auto" w:sz="4" w:space="0"/>
              <w:bottom w:val="single" w:color="000000"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年度总</w:t>
            </w:r>
          </w:p>
          <w:p>
            <w:pPr>
              <w:widowControl/>
              <w:spacing w:line="320" w:lineRule="exact"/>
              <w:jc w:val="center"/>
              <w:rPr>
                <w:rFonts w:eastAsia="仿宋_GB2312"/>
                <w:color w:val="000000"/>
                <w:kern w:val="0"/>
                <w:szCs w:val="21"/>
              </w:rPr>
            </w:pPr>
            <w:r>
              <w:rPr>
                <w:rFonts w:eastAsia="仿宋_GB2312"/>
                <w:color w:val="000000"/>
                <w:kern w:val="0"/>
                <w:szCs w:val="21"/>
              </w:rPr>
              <w:t>体目标</w:t>
            </w:r>
          </w:p>
        </w:tc>
        <w:tc>
          <w:tcPr>
            <w:tcW w:w="4838" w:type="dxa"/>
            <w:gridSpan w:val="4"/>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预期目标</w:t>
            </w:r>
          </w:p>
        </w:tc>
        <w:tc>
          <w:tcPr>
            <w:tcW w:w="3971"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实际完成情况　</w:t>
            </w:r>
          </w:p>
        </w:tc>
      </w:tr>
      <w:tr>
        <w:tblPrEx>
          <w:tblCellMar>
            <w:top w:w="0" w:type="dxa"/>
            <w:left w:w="108" w:type="dxa"/>
            <w:bottom w:w="0" w:type="dxa"/>
            <w:right w:w="108" w:type="dxa"/>
          </w:tblCellMar>
        </w:tblPrEx>
        <w:trPr>
          <w:trHeight w:val="734" w:hRule="atLeast"/>
          <w:jc w:val="center"/>
        </w:trPr>
        <w:tc>
          <w:tcPr>
            <w:tcW w:w="1084"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p>
        </w:tc>
        <w:tc>
          <w:tcPr>
            <w:tcW w:w="4838" w:type="dxa"/>
            <w:gridSpan w:val="4"/>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lang w:eastAsia="zh-CN"/>
              </w:rPr>
              <w:t>保障学生均衡营养，养成良好的饮食和用餐习惯，促进学生体质健康。</w:t>
            </w:r>
            <w:r>
              <w:rPr>
                <w:rFonts w:eastAsia="仿宋_GB2312"/>
                <w:color w:val="000000"/>
                <w:kern w:val="0"/>
                <w:szCs w:val="21"/>
              </w:rPr>
              <w:t>　</w:t>
            </w:r>
          </w:p>
        </w:tc>
        <w:tc>
          <w:tcPr>
            <w:tcW w:w="3971"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eastAsia="zh-CN"/>
              </w:rPr>
              <w:t>保障学生均衡营养，养成良好的饮食和用餐习惯，促进学生体质健康。</w:t>
            </w:r>
            <w:r>
              <w:rPr>
                <w:rFonts w:eastAsia="仿宋_GB2312"/>
                <w:color w:val="000000"/>
                <w:kern w:val="0"/>
                <w:szCs w:val="21"/>
              </w:rPr>
              <w:t>　</w:t>
            </w:r>
          </w:p>
        </w:tc>
      </w:tr>
      <w:tr>
        <w:tblPrEx>
          <w:tblCellMar>
            <w:top w:w="0" w:type="dxa"/>
            <w:left w:w="108" w:type="dxa"/>
            <w:bottom w:w="0" w:type="dxa"/>
            <w:right w:w="108" w:type="dxa"/>
          </w:tblCellMar>
        </w:tblPrEx>
        <w:trPr>
          <w:trHeight w:val="868" w:hRule="atLeast"/>
          <w:jc w:val="center"/>
        </w:trPr>
        <w:tc>
          <w:tcPr>
            <w:tcW w:w="1084" w:type="dxa"/>
            <w:vMerge w:val="restart"/>
            <w:tcBorders>
              <w:top w:val="single" w:color="auto" w:sz="4" w:space="0"/>
              <w:left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绩</w:t>
            </w:r>
          </w:p>
          <w:p>
            <w:pPr>
              <w:widowControl/>
              <w:spacing w:line="320" w:lineRule="exact"/>
              <w:jc w:val="center"/>
              <w:rPr>
                <w:rFonts w:eastAsia="仿宋_GB2312"/>
                <w:color w:val="000000"/>
                <w:kern w:val="0"/>
                <w:szCs w:val="21"/>
              </w:rPr>
            </w:pPr>
            <w:r>
              <w:rPr>
                <w:rFonts w:eastAsia="仿宋_GB2312"/>
                <w:color w:val="000000"/>
                <w:kern w:val="0"/>
                <w:szCs w:val="21"/>
              </w:rPr>
              <w:t>效</w:t>
            </w:r>
          </w:p>
          <w:p>
            <w:pPr>
              <w:widowControl/>
              <w:spacing w:line="320" w:lineRule="exact"/>
              <w:jc w:val="center"/>
              <w:rPr>
                <w:rFonts w:eastAsia="仿宋_GB2312"/>
                <w:color w:val="000000"/>
                <w:kern w:val="0"/>
                <w:szCs w:val="21"/>
              </w:rPr>
            </w:pPr>
            <w:r>
              <w:rPr>
                <w:rFonts w:eastAsia="仿宋_GB2312"/>
                <w:color w:val="000000"/>
                <w:kern w:val="0"/>
                <w:szCs w:val="21"/>
              </w:rPr>
              <w:t>指</w:t>
            </w:r>
          </w:p>
          <w:p>
            <w:pPr>
              <w:widowControl/>
              <w:spacing w:line="320" w:lineRule="exact"/>
              <w:jc w:val="center"/>
              <w:rPr>
                <w:rFonts w:eastAsia="仿宋_GB2312"/>
                <w:color w:val="000000"/>
                <w:kern w:val="0"/>
                <w:szCs w:val="21"/>
              </w:rPr>
            </w:pPr>
            <w:r>
              <w:rPr>
                <w:rFonts w:eastAsia="仿宋_GB2312"/>
                <w:color w:val="000000"/>
                <w:kern w:val="0"/>
                <w:szCs w:val="21"/>
              </w:rPr>
              <w:t>标</w:t>
            </w:r>
          </w:p>
        </w:tc>
        <w:tc>
          <w:tcPr>
            <w:tcW w:w="104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一级指标</w:t>
            </w:r>
          </w:p>
        </w:tc>
        <w:tc>
          <w:tcPr>
            <w:tcW w:w="1095"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二级指标</w:t>
            </w:r>
          </w:p>
        </w:tc>
        <w:tc>
          <w:tcPr>
            <w:tcW w:w="148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三级指标</w:t>
            </w:r>
          </w:p>
        </w:tc>
        <w:tc>
          <w:tcPr>
            <w:tcW w:w="1219"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年度</w:t>
            </w:r>
          </w:p>
          <w:p>
            <w:pPr>
              <w:widowControl/>
              <w:spacing w:line="320" w:lineRule="exact"/>
              <w:jc w:val="center"/>
              <w:rPr>
                <w:rFonts w:eastAsia="仿宋_GB2312"/>
                <w:color w:val="000000"/>
                <w:kern w:val="0"/>
                <w:szCs w:val="21"/>
              </w:rPr>
            </w:pPr>
            <w:r>
              <w:rPr>
                <w:rFonts w:eastAsia="仿宋_GB2312"/>
                <w:color w:val="000000"/>
                <w:kern w:val="0"/>
                <w:szCs w:val="21"/>
              </w:rPr>
              <w:t>指标值</w:t>
            </w:r>
          </w:p>
        </w:tc>
        <w:tc>
          <w:tcPr>
            <w:tcW w:w="1312"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实际</w:t>
            </w:r>
          </w:p>
          <w:p>
            <w:pPr>
              <w:widowControl/>
              <w:spacing w:line="320" w:lineRule="exact"/>
              <w:jc w:val="center"/>
              <w:rPr>
                <w:rFonts w:eastAsia="仿宋_GB2312"/>
                <w:color w:val="000000"/>
                <w:kern w:val="0"/>
                <w:szCs w:val="21"/>
              </w:rPr>
            </w:pPr>
            <w:r>
              <w:rPr>
                <w:rFonts w:eastAsia="仿宋_GB2312"/>
                <w:color w:val="000000"/>
                <w:kern w:val="0"/>
                <w:szCs w:val="21"/>
              </w:rPr>
              <w:t>完成值</w:t>
            </w:r>
          </w:p>
        </w:tc>
        <w:tc>
          <w:tcPr>
            <w:tcW w:w="73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分值</w:t>
            </w:r>
          </w:p>
        </w:tc>
        <w:tc>
          <w:tcPr>
            <w:tcW w:w="84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得分</w:t>
            </w:r>
          </w:p>
        </w:tc>
        <w:tc>
          <w:tcPr>
            <w:tcW w:w="108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偏差原因</w:t>
            </w:r>
          </w:p>
          <w:p>
            <w:pPr>
              <w:widowControl/>
              <w:spacing w:line="320" w:lineRule="exact"/>
              <w:jc w:val="center"/>
              <w:rPr>
                <w:rFonts w:eastAsia="仿宋_GB2312"/>
                <w:color w:val="000000"/>
                <w:kern w:val="0"/>
                <w:szCs w:val="21"/>
              </w:rPr>
            </w:pPr>
            <w:r>
              <w:rPr>
                <w:rFonts w:eastAsia="仿宋_GB2312"/>
                <w:color w:val="000000"/>
                <w:kern w:val="0"/>
                <w:szCs w:val="21"/>
              </w:rPr>
              <w:t>分析及</w:t>
            </w:r>
          </w:p>
          <w:p>
            <w:pPr>
              <w:widowControl/>
              <w:spacing w:line="320" w:lineRule="exact"/>
              <w:jc w:val="center"/>
              <w:rPr>
                <w:rFonts w:eastAsia="仿宋_GB2312"/>
                <w:color w:val="000000"/>
                <w:kern w:val="0"/>
                <w:szCs w:val="21"/>
              </w:rPr>
            </w:pPr>
            <w:r>
              <w:rPr>
                <w:rFonts w:eastAsia="仿宋_GB2312"/>
                <w:color w:val="000000"/>
                <w:kern w:val="0"/>
                <w:szCs w:val="21"/>
              </w:rPr>
              <w:t>改进措施</w:t>
            </w:r>
          </w:p>
        </w:tc>
      </w:tr>
      <w:tr>
        <w:tblPrEx>
          <w:tblCellMar>
            <w:top w:w="0" w:type="dxa"/>
            <w:left w:w="108" w:type="dxa"/>
            <w:bottom w:w="0" w:type="dxa"/>
            <w:right w:w="108" w:type="dxa"/>
          </w:tblCellMar>
        </w:tblPrEx>
        <w:trPr>
          <w:trHeight w:val="1103" w:hRule="atLeast"/>
          <w:jc w:val="center"/>
        </w:trPr>
        <w:tc>
          <w:tcPr>
            <w:tcW w:w="1084"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1043"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产出</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center"/>
              <w:rPr>
                <w:rFonts w:eastAsia="仿宋_GB2312"/>
                <w:color w:val="000000"/>
                <w:kern w:val="0"/>
                <w:szCs w:val="21"/>
              </w:rPr>
            </w:pPr>
          </w:p>
          <w:p>
            <w:pPr>
              <w:widowControl/>
              <w:spacing w:line="320" w:lineRule="exact"/>
              <w:jc w:val="center"/>
              <w:rPr>
                <w:rFonts w:eastAsia="仿宋_GB2312"/>
                <w:color w:val="000000"/>
                <w:kern w:val="0"/>
                <w:szCs w:val="21"/>
              </w:rPr>
            </w:pPr>
            <w:r>
              <w:rPr>
                <w:rFonts w:eastAsia="仿宋_GB2312"/>
                <w:color w:val="000000"/>
                <w:kern w:val="0"/>
                <w:szCs w:val="21"/>
              </w:rPr>
              <w:t>(50分)</w:t>
            </w:r>
          </w:p>
        </w:tc>
        <w:tc>
          <w:tcPr>
            <w:tcW w:w="1095"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数量指标</w:t>
            </w:r>
          </w:p>
        </w:tc>
        <w:tc>
          <w:tcPr>
            <w:tcW w:w="1481" w:type="dxa"/>
            <w:tcBorders>
              <w:top w:val="single" w:color="auto" w:sz="4" w:space="0"/>
              <w:left w:val="nil"/>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val="en-US" w:eastAsia="zh-CN"/>
              </w:rPr>
            </w:pPr>
            <w:r>
              <w:rPr>
                <w:rFonts w:hint="eastAsia" w:eastAsia="仿宋_GB2312"/>
                <w:color w:val="000000"/>
                <w:kern w:val="0"/>
                <w:szCs w:val="21"/>
                <w:lang w:val="en-US" w:eastAsia="zh-CN"/>
              </w:rPr>
              <w:t>学生人数</w:t>
            </w:r>
          </w:p>
          <w:p>
            <w:pPr>
              <w:widowControl/>
              <w:spacing w:line="320" w:lineRule="exact"/>
              <w:jc w:val="left"/>
              <w:rPr>
                <w:rFonts w:hint="default" w:eastAsia="仿宋_GB2312"/>
                <w:color w:val="000000"/>
                <w:kern w:val="0"/>
                <w:szCs w:val="21"/>
                <w:lang w:val="en-US"/>
              </w:rPr>
            </w:pPr>
            <w:r>
              <w:rPr>
                <w:rFonts w:hint="eastAsia" w:eastAsia="仿宋_GB2312"/>
                <w:color w:val="000000"/>
                <w:kern w:val="0"/>
                <w:szCs w:val="21"/>
                <w:lang w:val="en-US" w:eastAsia="zh-CN"/>
              </w:rPr>
              <w:t>营养餐餐数</w:t>
            </w:r>
          </w:p>
        </w:tc>
        <w:tc>
          <w:tcPr>
            <w:tcW w:w="1219" w:type="dxa"/>
            <w:tcBorders>
              <w:top w:val="single" w:color="auto" w:sz="4" w:space="0"/>
              <w:left w:val="nil"/>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rPr>
            </w:pPr>
            <w:r>
              <w:rPr>
                <w:rFonts w:hint="eastAsia" w:eastAsia="仿宋_GB2312"/>
                <w:color w:val="000000"/>
                <w:kern w:val="0"/>
                <w:szCs w:val="21"/>
                <w:lang w:val="en-US" w:eastAsia="zh-CN"/>
              </w:rPr>
              <w:t>1038名学生在校营养午餐</w:t>
            </w:r>
          </w:p>
          <w:p>
            <w:pPr>
              <w:widowControl/>
              <w:spacing w:line="320" w:lineRule="exact"/>
              <w:jc w:val="left"/>
              <w:rPr>
                <w:rFonts w:eastAsia="仿宋_GB2312"/>
                <w:color w:val="000000"/>
                <w:kern w:val="0"/>
                <w:szCs w:val="21"/>
              </w:rPr>
            </w:pPr>
            <w:r>
              <w:rPr>
                <w:rFonts w:eastAsia="仿宋_GB2312"/>
                <w:color w:val="000000"/>
                <w:kern w:val="0"/>
                <w:szCs w:val="21"/>
              </w:rPr>
              <w:t>　</w:t>
            </w:r>
          </w:p>
        </w:tc>
        <w:tc>
          <w:tcPr>
            <w:tcW w:w="1312" w:type="dxa"/>
            <w:tcBorders>
              <w:top w:val="single" w:color="auto" w:sz="4" w:space="0"/>
              <w:left w:val="nil"/>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rPr>
            </w:pPr>
            <w:r>
              <w:rPr>
                <w:rFonts w:hint="eastAsia" w:eastAsia="仿宋_GB2312"/>
                <w:color w:val="000000"/>
                <w:kern w:val="0"/>
                <w:szCs w:val="21"/>
                <w:lang w:val="en-US" w:eastAsia="zh-CN"/>
              </w:rPr>
              <w:t>1038名学生在校营养午餐</w:t>
            </w:r>
          </w:p>
          <w:p>
            <w:pPr>
              <w:widowControl/>
              <w:spacing w:line="320" w:lineRule="exact"/>
              <w:jc w:val="left"/>
              <w:rPr>
                <w:rFonts w:eastAsia="仿宋_GB2312"/>
                <w:color w:val="000000"/>
                <w:kern w:val="0"/>
                <w:szCs w:val="21"/>
              </w:rPr>
            </w:pPr>
          </w:p>
        </w:tc>
        <w:tc>
          <w:tcPr>
            <w:tcW w:w="731" w:type="dxa"/>
            <w:tcBorders>
              <w:top w:val="single" w:color="auto" w:sz="4" w:space="0"/>
              <w:left w:val="nil"/>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844" w:type="dxa"/>
            <w:tcBorders>
              <w:top w:val="single" w:color="auto" w:sz="4" w:space="0"/>
              <w:left w:val="nil"/>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108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无</w:t>
            </w:r>
          </w:p>
        </w:tc>
      </w:tr>
      <w:tr>
        <w:tblPrEx>
          <w:tblCellMar>
            <w:top w:w="0" w:type="dxa"/>
            <w:left w:w="108" w:type="dxa"/>
            <w:bottom w:w="0" w:type="dxa"/>
            <w:right w:w="108" w:type="dxa"/>
          </w:tblCellMar>
        </w:tblPrEx>
        <w:trPr>
          <w:trHeight w:val="700" w:hRule="atLeast"/>
          <w:jc w:val="center"/>
        </w:trPr>
        <w:tc>
          <w:tcPr>
            <w:tcW w:w="1084"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1043"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095"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质量指标</w:t>
            </w:r>
          </w:p>
        </w:tc>
        <w:tc>
          <w:tcPr>
            <w:tcW w:w="1481" w:type="dxa"/>
            <w:tcBorders>
              <w:top w:val="single" w:color="auto" w:sz="4" w:space="0"/>
              <w:left w:val="nil"/>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rPr>
            </w:pPr>
            <w:r>
              <w:rPr>
                <w:rFonts w:hint="eastAsia" w:eastAsia="仿宋_GB2312"/>
                <w:color w:val="000000"/>
                <w:kern w:val="0"/>
                <w:szCs w:val="21"/>
                <w:lang w:val="en-US" w:eastAsia="zh-CN"/>
              </w:rPr>
              <w:t>加强营养</w:t>
            </w:r>
          </w:p>
        </w:tc>
        <w:tc>
          <w:tcPr>
            <w:tcW w:w="1219" w:type="dxa"/>
            <w:tcBorders>
              <w:top w:val="single" w:color="auto" w:sz="4" w:space="0"/>
              <w:left w:val="nil"/>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100</w:t>
            </w:r>
            <w:r>
              <w:rPr>
                <w:rFonts w:hint="eastAsia" w:ascii="宋体" w:hAnsi="宋体" w:eastAsia="宋体" w:cs="宋体"/>
                <w:color w:val="000000"/>
                <w:kern w:val="0"/>
                <w:szCs w:val="21"/>
                <w:lang w:val="en-US" w:eastAsia="zh-CN"/>
              </w:rPr>
              <w:t>％</w:t>
            </w:r>
          </w:p>
        </w:tc>
        <w:tc>
          <w:tcPr>
            <w:tcW w:w="1312" w:type="dxa"/>
            <w:tcBorders>
              <w:top w:val="single" w:color="auto" w:sz="4" w:space="0"/>
              <w:left w:val="nil"/>
              <w:right w:val="single" w:color="auto" w:sz="4" w:space="0"/>
            </w:tcBorders>
            <w:shd w:val="clear" w:color="auto" w:fill="auto"/>
            <w:vAlign w:val="top"/>
          </w:tcPr>
          <w:p>
            <w:pPr>
              <w:widowControl/>
              <w:spacing w:line="320" w:lineRule="exact"/>
              <w:jc w:val="left"/>
              <w:rPr>
                <w:rFonts w:eastAsia="仿宋_GB2312"/>
                <w:color w:val="000000"/>
                <w:kern w:val="0"/>
                <w:szCs w:val="21"/>
              </w:rPr>
            </w:pPr>
            <w:r>
              <w:rPr>
                <w:rFonts w:eastAsia="仿宋_GB2312"/>
                <w:color w:val="000000"/>
                <w:kern w:val="0"/>
                <w:szCs w:val="21"/>
              </w:rPr>
              <w:t>　</w:t>
            </w:r>
          </w:p>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100</w:t>
            </w:r>
            <w:r>
              <w:rPr>
                <w:rFonts w:hint="eastAsia" w:ascii="宋体" w:hAnsi="宋体" w:eastAsia="宋体" w:cs="宋体"/>
                <w:color w:val="000000"/>
                <w:kern w:val="0"/>
                <w:szCs w:val="21"/>
                <w:lang w:val="en-US" w:eastAsia="zh-CN"/>
              </w:rPr>
              <w:t>％</w:t>
            </w:r>
          </w:p>
        </w:tc>
        <w:tc>
          <w:tcPr>
            <w:tcW w:w="731" w:type="dxa"/>
            <w:tcBorders>
              <w:top w:val="single" w:color="auto" w:sz="4" w:space="0"/>
              <w:left w:val="nil"/>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844" w:type="dxa"/>
            <w:tcBorders>
              <w:top w:val="single" w:color="auto" w:sz="4" w:space="0"/>
              <w:left w:val="nil"/>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108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both"/>
              <w:rPr>
                <w:rFonts w:hint="eastAsia" w:eastAsia="仿宋_GB2312"/>
                <w:color w:val="000000"/>
                <w:kern w:val="0"/>
                <w:szCs w:val="21"/>
                <w:lang w:val="en-US" w:eastAsia="zh-CN"/>
              </w:rPr>
            </w:pPr>
            <w:r>
              <w:rPr>
                <w:rFonts w:eastAsia="仿宋_GB2312"/>
                <w:color w:val="000000"/>
                <w:kern w:val="0"/>
                <w:szCs w:val="21"/>
              </w:rPr>
              <w:t>　</w:t>
            </w:r>
          </w:p>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无</w:t>
            </w:r>
          </w:p>
        </w:tc>
      </w:tr>
      <w:tr>
        <w:tblPrEx>
          <w:tblCellMar>
            <w:top w:w="0" w:type="dxa"/>
            <w:left w:w="108" w:type="dxa"/>
            <w:bottom w:w="0" w:type="dxa"/>
            <w:right w:w="108" w:type="dxa"/>
          </w:tblCellMar>
        </w:tblPrEx>
        <w:trPr>
          <w:trHeight w:val="340" w:hRule="atLeast"/>
          <w:jc w:val="center"/>
        </w:trPr>
        <w:tc>
          <w:tcPr>
            <w:tcW w:w="1084"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1043"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095"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时效指标</w:t>
            </w:r>
          </w:p>
        </w:tc>
        <w:tc>
          <w:tcPr>
            <w:tcW w:w="148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项目实施期</w:t>
            </w:r>
          </w:p>
        </w:tc>
        <w:tc>
          <w:tcPr>
            <w:tcW w:w="1219"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2020年1月至2020年12月</w:t>
            </w:r>
          </w:p>
        </w:tc>
        <w:tc>
          <w:tcPr>
            <w:tcW w:w="1312"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2020年1月至2020年12月</w:t>
            </w:r>
          </w:p>
        </w:tc>
        <w:tc>
          <w:tcPr>
            <w:tcW w:w="73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84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108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无</w:t>
            </w:r>
          </w:p>
        </w:tc>
      </w:tr>
      <w:tr>
        <w:tblPrEx>
          <w:tblCellMar>
            <w:top w:w="0" w:type="dxa"/>
            <w:left w:w="108" w:type="dxa"/>
            <w:bottom w:w="0" w:type="dxa"/>
            <w:right w:w="108" w:type="dxa"/>
          </w:tblCellMar>
        </w:tblPrEx>
        <w:trPr>
          <w:trHeight w:val="340" w:hRule="atLeast"/>
          <w:jc w:val="center"/>
        </w:trPr>
        <w:tc>
          <w:tcPr>
            <w:tcW w:w="1084"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1043"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095"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48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预算执行率</w:t>
            </w:r>
          </w:p>
        </w:tc>
        <w:tc>
          <w:tcPr>
            <w:tcW w:w="1219"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100</w:t>
            </w:r>
            <w:r>
              <w:rPr>
                <w:rFonts w:hint="eastAsia" w:ascii="宋体" w:hAnsi="宋体" w:eastAsia="宋体" w:cs="宋体"/>
                <w:color w:val="000000"/>
                <w:kern w:val="0"/>
                <w:szCs w:val="21"/>
                <w:lang w:val="en-US" w:eastAsia="zh-CN"/>
              </w:rPr>
              <w:t>％</w:t>
            </w:r>
          </w:p>
        </w:tc>
        <w:tc>
          <w:tcPr>
            <w:tcW w:w="1312"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100</w:t>
            </w:r>
            <w:r>
              <w:rPr>
                <w:rFonts w:hint="eastAsia" w:ascii="宋体" w:hAnsi="宋体" w:eastAsia="宋体" w:cs="宋体"/>
                <w:color w:val="000000"/>
                <w:kern w:val="0"/>
                <w:szCs w:val="21"/>
                <w:lang w:val="en-US" w:eastAsia="zh-CN"/>
              </w:rPr>
              <w:t>％</w:t>
            </w:r>
          </w:p>
        </w:tc>
        <w:tc>
          <w:tcPr>
            <w:tcW w:w="73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84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108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无</w:t>
            </w:r>
          </w:p>
        </w:tc>
      </w:tr>
      <w:tr>
        <w:tblPrEx>
          <w:tblCellMar>
            <w:top w:w="0" w:type="dxa"/>
            <w:left w:w="108" w:type="dxa"/>
            <w:bottom w:w="0" w:type="dxa"/>
            <w:right w:w="108" w:type="dxa"/>
          </w:tblCellMar>
        </w:tblPrEx>
        <w:trPr>
          <w:trHeight w:val="340" w:hRule="atLeast"/>
          <w:jc w:val="center"/>
        </w:trPr>
        <w:tc>
          <w:tcPr>
            <w:tcW w:w="1084"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1043"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095"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成本指标</w:t>
            </w:r>
          </w:p>
        </w:tc>
        <w:tc>
          <w:tcPr>
            <w:tcW w:w="148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补助标准</w:t>
            </w:r>
          </w:p>
        </w:tc>
        <w:tc>
          <w:tcPr>
            <w:tcW w:w="1219"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4元/人/餐</w:t>
            </w:r>
          </w:p>
        </w:tc>
        <w:tc>
          <w:tcPr>
            <w:tcW w:w="1312"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4元/人/餐</w:t>
            </w:r>
          </w:p>
        </w:tc>
        <w:tc>
          <w:tcPr>
            <w:tcW w:w="73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5</w:t>
            </w:r>
          </w:p>
        </w:tc>
        <w:tc>
          <w:tcPr>
            <w:tcW w:w="84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5</w:t>
            </w:r>
          </w:p>
        </w:tc>
        <w:tc>
          <w:tcPr>
            <w:tcW w:w="108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无</w:t>
            </w:r>
          </w:p>
        </w:tc>
      </w:tr>
      <w:tr>
        <w:tblPrEx>
          <w:tblCellMar>
            <w:top w:w="0" w:type="dxa"/>
            <w:left w:w="108" w:type="dxa"/>
            <w:bottom w:w="0" w:type="dxa"/>
            <w:right w:w="108" w:type="dxa"/>
          </w:tblCellMar>
        </w:tblPrEx>
        <w:trPr>
          <w:trHeight w:val="340" w:hRule="atLeast"/>
          <w:jc w:val="center"/>
        </w:trPr>
        <w:tc>
          <w:tcPr>
            <w:tcW w:w="1084"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1043"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095"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48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营养午餐总额</w:t>
            </w:r>
          </w:p>
        </w:tc>
        <w:tc>
          <w:tcPr>
            <w:tcW w:w="1219"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75.04万元</w:t>
            </w:r>
          </w:p>
        </w:tc>
        <w:tc>
          <w:tcPr>
            <w:tcW w:w="1312"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75.04万元</w:t>
            </w:r>
          </w:p>
        </w:tc>
        <w:tc>
          <w:tcPr>
            <w:tcW w:w="73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5</w:t>
            </w:r>
          </w:p>
        </w:tc>
        <w:tc>
          <w:tcPr>
            <w:tcW w:w="84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5</w:t>
            </w:r>
          </w:p>
        </w:tc>
        <w:tc>
          <w:tcPr>
            <w:tcW w:w="108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无</w:t>
            </w:r>
          </w:p>
        </w:tc>
      </w:tr>
      <w:tr>
        <w:tblPrEx>
          <w:tblCellMar>
            <w:top w:w="0" w:type="dxa"/>
            <w:left w:w="108" w:type="dxa"/>
            <w:bottom w:w="0" w:type="dxa"/>
            <w:right w:w="108" w:type="dxa"/>
          </w:tblCellMar>
        </w:tblPrEx>
        <w:trPr>
          <w:trHeight w:val="700" w:hRule="atLeast"/>
          <w:jc w:val="center"/>
        </w:trPr>
        <w:tc>
          <w:tcPr>
            <w:tcW w:w="1084"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104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效益</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left"/>
              <w:rPr>
                <w:rFonts w:eastAsia="仿宋_GB2312"/>
                <w:color w:val="000000"/>
                <w:kern w:val="0"/>
                <w:szCs w:val="21"/>
              </w:rPr>
            </w:pPr>
          </w:p>
          <w:p>
            <w:pPr>
              <w:widowControl/>
              <w:spacing w:line="320" w:lineRule="exact"/>
              <w:jc w:val="left"/>
              <w:rPr>
                <w:rFonts w:eastAsia="仿宋_GB2312"/>
                <w:color w:val="000000"/>
                <w:kern w:val="0"/>
                <w:szCs w:val="21"/>
              </w:rPr>
            </w:pPr>
            <w:r>
              <w:rPr>
                <w:rFonts w:eastAsia="仿宋_GB2312"/>
                <w:color w:val="000000"/>
                <w:kern w:val="0"/>
                <w:szCs w:val="21"/>
              </w:rPr>
              <w:t>（</w:t>
            </w:r>
            <w:r>
              <w:rPr>
                <w:rFonts w:hint="eastAsia" w:eastAsia="仿宋_GB2312"/>
                <w:color w:val="000000"/>
                <w:kern w:val="0"/>
                <w:szCs w:val="21"/>
                <w:lang w:val="en-US" w:eastAsia="zh-CN"/>
              </w:rPr>
              <w:t>40</w:t>
            </w:r>
            <w:r>
              <w:rPr>
                <w:rFonts w:eastAsia="仿宋_GB2312"/>
                <w:color w:val="000000"/>
                <w:kern w:val="0"/>
                <w:szCs w:val="21"/>
              </w:rPr>
              <w:t>分）</w:t>
            </w:r>
          </w:p>
          <w:p>
            <w:pPr>
              <w:spacing w:line="320" w:lineRule="exact"/>
              <w:jc w:val="left"/>
              <w:rPr>
                <w:rFonts w:eastAsia="仿宋_GB2312"/>
                <w:color w:val="000000"/>
                <w:kern w:val="0"/>
                <w:szCs w:val="21"/>
              </w:rPr>
            </w:pPr>
            <w:r>
              <w:rPr>
                <w:rFonts w:eastAsia="仿宋_GB2312"/>
                <w:color w:val="000000"/>
                <w:kern w:val="0"/>
                <w:szCs w:val="21"/>
              </w:rPr>
              <w:t>　</w:t>
            </w:r>
          </w:p>
        </w:tc>
        <w:tc>
          <w:tcPr>
            <w:tcW w:w="10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经济效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48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是否产生经济效益</w:t>
            </w:r>
          </w:p>
        </w:tc>
        <w:tc>
          <w:tcPr>
            <w:tcW w:w="1219" w:type="dxa"/>
            <w:tcBorders>
              <w:top w:val="single" w:color="auto" w:sz="4" w:space="0"/>
              <w:left w:val="nil"/>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p>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无</w:t>
            </w:r>
          </w:p>
        </w:tc>
        <w:tc>
          <w:tcPr>
            <w:tcW w:w="1312" w:type="dxa"/>
            <w:tcBorders>
              <w:top w:val="single" w:color="auto" w:sz="4" w:space="0"/>
              <w:left w:val="nil"/>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无</w:t>
            </w:r>
          </w:p>
        </w:tc>
        <w:tc>
          <w:tcPr>
            <w:tcW w:w="731" w:type="dxa"/>
            <w:tcBorders>
              <w:top w:val="single" w:color="auto" w:sz="4" w:space="0"/>
              <w:left w:val="nil"/>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0</w:t>
            </w:r>
          </w:p>
        </w:tc>
        <w:tc>
          <w:tcPr>
            <w:tcW w:w="844" w:type="dxa"/>
            <w:tcBorders>
              <w:top w:val="single" w:color="auto" w:sz="4" w:space="0"/>
              <w:left w:val="nil"/>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0</w:t>
            </w:r>
          </w:p>
        </w:tc>
        <w:tc>
          <w:tcPr>
            <w:tcW w:w="108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无</w:t>
            </w:r>
          </w:p>
        </w:tc>
      </w:tr>
      <w:tr>
        <w:tblPrEx>
          <w:tblCellMar>
            <w:top w:w="0" w:type="dxa"/>
            <w:left w:w="108" w:type="dxa"/>
            <w:bottom w:w="0" w:type="dxa"/>
            <w:right w:w="108" w:type="dxa"/>
          </w:tblCellMar>
        </w:tblPrEx>
        <w:trPr>
          <w:trHeight w:val="340" w:hRule="atLeast"/>
          <w:jc w:val="center"/>
        </w:trPr>
        <w:tc>
          <w:tcPr>
            <w:tcW w:w="1084"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1043"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09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社会效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48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改善试点学校学生营养状况</w:t>
            </w:r>
          </w:p>
        </w:tc>
        <w:tc>
          <w:tcPr>
            <w:tcW w:w="1219"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lang w:val="en-US" w:eastAsia="zh-CN"/>
              </w:rPr>
              <w:t>保障</w:t>
            </w:r>
            <w:r>
              <w:rPr>
                <w:rFonts w:eastAsia="仿宋_GB2312"/>
                <w:color w:val="000000"/>
                <w:kern w:val="0"/>
                <w:szCs w:val="21"/>
              </w:rPr>
              <w:t>　</w:t>
            </w:r>
          </w:p>
        </w:tc>
        <w:tc>
          <w:tcPr>
            <w:tcW w:w="1312"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保障</w:t>
            </w:r>
          </w:p>
        </w:tc>
        <w:tc>
          <w:tcPr>
            <w:tcW w:w="73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84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108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无</w:t>
            </w:r>
          </w:p>
        </w:tc>
      </w:tr>
      <w:tr>
        <w:tblPrEx>
          <w:tblCellMar>
            <w:top w:w="0" w:type="dxa"/>
            <w:left w:w="108" w:type="dxa"/>
            <w:bottom w:w="0" w:type="dxa"/>
            <w:right w:w="108" w:type="dxa"/>
          </w:tblCellMar>
        </w:tblPrEx>
        <w:trPr>
          <w:trHeight w:val="340" w:hRule="atLeast"/>
          <w:jc w:val="center"/>
        </w:trPr>
        <w:tc>
          <w:tcPr>
            <w:tcW w:w="1084"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1043"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09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48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社会满意度测评</w:t>
            </w:r>
          </w:p>
        </w:tc>
        <w:tc>
          <w:tcPr>
            <w:tcW w:w="1219"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100</w:t>
            </w:r>
            <w:r>
              <w:rPr>
                <w:rFonts w:hint="eastAsia" w:ascii="宋体" w:hAnsi="宋体" w:eastAsia="宋体" w:cs="宋体"/>
                <w:color w:val="000000"/>
                <w:kern w:val="0"/>
                <w:szCs w:val="21"/>
                <w:lang w:val="en-US" w:eastAsia="zh-CN"/>
              </w:rPr>
              <w:t>％</w:t>
            </w:r>
          </w:p>
        </w:tc>
        <w:tc>
          <w:tcPr>
            <w:tcW w:w="1312"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100</w:t>
            </w:r>
            <w:r>
              <w:rPr>
                <w:rFonts w:hint="eastAsia" w:ascii="宋体" w:hAnsi="宋体" w:eastAsia="宋体" w:cs="宋体"/>
                <w:color w:val="000000"/>
                <w:kern w:val="0"/>
                <w:szCs w:val="21"/>
                <w:lang w:val="en-US" w:eastAsia="zh-CN"/>
              </w:rPr>
              <w:t>％</w:t>
            </w:r>
          </w:p>
        </w:tc>
        <w:tc>
          <w:tcPr>
            <w:tcW w:w="73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84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108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无</w:t>
            </w:r>
          </w:p>
        </w:tc>
      </w:tr>
      <w:tr>
        <w:tblPrEx>
          <w:tblCellMar>
            <w:top w:w="0" w:type="dxa"/>
            <w:left w:w="108" w:type="dxa"/>
            <w:bottom w:w="0" w:type="dxa"/>
            <w:right w:w="108" w:type="dxa"/>
          </w:tblCellMar>
        </w:tblPrEx>
        <w:trPr>
          <w:trHeight w:val="700" w:hRule="atLeast"/>
          <w:jc w:val="center"/>
        </w:trPr>
        <w:tc>
          <w:tcPr>
            <w:tcW w:w="1084"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1043"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0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生态效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48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加强学生环保意识教育</w:t>
            </w:r>
          </w:p>
        </w:tc>
        <w:tc>
          <w:tcPr>
            <w:tcW w:w="121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31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p>
          <w:p>
            <w:pPr>
              <w:widowControl/>
              <w:spacing w:line="320" w:lineRule="exact"/>
              <w:jc w:val="left"/>
              <w:rPr>
                <w:rFonts w:hint="eastAsia" w:eastAsia="仿宋_GB2312"/>
                <w:color w:val="000000"/>
                <w:kern w:val="0"/>
                <w:szCs w:val="21"/>
                <w:lang w:val="en-US" w:eastAsia="zh-CN"/>
              </w:rPr>
            </w:pPr>
          </w:p>
        </w:tc>
        <w:tc>
          <w:tcPr>
            <w:tcW w:w="73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84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108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p>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无</w:t>
            </w:r>
          </w:p>
        </w:tc>
      </w:tr>
      <w:tr>
        <w:tblPrEx>
          <w:tblCellMar>
            <w:top w:w="0" w:type="dxa"/>
            <w:left w:w="108" w:type="dxa"/>
            <w:bottom w:w="0" w:type="dxa"/>
            <w:right w:w="108" w:type="dxa"/>
          </w:tblCellMar>
        </w:tblPrEx>
        <w:trPr>
          <w:trHeight w:val="841" w:hRule="atLeast"/>
          <w:jc w:val="center"/>
        </w:trPr>
        <w:tc>
          <w:tcPr>
            <w:tcW w:w="1084" w:type="dxa"/>
            <w:vMerge w:val="continue"/>
            <w:tcBorders>
              <w:left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043"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0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可持续影响指标</w:t>
            </w:r>
          </w:p>
        </w:tc>
        <w:tc>
          <w:tcPr>
            <w:tcW w:w="148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对学生增强身体健康的影响</w:t>
            </w:r>
          </w:p>
        </w:tc>
        <w:tc>
          <w:tcPr>
            <w:tcW w:w="121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提升</w:t>
            </w:r>
          </w:p>
        </w:tc>
        <w:tc>
          <w:tcPr>
            <w:tcW w:w="131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提升</w:t>
            </w:r>
          </w:p>
        </w:tc>
        <w:tc>
          <w:tcPr>
            <w:tcW w:w="73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84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1084"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无</w:t>
            </w:r>
          </w:p>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084" w:type="dxa"/>
            <w:vMerge w:val="continue"/>
            <w:tcBorders>
              <w:left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043" w:type="dxa"/>
            <w:vMerge w:val="restart"/>
            <w:tcBorders>
              <w:top w:val="single" w:color="auto" w:sz="4" w:space="0"/>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满意度</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center"/>
              <w:rPr>
                <w:rFonts w:eastAsia="仿宋_GB2312"/>
                <w:color w:val="000000"/>
                <w:kern w:val="0"/>
                <w:szCs w:val="21"/>
              </w:rPr>
            </w:pPr>
            <w:r>
              <w:rPr>
                <w:rFonts w:eastAsia="仿宋_GB2312"/>
                <w:color w:val="000000"/>
                <w:kern w:val="0"/>
                <w:szCs w:val="21"/>
              </w:rPr>
              <w:t>（10分）</w:t>
            </w:r>
          </w:p>
        </w:tc>
        <w:tc>
          <w:tcPr>
            <w:tcW w:w="1095" w:type="dxa"/>
            <w:vMerge w:val="restart"/>
            <w:tcBorders>
              <w:top w:val="single" w:color="auto" w:sz="4" w:space="0"/>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服务对象满意度指标</w:t>
            </w:r>
          </w:p>
        </w:tc>
        <w:tc>
          <w:tcPr>
            <w:tcW w:w="148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19"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312"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73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4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084"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r>
      <w:tr>
        <w:tblPrEx>
          <w:tblCellMar>
            <w:top w:w="0" w:type="dxa"/>
            <w:left w:w="108" w:type="dxa"/>
            <w:bottom w:w="0" w:type="dxa"/>
            <w:right w:w="108" w:type="dxa"/>
          </w:tblCellMar>
        </w:tblPrEx>
        <w:trPr>
          <w:trHeight w:val="340" w:hRule="atLeast"/>
          <w:jc w:val="center"/>
        </w:trPr>
        <w:tc>
          <w:tcPr>
            <w:tcW w:w="1084" w:type="dxa"/>
            <w:vMerge w:val="continue"/>
            <w:tcBorders>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043" w:type="dxa"/>
            <w:vMerge w:val="continue"/>
            <w:tcBorders>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095" w:type="dxa"/>
            <w:vMerge w:val="continue"/>
            <w:tcBorders>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481"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学生满意度</w:t>
            </w:r>
          </w:p>
        </w:tc>
        <w:tc>
          <w:tcPr>
            <w:tcW w:w="1219"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99</w:t>
            </w:r>
            <w:r>
              <w:rPr>
                <w:rFonts w:hint="eastAsia" w:ascii="宋体" w:hAnsi="宋体" w:eastAsia="宋体" w:cs="宋体"/>
                <w:color w:val="000000"/>
                <w:kern w:val="0"/>
                <w:szCs w:val="21"/>
                <w:lang w:val="en-US" w:eastAsia="zh-CN"/>
              </w:rPr>
              <w:t>％</w:t>
            </w:r>
            <w:r>
              <w:rPr>
                <w:rFonts w:hint="eastAsia" w:eastAsia="仿宋_GB2312"/>
                <w:color w:val="000000"/>
                <w:kern w:val="0"/>
                <w:szCs w:val="21"/>
                <w:lang w:val="en-US" w:eastAsia="zh-CN"/>
              </w:rPr>
              <w:t>以上</w:t>
            </w:r>
          </w:p>
        </w:tc>
        <w:tc>
          <w:tcPr>
            <w:tcW w:w="1312"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99</w:t>
            </w:r>
            <w:r>
              <w:rPr>
                <w:rFonts w:hint="eastAsia" w:ascii="宋体" w:hAnsi="宋体" w:eastAsia="宋体" w:cs="宋体"/>
                <w:color w:val="000000"/>
                <w:kern w:val="0"/>
                <w:szCs w:val="21"/>
                <w:lang w:val="en-US" w:eastAsia="zh-CN"/>
              </w:rPr>
              <w:t>％</w:t>
            </w:r>
            <w:r>
              <w:rPr>
                <w:rFonts w:hint="eastAsia" w:eastAsia="仿宋_GB2312"/>
                <w:color w:val="000000"/>
                <w:kern w:val="0"/>
                <w:szCs w:val="21"/>
                <w:lang w:val="en-US" w:eastAsia="zh-CN"/>
              </w:rPr>
              <w:t>以上</w:t>
            </w:r>
          </w:p>
        </w:tc>
        <w:tc>
          <w:tcPr>
            <w:tcW w:w="731"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w:t>
            </w:r>
          </w:p>
        </w:tc>
        <w:tc>
          <w:tcPr>
            <w:tcW w:w="844"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Cs w:val="21"/>
                <w:lang w:val="en-US" w:eastAsia="zh-CN"/>
              </w:rPr>
            </w:pPr>
            <w:r>
              <w:rPr>
                <w:rFonts w:hint="eastAsia" w:eastAsia="仿宋_GB2312"/>
                <w:color w:val="000000"/>
                <w:kern w:val="0"/>
                <w:szCs w:val="21"/>
                <w:lang w:val="en-US" w:eastAsia="zh-CN"/>
              </w:rPr>
              <w:t>9</w:t>
            </w:r>
          </w:p>
        </w:tc>
        <w:tc>
          <w:tcPr>
            <w:tcW w:w="108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无</w:t>
            </w:r>
          </w:p>
        </w:tc>
      </w:tr>
      <w:tr>
        <w:tblPrEx>
          <w:tblCellMar>
            <w:top w:w="0" w:type="dxa"/>
            <w:left w:w="108" w:type="dxa"/>
            <w:bottom w:w="0" w:type="dxa"/>
            <w:right w:w="108" w:type="dxa"/>
          </w:tblCellMar>
        </w:tblPrEx>
        <w:trPr>
          <w:trHeight w:val="340" w:hRule="atLeast"/>
          <w:jc w:val="center"/>
        </w:trPr>
        <w:tc>
          <w:tcPr>
            <w:tcW w:w="7234" w:type="dxa"/>
            <w:gridSpan w:val="6"/>
            <w:tcBorders>
              <w:top w:val="single" w:color="auto" w:sz="4" w:space="0"/>
              <w:left w:val="single" w:color="auto" w:sz="4" w:space="0"/>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总分</w:t>
            </w:r>
          </w:p>
        </w:tc>
        <w:tc>
          <w:tcPr>
            <w:tcW w:w="731"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100</w:t>
            </w:r>
          </w:p>
        </w:tc>
        <w:tc>
          <w:tcPr>
            <w:tcW w:w="84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99</w:t>
            </w:r>
          </w:p>
        </w:tc>
        <w:tc>
          <w:tcPr>
            <w:tcW w:w="108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bl>
    <w:p>
      <w:pPr>
        <w:spacing w:beforeLines="50" w:line="320" w:lineRule="exact"/>
        <w:rPr>
          <w:rFonts w:eastAsia="仿宋_GB2312"/>
          <w:sz w:val="24"/>
        </w:rPr>
      </w:pPr>
      <w:r>
        <w:rPr>
          <w:rFonts w:eastAsia="仿宋_GB2312"/>
          <w:sz w:val="24"/>
        </w:rPr>
        <w:t>填表人：</w:t>
      </w:r>
      <w:r>
        <w:rPr>
          <w:rFonts w:hint="eastAsia" w:eastAsia="仿宋_GB2312"/>
          <w:sz w:val="24"/>
          <w:lang w:eastAsia="zh-CN"/>
        </w:rPr>
        <w:t>刘代勇</w:t>
      </w:r>
      <w:r>
        <w:rPr>
          <w:rFonts w:eastAsia="仿宋_GB2312"/>
          <w:sz w:val="24"/>
        </w:rPr>
        <w:t xml:space="preserve">  </w:t>
      </w:r>
      <w:r>
        <w:rPr>
          <w:rFonts w:hint="eastAsia" w:eastAsia="仿宋_GB2312"/>
          <w:sz w:val="24"/>
          <w:lang w:val="en-US" w:eastAsia="zh-CN"/>
        </w:rPr>
        <w:t xml:space="preserve">    </w:t>
      </w:r>
      <w:r>
        <w:rPr>
          <w:rFonts w:eastAsia="仿宋_GB2312"/>
          <w:sz w:val="24"/>
        </w:rPr>
        <w:t>填报日期：</w:t>
      </w:r>
      <w:r>
        <w:rPr>
          <w:rFonts w:hint="eastAsia" w:eastAsia="仿宋_GB2312"/>
          <w:sz w:val="24"/>
          <w:lang w:val="en-US" w:eastAsia="zh-CN"/>
        </w:rPr>
        <w:t>2021.6.26</w:t>
      </w:r>
      <w:r>
        <w:rPr>
          <w:rFonts w:eastAsia="仿宋_GB2312"/>
          <w:sz w:val="24"/>
        </w:rPr>
        <w:t xml:space="preserve"> </w:t>
      </w:r>
      <w:r>
        <w:rPr>
          <w:rFonts w:hint="eastAsia" w:eastAsia="仿宋_GB2312"/>
          <w:sz w:val="24"/>
          <w:lang w:val="en-US" w:eastAsia="zh-CN"/>
        </w:rPr>
        <w:t xml:space="preserve">    </w:t>
      </w:r>
      <w:r>
        <w:rPr>
          <w:rFonts w:eastAsia="仿宋_GB2312"/>
          <w:sz w:val="24"/>
        </w:rPr>
        <w:t xml:space="preserve"> 联系电话：</w:t>
      </w:r>
      <w:r>
        <w:rPr>
          <w:rFonts w:hint="eastAsia" w:eastAsia="仿宋_GB2312"/>
          <w:sz w:val="24"/>
          <w:lang w:val="en-US" w:eastAsia="zh-CN"/>
        </w:rPr>
        <w:t>15096289901</w:t>
      </w:r>
      <w:r>
        <w:rPr>
          <w:rFonts w:eastAsia="仿宋_GB2312"/>
          <w:sz w:val="24"/>
        </w:rPr>
        <w:t xml:space="preserve"> </w:t>
      </w:r>
    </w:p>
    <w:p>
      <w:pPr>
        <w:spacing w:beforeLines="50" w:line="320" w:lineRule="exact"/>
        <w:rPr>
          <w:rFonts w:hint="default" w:eastAsia="仿宋_GB2312"/>
          <w:sz w:val="24"/>
          <w:lang w:val="en-US" w:eastAsia="zh-CN"/>
        </w:rPr>
      </w:pPr>
      <w:r>
        <w:rPr>
          <w:rFonts w:eastAsia="仿宋_GB2312"/>
          <w:sz w:val="24"/>
        </w:rPr>
        <w:t xml:space="preserve"> 单位负责人签字：</w:t>
      </w:r>
    </w:p>
    <w:p>
      <w:pPr>
        <w:spacing w:beforeLines="50" w:line="320" w:lineRule="exact"/>
        <w:rPr>
          <w:rFonts w:hint="eastAsia" w:eastAsia="仿宋_GB2312"/>
          <w:sz w:val="24"/>
          <w:lang w:val="en-US" w:eastAsia="zh-CN"/>
        </w:rPr>
      </w:pPr>
    </w:p>
    <w:p>
      <w:pPr>
        <w:spacing w:afterLines="100" w:line="600" w:lineRule="exact"/>
        <w:rPr>
          <w:rFonts w:eastAsia="黑体"/>
          <w:sz w:val="32"/>
          <w:szCs w:val="32"/>
        </w:rPr>
      </w:pPr>
    </w:p>
    <w:p>
      <w:pPr>
        <w:spacing w:afterLines="100" w:line="600" w:lineRule="exact"/>
        <w:rPr>
          <w:rFonts w:eastAsia="黑体"/>
          <w:sz w:val="32"/>
          <w:szCs w:val="32"/>
        </w:rPr>
      </w:pPr>
    </w:p>
    <w:p>
      <w:pPr>
        <w:spacing w:afterLines="100" w:line="600" w:lineRule="exact"/>
        <w:rPr>
          <w:rFonts w:eastAsia="黑体"/>
          <w:sz w:val="32"/>
          <w:szCs w:val="32"/>
        </w:rPr>
      </w:pPr>
    </w:p>
    <w:p>
      <w:pPr>
        <w:spacing w:afterLines="100" w:line="600" w:lineRule="exact"/>
        <w:rPr>
          <w:rFonts w:eastAsia="黑体"/>
          <w:sz w:val="32"/>
          <w:szCs w:val="32"/>
        </w:rPr>
      </w:pPr>
    </w:p>
    <w:p>
      <w:pPr>
        <w:spacing w:afterLines="100" w:line="600" w:lineRule="exact"/>
        <w:rPr>
          <w:rFonts w:eastAsia="黑体"/>
          <w:sz w:val="32"/>
          <w:szCs w:val="32"/>
        </w:rPr>
      </w:pPr>
    </w:p>
    <w:p>
      <w:pPr>
        <w:spacing w:afterLines="100" w:line="600" w:lineRule="exact"/>
        <w:rPr>
          <w:rFonts w:eastAsia="黑体"/>
          <w:sz w:val="32"/>
          <w:szCs w:val="32"/>
        </w:rPr>
      </w:pPr>
    </w:p>
    <w:p>
      <w:pPr>
        <w:spacing w:afterLines="100" w:line="600" w:lineRule="exact"/>
        <w:rPr>
          <w:rFonts w:eastAsia="黑体"/>
          <w:sz w:val="32"/>
          <w:szCs w:val="32"/>
        </w:rPr>
      </w:pPr>
    </w:p>
    <w:p>
      <w:pPr>
        <w:spacing w:afterLines="100" w:line="600" w:lineRule="exact"/>
        <w:rPr>
          <w:rFonts w:eastAsia="黑体"/>
          <w:sz w:val="32"/>
          <w:szCs w:val="32"/>
        </w:rPr>
      </w:pPr>
    </w:p>
    <w:p>
      <w:pPr>
        <w:spacing w:afterLines="100" w:line="600" w:lineRule="exact"/>
        <w:rPr>
          <w:rFonts w:eastAsia="黑体"/>
          <w:sz w:val="32"/>
          <w:szCs w:val="32"/>
        </w:rPr>
      </w:pPr>
    </w:p>
    <w:p>
      <w:pPr>
        <w:spacing w:afterLines="100" w:line="600" w:lineRule="exact"/>
        <w:rPr>
          <w:rFonts w:eastAsia="黑体"/>
          <w:sz w:val="32"/>
          <w:szCs w:val="32"/>
        </w:rPr>
      </w:pPr>
    </w:p>
    <w:p>
      <w:pPr>
        <w:spacing w:afterLines="100" w:line="600" w:lineRule="exact"/>
        <w:rPr>
          <w:rFonts w:eastAsia="黑体"/>
          <w:sz w:val="32"/>
          <w:szCs w:val="32"/>
        </w:rPr>
      </w:pPr>
      <w:r>
        <w:rPr>
          <w:rFonts w:eastAsia="黑体"/>
          <w:sz w:val="32"/>
          <w:szCs w:val="32"/>
        </w:rPr>
        <w:t>附件</w:t>
      </w:r>
      <w:r>
        <w:rPr>
          <w:rFonts w:hint="eastAsia" w:eastAsia="黑体"/>
          <w:sz w:val="32"/>
          <w:szCs w:val="32"/>
        </w:rPr>
        <w:t>5</w:t>
      </w:r>
      <w:r>
        <w:rPr>
          <w:rFonts w:eastAsia="黑体"/>
          <w:sz w:val="32"/>
          <w:szCs w:val="32"/>
        </w:rPr>
        <w:t>-1</w:t>
      </w:r>
    </w:p>
    <w:p>
      <w:pPr>
        <w:spacing w:line="600" w:lineRule="exact"/>
        <w:jc w:val="center"/>
        <w:rPr>
          <w:rFonts w:eastAsia="方正小标宋_GBK"/>
          <w:sz w:val="36"/>
          <w:szCs w:val="36"/>
        </w:rPr>
      </w:pPr>
      <w:r>
        <w:rPr>
          <w:rFonts w:eastAsia="方正小标宋_GBK"/>
          <w:sz w:val="36"/>
          <w:szCs w:val="36"/>
        </w:rPr>
        <w:t>预算支出绩效评价报告</w:t>
      </w:r>
    </w:p>
    <w:p>
      <w:pPr>
        <w:spacing w:line="600" w:lineRule="exact"/>
        <w:jc w:val="center"/>
        <w:rPr>
          <w:rFonts w:eastAsia="楷体_GB2312"/>
          <w:sz w:val="32"/>
          <w:szCs w:val="32"/>
        </w:rPr>
      </w:pPr>
    </w:p>
    <w:p>
      <w:pPr>
        <w:spacing w:line="360" w:lineRule="exact"/>
        <w:rPr>
          <w:rFonts w:eastAsia="黑体"/>
          <w:kern w:val="0"/>
          <w:sz w:val="32"/>
          <w:szCs w:val="32"/>
        </w:rPr>
      </w:pPr>
    </w:p>
    <w:p>
      <w:pPr>
        <w:spacing w:line="600" w:lineRule="exact"/>
        <w:ind w:firstLine="640" w:firstLineChars="200"/>
        <w:rPr>
          <w:rFonts w:eastAsia="黑体"/>
          <w:sz w:val="32"/>
          <w:szCs w:val="32"/>
        </w:rPr>
      </w:pPr>
      <w:r>
        <w:rPr>
          <w:rFonts w:eastAsia="黑体"/>
          <w:sz w:val="32"/>
          <w:szCs w:val="32"/>
        </w:rPr>
        <w:t>一、预算支出基本情况</w:t>
      </w:r>
    </w:p>
    <w:p>
      <w:pPr>
        <w:spacing w:line="600" w:lineRule="exact"/>
        <w:ind w:firstLine="643" w:firstLineChars="200"/>
        <w:rPr>
          <w:rFonts w:eastAsia="楷体_GB2312"/>
          <w:b/>
          <w:sz w:val="32"/>
          <w:szCs w:val="32"/>
        </w:rPr>
      </w:pPr>
      <w:r>
        <w:rPr>
          <w:rFonts w:eastAsia="楷体_GB2312"/>
          <w:b/>
          <w:sz w:val="32"/>
          <w:szCs w:val="32"/>
        </w:rPr>
        <w:t>（一）预算支出概况。</w:t>
      </w:r>
    </w:p>
    <w:p>
      <w:pPr>
        <w:spacing w:line="600" w:lineRule="exact"/>
        <w:ind w:firstLine="640" w:firstLineChars="200"/>
        <w:rPr>
          <w:rFonts w:hint="default" w:eastAsia="仿宋_GB2312"/>
          <w:sz w:val="32"/>
          <w:szCs w:val="32"/>
          <w:lang w:val="en-US"/>
        </w:rPr>
      </w:pPr>
      <w:r>
        <w:rPr>
          <w:rFonts w:hint="eastAsia" w:eastAsia="仿宋_GB2312"/>
          <w:b w:val="0"/>
          <w:bCs w:val="0"/>
          <w:sz w:val="32"/>
          <w:szCs w:val="32"/>
          <w:lang w:val="en-US" w:eastAsia="zh-CN"/>
        </w:rPr>
        <w:t>1.</w:t>
      </w:r>
      <w:r>
        <w:rPr>
          <w:rFonts w:hint="eastAsia" w:eastAsia="仿宋_GB2312"/>
          <w:sz w:val="32"/>
          <w:szCs w:val="32"/>
          <w:lang w:val="en-US" w:eastAsia="zh-CN"/>
        </w:rPr>
        <w:t>支出决算背景：（1）根据湖南省委办公厅省政府办公厅《关于进一步加强中小学幼儿园及其周边治安工作的通知》（湘办发电【2010】75号）文件的规定，配备校园保安。（2）根据湖南省委、省人民政府《关于对武陵山片区农村基层教育卫生人才发展提供重点支持的若干意见》（湘发【2013】3号）文件规定，对片区基层给予人才津贴补助。（3）根据《国务院办公厅关于实施农村义务教育学生营养改善计划的意见》（国办发【2011】54号）文件精神，我校属于学生营养改善计划试点学校，从2016年9月起，在校学生享受营养午餐。</w:t>
      </w:r>
    </w:p>
    <w:p>
      <w:pPr>
        <w:spacing w:line="600" w:lineRule="exact"/>
        <w:ind w:firstLine="640" w:firstLineChars="200"/>
        <w:rPr>
          <w:rFonts w:hint="eastAsia" w:ascii="仿宋" w:hAnsi="仿宋" w:eastAsia="仿宋" w:cs="仿宋"/>
          <w:b w:val="0"/>
          <w:bCs/>
          <w:sz w:val="32"/>
          <w:szCs w:val="32"/>
          <w:lang w:val="en-US" w:eastAsia="zh-CN"/>
        </w:rPr>
      </w:pPr>
      <w:r>
        <w:rPr>
          <w:rFonts w:hint="eastAsia" w:ascii="仿宋" w:hAnsi="仿宋" w:eastAsia="仿宋" w:cs="仿宋"/>
          <w:b w:val="0"/>
          <w:bCs/>
          <w:sz w:val="32"/>
          <w:szCs w:val="32"/>
          <w:lang w:val="en-US" w:eastAsia="zh-CN"/>
        </w:rPr>
        <w:t>2.主要内容：项目支出共90.608万元，主要包括校园保安工资4.968万元，人才津贴10.6万元，学生营养午餐75.04万元。</w:t>
      </w:r>
    </w:p>
    <w:p>
      <w:pPr>
        <w:spacing w:line="600" w:lineRule="exact"/>
        <w:ind w:firstLine="643" w:firstLineChars="200"/>
        <w:rPr>
          <w:rFonts w:eastAsia="楷体_GB2312"/>
          <w:b/>
          <w:sz w:val="32"/>
          <w:szCs w:val="32"/>
        </w:rPr>
      </w:pPr>
      <w:r>
        <w:rPr>
          <w:rFonts w:eastAsia="楷体_GB2312"/>
          <w:b/>
          <w:sz w:val="32"/>
          <w:szCs w:val="32"/>
        </w:rPr>
        <w:t>（二）预算资金使用管理情况。</w:t>
      </w:r>
    </w:p>
    <w:p>
      <w:pPr>
        <w:spacing w:line="600" w:lineRule="exact"/>
        <w:ind w:firstLine="640" w:firstLineChars="200"/>
        <w:rPr>
          <w:rFonts w:hint="eastAsia" w:ascii="仿宋" w:hAnsi="仿宋" w:eastAsia="仿宋" w:cs="仿宋"/>
          <w:b w:val="0"/>
          <w:bCs/>
          <w:sz w:val="32"/>
          <w:szCs w:val="32"/>
          <w:lang w:val="en-US" w:eastAsia="zh-CN"/>
        </w:rPr>
      </w:pPr>
      <w:r>
        <w:rPr>
          <w:rFonts w:hint="eastAsia" w:ascii="仿宋" w:hAnsi="仿宋" w:eastAsia="仿宋" w:cs="仿宋"/>
          <w:b w:val="0"/>
          <w:bCs/>
          <w:sz w:val="32"/>
          <w:szCs w:val="32"/>
          <w:lang w:val="en-US" w:eastAsia="zh-CN"/>
        </w:rPr>
        <w:t>2020年年初预算为90.608万元，项目支出决算为90.608万元。</w:t>
      </w:r>
    </w:p>
    <w:p>
      <w:pPr>
        <w:spacing w:line="600" w:lineRule="exact"/>
        <w:ind w:firstLine="640" w:firstLineChars="200"/>
        <w:rPr>
          <w:rFonts w:hint="default" w:ascii="仿宋" w:hAnsi="仿宋" w:eastAsia="仿宋" w:cs="仿宋"/>
          <w:b w:val="0"/>
          <w:bCs/>
          <w:sz w:val="32"/>
          <w:szCs w:val="32"/>
          <w:lang w:val="en-US" w:eastAsia="zh-CN"/>
        </w:rPr>
      </w:pPr>
      <w:r>
        <w:rPr>
          <w:rFonts w:hint="eastAsia" w:ascii="仿宋" w:hAnsi="仿宋" w:eastAsia="仿宋" w:cs="仿宋"/>
          <w:b w:val="0"/>
          <w:bCs/>
          <w:sz w:val="32"/>
          <w:szCs w:val="32"/>
          <w:lang w:val="en-US" w:eastAsia="zh-CN"/>
        </w:rPr>
        <w:t>项目所有开支均按照我单位财务管理制度执行，资金的使用严格把关，专款专用。项目资金使用与具体项目实施内容相符，绩效总目标和阶段性目标都已按照计划完成，未逾期。</w:t>
      </w:r>
    </w:p>
    <w:p>
      <w:pPr>
        <w:numPr>
          <w:ilvl w:val="0"/>
          <w:numId w:val="0"/>
        </w:numPr>
        <w:spacing w:line="600" w:lineRule="exact"/>
        <w:ind w:firstLine="643" w:firstLineChars="200"/>
        <w:rPr>
          <w:rFonts w:eastAsia="楷体_GB2312"/>
          <w:b/>
          <w:sz w:val="32"/>
          <w:szCs w:val="32"/>
        </w:rPr>
      </w:pPr>
      <w:r>
        <w:rPr>
          <w:rFonts w:hint="eastAsia" w:eastAsia="楷体_GB2312"/>
          <w:b/>
          <w:sz w:val="32"/>
          <w:szCs w:val="32"/>
          <w:lang w:eastAsia="zh-CN"/>
        </w:rPr>
        <w:t>（</w:t>
      </w:r>
      <w:r>
        <w:rPr>
          <w:rFonts w:hint="eastAsia" w:eastAsia="楷体_GB2312"/>
          <w:b/>
          <w:sz w:val="32"/>
          <w:szCs w:val="32"/>
          <w:lang w:val="en-US" w:eastAsia="zh-CN"/>
        </w:rPr>
        <w:t>三</w:t>
      </w:r>
      <w:r>
        <w:rPr>
          <w:rFonts w:hint="eastAsia" w:eastAsia="楷体_GB2312"/>
          <w:b/>
          <w:sz w:val="32"/>
          <w:szCs w:val="32"/>
          <w:lang w:eastAsia="zh-CN"/>
        </w:rPr>
        <w:t>）</w:t>
      </w:r>
      <w:r>
        <w:rPr>
          <w:rFonts w:eastAsia="楷体_GB2312"/>
          <w:b/>
          <w:sz w:val="32"/>
          <w:szCs w:val="32"/>
        </w:rPr>
        <w:t>预算支出绩效目标完成程度。</w:t>
      </w:r>
    </w:p>
    <w:p>
      <w:pPr>
        <w:numPr>
          <w:ilvl w:val="0"/>
          <w:numId w:val="0"/>
        </w:numPr>
        <w:spacing w:line="600" w:lineRule="exact"/>
        <w:ind w:firstLine="640" w:firstLineChars="200"/>
        <w:jc w:val="left"/>
        <w:rPr>
          <w:rFonts w:hint="default" w:eastAsia="仿宋_GB2312"/>
          <w:sz w:val="32"/>
          <w:szCs w:val="32"/>
          <w:lang w:val="en-US"/>
        </w:rPr>
      </w:pPr>
      <w:r>
        <w:rPr>
          <w:rFonts w:hint="eastAsia" w:eastAsia="仿宋_GB2312"/>
          <w:sz w:val="32"/>
          <w:szCs w:val="32"/>
          <w:lang w:val="en-US" w:eastAsia="zh-CN"/>
        </w:rPr>
        <w:t>项目预期目标已完成，2020年我校未发生危害师生生命财产安全的事故，无任何安全事故；学校教师工作热情高，教学成绩突出；学生营养得到加强，增强了学生的体质。项目实施确保了学校的各项教育教学工作顺利开展，取得了</w:t>
      </w:r>
      <w:r>
        <w:rPr>
          <w:rFonts w:hint="eastAsia" w:ascii="仿宋" w:hAnsi="仿宋" w:eastAsia="仿宋" w:cs="仿宋"/>
          <w:sz w:val="32"/>
          <w:szCs w:val="32"/>
          <w:lang w:val="en-US" w:eastAsia="zh-CN"/>
        </w:rPr>
        <w:t>较好的社会效应，周边群众及服务对象满意度较高。</w:t>
      </w:r>
    </w:p>
    <w:p>
      <w:pPr>
        <w:spacing w:line="600" w:lineRule="exact"/>
        <w:ind w:firstLine="640" w:firstLineChars="200"/>
        <w:rPr>
          <w:rFonts w:eastAsia="黑体"/>
          <w:sz w:val="32"/>
          <w:szCs w:val="32"/>
        </w:rPr>
      </w:pPr>
      <w:r>
        <w:rPr>
          <w:rFonts w:eastAsia="黑体"/>
          <w:sz w:val="32"/>
          <w:szCs w:val="32"/>
        </w:rPr>
        <w:t>二、绩效评价工作情况</w:t>
      </w:r>
    </w:p>
    <w:p>
      <w:pPr>
        <w:spacing w:line="600" w:lineRule="exact"/>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安排校园保安、人才津贴、学生营养午餐项目，确保了学校治安稳定，师生生命财产安全得到了有效保障；学校教学工作顺利开展；学生体质明显提高，家长满意，社会认可。</w:t>
      </w:r>
    </w:p>
    <w:p>
      <w:pPr>
        <w:spacing w:line="600" w:lineRule="exact"/>
        <w:ind w:firstLine="640" w:firstLineChars="200"/>
        <w:rPr>
          <w:rFonts w:eastAsia="黑体"/>
          <w:sz w:val="32"/>
          <w:szCs w:val="32"/>
        </w:rPr>
      </w:pPr>
      <w:r>
        <w:rPr>
          <w:rFonts w:eastAsia="黑体"/>
          <w:sz w:val="32"/>
          <w:szCs w:val="32"/>
        </w:rPr>
        <w:t>三、预算支出主要绩效及评价结论</w:t>
      </w:r>
    </w:p>
    <w:p>
      <w:pPr>
        <w:spacing w:line="600" w:lineRule="exact"/>
        <w:ind w:firstLine="640" w:firstLineChars="200"/>
        <w:rPr>
          <w:rFonts w:hint="default" w:eastAsia="黑体"/>
          <w:sz w:val="32"/>
          <w:szCs w:val="32"/>
          <w:lang w:val="en-US" w:eastAsia="zh-CN"/>
        </w:rPr>
      </w:pPr>
      <w:r>
        <w:rPr>
          <w:rFonts w:hint="eastAsia" w:ascii="仿宋" w:hAnsi="仿宋" w:eastAsia="仿宋" w:cs="仿宋"/>
          <w:sz w:val="32"/>
          <w:szCs w:val="32"/>
          <w:lang w:val="en-US" w:eastAsia="zh-CN"/>
        </w:rPr>
        <w:t>安排校园保安，保障了学校的安全稳定，人才津贴稳定了教师队伍，学生营养午餐保证了学生的营养，增强了学生体质，这一系列项目使得学校教育教学工作顺利开展。2020年我校各项工作开展的有生有色，取得了较好的社会效应，周边群众及服务对象满意度较高。项目支出合理、规范、有效，项目目标全部完成，2020年，项目支出绩效评价单位自评得分：99分，等级为优秀</w:t>
      </w:r>
      <w:r>
        <w:rPr>
          <w:rFonts w:hint="eastAsia" w:eastAsia="黑体"/>
          <w:sz w:val="32"/>
          <w:szCs w:val="32"/>
          <w:lang w:val="en-US" w:eastAsia="zh-CN"/>
        </w:rPr>
        <w:t>。</w:t>
      </w:r>
    </w:p>
    <w:p>
      <w:pPr>
        <w:spacing w:line="600" w:lineRule="exact"/>
        <w:ind w:firstLine="640" w:firstLineChars="200"/>
        <w:rPr>
          <w:rFonts w:eastAsia="黑体"/>
          <w:sz w:val="32"/>
          <w:szCs w:val="32"/>
        </w:rPr>
      </w:pPr>
      <w:r>
        <w:rPr>
          <w:rFonts w:eastAsia="黑体"/>
          <w:sz w:val="32"/>
          <w:szCs w:val="32"/>
        </w:rPr>
        <w:t>四、绩效评价指标分析</w:t>
      </w:r>
    </w:p>
    <w:p>
      <w:pPr>
        <w:spacing w:line="600" w:lineRule="exact"/>
        <w:ind w:firstLine="643" w:firstLineChars="200"/>
        <w:rPr>
          <w:rFonts w:eastAsia="楷体_GB2312"/>
          <w:b/>
          <w:sz w:val="32"/>
          <w:szCs w:val="32"/>
        </w:rPr>
      </w:pPr>
      <w:r>
        <w:rPr>
          <w:rFonts w:eastAsia="楷体_GB2312"/>
          <w:b/>
          <w:sz w:val="32"/>
          <w:szCs w:val="32"/>
        </w:rPr>
        <w:t>（一）预算支出决策情况</w:t>
      </w:r>
    </w:p>
    <w:p>
      <w:pPr>
        <w:spacing w:line="600" w:lineRule="exact"/>
        <w:ind w:firstLine="640" w:firstLineChars="200"/>
        <w:rPr>
          <w:rFonts w:hint="default" w:eastAsia="楷体_GB2312"/>
          <w:b/>
          <w:sz w:val="32"/>
          <w:szCs w:val="32"/>
          <w:lang w:val="en-US" w:eastAsia="zh-CN"/>
        </w:rPr>
      </w:pPr>
      <w:r>
        <w:rPr>
          <w:rFonts w:hint="eastAsia" w:ascii="仿宋" w:hAnsi="仿宋" w:eastAsia="仿宋" w:cs="仿宋"/>
          <w:b w:val="0"/>
          <w:bCs/>
          <w:sz w:val="32"/>
          <w:szCs w:val="32"/>
          <w:lang w:val="en-US" w:eastAsia="zh-CN"/>
        </w:rPr>
        <w:t>项目的目标明确，绩效指标细化、明确、清晰、可衡量。设立过程符合相关要求，符合经济社会发展规划，项目申报符合条件，制定了相关的资金管理办法。</w:t>
      </w:r>
    </w:p>
    <w:p>
      <w:pPr>
        <w:spacing w:line="600" w:lineRule="exact"/>
        <w:ind w:firstLine="643" w:firstLineChars="200"/>
        <w:rPr>
          <w:rFonts w:eastAsia="楷体_GB2312"/>
          <w:b/>
          <w:sz w:val="32"/>
          <w:szCs w:val="32"/>
        </w:rPr>
      </w:pPr>
      <w:r>
        <w:rPr>
          <w:rFonts w:eastAsia="楷体_GB2312"/>
          <w:b/>
          <w:sz w:val="32"/>
          <w:szCs w:val="32"/>
        </w:rPr>
        <w:t>（二）预算执行过程情况</w:t>
      </w:r>
    </w:p>
    <w:p>
      <w:pPr>
        <w:spacing w:line="600" w:lineRule="exact"/>
        <w:ind w:firstLine="640" w:firstLineChars="200"/>
        <w:rPr>
          <w:rFonts w:hint="eastAsia" w:ascii="仿宋" w:hAnsi="仿宋" w:eastAsia="仿宋" w:cs="仿宋"/>
          <w:b w:val="0"/>
          <w:bCs/>
          <w:sz w:val="32"/>
          <w:szCs w:val="32"/>
          <w:lang w:val="en-US" w:eastAsia="zh-CN"/>
        </w:rPr>
      </w:pPr>
      <w:r>
        <w:rPr>
          <w:rFonts w:hint="eastAsia" w:ascii="仿宋" w:hAnsi="仿宋" w:eastAsia="仿宋" w:cs="仿宋"/>
          <w:b w:val="0"/>
          <w:bCs/>
          <w:sz w:val="32"/>
          <w:szCs w:val="32"/>
          <w:lang w:val="en-US" w:eastAsia="zh-CN"/>
        </w:rPr>
        <w:t>2020年项目资金年初预算数90.608万元万元，全年执行数90.608万元，项目完成率100％、完成及时率100％、质量达标率100％。</w:t>
      </w:r>
    </w:p>
    <w:p>
      <w:pPr>
        <w:spacing w:line="600" w:lineRule="exact"/>
        <w:ind w:firstLine="643" w:firstLineChars="200"/>
        <w:rPr>
          <w:rFonts w:eastAsia="楷体_GB2312"/>
          <w:b/>
          <w:sz w:val="32"/>
          <w:szCs w:val="32"/>
        </w:rPr>
      </w:pPr>
      <w:r>
        <w:rPr>
          <w:rFonts w:eastAsia="楷体_GB2312"/>
          <w:b/>
          <w:sz w:val="32"/>
          <w:szCs w:val="32"/>
        </w:rPr>
        <w:t>（三）预算支出产出情况</w:t>
      </w:r>
    </w:p>
    <w:p>
      <w:pPr>
        <w:spacing w:line="600" w:lineRule="exact"/>
        <w:ind w:firstLine="640" w:firstLineChars="200"/>
        <w:rPr>
          <w:rFonts w:hint="eastAsia" w:ascii="仿宋" w:hAnsi="仿宋" w:eastAsia="仿宋" w:cs="仿宋"/>
          <w:b w:val="0"/>
          <w:bCs/>
          <w:sz w:val="32"/>
          <w:szCs w:val="32"/>
          <w:lang w:val="en-US" w:eastAsia="zh-CN"/>
        </w:rPr>
      </w:pPr>
      <w:r>
        <w:rPr>
          <w:rFonts w:hint="eastAsia" w:ascii="仿宋" w:hAnsi="仿宋" w:eastAsia="仿宋" w:cs="仿宋"/>
          <w:b w:val="0"/>
          <w:bCs/>
          <w:sz w:val="32"/>
          <w:szCs w:val="32"/>
          <w:lang w:val="en-US" w:eastAsia="zh-CN"/>
        </w:rPr>
        <w:t>1.数量情况：1138名学生在校安全，43名教师在校安心工作，1038名学生享受国家营养午餐政策。</w:t>
      </w:r>
    </w:p>
    <w:p>
      <w:pPr>
        <w:spacing w:line="600" w:lineRule="exact"/>
        <w:ind w:firstLine="640" w:firstLineChars="200"/>
        <w:rPr>
          <w:rFonts w:hint="eastAsia" w:ascii="仿宋" w:hAnsi="仿宋" w:eastAsia="仿宋" w:cs="仿宋"/>
          <w:b w:val="0"/>
          <w:bCs/>
          <w:sz w:val="32"/>
          <w:szCs w:val="32"/>
          <w:lang w:val="en-US" w:eastAsia="zh-CN"/>
        </w:rPr>
      </w:pPr>
      <w:r>
        <w:rPr>
          <w:rFonts w:hint="eastAsia" w:ascii="仿宋" w:hAnsi="仿宋" w:eastAsia="仿宋" w:cs="仿宋"/>
          <w:b w:val="0"/>
          <w:bCs/>
          <w:sz w:val="32"/>
          <w:szCs w:val="32"/>
          <w:lang w:val="en-US" w:eastAsia="zh-CN"/>
        </w:rPr>
        <w:t>2.质量情况：人员、资产安全：100％；教师工作积极性高：100%；学生对营养午餐满意度：99%。</w:t>
      </w:r>
    </w:p>
    <w:p>
      <w:pPr>
        <w:spacing w:line="600" w:lineRule="exact"/>
        <w:ind w:firstLine="640" w:firstLineChars="200"/>
        <w:rPr>
          <w:rFonts w:hint="eastAsia" w:ascii="仿宋" w:hAnsi="仿宋" w:eastAsia="仿宋" w:cs="仿宋"/>
          <w:b w:val="0"/>
          <w:bCs/>
          <w:sz w:val="32"/>
          <w:szCs w:val="32"/>
          <w:lang w:val="en-US" w:eastAsia="zh-CN"/>
        </w:rPr>
      </w:pPr>
      <w:r>
        <w:rPr>
          <w:rFonts w:hint="eastAsia" w:ascii="仿宋" w:hAnsi="仿宋" w:eastAsia="仿宋" w:cs="仿宋"/>
          <w:b w:val="0"/>
          <w:bCs/>
          <w:sz w:val="32"/>
          <w:szCs w:val="32"/>
          <w:lang w:val="en-US" w:eastAsia="zh-CN"/>
        </w:rPr>
        <w:t>3.时效情况：完成率100％、完成及时率100％。</w:t>
      </w:r>
    </w:p>
    <w:p>
      <w:pPr>
        <w:spacing w:line="600" w:lineRule="exact"/>
        <w:ind w:firstLine="640" w:firstLineChars="200"/>
        <w:rPr>
          <w:rFonts w:hint="eastAsia" w:ascii="仿宋" w:hAnsi="仿宋" w:eastAsia="仿宋" w:cs="仿宋"/>
          <w:b/>
          <w:sz w:val="32"/>
          <w:szCs w:val="32"/>
          <w:lang w:val="en-US" w:eastAsia="zh-CN"/>
        </w:rPr>
      </w:pPr>
      <w:r>
        <w:rPr>
          <w:rFonts w:hint="eastAsia" w:ascii="仿宋" w:hAnsi="仿宋" w:eastAsia="仿宋" w:cs="仿宋"/>
          <w:b w:val="0"/>
          <w:bCs/>
          <w:sz w:val="32"/>
          <w:szCs w:val="32"/>
          <w:lang w:val="en-US" w:eastAsia="zh-CN"/>
        </w:rPr>
        <w:t>4.成本情况：支出合计90.608万元。</w:t>
      </w:r>
    </w:p>
    <w:p>
      <w:pPr>
        <w:spacing w:line="600" w:lineRule="exact"/>
        <w:ind w:firstLine="643" w:firstLineChars="200"/>
        <w:rPr>
          <w:rFonts w:eastAsia="楷体_GB2312"/>
          <w:b/>
          <w:bCs w:val="0"/>
          <w:sz w:val="32"/>
          <w:szCs w:val="32"/>
        </w:rPr>
      </w:pPr>
      <w:r>
        <w:rPr>
          <w:rFonts w:eastAsia="楷体_GB2312"/>
          <w:b/>
          <w:bCs w:val="0"/>
          <w:sz w:val="32"/>
          <w:szCs w:val="32"/>
        </w:rPr>
        <w:t>（四）预算支出效益情况</w:t>
      </w:r>
    </w:p>
    <w:p>
      <w:pPr>
        <w:spacing w:line="600" w:lineRule="exact"/>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1.经济效益情况：义务教育不产生经济效益。</w:t>
      </w:r>
    </w:p>
    <w:p>
      <w:pPr>
        <w:spacing w:line="600" w:lineRule="exact"/>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2.社会效益情况：保障学生在校安全，让家长放心；提高了教师的工作积极性；增强了学生的营养改善。</w:t>
      </w:r>
    </w:p>
    <w:p>
      <w:pPr>
        <w:spacing w:line="600" w:lineRule="exact"/>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3.生态效益情况：加强了学生环保意识教育。</w:t>
      </w:r>
    </w:p>
    <w:p>
      <w:pPr>
        <w:spacing w:line="600" w:lineRule="exact"/>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4.可持续影响情况：保证学校教育教学工作顺利开展。</w:t>
      </w:r>
    </w:p>
    <w:p>
      <w:pPr>
        <w:spacing w:line="600" w:lineRule="exact"/>
        <w:ind w:firstLine="640" w:firstLineChars="200"/>
        <w:rPr>
          <w:rFonts w:hint="default" w:eastAsia="黑体"/>
          <w:sz w:val="32"/>
          <w:szCs w:val="32"/>
          <w:lang w:val="en-US" w:eastAsia="zh-CN"/>
        </w:rPr>
      </w:pPr>
      <w:r>
        <w:rPr>
          <w:rFonts w:hint="eastAsia" w:ascii="仿宋" w:hAnsi="仿宋" w:eastAsia="仿宋" w:cs="仿宋"/>
          <w:sz w:val="32"/>
          <w:szCs w:val="32"/>
          <w:lang w:val="en-US" w:eastAsia="zh-CN"/>
        </w:rPr>
        <w:t>5.服务对象满意度情况：满意度为99％。</w:t>
      </w:r>
    </w:p>
    <w:p>
      <w:pPr>
        <w:spacing w:line="600" w:lineRule="exact"/>
        <w:ind w:firstLine="640" w:firstLineChars="200"/>
        <w:rPr>
          <w:rFonts w:eastAsia="黑体"/>
          <w:sz w:val="32"/>
          <w:szCs w:val="32"/>
        </w:rPr>
      </w:pPr>
      <w:r>
        <w:rPr>
          <w:rFonts w:eastAsia="黑体"/>
          <w:sz w:val="32"/>
          <w:szCs w:val="32"/>
        </w:rPr>
        <w:t>五、主要经验及做法、存在的问题及原因分析</w:t>
      </w:r>
    </w:p>
    <w:p>
      <w:pPr>
        <w:spacing w:line="600" w:lineRule="exact"/>
        <w:ind w:firstLine="640" w:firstLineChars="200"/>
        <w:rPr>
          <w:rFonts w:hint="default" w:eastAsia="仿宋_GB2312"/>
          <w:sz w:val="32"/>
          <w:szCs w:val="32"/>
          <w:lang w:val="en-US" w:eastAsia="zh-CN"/>
        </w:rPr>
      </w:pPr>
      <w:r>
        <w:rPr>
          <w:rFonts w:hint="eastAsia" w:eastAsia="仿宋_GB2312"/>
          <w:sz w:val="32"/>
          <w:szCs w:val="32"/>
          <w:lang w:val="en-US" w:eastAsia="zh-CN"/>
        </w:rPr>
        <w:t>资金落实到位及时，资金</w:t>
      </w:r>
      <w:r>
        <w:rPr>
          <w:rFonts w:hint="eastAsia" w:ascii="仿宋" w:hAnsi="仿宋" w:eastAsia="仿宋" w:cs="仿宋"/>
          <w:b w:val="0"/>
          <w:bCs/>
          <w:sz w:val="32"/>
          <w:szCs w:val="32"/>
          <w:lang w:val="en-US" w:eastAsia="zh-CN"/>
        </w:rPr>
        <w:t>使用严格把关，专款专用，</w:t>
      </w:r>
      <w:r>
        <w:rPr>
          <w:rFonts w:hint="eastAsia" w:eastAsia="仿宋_GB2312"/>
          <w:sz w:val="32"/>
          <w:szCs w:val="32"/>
          <w:lang w:val="en-US" w:eastAsia="zh-CN"/>
        </w:rPr>
        <w:t>支出合理、规范、有效。</w:t>
      </w:r>
    </w:p>
    <w:p>
      <w:pPr>
        <w:numPr>
          <w:ilvl w:val="0"/>
          <w:numId w:val="5"/>
        </w:numPr>
        <w:spacing w:line="600" w:lineRule="exact"/>
        <w:ind w:firstLine="640" w:firstLineChars="200"/>
        <w:rPr>
          <w:rFonts w:eastAsia="黑体"/>
          <w:sz w:val="32"/>
          <w:szCs w:val="32"/>
        </w:rPr>
      </w:pPr>
      <w:r>
        <w:rPr>
          <w:rFonts w:eastAsia="黑体"/>
          <w:sz w:val="32"/>
          <w:szCs w:val="32"/>
        </w:rPr>
        <w:t>有关建议</w:t>
      </w:r>
    </w:p>
    <w:p>
      <w:pPr>
        <w:numPr>
          <w:ilvl w:val="0"/>
          <w:numId w:val="0"/>
        </w:numPr>
        <w:spacing w:line="600" w:lineRule="exact"/>
        <w:rPr>
          <w:rFonts w:hint="eastAsia" w:ascii="仿宋" w:hAnsi="仿宋" w:eastAsia="仿宋" w:cs="仿宋"/>
          <w:b w:val="0"/>
          <w:bCs w:val="0"/>
          <w:sz w:val="32"/>
          <w:szCs w:val="32"/>
          <w:lang w:val="en-US" w:eastAsia="zh-CN"/>
        </w:rPr>
      </w:pPr>
      <w:r>
        <w:rPr>
          <w:rFonts w:hint="eastAsia" w:eastAsia="黑体"/>
          <w:sz w:val="32"/>
          <w:szCs w:val="32"/>
          <w:lang w:val="en-US" w:eastAsia="zh-CN"/>
        </w:rPr>
        <w:t xml:space="preserve">   </w:t>
      </w:r>
      <w:r>
        <w:rPr>
          <w:rFonts w:hint="eastAsia" w:ascii="仿宋" w:hAnsi="仿宋" w:eastAsia="仿宋" w:cs="仿宋"/>
          <w:sz w:val="32"/>
          <w:szCs w:val="32"/>
          <w:lang w:val="en-US" w:eastAsia="zh-CN"/>
        </w:rPr>
        <w:t xml:space="preserve"> 1.进一步健全和完善财务管理制度及内部控制制度。</w:t>
      </w:r>
    </w:p>
    <w:p>
      <w:pPr>
        <w:spacing w:line="600" w:lineRule="exact"/>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2.不断提高财政资金使用管理的水平和效率。</w:t>
      </w:r>
    </w:p>
    <w:p>
      <w:pPr>
        <w:spacing w:line="600" w:lineRule="exact"/>
        <w:ind w:firstLine="640" w:firstLineChars="200"/>
        <w:rPr>
          <w:rFonts w:eastAsia="黑体"/>
          <w:sz w:val="32"/>
          <w:szCs w:val="32"/>
        </w:rPr>
      </w:pPr>
      <w:r>
        <w:rPr>
          <w:rFonts w:eastAsia="黑体"/>
          <w:sz w:val="32"/>
          <w:szCs w:val="32"/>
        </w:rPr>
        <w:t>七、其他需要说明的问题</w:t>
      </w:r>
    </w:p>
    <w:p>
      <w:pPr>
        <w:widowControl/>
        <w:spacing w:line="600" w:lineRule="exact"/>
        <w:jc w:val="left"/>
        <w:rPr>
          <w:rFonts w:hint="eastAsia" w:eastAsia="黑体"/>
          <w:sz w:val="32"/>
          <w:szCs w:val="32"/>
          <w:lang w:val="en-US" w:eastAsia="zh-CN"/>
        </w:rPr>
      </w:pPr>
      <w:r>
        <w:rPr>
          <w:rFonts w:eastAsia="黑体"/>
          <w:sz w:val="32"/>
          <w:szCs w:val="32"/>
        </w:rPr>
        <w:t xml:space="preserve">    </w:t>
      </w:r>
      <w:r>
        <w:rPr>
          <w:rFonts w:hint="eastAsia" w:eastAsia="黑体"/>
          <w:b w:val="0"/>
          <w:bCs w:val="0"/>
          <w:sz w:val="32"/>
          <w:szCs w:val="32"/>
          <w:lang w:val="en-US" w:eastAsia="zh-CN"/>
        </w:rPr>
        <w:t>无</w:t>
      </w:r>
      <w:r>
        <w:rPr>
          <w:rFonts w:hint="eastAsia" w:eastAsia="黑体"/>
          <w:sz w:val="32"/>
          <w:szCs w:val="32"/>
          <w:lang w:val="en-US" w:eastAsia="zh-CN"/>
        </w:rPr>
        <w:t>。</w:t>
      </w:r>
    </w:p>
    <w:p>
      <w:pPr>
        <w:widowControl/>
        <w:spacing w:line="600" w:lineRule="exact"/>
        <w:ind w:firstLine="645"/>
        <w:jc w:val="left"/>
        <w:rPr>
          <w:rFonts w:eastAsia="仿宋_GB2312"/>
          <w:sz w:val="32"/>
          <w:szCs w:val="32"/>
        </w:rPr>
      </w:pPr>
      <w:r>
        <w:rPr>
          <w:rFonts w:eastAsia="仿宋_GB2312"/>
          <w:sz w:val="32"/>
          <w:szCs w:val="32"/>
        </w:rPr>
        <w:t>报告应包括以下附件：</w:t>
      </w:r>
    </w:p>
    <w:p>
      <w:pPr>
        <w:widowControl/>
        <w:spacing w:line="600" w:lineRule="exact"/>
        <w:ind w:firstLine="645"/>
        <w:jc w:val="left"/>
        <w:rPr>
          <w:rFonts w:eastAsia="仿宋_GB2312"/>
          <w:sz w:val="32"/>
          <w:szCs w:val="32"/>
        </w:rPr>
      </w:pPr>
      <w:r>
        <w:rPr>
          <w:rFonts w:eastAsia="仿宋_GB2312"/>
          <w:sz w:val="32"/>
          <w:szCs w:val="32"/>
        </w:rPr>
        <w:t>1、绩效评价基础数据汇总表</w:t>
      </w:r>
    </w:p>
    <w:p>
      <w:pPr>
        <w:widowControl/>
        <w:spacing w:line="600" w:lineRule="exact"/>
        <w:ind w:firstLine="645"/>
        <w:jc w:val="left"/>
        <w:rPr>
          <w:rFonts w:eastAsia="仿宋_GB2312"/>
          <w:sz w:val="32"/>
          <w:szCs w:val="32"/>
        </w:rPr>
      </w:pPr>
      <w:r>
        <w:rPr>
          <w:rFonts w:eastAsia="仿宋_GB2312"/>
          <w:sz w:val="32"/>
          <w:szCs w:val="32"/>
        </w:rPr>
        <w:t>2、绩效评价指标评分表</w:t>
      </w:r>
    </w:p>
    <w:p>
      <w:pPr>
        <w:adjustRightInd w:val="0"/>
        <w:snapToGrid w:val="0"/>
        <w:spacing w:line="600" w:lineRule="exact"/>
        <w:ind w:firstLine="420" w:firstLineChars="200"/>
      </w:pPr>
    </w:p>
    <w:sectPr>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0000000000000000000"/>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E35869B"/>
    <w:multiLevelType w:val="singleLevel"/>
    <w:tmpl w:val="AE35869B"/>
    <w:lvl w:ilvl="0" w:tentative="0">
      <w:start w:val="6"/>
      <w:numFmt w:val="chineseCounting"/>
      <w:suff w:val="nothing"/>
      <w:lvlText w:val="%1、"/>
      <w:lvlJc w:val="left"/>
      <w:rPr>
        <w:rFonts w:hint="eastAsia"/>
      </w:rPr>
    </w:lvl>
  </w:abstractNum>
  <w:abstractNum w:abstractNumId="1">
    <w:nsid w:val="23F930A0"/>
    <w:multiLevelType w:val="multilevel"/>
    <w:tmpl w:val="23F930A0"/>
    <w:lvl w:ilvl="0" w:tentative="0">
      <w:start w:val="1"/>
      <w:numFmt w:val="decimalEnclosedCircle"/>
      <w:lvlText w:val="%1"/>
      <w:lvlJc w:val="left"/>
      <w:pPr>
        <w:ind w:left="465" w:hanging="360"/>
      </w:pPr>
      <w:rPr>
        <w:rFonts w:hint="default" w:hAnsi="宋体" w:cs="宋体"/>
      </w:rPr>
    </w:lvl>
    <w:lvl w:ilvl="1" w:tentative="0">
      <w:start w:val="1"/>
      <w:numFmt w:val="lowerLetter"/>
      <w:lvlText w:val="%2)"/>
      <w:lvlJc w:val="left"/>
      <w:pPr>
        <w:ind w:left="945" w:hanging="420"/>
      </w:pPr>
    </w:lvl>
    <w:lvl w:ilvl="2" w:tentative="0">
      <w:start w:val="1"/>
      <w:numFmt w:val="lowerRoman"/>
      <w:lvlText w:val="%3."/>
      <w:lvlJc w:val="right"/>
      <w:pPr>
        <w:ind w:left="1365" w:hanging="420"/>
      </w:pPr>
    </w:lvl>
    <w:lvl w:ilvl="3" w:tentative="0">
      <w:start w:val="1"/>
      <w:numFmt w:val="decimal"/>
      <w:lvlText w:val="%4."/>
      <w:lvlJc w:val="left"/>
      <w:pPr>
        <w:ind w:left="1785" w:hanging="420"/>
      </w:pPr>
    </w:lvl>
    <w:lvl w:ilvl="4" w:tentative="0">
      <w:start w:val="1"/>
      <w:numFmt w:val="lowerLetter"/>
      <w:lvlText w:val="%5)"/>
      <w:lvlJc w:val="left"/>
      <w:pPr>
        <w:ind w:left="2205" w:hanging="420"/>
      </w:pPr>
    </w:lvl>
    <w:lvl w:ilvl="5" w:tentative="0">
      <w:start w:val="1"/>
      <w:numFmt w:val="lowerRoman"/>
      <w:lvlText w:val="%6."/>
      <w:lvlJc w:val="right"/>
      <w:pPr>
        <w:ind w:left="2625" w:hanging="420"/>
      </w:pPr>
    </w:lvl>
    <w:lvl w:ilvl="6" w:tentative="0">
      <w:start w:val="1"/>
      <w:numFmt w:val="decimal"/>
      <w:lvlText w:val="%7."/>
      <w:lvlJc w:val="left"/>
      <w:pPr>
        <w:ind w:left="3045" w:hanging="420"/>
      </w:pPr>
    </w:lvl>
    <w:lvl w:ilvl="7" w:tentative="0">
      <w:start w:val="1"/>
      <w:numFmt w:val="lowerLetter"/>
      <w:lvlText w:val="%8)"/>
      <w:lvlJc w:val="left"/>
      <w:pPr>
        <w:ind w:left="3465" w:hanging="420"/>
      </w:pPr>
    </w:lvl>
    <w:lvl w:ilvl="8" w:tentative="0">
      <w:start w:val="1"/>
      <w:numFmt w:val="lowerRoman"/>
      <w:lvlText w:val="%9."/>
      <w:lvlJc w:val="right"/>
      <w:pPr>
        <w:ind w:left="3885" w:hanging="420"/>
      </w:pPr>
    </w:lvl>
  </w:abstractNum>
  <w:abstractNum w:abstractNumId="2">
    <w:nsid w:val="454D5428"/>
    <w:multiLevelType w:val="multilevel"/>
    <w:tmpl w:val="454D5428"/>
    <w:lvl w:ilvl="0" w:tentative="0">
      <w:start w:val="1"/>
      <w:numFmt w:val="decimalEnclosedCircle"/>
      <w:lvlText w:val="%1"/>
      <w:lvlJc w:val="left"/>
      <w:pPr>
        <w:ind w:left="465" w:hanging="360"/>
      </w:pPr>
      <w:rPr>
        <w:rFonts w:hint="default" w:hAnsi="宋体" w:cs="宋体"/>
      </w:rPr>
    </w:lvl>
    <w:lvl w:ilvl="1" w:tentative="0">
      <w:start w:val="1"/>
      <w:numFmt w:val="lowerLetter"/>
      <w:lvlText w:val="%2)"/>
      <w:lvlJc w:val="left"/>
      <w:pPr>
        <w:ind w:left="945" w:hanging="420"/>
      </w:pPr>
    </w:lvl>
    <w:lvl w:ilvl="2" w:tentative="0">
      <w:start w:val="1"/>
      <w:numFmt w:val="lowerRoman"/>
      <w:lvlText w:val="%3."/>
      <w:lvlJc w:val="right"/>
      <w:pPr>
        <w:ind w:left="1365" w:hanging="420"/>
      </w:pPr>
    </w:lvl>
    <w:lvl w:ilvl="3" w:tentative="0">
      <w:start w:val="1"/>
      <w:numFmt w:val="decimal"/>
      <w:lvlText w:val="%4."/>
      <w:lvlJc w:val="left"/>
      <w:pPr>
        <w:ind w:left="1785" w:hanging="420"/>
      </w:pPr>
    </w:lvl>
    <w:lvl w:ilvl="4" w:tentative="0">
      <w:start w:val="1"/>
      <w:numFmt w:val="lowerLetter"/>
      <w:lvlText w:val="%5)"/>
      <w:lvlJc w:val="left"/>
      <w:pPr>
        <w:ind w:left="2205" w:hanging="420"/>
      </w:pPr>
    </w:lvl>
    <w:lvl w:ilvl="5" w:tentative="0">
      <w:start w:val="1"/>
      <w:numFmt w:val="lowerRoman"/>
      <w:lvlText w:val="%6."/>
      <w:lvlJc w:val="right"/>
      <w:pPr>
        <w:ind w:left="2625" w:hanging="420"/>
      </w:pPr>
    </w:lvl>
    <w:lvl w:ilvl="6" w:tentative="0">
      <w:start w:val="1"/>
      <w:numFmt w:val="decimal"/>
      <w:lvlText w:val="%7."/>
      <w:lvlJc w:val="left"/>
      <w:pPr>
        <w:ind w:left="3045" w:hanging="420"/>
      </w:pPr>
    </w:lvl>
    <w:lvl w:ilvl="7" w:tentative="0">
      <w:start w:val="1"/>
      <w:numFmt w:val="lowerLetter"/>
      <w:lvlText w:val="%8)"/>
      <w:lvlJc w:val="left"/>
      <w:pPr>
        <w:ind w:left="3465" w:hanging="420"/>
      </w:pPr>
    </w:lvl>
    <w:lvl w:ilvl="8" w:tentative="0">
      <w:start w:val="1"/>
      <w:numFmt w:val="lowerRoman"/>
      <w:lvlText w:val="%9."/>
      <w:lvlJc w:val="right"/>
      <w:pPr>
        <w:ind w:left="3885" w:hanging="420"/>
      </w:pPr>
    </w:lvl>
  </w:abstractNum>
  <w:abstractNum w:abstractNumId="3">
    <w:nsid w:val="5B4A74CD"/>
    <w:multiLevelType w:val="multilevel"/>
    <w:tmpl w:val="5B4A74CD"/>
    <w:lvl w:ilvl="0" w:tentative="0">
      <w:start w:val="1"/>
      <w:numFmt w:val="decimalEnclosedCircle"/>
      <w:lvlText w:val="%1"/>
      <w:lvlJc w:val="left"/>
      <w:pPr>
        <w:ind w:left="465" w:hanging="360"/>
      </w:pPr>
      <w:rPr>
        <w:rFonts w:hint="default" w:hAnsi="宋体" w:cs="宋体"/>
      </w:rPr>
    </w:lvl>
    <w:lvl w:ilvl="1" w:tentative="0">
      <w:start w:val="1"/>
      <w:numFmt w:val="lowerLetter"/>
      <w:lvlText w:val="%2)"/>
      <w:lvlJc w:val="left"/>
      <w:pPr>
        <w:ind w:left="945" w:hanging="420"/>
      </w:pPr>
    </w:lvl>
    <w:lvl w:ilvl="2" w:tentative="0">
      <w:start w:val="1"/>
      <w:numFmt w:val="lowerRoman"/>
      <w:lvlText w:val="%3."/>
      <w:lvlJc w:val="right"/>
      <w:pPr>
        <w:ind w:left="1365" w:hanging="420"/>
      </w:pPr>
    </w:lvl>
    <w:lvl w:ilvl="3" w:tentative="0">
      <w:start w:val="1"/>
      <w:numFmt w:val="decimal"/>
      <w:lvlText w:val="%4."/>
      <w:lvlJc w:val="left"/>
      <w:pPr>
        <w:ind w:left="1785" w:hanging="420"/>
      </w:pPr>
    </w:lvl>
    <w:lvl w:ilvl="4" w:tentative="0">
      <w:start w:val="1"/>
      <w:numFmt w:val="lowerLetter"/>
      <w:lvlText w:val="%5)"/>
      <w:lvlJc w:val="left"/>
      <w:pPr>
        <w:ind w:left="2205" w:hanging="420"/>
      </w:pPr>
    </w:lvl>
    <w:lvl w:ilvl="5" w:tentative="0">
      <w:start w:val="1"/>
      <w:numFmt w:val="lowerRoman"/>
      <w:lvlText w:val="%6."/>
      <w:lvlJc w:val="right"/>
      <w:pPr>
        <w:ind w:left="2625" w:hanging="420"/>
      </w:pPr>
    </w:lvl>
    <w:lvl w:ilvl="6" w:tentative="0">
      <w:start w:val="1"/>
      <w:numFmt w:val="decimal"/>
      <w:lvlText w:val="%7."/>
      <w:lvlJc w:val="left"/>
      <w:pPr>
        <w:ind w:left="3045" w:hanging="420"/>
      </w:pPr>
    </w:lvl>
    <w:lvl w:ilvl="7" w:tentative="0">
      <w:start w:val="1"/>
      <w:numFmt w:val="lowerLetter"/>
      <w:lvlText w:val="%8)"/>
      <w:lvlJc w:val="left"/>
      <w:pPr>
        <w:ind w:left="3465" w:hanging="420"/>
      </w:pPr>
    </w:lvl>
    <w:lvl w:ilvl="8" w:tentative="0">
      <w:start w:val="1"/>
      <w:numFmt w:val="lowerRoman"/>
      <w:lvlText w:val="%9."/>
      <w:lvlJc w:val="right"/>
      <w:pPr>
        <w:ind w:left="3885" w:hanging="420"/>
      </w:pPr>
    </w:lvl>
  </w:abstractNum>
  <w:abstractNum w:abstractNumId="4">
    <w:nsid w:val="775728FA"/>
    <w:multiLevelType w:val="multilevel"/>
    <w:tmpl w:val="775728FA"/>
    <w:lvl w:ilvl="0" w:tentative="0">
      <w:start w:val="1"/>
      <w:numFmt w:val="decimalEnclosedCircle"/>
      <w:lvlText w:val="%1"/>
      <w:lvlJc w:val="left"/>
      <w:pPr>
        <w:ind w:left="465" w:hanging="360"/>
      </w:pPr>
      <w:rPr>
        <w:rFonts w:hint="default" w:hAnsi="宋体" w:cs="宋体"/>
      </w:rPr>
    </w:lvl>
    <w:lvl w:ilvl="1" w:tentative="0">
      <w:start w:val="1"/>
      <w:numFmt w:val="lowerLetter"/>
      <w:lvlText w:val="%2)"/>
      <w:lvlJc w:val="left"/>
      <w:pPr>
        <w:ind w:left="945" w:hanging="420"/>
      </w:pPr>
    </w:lvl>
    <w:lvl w:ilvl="2" w:tentative="0">
      <w:start w:val="1"/>
      <w:numFmt w:val="lowerRoman"/>
      <w:lvlText w:val="%3."/>
      <w:lvlJc w:val="right"/>
      <w:pPr>
        <w:ind w:left="1365" w:hanging="420"/>
      </w:pPr>
    </w:lvl>
    <w:lvl w:ilvl="3" w:tentative="0">
      <w:start w:val="1"/>
      <w:numFmt w:val="decimal"/>
      <w:lvlText w:val="%4."/>
      <w:lvlJc w:val="left"/>
      <w:pPr>
        <w:ind w:left="1785" w:hanging="420"/>
      </w:pPr>
    </w:lvl>
    <w:lvl w:ilvl="4" w:tentative="0">
      <w:start w:val="1"/>
      <w:numFmt w:val="lowerLetter"/>
      <w:lvlText w:val="%5)"/>
      <w:lvlJc w:val="left"/>
      <w:pPr>
        <w:ind w:left="2205" w:hanging="420"/>
      </w:pPr>
    </w:lvl>
    <w:lvl w:ilvl="5" w:tentative="0">
      <w:start w:val="1"/>
      <w:numFmt w:val="lowerRoman"/>
      <w:lvlText w:val="%6."/>
      <w:lvlJc w:val="right"/>
      <w:pPr>
        <w:ind w:left="2625" w:hanging="420"/>
      </w:pPr>
    </w:lvl>
    <w:lvl w:ilvl="6" w:tentative="0">
      <w:start w:val="1"/>
      <w:numFmt w:val="decimal"/>
      <w:lvlText w:val="%7."/>
      <w:lvlJc w:val="left"/>
      <w:pPr>
        <w:ind w:left="3045" w:hanging="420"/>
      </w:pPr>
    </w:lvl>
    <w:lvl w:ilvl="7" w:tentative="0">
      <w:start w:val="1"/>
      <w:numFmt w:val="lowerLetter"/>
      <w:lvlText w:val="%8)"/>
      <w:lvlJc w:val="left"/>
      <w:pPr>
        <w:ind w:left="3465" w:hanging="420"/>
      </w:pPr>
    </w:lvl>
    <w:lvl w:ilvl="8" w:tentative="0">
      <w:start w:val="1"/>
      <w:numFmt w:val="lowerRoman"/>
      <w:lvlText w:val="%9."/>
      <w:lvlJc w:val="right"/>
      <w:pPr>
        <w:ind w:left="3885" w:hanging="420"/>
      </w:pPr>
    </w:lvl>
  </w:abstractNum>
  <w:num w:numId="1">
    <w:abstractNumId w:val="2"/>
  </w:num>
  <w:num w:numId="2">
    <w:abstractNumId w:val="1"/>
  </w:num>
  <w:num w:numId="3">
    <w:abstractNumId w:val="4"/>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45A1"/>
    <w:rsid w:val="000000A5"/>
    <w:rsid w:val="00022046"/>
    <w:rsid w:val="000B0765"/>
    <w:rsid w:val="000B57BC"/>
    <w:rsid w:val="000D246C"/>
    <w:rsid w:val="00162440"/>
    <w:rsid w:val="00174EEF"/>
    <w:rsid w:val="001A127E"/>
    <w:rsid w:val="002558F7"/>
    <w:rsid w:val="0031755D"/>
    <w:rsid w:val="00337D1C"/>
    <w:rsid w:val="003711D0"/>
    <w:rsid w:val="00377767"/>
    <w:rsid w:val="00377A33"/>
    <w:rsid w:val="003E5114"/>
    <w:rsid w:val="00426627"/>
    <w:rsid w:val="005833DD"/>
    <w:rsid w:val="00595424"/>
    <w:rsid w:val="005A4AB0"/>
    <w:rsid w:val="00614437"/>
    <w:rsid w:val="006370F0"/>
    <w:rsid w:val="006811E5"/>
    <w:rsid w:val="0076298B"/>
    <w:rsid w:val="007B54D9"/>
    <w:rsid w:val="00887C00"/>
    <w:rsid w:val="008A4834"/>
    <w:rsid w:val="008D7141"/>
    <w:rsid w:val="009D4AE4"/>
    <w:rsid w:val="009F44AD"/>
    <w:rsid w:val="00A045A1"/>
    <w:rsid w:val="00A070E1"/>
    <w:rsid w:val="00A317C9"/>
    <w:rsid w:val="00A75C37"/>
    <w:rsid w:val="00AA700A"/>
    <w:rsid w:val="00B364CE"/>
    <w:rsid w:val="00B56A87"/>
    <w:rsid w:val="00BB6107"/>
    <w:rsid w:val="00BD1C3A"/>
    <w:rsid w:val="00BD7955"/>
    <w:rsid w:val="00C25716"/>
    <w:rsid w:val="00C3391C"/>
    <w:rsid w:val="00C344EC"/>
    <w:rsid w:val="00C4552C"/>
    <w:rsid w:val="00C72139"/>
    <w:rsid w:val="00CC4C2C"/>
    <w:rsid w:val="00CD20A2"/>
    <w:rsid w:val="00D10324"/>
    <w:rsid w:val="00E127F9"/>
    <w:rsid w:val="00E50869"/>
    <w:rsid w:val="00F55CD7"/>
    <w:rsid w:val="00FC7FE9"/>
    <w:rsid w:val="015822BE"/>
    <w:rsid w:val="01B848AE"/>
    <w:rsid w:val="01BC6835"/>
    <w:rsid w:val="01CE7D8C"/>
    <w:rsid w:val="02E9716A"/>
    <w:rsid w:val="03295995"/>
    <w:rsid w:val="033811F7"/>
    <w:rsid w:val="03471D2B"/>
    <w:rsid w:val="0375200D"/>
    <w:rsid w:val="03C93817"/>
    <w:rsid w:val="03D11CF3"/>
    <w:rsid w:val="03F161F2"/>
    <w:rsid w:val="041C4EFD"/>
    <w:rsid w:val="042C1792"/>
    <w:rsid w:val="044803BA"/>
    <w:rsid w:val="047E4993"/>
    <w:rsid w:val="04873B78"/>
    <w:rsid w:val="048D57CC"/>
    <w:rsid w:val="04B91290"/>
    <w:rsid w:val="04C109F8"/>
    <w:rsid w:val="04DD78C2"/>
    <w:rsid w:val="04FC2A31"/>
    <w:rsid w:val="05200C5E"/>
    <w:rsid w:val="05904FB0"/>
    <w:rsid w:val="05DF01DD"/>
    <w:rsid w:val="062C21A0"/>
    <w:rsid w:val="062F2491"/>
    <w:rsid w:val="06487914"/>
    <w:rsid w:val="06DC1A21"/>
    <w:rsid w:val="07123801"/>
    <w:rsid w:val="071800FA"/>
    <w:rsid w:val="074436A2"/>
    <w:rsid w:val="076B21FB"/>
    <w:rsid w:val="079D2F00"/>
    <w:rsid w:val="07AA4F73"/>
    <w:rsid w:val="07D6563C"/>
    <w:rsid w:val="08231D81"/>
    <w:rsid w:val="0861588C"/>
    <w:rsid w:val="08C634D1"/>
    <w:rsid w:val="09635B61"/>
    <w:rsid w:val="097B043F"/>
    <w:rsid w:val="097F508A"/>
    <w:rsid w:val="09A65DC8"/>
    <w:rsid w:val="09A91054"/>
    <w:rsid w:val="09AF676F"/>
    <w:rsid w:val="09D039FD"/>
    <w:rsid w:val="0A392B0D"/>
    <w:rsid w:val="0B243979"/>
    <w:rsid w:val="0B771F1D"/>
    <w:rsid w:val="0B9A3677"/>
    <w:rsid w:val="0BB20A14"/>
    <w:rsid w:val="0BCB57CD"/>
    <w:rsid w:val="0C33039E"/>
    <w:rsid w:val="0C373DB1"/>
    <w:rsid w:val="0C4911DF"/>
    <w:rsid w:val="0C5518C9"/>
    <w:rsid w:val="0CC23C37"/>
    <w:rsid w:val="0CCA51F0"/>
    <w:rsid w:val="0D1C3103"/>
    <w:rsid w:val="0D212579"/>
    <w:rsid w:val="0D26486A"/>
    <w:rsid w:val="0D34566C"/>
    <w:rsid w:val="0D376465"/>
    <w:rsid w:val="0D52198E"/>
    <w:rsid w:val="0D7F571E"/>
    <w:rsid w:val="0D944A4B"/>
    <w:rsid w:val="0DA00A3F"/>
    <w:rsid w:val="0DA017C2"/>
    <w:rsid w:val="0DD7469B"/>
    <w:rsid w:val="0E104971"/>
    <w:rsid w:val="0E200FE3"/>
    <w:rsid w:val="0E763C07"/>
    <w:rsid w:val="0E793EDA"/>
    <w:rsid w:val="0EA57128"/>
    <w:rsid w:val="0EE130A8"/>
    <w:rsid w:val="0F155151"/>
    <w:rsid w:val="0F2D5E5B"/>
    <w:rsid w:val="0F4769A3"/>
    <w:rsid w:val="0F863F32"/>
    <w:rsid w:val="0FA2254B"/>
    <w:rsid w:val="104609A4"/>
    <w:rsid w:val="10541A5F"/>
    <w:rsid w:val="10E44A33"/>
    <w:rsid w:val="10ED3447"/>
    <w:rsid w:val="11A64B34"/>
    <w:rsid w:val="11AE084C"/>
    <w:rsid w:val="11C27321"/>
    <w:rsid w:val="11D80004"/>
    <w:rsid w:val="11F636B0"/>
    <w:rsid w:val="12473600"/>
    <w:rsid w:val="124A07B0"/>
    <w:rsid w:val="1257493E"/>
    <w:rsid w:val="126E5F1D"/>
    <w:rsid w:val="12A77744"/>
    <w:rsid w:val="12DC747E"/>
    <w:rsid w:val="131434EB"/>
    <w:rsid w:val="133C4B4F"/>
    <w:rsid w:val="13B75427"/>
    <w:rsid w:val="13EC7EEC"/>
    <w:rsid w:val="141428EE"/>
    <w:rsid w:val="14215F79"/>
    <w:rsid w:val="1429512D"/>
    <w:rsid w:val="148C7819"/>
    <w:rsid w:val="14D425BC"/>
    <w:rsid w:val="15566079"/>
    <w:rsid w:val="155A433D"/>
    <w:rsid w:val="15714071"/>
    <w:rsid w:val="15913824"/>
    <w:rsid w:val="165671A4"/>
    <w:rsid w:val="167809EF"/>
    <w:rsid w:val="16E905DA"/>
    <w:rsid w:val="1734183C"/>
    <w:rsid w:val="17801E2D"/>
    <w:rsid w:val="17B71146"/>
    <w:rsid w:val="194B696D"/>
    <w:rsid w:val="195071E9"/>
    <w:rsid w:val="19C56708"/>
    <w:rsid w:val="1A0F10DA"/>
    <w:rsid w:val="1A955A9A"/>
    <w:rsid w:val="1ADD2FDC"/>
    <w:rsid w:val="1C002664"/>
    <w:rsid w:val="1C8F1CAF"/>
    <w:rsid w:val="1CD65930"/>
    <w:rsid w:val="1D0C0504"/>
    <w:rsid w:val="1D0F4101"/>
    <w:rsid w:val="1D542203"/>
    <w:rsid w:val="1D5D2CB0"/>
    <w:rsid w:val="1D687787"/>
    <w:rsid w:val="1DEC67F9"/>
    <w:rsid w:val="1E527221"/>
    <w:rsid w:val="1E626F6C"/>
    <w:rsid w:val="1ED37E56"/>
    <w:rsid w:val="1F1A1188"/>
    <w:rsid w:val="1F572320"/>
    <w:rsid w:val="1FE255C6"/>
    <w:rsid w:val="202E360D"/>
    <w:rsid w:val="20301A38"/>
    <w:rsid w:val="20645024"/>
    <w:rsid w:val="208D26AD"/>
    <w:rsid w:val="20FD34D9"/>
    <w:rsid w:val="21440B7D"/>
    <w:rsid w:val="21746E68"/>
    <w:rsid w:val="21D30F10"/>
    <w:rsid w:val="2202294C"/>
    <w:rsid w:val="22107442"/>
    <w:rsid w:val="22681E6C"/>
    <w:rsid w:val="227B4C62"/>
    <w:rsid w:val="227C0627"/>
    <w:rsid w:val="22915EC9"/>
    <w:rsid w:val="22B43374"/>
    <w:rsid w:val="22D74D44"/>
    <w:rsid w:val="22ED4D63"/>
    <w:rsid w:val="239212C6"/>
    <w:rsid w:val="24034520"/>
    <w:rsid w:val="24467AA9"/>
    <w:rsid w:val="247520DE"/>
    <w:rsid w:val="24765B91"/>
    <w:rsid w:val="24F803F4"/>
    <w:rsid w:val="25641C24"/>
    <w:rsid w:val="257D22AB"/>
    <w:rsid w:val="25F77BED"/>
    <w:rsid w:val="26A47878"/>
    <w:rsid w:val="26CC74F0"/>
    <w:rsid w:val="26D674EA"/>
    <w:rsid w:val="26DD3A59"/>
    <w:rsid w:val="26F32C06"/>
    <w:rsid w:val="26FC7902"/>
    <w:rsid w:val="2736723F"/>
    <w:rsid w:val="27436AF9"/>
    <w:rsid w:val="27581E1D"/>
    <w:rsid w:val="27675D8D"/>
    <w:rsid w:val="282626BC"/>
    <w:rsid w:val="288D3954"/>
    <w:rsid w:val="28B93E8D"/>
    <w:rsid w:val="28EC2B88"/>
    <w:rsid w:val="290A39B8"/>
    <w:rsid w:val="29561304"/>
    <w:rsid w:val="29FD163D"/>
    <w:rsid w:val="2A1E6420"/>
    <w:rsid w:val="2A403C07"/>
    <w:rsid w:val="2A9A5CD4"/>
    <w:rsid w:val="2AA5438F"/>
    <w:rsid w:val="2AD328D9"/>
    <w:rsid w:val="2AE670F8"/>
    <w:rsid w:val="2BC6565A"/>
    <w:rsid w:val="2BC66B17"/>
    <w:rsid w:val="2C477431"/>
    <w:rsid w:val="2C5D1772"/>
    <w:rsid w:val="2C7B527B"/>
    <w:rsid w:val="2CD41757"/>
    <w:rsid w:val="2D5A201B"/>
    <w:rsid w:val="2D6D13A7"/>
    <w:rsid w:val="2DAE1F32"/>
    <w:rsid w:val="2DF331AA"/>
    <w:rsid w:val="2E091556"/>
    <w:rsid w:val="2E111EF6"/>
    <w:rsid w:val="2EAE0E1C"/>
    <w:rsid w:val="2EFA6DEA"/>
    <w:rsid w:val="2F0833A3"/>
    <w:rsid w:val="2F3E0E2C"/>
    <w:rsid w:val="2FCE2ED2"/>
    <w:rsid w:val="2FEA14D5"/>
    <w:rsid w:val="2FFF6479"/>
    <w:rsid w:val="30947FE2"/>
    <w:rsid w:val="30C92047"/>
    <w:rsid w:val="31472759"/>
    <w:rsid w:val="323555C8"/>
    <w:rsid w:val="32766DF8"/>
    <w:rsid w:val="328A62E7"/>
    <w:rsid w:val="32B63E7B"/>
    <w:rsid w:val="33031C52"/>
    <w:rsid w:val="33364876"/>
    <w:rsid w:val="33725AFC"/>
    <w:rsid w:val="33917446"/>
    <w:rsid w:val="33B127F6"/>
    <w:rsid w:val="33C10FE2"/>
    <w:rsid w:val="33CA685E"/>
    <w:rsid w:val="33EE7B21"/>
    <w:rsid w:val="349A6DC2"/>
    <w:rsid w:val="34C34ECB"/>
    <w:rsid w:val="34F20ED5"/>
    <w:rsid w:val="35297BF3"/>
    <w:rsid w:val="356E6A54"/>
    <w:rsid w:val="35ED3A68"/>
    <w:rsid w:val="361B4069"/>
    <w:rsid w:val="361C2B26"/>
    <w:rsid w:val="364153DD"/>
    <w:rsid w:val="364A1897"/>
    <w:rsid w:val="36667BF4"/>
    <w:rsid w:val="373C0042"/>
    <w:rsid w:val="37EF23FA"/>
    <w:rsid w:val="37F93126"/>
    <w:rsid w:val="38366DA9"/>
    <w:rsid w:val="387C5AE7"/>
    <w:rsid w:val="38EF04F4"/>
    <w:rsid w:val="3977482E"/>
    <w:rsid w:val="397B3556"/>
    <w:rsid w:val="399D6963"/>
    <w:rsid w:val="39BD7A86"/>
    <w:rsid w:val="39DB395B"/>
    <w:rsid w:val="39FC3FEB"/>
    <w:rsid w:val="3A350F06"/>
    <w:rsid w:val="3A3608F6"/>
    <w:rsid w:val="3A5C1608"/>
    <w:rsid w:val="3AAB205B"/>
    <w:rsid w:val="3AE04604"/>
    <w:rsid w:val="3B9B479C"/>
    <w:rsid w:val="3C2765D5"/>
    <w:rsid w:val="3C394DDD"/>
    <w:rsid w:val="3C450334"/>
    <w:rsid w:val="3C4F48D0"/>
    <w:rsid w:val="3C797E59"/>
    <w:rsid w:val="3CDF6F18"/>
    <w:rsid w:val="3CF95C12"/>
    <w:rsid w:val="3D457EE0"/>
    <w:rsid w:val="3DBC0124"/>
    <w:rsid w:val="3DEB42A4"/>
    <w:rsid w:val="3E120780"/>
    <w:rsid w:val="3EB54CB3"/>
    <w:rsid w:val="3EBC34FC"/>
    <w:rsid w:val="3F867166"/>
    <w:rsid w:val="3F8F476F"/>
    <w:rsid w:val="3F9A7D5C"/>
    <w:rsid w:val="3FAB1D21"/>
    <w:rsid w:val="3FC36A32"/>
    <w:rsid w:val="40B76910"/>
    <w:rsid w:val="40BB7D4F"/>
    <w:rsid w:val="40E758C6"/>
    <w:rsid w:val="40FE7D81"/>
    <w:rsid w:val="4102335E"/>
    <w:rsid w:val="413B188A"/>
    <w:rsid w:val="416B7FF9"/>
    <w:rsid w:val="41EC4EF3"/>
    <w:rsid w:val="421114C5"/>
    <w:rsid w:val="4238783E"/>
    <w:rsid w:val="42394291"/>
    <w:rsid w:val="424E4163"/>
    <w:rsid w:val="42781348"/>
    <w:rsid w:val="428B3BCF"/>
    <w:rsid w:val="42D25D24"/>
    <w:rsid w:val="43551241"/>
    <w:rsid w:val="43E365EA"/>
    <w:rsid w:val="44073CDA"/>
    <w:rsid w:val="44125194"/>
    <w:rsid w:val="442013CA"/>
    <w:rsid w:val="443E34DE"/>
    <w:rsid w:val="44BA7095"/>
    <w:rsid w:val="44E137D8"/>
    <w:rsid w:val="45383F63"/>
    <w:rsid w:val="454A490E"/>
    <w:rsid w:val="455B097D"/>
    <w:rsid w:val="456F421F"/>
    <w:rsid w:val="45C62724"/>
    <w:rsid w:val="467E5B15"/>
    <w:rsid w:val="467E740D"/>
    <w:rsid w:val="46EC11D3"/>
    <w:rsid w:val="46F475E1"/>
    <w:rsid w:val="472143F0"/>
    <w:rsid w:val="473F10F3"/>
    <w:rsid w:val="476C3255"/>
    <w:rsid w:val="477B3623"/>
    <w:rsid w:val="47C53F6E"/>
    <w:rsid w:val="47EE67CC"/>
    <w:rsid w:val="47FD795F"/>
    <w:rsid w:val="487428C5"/>
    <w:rsid w:val="48D3355B"/>
    <w:rsid w:val="48D67871"/>
    <w:rsid w:val="48E934BA"/>
    <w:rsid w:val="490A52E0"/>
    <w:rsid w:val="49211149"/>
    <w:rsid w:val="492968BD"/>
    <w:rsid w:val="49652ED9"/>
    <w:rsid w:val="497F1BA0"/>
    <w:rsid w:val="49BF1178"/>
    <w:rsid w:val="49E65E36"/>
    <w:rsid w:val="4A5228B8"/>
    <w:rsid w:val="4A62053C"/>
    <w:rsid w:val="4AE0628A"/>
    <w:rsid w:val="4B38156C"/>
    <w:rsid w:val="4BAF4AF4"/>
    <w:rsid w:val="4C1C23B0"/>
    <w:rsid w:val="4C9733FF"/>
    <w:rsid w:val="4C9A7B5E"/>
    <w:rsid w:val="4C9C6C62"/>
    <w:rsid w:val="4D091D39"/>
    <w:rsid w:val="4D30168D"/>
    <w:rsid w:val="4D3B74DF"/>
    <w:rsid w:val="4D583D09"/>
    <w:rsid w:val="4D6F23D8"/>
    <w:rsid w:val="4D99534F"/>
    <w:rsid w:val="4E2D2834"/>
    <w:rsid w:val="4E5864D6"/>
    <w:rsid w:val="4E7D3B39"/>
    <w:rsid w:val="4E83694E"/>
    <w:rsid w:val="4E93233D"/>
    <w:rsid w:val="4EC467C6"/>
    <w:rsid w:val="4ED60A08"/>
    <w:rsid w:val="4EFC29F6"/>
    <w:rsid w:val="4F327732"/>
    <w:rsid w:val="4F343C9A"/>
    <w:rsid w:val="4F4B65B7"/>
    <w:rsid w:val="50217EEB"/>
    <w:rsid w:val="50785EE6"/>
    <w:rsid w:val="50785FC1"/>
    <w:rsid w:val="50842276"/>
    <w:rsid w:val="50C035FA"/>
    <w:rsid w:val="51B52958"/>
    <w:rsid w:val="51B76E98"/>
    <w:rsid w:val="52182A5C"/>
    <w:rsid w:val="521B3A98"/>
    <w:rsid w:val="527F5E6B"/>
    <w:rsid w:val="52E14169"/>
    <w:rsid w:val="52F82E5D"/>
    <w:rsid w:val="5300436E"/>
    <w:rsid w:val="531D06EF"/>
    <w:rsid w:val="53673472"/>
    <w:rsid w:val="53B76DBD"/>
    <w:rsid w:val="54DF2405"/>
    <w:rsid w:val="558C5C83"/>
    <w:rsid w:val="55A41459"/>
    <w:rsid w:val="55A8756B"/>
    <w:rsid w:val="55D31395"/>
    <w:rsid w:val="55D96389"/>
    <w:rsid w:val="56E55F5D"/>
    <w:rsid w:val="56E9113E"/>
    <w:rsid w:val="577319FE"/>
    <w:rsid w:val="57991368"/>
    <w:rsid w:val="58557AE5"/>
    <w:rsid w:val="58987E38"/>
    <w:rsid w:val="58A34976"/>
    <w:rsid w:val="58FD0B67"/>
    <w:rsid w:val="592B12FC"/>
    <w:rsid w:val="59482EF0"/>
    <w:rsid w:val="594A1AC6"/>
    <w:rsid w:val="59760FCB"/>
    <w:rsid w:val="59ED31AF"/>
    <w:rsid w:val="5A1720E9"/>
    <w:rsid w:val="5A3B09A7"/>
    <w:rsid w:val="5AC817A1"/>
    <w:rsid w:val="5AF81F6A"/>
    <w:rsid w:val="5B205858"/>
    <w:rsid w:val="5BD35695"/>
    <w:rsid w:val="5BFD64C4"/>
    <w:rsid w:val="5C3722E5"/>
    <w:rsid w:val="5C621740"/>
    <w:rsid w:val="5C6C3CC8"/>
    <w:rsid w:val="5D2C6B16"/>
    <w:rsid w:val="5D60395A"/>
    <w:rsid w:val="5D9A426D"/>
    <w:rsid w:val="5DB942A4"/>
    <w:rsid w:val="5DEA3985"/>
    <w:rsid w:val="5E114AF1"/>
    <w:rsid w:val="5E2F6632"/>
    <w:rsid w:val="5E7E45D4"/>
    <w:rsid w:val="5E8607DA"/>
    <w:rsid w:val="5ED15039"/>
    <w:rsid w:val="5EDF72E9"/>
    <w:rsid w:val="5F3315A8"/>
    <w:rsid w:val="5F76204D"/>
    <w:rsid w:val="5FAB22B1"/>
    <w:rsid w:val="5FCC6543"/>
    <w:rsid w:val="5FEB3DFF"/>
    <w:rsid w:val="601355A6"/>
    <w:rsid w:val="601660D7"/>
    <w:rsid w:val="601E49F8"/>
    <w:rsid w:val="60917D5F"/>
    <w:rsid w:val="617A5447"/>
    <w:rsid w:val="61A12F08"/>
    <w:rsid w:val="627E3F1F"/>
    <w:rsid w:val="634202A8"/>
    <w:rsid w:val="634F27CA"/>
    <w:rsid w:val="63687F18"/>
    <w:rsid w:val="646E4979"/>
    <w:rsid w:val="64773331"/>
    <w:rsid w:val="648376E4"/>
    <w:rsid w:val="64C440FD"/>
    <w:rsid w:val="64E86427"/>
    <w:rsid w:val="64FD2E57"/>
    <w:rsid w:val="650D1725"/>
    <w:rsid w:val="65116F9F"/>
    <w:rsid w:val="651659EE"/>
    <w:rsid w:val="653404B8"/>
    <w:rsid w:val="65D96D10"/>
    <w:rsid w:val="65F52F7C"/>
    <w:rsid w:val="66803ACF"/>
    <w:rsid w:val="66A74E17"/>
    <w:rsid w:val="66F40844"/>
    <w:rsid w:val="674254C2"/>
    <w:rsid w:val="674E10A1"/>
    <w:rsid w:val="674E69EA"/>
    <w:rsid w:val="67CF5693"/>
    <w:rsid w:val="6853400D"/>
    <w:rsid w:val="69197CA1"/>
    <w:rsid w:val="693A0D66"/>
    <w:rsid w:val="698F30CB"/>
    <w:rsid w:val="69EB7EFA"/>
    <w:rsid w:val="6A1B1B3C"/>
    <w:rsid w:val="6A1B31E9"/>
    <w:rsid w:val="6A9A739A"/>
    <w:rsid w:val="6BD81F8A"/>
    <w:rsid w:val="6BDC61A1"/>
    <w:rsid w:val="6BE515D1"/>
    <w:rsid w:val="6C4872D4"/>
    <w:rsid w:val="6C52592A"/>
    <w:rsid w:val="6D3C1A79"/>
    <w:rsid w:val="6D8740FB"/>
    <w:rsid w:val="6D921EBD"/>
    <w:rsid w:val="6DCB01AB"/>
    <w:rsid w:val="6E7E5360"/>
    <w:rsid w:val="6E7E7308"/>
    <w:rsid w:val="6E96006C"/>
    <w:rsid w:val="6EEF2878"/>
    <w:rsid w:val="6F204D07"/>
    <w:rsid w:val="6F51093D"/>
    <w:rsid w:val="700A3725"/>
    <w:rsid w:val="70140C7C"/>
    <w:rsid w:val="703D748A"/>
    <w:rsid w:val="70A50D16"/>
    <w:rsid w:val="710C02F4"/>
    <w:rsid w:val="712B4CBB"/>
    <w:rsid w:val="71435C31"/>
    <w:rsid w:val="7184210E"/>
    <w:rsid w:val="71B53A56"/>
    <w:rsid w:val="71D630C6"/>
    <w:rsid w:val="71F60B1D"/>
    <w:rsid w:val="720328E4"/>
    <w:rsid w:val="72B37C57"/>
    <w:rsid w:val="72E65411"/>
    <w:rsid w:val="72F75A5E"/>
    <w:rsid w:val="73011F13"/>
    <w:rsid w:val="73016F97"/>
    <w:rsid w:val="73085F18"/>
    <w:rsid w:val="7348328A"/>
    <w:rsid w:val="7361769F"/>
    <w:rsid w:val="737358F5"/>
    <w:rsid w:val="737D19AB"/>
    <w:rsid w:val="73D877DE"/>
    <w:rsid w:val="74110D19"/>
    <w:rsid w:val="742E0622"/>
    <w:rsid w:val="74305349"/>
    <w:rsid w:val="744C4C3D"/>
    <w:rsid w:val="74BD5296"/>
    <w:rsid w:val="755D49D8"/>
    <w:rsid w:val="757D427B"/>
    <w:rsid w:val="75AE149B"/>
    <w:rsid w:val="75B12E89"/>
    <w:rsid w:val="75F42525"/>
    <w:rsid w:val="76176325"/>
    <w:rsid w:val="764A2E50"/>
    <w:rsid w:val="76500CFC"/>
    <w:rsid w:val="76DC3FD7"/>
    <w:rsid w:val="76E222F0"/>
    <w:rsid w:val="77297B4F"/>
    <w:rsid w:val="775A7391"/>
    <w:rsid w:val="77611D4A"/>
    <w:rsid w:val="78080FD7"/>
    <w:rsid w:val="78D824F8"/>
    <w:rsid w:val="78E94F6E"/>
    <w:rsid w:val="78FB0D69"/>
    <w:rsid w:val="792420F2"/>
    <w:rsid w:val="795D070D"/>
    <w:rsid w:val="796D5F48"/>
    <w:rsid w:val="7A025995"/>
    <w:rsid w:val="7A05037C"/>
    <w:rsid w:val="7A151A17"/>
    <w:rsid w:val="7A35260A"/>
    <w:rsid w:val="7A4E612C"/>
    <w:rsid w:val="7A637C22"/>
    <w:rsid w:val="7A66505B"/>
    <w:rsid w:val="7AB058E1"/>
    <w:rsid w:val="7AB73040"/>
    <w:rsid w:val="7AB84C60"/>
    <w:rsid w:val="7ABC6006"/>
    <w:rsid w:val="7AD21F93"/>
    <w:rsid w:val="7B1D780E"/>
    <w:rsid w:val="7B5846AC"/>
    <w:rsid w:val="7BA37D87"/>
    <w:rsid w:val="7BBC484B"/>
    <w:rsid w:val="7BC85733"/>
    <w:rsid w:val="7C0761A5"/>
    <w:rsid w:val="7C5406FC"/>
    <w:rsid w:val="7C82365B"/>
    <w:rsid w:val="7D2F5E5E"/>
    <w:rsid w:val="7D9503F1"/>
    <w:rsid w:val="7D96540B"/>
    <w:rsid w:val="7DD44A0A"/>
    <w:rsid w:val="7DE505CC"/>
    <w:rsid w:val="7E111DB2"/>
    <w:rsid w:val="7E602F68"/>
    <w:rsid w:val="7EE52F41"/>
    <w:rsid w:val="7F323A2E"/>
    <w:rsid w:val="7F4563B6"/>
    <w:rsid w:val="7F775A7C"/>
    <w:rsid w:val="7FE5409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semiHidden/>
    <w:qFormat/>
    <w:uiPriority w:val="99"/>
    <w:rPr>
      <w:sz w:val="18"/>
      <w:szCs w:val="18"/>
    </w:rPr>
  </w:style>
  <w:style w:type="character" w:customStyle="1" w:styleId="7">
    <w:name w:val="页脚 Char"/>
    <w:basedOn w:val="5"/>
    <w:link w:val="2"/>
    <w:semiHidden/>
    <w:qFormat/>
    <w:uiPriority w:val="99"/>
    <w:rPr>
      <w:sz w:val="18"/>
      <w:szCs w:val="18"/>
    </w:rPr>
  </w:style>
  <w:style w:type="paragraph" w:styleId="8">
    <w:name w:val="List Paragraph"/>
    <w:basedOn w:val="1"/>
    <w:qFormat/>
    <w:uiPriority w:val="99"/>
    <w:pPr>
      <w:ind w:firstLine="420" w:firstLineChars="200"/>
    </w:pPr>
    <w:rPr>
      <w:rFonts w:ascii="Calibri" w:hAnsi="Calibri"/>
      <w:szCs w:val="2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87A52A0-7CFB-406C-A053-BBAB53DDD23F}">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16</Pages>
  <Words>1301</Words>
  <Characters>7416</Characters>
  <Lines>61</Lines>
  <Paragraphs>17</Paragraphs>
  <TotalTime>23</TotalTime>
  <ScaleCrop>false</ScaleCrop>
  <LinksUpToDate>false</LinksUpToDate>
  <CharactersWithSpaces>8700</CharactersWithSpaces>
  <Application>WPS Office_11.1.0.10578_F1E327BC-269C-435d-A152-05C5408002CA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2020-06-24T01:59:00Z</dcterms:created>
  <dc:creator>AutoBVT</dc:creator>
  <cp:lastModifiedBy>勇者无敌</cp:lastModifiedBy>
  <cp:lastPrinted>2021-06-23T09:13:00Z</cp:lastPrinted>
  <dcterms:modified xsi:type="dcterms:W3CDTF">2021-06-26T08:28:43Z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2052-11.1.0.10578</vt:lpwstr>
  </property>
  <property fmtid="{D5CDD505-2E9C-101B-9397-08002B2CF9AE}" pid="3" name="ICV">
    <vt:lpwstr>1D833B7C2BF54FC59A0F08E7349000D9</vt:lpwstr>
  </property>
</Properties>
</file>