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93</w:t>
            </w:r>
          </w:p>
        </w:tc>
      </w:tr>
    </w:tbl>
    <w:p/>
    <w:p>
      <w:pPr>
        <w:widowControl/>
        <w:jc w:val="left"/>
      </w:pP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78111.15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65100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21137.99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77731.15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49200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21137.99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77731.15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49200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21137.99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380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15900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600000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558300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501480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600000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558300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501480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417377.58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121344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81620.43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128807.15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113344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37455.72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17416.6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1000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2764722.62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3010560.95</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
      <w:bookmarkStart w:id="0" w:name="_GoBack"/>
      <w:bookmarkEnd w:id="0"/>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区农机事务中心贯彻落实党中央和省</w:t>
      </w:r>
      <w:r>
        <w:rPr>
          <w:rFonts w:hint="eastAsia" w:ascii="仿宋" w:hAnsi="仿宋" w:eastAsia="仿宋" w:cs="仿宋"/>
          <w:sz w:val="32"/>
          <w:szCs w:val="32"/>
          <w:lang w:eastAsia="zh-CN"/>
        </w:rPr>
        <w:t>委</w:t>
      </w:r>
      <w:r>
        <w:rPr>
          <w:rFonts w:hint="eastAsia" w:ascii="仿宋" w:hAnsi="仿宋" w:eastAsia="仿宋" w:cs="仿宋"/>
          <w:sz w:val="32"/>
          <w:szCs w:val="32"/>
        </w:rPr>
        <w:t>、 市</w:t>
      </w:r>
      <w:r>
        <w:rPr>
          <w:rFonts w:hint="eastAsia" w:ascii="仿宋" w:hAnsi="仿宋" w:eastAsia="仿宋" w:cs="仿宋"/>
          <w:sz w:val="32"/>
          <w:szCs w:val="32"/>
          <w:lang w:eastAsia="zh-CN"/>
        </w:rPr>
        <w:t>委</w:t>
      </w:r>
      <w:r>
        <w:rPr>
          <w:rFonts w:hint="eastAsia" w:ascii="仿宋" w:hAnsi="仿宋" w:eastAsia="仿宋" w:cs="仿宋"/>
          <w:sz w:val="32"/>
          <w:szCs w:val="32"/>
        </w:rPr>
        <w:t>、关于农业农村和农业机械化工作的方针政策和决策部署，全面落实区委关于农业农村和农业机械化工作的部署要求，在履行职责过程中坚持和加强党对农业机械化工作的集中统一领导。主要职责是：</w:t>
      </w:r>
    </w:p>
    <w:p>
      <w:pPr>
        <w:pStyle w:val="8"/>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为全区农业农机</w:t>
      </w:r>
      <w:r>
        <w:rPr>
          <w:rFonts w:hint="eastAsia" w:ascii="仿宋" w:hAnsi="仿宋" w:eastAsia="仿宋" w:cs="仿宋"/>
          <w:sz w:val="32"/>
          <w:szCs w:val="32"/>
          <w:lang w:eastAsia="zh-CN"/>
        </w:rPr>
        <w:t>械</w:t>
      </w:r>
      <w:r>
        <w:rPr>
          <w:rFonts w:hint="eastAsia" w:ascii="仿宋" w:hAnsi="仿宋" w:eastAsia="仿宋" w:cs="仿宋"/>
          <w:sz w:val="32"/>
          <w:szCs w:val="32"/>
        </w:rPr>
        <w:t>化发展提供技术性支撑和公益性、事业性服务。</w:t>
      </w:r>
    </w:p>
    <w:p>
      <w:pPr>
        <w:pStyle w:val="8"/>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承担全区农业机械化事业发展规划和有关标准、技术规范的研究工作，调查研究农业机械社会化服务和产业化发展的经济、技术问题，开展相关评估论证，提出对策建议。</w:t>
      </w:r>
    </w:p>
    <w:p>
      <w:pPr>
        <w:pStyle w:val="8"/>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（三）为全区农业机械化生产、农机社会化服务、农机维修、农机抗灾救灾、农机安全生产监管等相关工作提供技术支持、服务保障和相关公益服务。承担农业机械从业人员教育培训和职业技能开发工作。</w:t>
      </w:r>
    </w:p>
    <w:p>
      <w:pPr>
        <w:pStyle w:val="8"/>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（四）承担农业机械补贴政策实施相关事务性工作。</w:t>
      </w:r>
    </w:p>
    <w:p>
      <w:pPr>
        <w:pStyle w:val="8"/>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（五）承担农业机械化信息网络建设运行、农业机械化生产信息统计工作。</w:t>
      </w:r>
    </w:p>
    <w:p>
      <w:pPr>
        <w:pStyle w:val="8"/>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（六）承担农业机械化新机具、新技术的引进和示范推广等相关技术性、事务性工作。</w:t>
      </w:r>
    </w:p>
    <w:p>
      <w:pPr>
        <w:pStyle w:val="8"/>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（七）对乡镇和涉农街道农业综合服务中心进行业务和技术指导。</w:t>
      </w:r>
    </w:p>
    <w:p>
      <w:pPr>
        <w:pStyle w:val="8"/>
        <w:numPr>
          <w:ilvl w:val="0"/>
          <w:numId w:val="0"/>
        </w:numPr>
        <w:ind w:firstLine="640" w:firstLineChars="200"/>
        <w:rPr>
          <w:rFonts w:ascii="Times New Roman" w:hAnsi="Times New Roman" w:eastAsia="黑体"/>
          <w:sz w:val="32"/>
          <w:szCs w:val="32"/>
        </w:rPr>
      </w:pPr>
      <w:r>
        <w:rPr>
          <w:rFonts w:hint="eastAsia" w:ascii="仿宋" w:hAnsi="仿宋" w:eastAsia="仿宋" w:cs="仿宋"/>
          <w:sz w:val="32"/>
          <w:szCs w:val="32"/>
          <w:lang w:eastAsia="zh-CN"/>
        </w:rPr>
        <w:t>（八）完成区委、区政府及区农业农村局交办的其他任务。</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numPr>
          <w:ilvl w:val="0"/>
          <w:numId w:val="0"/>
        </w:numPr>
        <w:ind w:firstLine="640" w:firstLineChars="200"/>
        <w:rPr>
          <w:rFonts w:ascii="Times New Roman" w:hAnsi="Times New Roman" w:eastAsia="黑体"/>
          <w:sz w:val="32"/>
          <w:szCs w:val="32"/>
        </w:rPr>
      </w:pPr>
      <w:r>
        <w:rPr>
          <w:rFonts w:hint="eastAsia" w:ascii="仿宋" w:hAnsi="仿宋" w:eastAsia="仿宋" w:cs="仿宋"/>
          <w:sz w:val="32"/>
          <w:szCs w:val="32"/>
          <w:lang w:val="en-US" w:eastAsia="zh-CN"/>
        </w:rPr>
        <w:t>2020年度部门</w:t>
      </w:r>
      <w:r>
        <w:rPr>
          <w:rFonts w:hint="eastAsia" w:ascii="仿宋" w:hAnsi="仿宋" w:eastAsia="仿宋" w:cs="仿宋"/>
          <w:sz w:val="32"/>
          <w:szCs w:val="32"/>
          <w:lang w:eastAsia="zh-CN"/>
        </w:rPr>
        <w:t>一般公共预算财政拨款决算</w:t>
      </w:r>
      <w:r>
        <w:rPr>
          <w:rFonts w:hint="eastAsia" w:ascii="仿宋" w:hAnsi="仿宋" w:eastAsia="仿宋" w:cs="仿宋"/>
          <w:sz w:val="32"/>
          <w:szCs w:val="32"/>
          <w:lang w:val="en-US" w:eastAsia="zh-CN"/>
        </w:rPr>
        <w:t>基本支出250.91万元，其中：工资福利支出205.45万元，商品和服务支出8.16万元，对个人和家庭补助37.3万元。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2020年度部门一般公共预算财政拨款决算项目支出50.15万元，其中：</w:t>
      </w:r>
    </w:p>
    <w:p>
      <w:pPr>
        <w:pStyle w:val="8"/>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1、农机和农技推广经费36.45万元。具体明细为农机和农技推广经费3万元，农机购置补贴工作经费3.3万元，稻谷烘干机补贴30.15万元。</w:t>
      </w:r>
    </w:p>
    <w:p>
      <w:pPr>
        <w:pStyle w:val="8"/>
        <w:numPr>
          <w:ilvl w:val="0"/>
          <w:numId w:val="0"/>
        </w:numPr>
        <w:ind w:firstLine="640" w:firstLineChars="200"/>
        <w:rPr>
          <w:rFonts w:eastAsia="仿宋_GB2312"/>
          <w:sz w:val="32"/>
          <w:szCs w:val="32"/>
        </w:rPr>
      </w:pPr>
      <w:r>
        <w:rPr>
          <w:rFonts w:hint="eastAsia" w:ascii="仿宋" w:hAnsi="仿宋" w:eastAsia="仿宋" w:cs="仿宋"/>
          <w:sz w:val="32"/>
          <w:szCs w:val="32"/>
          <w:lang w:val="en-US" w:eastAsia="zh-CN"/>
        </w:rPr>
        <w:t>2、安全生产专项经费13.7万元。具体明细为安全生产履职工作经费5.1万元，安全生产监理工作经费6.6万元，拖拉机“顽瘴痼疾”专项整治工作经费2万元，。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numPr>
          <w:ilvl w:val="0"/>
          <w:numId w:val="0"/>
        </w:numPr>
        <w:ind w:firstLine="640" w:firstLineChars="200"/>
        <w:rPr>
          <w:rFonts w:ascii="Times New Roman" w:hAnsi="Times New Roman" w:eastAsia="黑体"/>
          <w:sz w:val="32"/>
          <w:szCs w:val="32"/>
        </w:rPr>
      </w:pPr>
      <w:r>
        <w:rPr>
          <w:rFonts w:hint="eastAsia" w:ascii="仿宋" w:hAnsi="仿宋" w:eastAsia="仿宋" w:cs="仿宋"/>
          <w:sz w:val="32"/>
          <w:szCs w:val="32"/>
          <w:lang w:eastAsia="zh-CN"/>
        </w:rPr>
        <w:t>本单位无政府性基金收支。</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8"/>
        <w:numPr>
          <w:ilvl w:val="0"/>
          <w:numId w:val="0"/>
        </w:numPr>
        <w:ind w:firstLine="640" w:firstLineChars="200"/>
        <w:rPr>
          <w:rFonts w:ascii="Times New Roman" w:hAnsi="Times New Roman" w:eastAsia="黑体"/>
          <w:sz w:val="32"/>
          <w:szCs w:val="32"/>
        </w:rPr>
      </w:pPr>
      <w:r>
        <w:rPr>
          <w:rFonts w:hint="eastAsia" w:ascii="仿宋" w:hAnsi="仿宋" w:eastAsia="仿宋" w:cs="仿宋"/>
          <w:sz w:val="32"/>
          <w:szCs w:val="32"/>
          <w:lang w:eastAsia="zh-CN"/>
        </w:rPr>
        <w:t>本单位无国有资本经营预算支出。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8"/>
        <w:numPr>
          <w:ilvl w:val="0"/>
          <w:numId w:val="0"/>
        </w:numPr>
        <w:ind w:firstLine="640" w:firstLineChars="200"/>
        <w:rPr>
          <w:rFonts w:ascii="Times New Roman" w:hAnsi="Times New Roman" w:eastAsia="黑体"/>
          <w:sz w:val="32"/>
          <w:szCs w:val="32"/>
        </w:rPr>
      </w:pPr>
      <w:r>
        <w:rPr>
          <w:rFonts w:hint="eastAsia" w:ascii="仿宋" w:hAnsi="仿宋" w:eastAsia="仿宋" w:cs="仿宋"/>
          <w:sz w:val="32"/>
          <w:szCs w:val="32"/>
          <w:lang w:eastAsia="zh-CN"/>
        </w:rPr>
        <w:t>本单位无社会保险基金预算支出。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pStyle w:val="8"/>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1、财务目标顺利完成。通过提高预算编制质量，提升预算执行和控制力度，加强支出管理、绩效评价考核等方法，提高资金效率，保障年度财务目标的顺利完成。</w:t>
      </w:r>
    </w:p>
    <w:p>
      <w:pPr>
        <w:pStyle w:val="8"/>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2、资产管理制度健全。建立了资产管理制度，加强对固定资产购置、验收结算、登记入账、定期清理的管理，保护固定资产的安全完整。</w:t>
      </w:r>
    </w:p>
    <w:p>
      <w:pPr>
        <w:pStyle w:val="8"/>
        <w:numPr>
          <w:ilvl w:val="0"/>
          <w:numId w:val="0"/>
        </w:numPr>
        <w:ind w:firstLine="640" w:firstLineChars="200"/>
        <w:rPr>
          <w:rFonts w:eastAsia="仿宋_GB2312"/>
          <w:color w:val="000000"/>
          <w:sz w:val="32"/>
          <w:szCs w:val="32"/>
        </w:rPr>
      </w:pPr>
      <w:r>
        <w:rPr>
          <w:rFonts w:hint="eastAsia" w:ascii="仿宋" w:hAnsi="仿宋" w:eastAsia="仿宋" w:cs="仿宋"/>
          <w:sz w:val="32"/>
          <w:szCs w:val="32"/>
          <w:lang w:val="en-US" w:eastAsia="zh-CN"/>
        </w:rPr>
        <w:t>根据部门整体支出绩效评价指标体系，2019年度评价得分为93分。</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基本支出没有得到有限的保障。基本支出经费保障水平偏低，预算执行基本围绕保人员经费、保正常运转进行’公用经费缺口较大。从决算情况看，基本支出比重比较大，基本保障面临巨大的压力。</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pStyle w:val="8"/>
        <w:numPr>
          <w:ilvl w:val="0"/>
          <w:numId w:val="0"/>
        </w:numPr>
        <w:ind w:firstLine="640" w:firstLineChars="200"/>
        <w:rPr>
          <w:rFonts w:eastAsia="黑体"/>
          <w:sz w:val="32"/>
          <w:szCs w:val="32"/>
        </w:rPr>
      </w:pPr>
      <w:r>
        <w:rPr>
          <w:rFonts w:hint="eastAsia" w:ascii="仿宋" w:hAnsi="仿宋" w:eastAsia="仿宋" w:cs="仿宋"/>
          <w:sz w:val="32"/>
          <w:szCs w:val="32"/>
          <w:lang w:val="en-US" w:eastAsia="zh-CN"/>
        </w:rPr>
        <w:t>强化绩效管理意识，进一步强化绩效理念，将绩效管理理念贯穿于资金分配到资金使用全过程，加大资金整合力度，把有限的资金用在刀刃上，提高财政资金使用效率。</w:t>
      </w:r>
    </w:p>
    <w:p>
      <w:pPr>
        <w:widowControl/>
        <w:spacing w:line="600" w:lineRule="exact"/>
        <w:ind w:firstLine="645"/>
        <w:jc w:val="left"/>
        <w:rPr>
          <w:rFonts w:eastAsia="黑体"/>
          <w:sz w:val="32"/>
          <w:szCs w:val="32"/>
        </w:rPr>
      </w:pPr>
      <w:r>
        <w:rPr>
          <w:rFonts w:eastAsia="黑体"/>
          <w:sz w:val="32"/>
          <w:szCs w:val="32"/>
        </w:rPr>
        <w:t>九、其他需要说明的情况</w:t>
      </w:r>
    </w:p>
    <w:p>
      <w:pPr>
        <w:pStyle w:val="8"/>
        <w:numPr>
          <w:ilvl w:val="0"/>
          <w:numId w:val="0"/>
        </w:numPr>
        <w:ind w:firstLine="640" w:firstLineChars="200"/>
        <w:rPr>
          <w:rFonts w:eastAsia="仿宋_GB2312"/>
          <w:sz w:val="32"/>
          <w:szCs w:val="32"/>
        </w:rPr>
      </w:pPr>
      <w:r>
        <w:rPr>
          <w:rFonts w:hint="eastAsia" w:ascii="仿宋" w:hAnsi="仿宋" w:eastAsia="仿宋" w:cs="仿宋"/>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400" w:lineRule="exact"/>
        <w:jc w:val="lef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10695" w:type="dxa"/>
        <w:jc w:val="center"/>
        <w:tblLayout w:type="fixed"/>
        <w:tblCellMar>
          <w:top w:w="0" w:type="dxa"/>
          <w:left w:w="108" w:type="dxa"/>
          <w:bottom w:w="0" w:type="dxa"/>
          <w:right w:w="108" w:type="dxa"/>
        </w:tblCellMar>
      </w:tblPr>
      <w:tblGrid>
        <w:gridCol w:w="1230"/>
        <w:gridCol w:w="855"/>
        <w:gridCol w:w="1425"/>
        <w:gridCol w:w="1500"/>
        <w:gridCol w:w="1425"/>
        <w:gridCol w:w="1200"/>
        <w:gridCol w:w="825"/>
        <w:gridCol w:w="855"/>
        <w:gridCol w:w="1380"/>
      </w:tblGrid>
      <w:tr>
        <w:tblPrEx>
          <w:tblCellMar>
            <w:top w:w="0" w:type="dxa"/>
            <w:left w:w="108" w:type="dxa"/>
            <w:bottom w:w="0" w:type="dxa"/>
            <w:right w:w="108" w:type="dxa"/>
          </w:tblCellMar>
        </w:tblPrEx>
        <w:trPr>
          <w:trHeight w:val="690" w:hRule="atLeast"/>
          <w:jc w:val="center"/>
        </w:trPr>
        <w:tc>
          <w:tcPr>
            <w:tcW w:w="10695"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695"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1115" w:hRule="atLeast"/>
          <w:jc w:val="center"/>
        </w:trPr>
        <w:tc>
          <w:tcPr>
            <w:tcW w:w="1230"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9465"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农机和农技推广工作经费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520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怀化市鹤城区农业农村局</w:t>
            </w:r>
          </w:p>
        </w:tc>
        <w:tc>
          <w:tcPr>
            <w:tcW w:w="1200"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实施单位</w:t>
            </w:r>
          </w:p>
        </w:tc>
        <w:tc>
          <w:tcPr>
            <w:tcW w:w="306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怀化市鹤城区农机事务中心</w:t>
            </w:r>
          </w:p>
        </w:tc>
      </w:tr>
      <w:tr>
        <w:tblPrEx>
          <w:tblCellMar>
            <w:top w:w="0" w:type="dxa"/>
            <w:left w:w="108" w:type="dxa"/>
            <w:bottom w:w="0" w:type="dxa"/>
            <w:right w:w="108" w:type="dxa"/>
          </w:tblCellMar>
        </w:tblPrEx>
        <w:trPr>
          <w:trHeight w:val="340" w:hRule="atLeast"/>
          <w:jc w:val="center"/>
        </w:trPr>
        <w:tc>
          <w:tcPr>
            <w:tcW w:w="123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8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0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5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8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23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8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21</w:t>
            </w: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21</w:t>
            </w:r>
          </w:p>
        </w:tc>
        <w:tc>
          <w:tcPr>
            <w:tcW w:w="12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36.45</w:t>
            </w:r>
          </w:p>
        </w:tc>
        <w:tc>
          <w:tcPr>
            <w:tcW w:w="8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174%</w:t>
            </w: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07" w:hRule="atLeast"/>
          <w:jc w:val="center"/>
        </w:trPr>
        <w:tc>
          <w:tcPr>
            <w:tcW w:w="123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8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21</w:t>
            </w: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21</w:t>
            </w:r>
          </w:p>
        </w:tc>
        <w:tc>
          <w:tcPr>
            <w:tcW w:w="12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36.45</w:t>
            </w:r>
          </w:p>
        </w:tc>
        <w:tc>
          <w:tcPr>
            <w:tcW w:w="8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174%</w:t>
            </w: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24" w:hRule="atLeast"/>
          <w:jc w:val="center"/>
        </w:trPr>
        <w:tc>
          <w:tcPr>
            <w:tcW w:w="123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8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420" w:firstLineChars="200"/>
              <w:jc w:val="left"/>
              <w:rPr>
                <w:rFonts w:eastAsia="仿宋_GB2312"/>
                <w:color w:val="000000"/>
                <w:kern w:val="0"/>
                <w:szCs w:val="21"/>
              </w:rPr>
            </w:pPr>
            <w:r>
              <w:rPr>
                <w:rFonts w:eastAsia="仿宋_GB2312"/>
                <w:color w:val="000000"/>
                <w:kern w:val="0"/>
                <w:szCs w:val="21"/>
              </w:rPr>
              <w:t>上年结转资金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8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520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6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448" w:hRule="atLeast"/>
          <w:jc w:val="center"/>
        </w:trPr>
        <w:tc>
          <w:tcPr>
            <w:tcW w:w="123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5205"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highlight w:val="none"/>
                <w:lang w:val="en-US" w:eastAsia="zh-CN" w:bidi="ar-SA"/>
              </w:rPr>
            </w:pPr>
            <w:r>
              <w:rPr>
                <w:rFonts w:eastAsia="仿宋_GB2312"/>
                <w:color w:val="000000"/>
                <w:kern w:val="0"/>
                <w:szCs w:val="21"/>
                <w:highlight w:val="none"/>
              </w:rPr>
              <w:t>　</w:t>
            </w:r>
            <w:r>
              <w:rPr>
                <w:rFonts w:hint="eastAsia" w:eastAsia="仿宋_GB2312"/>
                <w:color w:val="000000"/>
                <w:kern w:val="0"/>
                <w:szCs w:val="21"/>
                <w:highlight w:val="none"/>
              </w:rPr>
              <w:t>提高农业机械化水平</w:t>
            </w:r>
          </w:p>
        </w:tc>
        <w:tc>
          <w:tcPr>
            <w:tcW w:w="426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全区农业机械化水平达50%</w:t>
            </w:r>
            <w:r>
              <w:rPr>
                <w:rFonts w:eastAsia="仿宋_GB2312"/>
                <w:color w:val="000000"/>
                <w:kern w:val="0"/>
                <w:szCs w:val="21"/>
                <w:highlight w:val="none"/>
              </w:rPr>
              <w:t>　</w:t>
            </w:r>
          </w:p>
        </w:tc>
      </w:tr>
      <w:tr>
        <w:tblPrEx>
          <w:tblCellMar>
            <w:top w:w="0" w:type="dxa"/>
            <w:left w:w="108" w:type="dxa"/>
            <w:bottom w:w="0" w:type="dxa"/>
            <w:right w:w="108" w:type="dxa"/>
          </w:tblCellMar>
        </w:tblPrEx>
        <w:trPr>
          <w:trHeight w:val="893" w:hRule="atLeast"/>
          <w:jc w:val="center"/>
        </w:trPr>
        <w:tc>
          <w:tcPr>
            <w:tcW w:w="1230"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42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联合收割机</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90台</w:t>
            </w:r>
            <w:r>
              <w:rPr>
                <w:rFonts w:eastAsia="仿宋_GB2312"/>
                <w:color w:val="000000"/>
                <w:kern w:val="0"/>
                <w:szCs w:val="21"/>
                <w:highlight w: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95台</w:t>
            </w:r>
            <w:r>
              <w:rPr>
                <w:rFonts w:eastAsia="仿宋_GB2312"/>
                <w:color w:val="000000"/>
                <w:kern w:val="0"/>
                <w:szCs w:val="21"/>
                <w:highlight w:val="none"/>
              </w:rPr>
              <w:t>　</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2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拖拉机</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900台</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1198</w:t>
            </w:r>
            <w:r>
              <w:rPr>
                <w:rFonts w:hint="eastAsia" w:eastAsia="仿宋_GB2312"/>
                <w:color w:val="000000"/>
                <w:kern w:val="0"/>
                <w:szCs w:val="21"/>
                <w:highlight w:val="none"/>
              </w:rPr>
              <w:t>台</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2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农副产品加工机械</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5000台</w:t>
            </w:r>
            <w:r>
              <w:rPr>
                <w:rFonts w:eastAsia="仿宋_GB2312"/>
                <w:color w:val="000000"/>
                <w:kern w:val="0"/>
                <w:szCs w:val="21"/>
                <w:highlight w: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5218台</w:t>
            </w:r>
            <w:r>
              <w:rPr>
                <w:rFonts w:eastAsia="仿宋_GB2312"/>
                <w:color w:val="000000"/>
                <w:kern w:val="0"/>
                <w:szCs w:val="21"/>
                <w:highlight w:val="none"/>
              </w:rPr>
              <w:t>　</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2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农机总动力</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20万千瓦</w:t>
            </w:r>
            <w:r>
              <w:rPr>
                <w:rFonts w:eastAsia="仿宋_GB2312"/>
                <w:color w:val="000000"/>
                <w:kern w:val="0"/>
                <w:szCs w:val="21"/>
                <w:highlight w: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25万千瓦</w:t>
            </w:r>
            <w:r>
              <w:rPr>
                <w:rFonts w:eastAsia="仿宋_GB2312"/>
                <w:color w:val="000000"/>
                <w:kern w:val="0"/>
                <w:szCs w:val="21"/>
                <w:highlight w:val="none"/>
              </w:rPr>
              <w:t>　</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2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农机机械化水平</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50%</w:t>
            </w:r>
            <w:r>
              <w:rPr>
                <w:rFonts w:eastAsia="仿宋_GB2312"/>
                <w:color w:val="000000"/>
                <w:kern w:val="0"/>
                <w:szCs w:val="21"/>
                <w:highlight w: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71</w:t>
            </w:r>
            <w:r>
              <w:rPr>
                <w:rFonts w:hint="eastAsia" w:eastAsia="仿宋_GB2312"/>
                <w:color w:val="000000"/>
                <w:kern w:val="0"/>
                <w:szCs w:val="21"/>
                <w:highlight w:val="none"/>
              </w:rPr>
              <w:t>%</w:t>
            </w:r>
            <w:r>
              <w:rPr>
                <w:rFonts w:eastAsia="仿宋_GB2312"/>
                <w:color w:val="000000"/>
                <w:kern w:val="0"/>
                <w:szCs w:val="21"/>
                <w:highlight w:val="none"/>
              </w:rPr>
              <w:t>　</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机具核查</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每月1次</w:t>
            </w:r>
            <w:r>
              <w:rPr>
                <w:rFonts w:eastAsia="仿宋_GB2312"/>
                <w:color w:val="000000"/>
                <w:kern w:val="0"/>
                <w:szCs w:val="21"/>
              </w:rPr>
              <w:t>　</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每月2次</w:t>
            </w:r>
            <w:r>
              <w:rPr>
                <w:rFonts w:eastAsia="仿宋_GB2312"/>
                <w:color w:val="000000"/>
                <w:kern w:val="0"/>
                <w:szCs w:val="21"/>
              </w:rPr>
              <w:t>　</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2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农机和农技推广经费</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小于10</w:t>
            </w:r>
            <w:r>
              <w:rPr>
                <w:rFonts w:hint="eastAsia" w:eastAsia="仿宋_GB2312"/>
                <w:color w:val="000000"/>
                <w:kern w:val="0"/>
                <w:szCs w:val="21"/>
              </w:rPr>
              <w:t>万元</w:t>
            </w:r>
            <w:r>
              <w:rPr>
                <w:rFonts w:eastAsia="仿宋_GB2312"/>
                <w:color w:val="000000"/>
                <w:kern w:val="0"/>
                <w:szCs w:val="21"/>
              </w:rPr>
              <w:t>　</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3</w:t>
            </w:r>
            <w:r>
              <w:rPr>
                <w:rFonts w:hint="eastAsia" w:eastAsia="仿宋_GB2312"/>
                <w:color w:val="000000"/>
                <w:kern w:val="0"/>
                <w:szCs w:val="21"/>
              </w:rPr>
              <w:t>万元</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2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农机购置补贴工作经费</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小于11</w:t>
            </w:r>
            <w:r>
              <w:rPr>
                <w:rFonts w:hint="eastAsia" w:eastAsia="仿宋_GB2312"/>
                <w:color w:val="000000"/>
                <w:kern w:val="0"/>
                <w:szCs w:val="21"/>
              </w:rPr>
              <w:t>万元</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3.3</w:t>
            </w:r>
            <w:r>
              <w:rPr>
                <w:rFonts w:hint="eastAsia" w:eastAsia="仿宋_GB2312"/>
                <w:color w:val="000000"/>
                <w:kern w:val="0"/>
                <w:szCs w:val="21"/>
              </w:rPr>
              <w:t>万元</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提高农业产量</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15%</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20%</w:t>
            </w:r>
            <w:r>
              <w:rPr>
                <w:rFonts w:eastAsia="仿宋_GB2312"/>
                <w:color w:val="000000"/>
                <w:kern w:val="0"/>
                <w:szCs w:val="21"/>
                <w:highlight w:val="none"/>
              </w:rPr>
              <w:t>　</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提高机械化</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同比增长5%</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同比增长5%</w:t>
            </w:r>
          </w:p>
        </w:tc>
        <w:tc>
          <w:tcPr>
            <w:tcW w:w="8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855"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未出现污染环境问题</w:t>
            </w: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无</w:t>
            </w:r>
            <w:r>
              <w:rPr>
                <w:rFonts w:eastAsia="仿宋_GB2312"/>
                <w:color w:val="000000"/>
                <w:kern w:val="0"/>
                <w:szCs w:val="21"/>
              </w:rPr>
              <w:t>　</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极小</w:t>
            </w:r>
            <w:r>
              <w:rPr>
                <w:rFonts w:eastAsia="仿宋_GB2312"/>
                <w:color w:val="000000"/>
                <w:kern w:val="0"/>
                <w:szCs w:val="21"/>
              </w:rPr>
              <w:t>　</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w:t>
            </w:r>
          </w:p>
        </w:tc>
        <w:tc>
          <w:tcPr>
            <w:tcW w:w="13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230"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55"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25"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设备可持续性</w:t>
            </w: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5年</w:t>
            </w:r>
            <w:r>
              <w:rPr>
                <w:rFonts w:eastAsia="仿宋_GB2312"/>
                <w:color w:val="000000"/>
                <w:kern w:val="0"/>
                <w:szCs w:val="21"/>
              </w:rPr>
              <w:t>　</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5年</w:t>
            </w:r>
            <w:r>
              <w:rPr>
                <w:rFonts w:eastAsia="仿宋_GB2312"/>
                <w:color w:val="000000"/>
                <w:kern w:val="0"/>
                <w:szCs w:val="21"/>
              </w:rPr>
              <w:t>　</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60" w:hRule="atLeast"/>
          <w:jc w:val="center"/>
        </w:trPr>
        <w:tc>
          <w:tcPr>
            <w:tcW w:w="1230"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855"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425"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群众满意度</w:t>
            </w: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95%以上</w:t>
            </w:r>
            <w:r>
              <w:rPr>
                <w:rFonts w:eastAsia="仿宋_GB2312"/>
                <w:color w:val="000000"/>
                <w:kern w:val="0"/>
                <w:szCs w:val="21"/>
                <w:highlight w:val="none"/>
              </w:rPr>
              <w:t>　</w:t>
            </w:r>
          </w:p>
        </w:tc>
        <w:tc>
          <w:tcPr>
            <w:tcW w:w="12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eastAsia="仿宋_GB2312"/>
                <w:color w:val="000000"/>
                <w:kern w:val="0"/>
                <w:szCs w:val="21"/>
                <w:highlight w:val="none"/>
              </w:rPr>
              <w:t>　</w:t>
            </w:r>
            <w:r>
              <w:rPr>
                <w:rFonts w:hint="eastAsia" w:eastAsia="仿宋_GB2312"/>
                <w:color w:val="000000"/>
                <w:kern w:val="0"/>
                <w:szCs w:val="21"/>
                <w:highlight w:val="none"/>
              </w:rPr>
              <w:t>96%</w:t>
            </w:r>
          </w:p>
        </w:tc>
        <w:tc>
          <w:tcPr>
            <w:tcW w:w="8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635"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5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99</w:t>
            </w: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rPr>
          <w:rFonts w:eastAsia="仿宋_GB2312"/>
          <w:sz w:val="32"/>
          <w:szCs w:val="32"/>
        </w:rPr>
      </w:pPr>
      <w:r>
        <w:rPr>
          <w:rFonts w:eastAsia="仿宋_GB2312"/>
          <w:sz w:val="32"/>
          <w:szCs w:val="32"/>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10423" w:type="dxa"/>
        <w:jc w:val="center"/>
        <w:tblLayout w:type="fixed"/>
        <w:tblCellMar>
          <w:top w:w="0" w:type="dxa"/>
          <w:left w:w="108" w:type="dxa"/>
          <w:bottom w:w="0" w:type="dxa"/>
          <w:right w:w="108" w:type="dxa"/>
        </w:tblCellMar>
      </w:tblPr>
      <w:tblGrid>
        <w:gridCol w:w="1135"/>
        <w:gridCol w:w="992"/>
        <w:gridCol w:w="1728"/>
        <w:gridCol w:w="1545"/>
        <w:gridCol w:w="885"/>
        <w:gridCol w:w="1080"/>
        <w:gridCol w:w="840"/>
        <w:gridCol w:w="1050"/>
        <w:gridCol w:w="1168"/>
      </w:tblGrid>
      <w:tr>
        <w:tblPrEx>
          <w:tblCellMar>
            <w:top w:w="0" w:type="dxa"/>
            <w:left w:w="108" w:type="dxa"/>
            <w:bottom w:w="0" w:type="dxa"/>
            <w:right w:w="108" w:type="dxa"/>
          </w:tblCellMar>
        </w:tblPrEx>
        <w:trPr>
          <w:trHeight w:val="690" w:hRule="atLeast"/>
          <w:jc w:val="center"/>
        </w:trPr>
        <w:tc>
          <w:tcPr>
            <w:tcW w:w="1042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042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9288"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安全生产专项经费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515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怀化市鹤城区农业农村局</w:t>
            </w:r>
          </w:p>
        </w:tc>
        <w:tc>
          <w:tcPr>
            <w:tcW w:w="1080"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实施单位</w:t>
            </w:r>
          </w:p>
        </w:tc>
        <w:tc>
          <w:tcPr>
            <w:tcW w:w="3058"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怀化市鹤城区农机事务中心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72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08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4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105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16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72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5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39</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39</w:t>
            </w: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13.7</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w:t>
            </w:r>
          </w:p>
        </w:tc>
        <w:tc>
          <w:tcPr>
            <w:tcW w:w="11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72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5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39</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39</w:t>
            </w: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13.7</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35%</w:t>
            </w:r>
          </w:p>
        </w:tc>
        <w:tc>
          <w:tcPr>
            <w:tcW w:w="11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72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5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72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5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5150"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5150"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狠抓安全生产建立健全农机监管长效机制，加强教育疏导，增强责任意识，加大纪检监察工作力度，严格责任追究，加强业务学习，熟练掌握规定，严格按照有关制度办事</w:t>
            </w:r>
          </w:p>
        </w:tc>
        <w:tc>
          <w:tcPr>
            <w:tcW w:w="41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狠抓安全生产建立健全农机监管长效机制，加强教育疏导，增强责任意识，加大纪检监察工作力度，严格责任追究，加强业务学习，熟练掌握规定，严格按照有关制度办事</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7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72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农机大排查</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80</w:t>
            </w:r>
            <w:r>
              <w:rPr>
                <w:rFonts w:hint="eastAsia" w:eastAsia="仿宋_GB2312"/>
                <w:color w:val="000000"/>
                <w:kern w:val="0"/>
                <w:szCs w:val="21"/>
                <w:highlight w:val="none"/>
              </w:rPr>
              <w:t>人次</w:t>
            </w:r>
            <w:r>
              <w:rPr>
                <w:rFonts w:eastAsia="仿宋_GB2312"/>
                <w:color w:val="000000"/>
                <w:kern w:val="0"/>
                <w:szCs w:val="21"/>
                <w:highlight w:val="none"/>
              </w:rPr>
              <w:t>　</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125</w:t>
            </w:r>
            <w:r>
              <w:rPr>
                <w:rFonts w:hint="eastAsia" w:eastAsia="仿宋_GB2312"/>
                <w:color w:val="000000"/>
                <w:kern w:val="0"/>
                <w:szCs w:val="21"/>
                <w:highlight w:val="none"/>
              </w:rPr>
              <w:t>人次</w:t>
            </w:r>
            <w:r>
              <w:rPr>
                <w:rFonts w:eastAsia="仿宋_GB2312"/>
                <w:color w:val="000000"/>
                <w:kern w:val="0"/>
                <w:szCs w:val="21"/>
                <w:highlight w:val="none"/>
              </w:rPr>
              <w:t>　</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72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年检农机车辆</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300</w:t>
            </w:r>
            <w:r>
              <w:rPr>
                <w:rFonts w:hint="eastAsia" w:eastAsia="仿宋_GB2312"/>
                <w:color w:val="000000"/>
                <w:kern w:val="0"/>
                <w:szCs w:val="21"/>
                <w:highlight w:val="none"/>
              </w:rPr>
              <w:t>台</w:t>
            </w:r>
            <w:r>
              <w:rPr>
                <w:rFonts w:eastAsia="仿宋_GB2312"/>
                <w:color w:val="000000"/>
                <w:kern w:val="0"/>
                <w:szCs w:val="21"/>
                <w:highlight w:val="none"/>
              </w:rPr>
              <w:t>　</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382</w:t>
            </w:r>
            <w:r>
              <w:rPr>
                <w:rFonts w:hint="eastAsia" w:eastAsia="仿宋_GB2312"/>
                <w:color w:val="000000"/>
                <w:kern w:val="0"/>
                <w:szCs w:val="21"/>
                <w:highlight w:val="none"/>
              </w:rPr>
              <w:t>台</w:t>
            </w:r>
            <w:r>
              <w:rPr>
                <w:rFonts w:eastAsia="仿宋_GB2312"/>
                <w:color w:val="000000"/>
                <w:kern w:val="0"/>
                <w:szCs w:val="21"/>
                <w:highlight w:val="none"/>
              </w:rPr>
              <w:t>　</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7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注销登记农业机械</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highlight w:val="none"/>
                <w:lang w:val="en-US" w:eastAsia="zh-CN" w:bidi="ar-SA"/>
              </w:rPr>
            </w:pPr>
            <w:r>
              <w:rPr>
                <w:rFonts w:hint="eastAsia" w:eastAsia="仿宋_GB2312" w:cs="Times New Roman"/>
                <w:color w:val="000000"/>
                <w:kern w:val="0"/>
                <w:sz w:val="21"/>
                <w:szCs w:val="21"/>
                <w:highlight w:val="none"/>
                <w:lang w:val="en-US" w:eastAsia="zh-CN" w:bidi="ar-SA"/>
              </w:rPr>
              <w:t>100台</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138</w:t>
            </w:r>
            <w:r>
              <w:rPr>
                <w:rFonts w:hint="eastAsia" w:eastAsia="仿宋_GB2312"/>
                <w:color w:val="000000"/>
                <w:kern w:val="0"/>
                <w:szCs w:val="21"/>
                <w:highlight w:val="none"/>
              </w:rPr>
              <w:t>台</w:t>
            </w:r>
            <w:r>
              <w:rPr>
                <w:rFonts w:eastAsia="仿宋_GB2312"/>
                <w:color w:val="000000"/>
                <w:kern w:val="0"/>
                <w:szCs w:val="21"/>
                <w:highlight w:val="none"/>
              </w:rPr>
              <w:t>　</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7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隐患大排查</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全年</w:t>
            </w:r>
            <w:r>
              <w:rPr>
                <w:rFonts w:eastAsia="仿宋_GB2312"/>
                <w:color w:val="000000"/>
                <w:kern w:val="0"/>
                <w:szCs w:val="21"/>
                <w:highlight w:val="none"/>
              </w:rPr>
              <w:t>　</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全年</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72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安全生产工作经费</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小于</w:t>
            </w:r>
            <w:r>
              <w:rPr>
                <w:rFonts w:hint="eastAsia" w:eastAsia="仿宋_GB2312"/>
                <w:color w:val="000000"/>
                <w:kern w:val="0"/>
                <w:szCs w:val="21"/>
              </w:rPr>
              <w:t>17万元</w:t>
            </w:r>
            <w:r>
              <w:rPr>
                <w:rFonts w:eastAsia="仿宋_GB2312"/>
                <w:color w:val="000000"/>
                <w:kern w:val="0"/>
                <w:szCs w:val="21"/>
              </w:rPr>
              <w:t>　</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5.1</w:t>
            </w:r>
            <w:r>
              <w:rPr>
                <w:rFonts w:hint="eastAsia" w:eastAsia="仿宋_GB2312"/>
                <w:color w:val="000000"/>
                <w:kern w:val="0"/>
                <w:szCs w:val="21"/>
              </w:rPr>
              <w:t>万元</w:t>
            </w:r>
            <w:r>
              <w:rPr>
                <w:rFonts w:eastAsia="仿宋_GB2312"/>
                <w:color w:val="000000"/>
                <w:kern w:val="0"/>
                <w:szCs w:val="21"/>
              </w:rPr>
              <w:t>　</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72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安全生产监理工作经费</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小于</w:t>
            </w:r>
            <w:r>
              <w:rPr>
                <w:rFonts w:hint="eastAsia" w:eastAsia="仿宋_GB2312"/>
                <w:color w:val="000000"/>
                <w:kern w:val="0"/>
                <w:szCs w:val="21"/>
              </w:rPr>
              <w:t>22万元</w:t>
            </w:r>
            <w:r>
              <w:rPr>
                <w:rFonts w:eastAsia="仿宋_GB2312"/>
                <w:color w:val="000000"/>
                <w:kern w:val="0"/>
                <w:szCs w:val="21"/>
              </w:rPr>
              <w:t>　</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6.6</w:t>
            </w:r>
            <w:r>
              <w:rPr>
                <w:rFonts w:hint="eastAsia" w:eastAsia="仿宋_GB2312"/>
                <w:color w:val="000000"/>
                <w:kern w:val="0"/>
                <w:szCs w:val="21"/>
              </w:rPr>
              <w:t>万元</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7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提高农业产量</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15%</w:t>
            </w:r>
            <w:r>
              <w:rPr>
                <w:rFonts w:eastAsia="仿宋_GB2312"/>
                <w:color w:val="000000"/>
                <w:kern w:val="0"/>
                <w:szCs w:val="21"/>
                <w:highlight w:val="none"/>
              </w:rPr>
              <w:t>　</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20%</w:t>
            </w:r>
            <w:r>
              <w:rPr>
                <w:rFonts w:eastAsia="仿宋_GB2312"/>
                <w:color w:val="000000"/>
                <w:kern w:val="0"/>
                <w:szCs w:val="21"/>
                <w:highlight w:val="none"/>
              </w:rPr>
              <w:t>　</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7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排除安全隐患</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rPr>
              <w:t>5-10</w:t>
            </w:r>
            <w:r>
              <w:rPr>
                <w:rFonts w:hint="eastAsia" w:eastAsia="仿宋_GB2312"/>
                <w:color w:val="000000"/>
                <w:kern w:val="0"/>
                <w:szCs w:val="21"/>
                <w:highlight w:val="none"/>
                <w:lang w:eastAsia="zh-CN"/>
              </w:rPr>
              <w:t>起</w:t>
            </w:r>
            <w:r>
              <w:rPr>
                <w:rFonts w:eastAsia="仿宋_GB2312"/>
                <w:color w:val="000000"/>
                <w:kern w:val="0"/>
                <w:szCs w:val="21"/>
                <w:highlight w:val="none"/>
              </w:rPr>
              <w:t>　</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hint="eastAsia" w:eastAsia="仿宋_GB2312"/>
                <w:color w:val="000000"/>
                <w:kern w:val="0"/>
                <w:szCs w:val="21"/>
                <w:highlight w:val="none"/>
                <w:lang w:val="en-US" w:eastAsia="zh-CN"/>
              </w:rPr>
              <w:t>12</w:t>
            </w:r>
            <w:r>
              <w:rPr>
                <w:rFonts w:hint="eastAsia" w:eastAsia="仿宋_GB2312"/>
                <w:color w:val="000000"/>
                <w:kern w:val="0"/>
                <w:szCs w:val="21"/>
                <w:highlight w:val="none"/>
                <w:lang w:eastAsia="zh-CN"/>
              </w:rPr>
              <w:t>起</w:t>
            </w:r>
            <w:r>
              <w:rPr>
                <w:rFonts w:eastAsia="仿宋_GB2312"/>
                <w:color w:val="000000"/>
                <w:kern w:val="0"/>
                <w:szCs w:val="21"/>
                <w:highlight w:val="none"/>
              </w:rPr>
              <w:t>　</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7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未出现污染环境问题</w:t>
            </w: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无</w:t>
            </w:r>
            <w:r>
              <w:rPr>
                <w:rFonts w:eastAsia="仿宋_GB2312"/>
                <w:color w:val="000000"/>
                <w:kern w:val="0"/>
                <w:szCs w:val="21"/>
              </w:rPr>
              <w:t>　</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无</w:t>
            </w:r>
            <w:r>
              <w:rPr>
                <w:rFonts w:eastAsia="仿宋_GB2312"/>
                <w:color w:val="000000"/>
                <w:kern w:val="0"/>
                <w:szCs w:val="21"/>
              </w:rPr>
              <w:t>　</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w:t>
            </w:r>
          </w:p>
        </w:tc>
        <w:tc>
          <w:tcPr>
            <w:tcW w:w="11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728"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农机安全生产事故率</w:t>
            </w: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0%</w:t>
            </w:r>
            <w:r>
              <w:rPr>
                <w:rFonts w:eastAsia="仿宋_GB2312"/>
                <w:color w:val="000000"/>
                <w:kern w:val="0"/>
                <w:szCs w:val="21"/>
              </w:rPr>
              <w:t>　</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0%</w:t>
            </w:r>
            <w:r>
              <w:rPr>
                <w:rFonts w:eastAsia="仿宋_GB2312"/>
                <w:color w:val="000000"/>
                <w:kern w:val="0"/>
                <w:szCs w:val="21"/>
              </w:rPr>
              <w:t>　</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1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728"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5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eastAsia="仿宋_GB2312"/>
                <w:color w:val="000000"/>
                <w:kern w:val="0"/>
                <w:szCs w:val="21"/>
                <w:highlight w:val="none"/>
              </w:rPr>
              <w:t>服务对象满意度指标</w:t>
            </w:r>
          </w:p>
        </w:tc>
        <w:tc>
          <w:tcPr>
            <w:tcW w:w="88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eastAsia="仿宋_GB2312"/>
                <w:color w:val="000000"/>
                <w:kern w:val="0"/>
                <w:szCs w:val="21"/>
                <w:highlight w:val="none"/>
              </w:rPr>
              <w:t>　</w:t>
            </w:r>
            <w:r>
              <w:rPr>
                <w:rFonts w:hint="eastAsia" w:eastAsia="仿宋_GB2312"/>
                <w:color w:val="000000"/>
                <w:kern w:val="0"/>
                <w:szCs w:val="21"/>
                <w:highlight w:val="none"/>
              </w:rPr>
              <w:t>95%</w:t>
            </w:r>
          </w:p>
        </w:tc>
        <w:tc>
          <w:tcPr>
            <w:tcW w:w="10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highlight w:val="none"/>
                <w:lang w:val="en-US" w:eastAsia="zh-CN" w:bidi="ar-SA"/>
              </w:rPr>
            </w:pPr>
            <w:r>
              <w:rPr>
                <w:rFonts w:eastAsia="仿宋_GB2312"/>
                <w:color w:val="000000"/>
                <w:kern w:val="0"/>
                <w:szCs w:val="21"/>
                <w:highlight w:val="none"/>
              </w:rPr>
              <w:t>　</w:t>
            </w:r>
            <w:r>
              <w:rPr>
                <w:rFonts w:hint="eastAsia" w:eastAsia="仿宋_GB2312"/>
                <w:color w:val="000000"/>
                <w:kern w:val="0"/>
                <w:szCs w:val="21"/>
                <w:highlight w:val="none"/>
              </w:rPr>
              <w:t>96%</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w:t>
            </w:r>
          </w:p>
        </w:tc>
        <w:tc>
          <w:tcPr>
            <w:tcW w:w="11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365"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93.5</w:t>
            </w:r>
          </w:p>
        </w:tc>
        <w:tc>
          <w:tcPr>
            <w:tcW w:w="11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adjustRightInd w:val="0"/>
        <w:snapToGrid w:val="0"/>
        <w:spacing w:line="600" w:lineRule="exact"/>
        <w:ind w:firstLine="420" w:firstLineChars="200"/>
      </w:pPr>
    </w:p>
    <w:p>
      <w:pPr>
        <w:adjustRightInd w:val="0"/>
        <w:snapToGrid w:val="0"/>
        <w:spacing w:line="600" w:lineRule="exact"/>
        <w:ind w:firstLine="420" w:firstLineChars="200"/>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pStyle w:val="8"/>
        <w:numPr>
          <w:ilvl w:val="0"/>
          <w:numId w:val="0"/>
        </w:numPr>
        <w:ind w:firstLine="643" w:firstLineChars="200"/>
        <w:rPr>
          <w:rFonts w:eastAsia="楷体_GB2312"/>
          <w:b/>
          <w:sz w:val="32"/>
          <w:szCs w:val="32"/>
        </w:rPr>
      </w:pPr>
      <w:r>
        <w:rPr>
          <w:rFonts w:eastAsia="楷体_GB2312"/>
          <w:b/>
          <w:sz w:val="32"/>
          <w:szCs w:val="32"/>
        </w:rPr>
        <w:t>（一）预算支出概况。</w:t>
      </w:r>
    </w:p>
    <w:p>
      <w:pPr>
        <w:pStyle w:val="8"/>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2020年度我单位项目支出50.15万元，其中：</w:t>
      </w:r>
    </w:p>
    <w:p>
      <w:pPr>
        <w:pStyle w:val="8"/>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1、农机和农技推广经费36.45万元。具体明细为农机和农技推广经费3万元，农机购置补贴工作经费3.3万元，稻谷烘干机补贴30.15万元。</w:t>
      </w:r>
    </w:p>
    <w:p>
      <w:pPr>
        <w:pStyle w:val="8"/>
        <w:numPr>
          <w:ilvl w:val="0"/>
          <w:numId w:val="0"/>
        </w:numPr>
        <w:ind w:firstLine="640" w:firstLineChars="200"/>
        <w:rPr>
          <w:rFonts w:eastAsia="仿宋_GB2312"/>
          <w:sz w:val="32"/>
          <w:szCs w:val="32"/>
        </w:rPr>
      </w:pPr>
      <w:r>
        <w:rPr>
          <w:rFonts w:hint="eastAsia" w:ascii="仿宋" w:hAnsi="仿宋" w:eastAsia="仿宋" w:cs="仿宋"/>
          <w:sz w:val="32"/>
          <w:szCs w:val="32"/>
          <w:lang w:val="en-US" w:eastAsia="zh-CN"/>
        </w:rPr>
        <w:t>2、安全生产专项经费13.7万元。具体明细为安全生产履职工作经费5.1万元，安全生产监理工作经费6.6万元，拖拉机“顽瘴痼疾”专项整治工作经费2万元，。</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eastAsia="仿宋_GB2312"/>
          <w:sz w:val="32"/>
          <w:szCs w:val="32"/>
        </w:rPr>
      </w:pPr>
      <w:r>
        <w:rPr>
          <w:rFonts w:hint="eastAsia" w:eastAsia="仿宋_GB2312"/>
          <w:sz w:val="32"/>
          <w:szCs w:val="32"/>
        </w:rPr>
        <w:t>1、及时拨付资金。项目资金均按照需要及时到位。同时按照专项资金管理办法严格加强资金管理，确保项目顺利进行。</w:t>
      </w:r>
    </w:p>
    <w:p>
      <w:pPr>
        <w:spacing w:line="600" w:lineRule="exact"/>
        <w:ind w:firstLine="640" w:firstLineChars="200"/>
        <w:rPr>
          <w:rFonts w:eastAsia="仿宋_GB2312"/>
          <w:sz w:val="32"/>
          <w:szCs w:val="32"/>
        </w:rPr>
      </w:pPr>
      <w:r>
        <w:rPr>
          <w:rFonts w:hint="eastAsia" w:eastAsia="仿宋_GB2312"/>
          <w:sz w:val="32"/>
          <w:szCs w:val="32"/>
        </w:rPr>
        <w:t>2、加强成本控制。按预算严格执行，超预算的开支不予支出。加强成本监督力度，培养工作人员的责任感，提高成本控制人员的工作能力。</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eastAsia="仿宋_GB2312"/>
          <w:sz w:val="32"/>
          <w:szCs w:val="32"/>
        </w:rPr>
      </w:pPr>
      <w:r>
        <w:rPr>
          <w:rFonts w:hint="eastAsia" w:eastAsia="仿宋_GB2312"/>
          <w:sz w:val="32"/>
          <w:szCs w:val="32"/>
        </w:rPr>
        <w:t>1、农业机械化水平不断提高。农业机械化水平（主要指机耕、机收）达</w:t>
      </w:r>
      <w:r>
        <w:rPr>
          <w:rFonts w:hint="eastAsia" w:eastAsia="仿宋_GB2312"/>
          <w:sz w:val="32"/>
          <w:szCs w:val="32"/>
          <w:lang w:val="en-US" w:eastAsia="zh-CN"/>
        </w:rPr>
        <w:t>71</w:t>
      </w:r>
      <w:r>
        <w:rPr>
          <w:rFonts w:hint="eastAsia" w:eastAsia="仿宋_GB2312"/>
          <w:sz w:val="32"/>
          <w:szCs w:val="32"/>
        </w:rPr>
        <w:t>%，同比增长5%。农机为发展现代农业和农村经济发挥了重要作用。</w:t>
      </w:r>
    </w:p>
    <w:p>
      <w:pPr>
        <w:spacing w:line="600" w:lineRule="exact"/>
        <w:ind w:firstLine="640" w:firstLineChars="200"/>
        <w:rPr>
          <w:rFonts w:eastAsia="仿宋_GB2312"/>
          <w:sz w:val="32"/>
          <w:szCs w:val="32"/>
        </w:rPr>
      </w:pPr>
      <w:r>
        <w:rPr>
          <w:rFonts w:hint="eastAsia" w:eastAsia="仿宋_GB2312"/>
          <w:sz w:val="32"/>
          <w:szCs w:val="32"/>
        </w:rPr>
        <w:t>2、农机购置补贴工作不断规范。 20</w:t>
      </w:r>
      <w:r>
        <w:rPr>
          <w:rFonts w:hint="eastAsia" w:eastAsia="仿宋_GB2312"/>
          <w:sz w:val="32"/>
          <w:szCs w:val="32"/>
          <w:lang w:val="en-US" w:eastAsia="zh-CN"/>
        </w:rPr>
        <w:t>20</w:t>
      </w:r>
      <w:r>
        <w:rPr>
          <w:rFonts w:hint="eastAsia" w:eastAsia="仿宋_GB2312"/>
          <w:sz w:val="32"/>
          <w:szCs w:val="32"/>
        </w:rPr>
        <w:t>年全区完成购置补贴资</w:t>
      </w:r>
      <w:r>
        <w:rPr>
          <w:rFonts w:hint="eastAsia" w:eastAsia="仿宋_GB2312"/>
          <w:sz w:val="32"/>
          <w:szCs w:val="32"/>
          <w:highlight w:val="none"/>
        </w:rPr>
        <w:t>金</w:t>
      </w:r>
      <w:r>
        <w:rPr>
          <w:rFonts w:hint="eastAsia" w:eastAsia="仿宋_GB2312"/>
          <w:sz w:val="32"/>
          <w:szCs w:val="32"/>
          <w:highlight w:val="none"/>
          <w:lang w:val="en-US" w:eastAsia="zh-CN"/>
        </w:rPr>
        <w:t>106</w:t>
      </w:r>
      <w:r>
        <w:rPr>
          <w:rFonts w:hint="eastAsia" w:eastAsia="仿宋_GB2312"/>
          <w:sz w:val="32"/>
          <w:szCs w:val="32"/>
          <w:highlight w:val="none"/>
        </w:rPr>
        <w:t>余万元，</w:t>
      </w:r>
      <w:r>
        <w:rPr>
          <w:rFonts w:hint="eastAsia" w:eastAsia="仿宋_GB2312"/>
          <w:sz w:val="32"/>
          <w:szCs w:val="32"/>
          <w:highlight w:val="none"/>
          <w:lang w:val="en-US" w:eastAsia="zh-CN"/>
        </w:rPr>
        <w:t>受益农</w:t>
      </w:r>
      <w:r>
        <w:rPr>
          <w:rFonts w:hint="eastAsia" w:eastAsia="仿宋_GB2312"/>
          <w:sz w:val="32"/>
          <w:szCs w:val="32"/>
          <w:lang w:val="en-US" w:eastAsia="zh-CN"/>
        </w:rPr>
        <w:t>户761户</w:t>
      </w:r>
      <w:r>
        <w:rPr>
          <w:rFonts w:hint="eastAsia" w:eastAsia="仿宋_GB2312"/>
          <w:sz w:val="32"/>
          <w:szCs w:val="32"/>
        </w:rPr>
        <w:t>。加强机具的核查。每月核查2次，小机具核查50%，大机具核查面达100%，情况异常必核。在黄金坳镇黄金坳村建立了农业机械化育插秧示范点</w:t>
      </w:r>
      <w:r>
        <w:rPr>
          <w:rFonts w:hint="eastAsia" w:eastAsia="仿宋_GB2312"/>
          <w:sz w:val="32"/>
          <w:szCs w:val="32"/>
          <w:lang w:val="en-US" w:eastAsia="zh-CN"/>
        </w:rPr>
        <w:t>500</w:t>
      </w:r>
      <w:r>
        <w:rPr>
          <w:rFonts w:hint="eastAsia" w:eastAsia="仿宋_GB2312"/>
          <w:sz w:val="32"/>
          <w:szCs w:val="32"/>
        </w:rPr>
        <w:t>亩，推广新型农机具</w:t>
      </w:r>
      <w:r>
        <w:rPr>
          <w:rFonts w:hint="eastAsia" w:eastAsia="仿宋_GB2312"/>
          <w:sz w:val="32"/>
          <w:szCs w:val="32"/>
          <w:lang w:val="en-US" w:eastAsia="zh-CN"/>
        </w:rPr>
        <w:t>863</w:t>
      </w:r>
      <w:r>
        <w:rPr>
          <w:rFonts w:hint="eastAsia" w:eastAsia="仿宋_GB2312"/>
          <w:sz w:val="32"/>
          <w:szCs w:val="32"/>
        </w:rPr>
        <w:t>台套。</w:t>
      </w:r>
    </w:p>
    <w:p>
      <w:pPr>
        <w:spacing w:line="600" w:lineRule="exact"/>
        <w:ind w:firstLine="640" w:firstLineChars="200"/>
        <w:rPr>
          <w:rFonts w:eastAsia="楷体_GB2312"/>
          <w:b/>
          <w:sz w:val="32"/>
          <w:szCs w:val="32"/>
        </w:rPr>
      </w:pPr>
      <w:r>
        <w:rPr>
          <w:rFonts w:hint="eastAsia" w:eastAsia="仿宋_GB2312"/>
          <w:sz w:val="32"/>
          <w:szCs w:val="32"/>
        </w:rPr>
        <w:t>3、安全生产工作不断加强。我单位和各部门开展联合整治工作</w:t>
      </w:r>
      <w:r>
        <w:rPr>
          <w:rFonts w:hint="eastAsia" w:eastAsia="仿宋_GB2312"/>
          <w:sz w:val="32"/>
          <w:szCs w:val="32"/>
          <w:lang w:val="en-US" w:eastAsia="zh-CN"/>
        </w:rPr>
        <w:t>7</w:t>
      </w:r>
      <w:r>
        <w:rPr>
          <w:rFonts w:hint="eastAsia" w:eastAsia="仿宋_GB2312"/>
          <w:sz w:val="32"/>
          <w:szCs w:val="32"/>
        </w:rPr>
        <w:t>起，“隐患大排查”、“三无车辆专项整治”、“农机车辆载客整治”活动成效明显。目前年检各类农机车辆</w:t>
      </w:r>
      <w:r>
        <w:rPr>
          <w:rFonts w:hint="eastAsia" w:eastAsia="仿宋_GB2312"/>
          <w:sz w:val="32"/>
          <w:szCs w:val="32"/>
          <w:lang w:val="en-US" w:eastAsia="zh-CN"/>
        </w:rPr>
        <w:t>382</w:t>
      </w:r>
      <w:r>
        <w:rPr>
          <w:rFonts w:hint="eastAsia" w:eastAsia="仿宋_GB2312"/>
          <w:sz w:val="32"/>
          <w:szCs w:val="32"/>
        </w:rPr>
        <w:t>台。全年无农机事故发生。</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eastAsia="黑体"/>
          <w:sz w:val="32"/>
          <w:szCs w:val="32"/>
        </w:rPr>
      </w:pPr>
      <w:r>
        <w:rPr>
          <w:rFonts w:hint="eastAsia" w:eastAsia="仿宋_GB2312"/>
          <w:sz w:val="32"/>
          <w:szCs w:val="32"/>
        </w:rPr>
        <w:t>年初制定绩效目标，年中监督检查目标完成情况，12月份组织单位开展自查自评。</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eastAsia="仿宋_GB2312"/>
          <w:sz w:val="32"/>
          <w:szCs w:val="32"/>
        </w:rPr>
      </w:pPr>
      <w:r>
        <w:rPr>
          <w:rFonts w:hint="eastAsia" w:eastAsia="仿宋_GB2312"/>
          <w:sz w:val="32"/>
          <w:szCs w:val="32"/>
        </w:rPr>
        <w:t xml:space="preserve">预算支出的主要绩效为农业机械化水平不断提高，农机购置补贴工作不断规范，安全生产工作不断加强。 </w:t>
      </w:r>
    </w:p>
    <w:p>
      <w:pPr>
        <w:spacing w:line="600" w:lineRule="exact"/>
        <w:ind w:firstLine="640" w:firstLineChars="200"/>
        <w:rPr>
          <w:rFonts w:eastAsia="黑体"/>
          <w:sz w:val="32"/>
          <w:szCs w:val="32"/>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年预算支出项目支出绩效评价单位自评分8</w:t>
      </w:r>
      <w:r>
        <w:rPr>
          <w:rFonts w:hint="eastAsia" w:eastAsia="仿宋_GB2312"/>
          <w:sz w:val="32"/>
          <w:szCs w:val="32"/>
          <w:lang w:val="en-US" w:eastAsia="zh-CN"/>
        </w:rPr>
        <w:t>6</w:t>
      </w:r>
      <w:r>
        <w:rPr>
          <w:rFonts w:hint="eastAsia" w:eastAsia="仿宋_GB2312"/>
          <w:sz w:val="32"/>
          <w:szCs w:val="32"/>
        </w:rPr>
        <w:t>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20" w:lineRule="exact"/>
        <w:ind w:firstLine="640" w:firstLineChars="200"/>
        <w:rPr>
          <w:rFonts w:eastAsia="楷体_GB2312"/>
          <w:b/>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020</w:t>
      </w:r>
      <w:r>
        <w:rPr>
          <w:rFonts w:hint="eastAsia" w:ascii="仿宋_GB2312" w:hAnsi="仿宋_GB2312" w:eastAsia="仿宋_GB2312" w:cs="仿宋_GB2312"/>
          <w:sz w:val="32"/>
          <w:szCs w:val="32"/>
        </w:rPr>
        <w:t>年，在区委、区政府和区农业农村局的正确领导下，在市农机事务中心的指导下，我中心认真贯彻落实省、市、区农村工作会议精神，围绕年初确定的工作重点和工作目标，以“立足农机、科学发展”为理念，以“兴机富民、服务三农”为 主旨，充分发挥职能作用，积极落实各项农机化工作措施，强化内部管理，加强机关行政效能建设，努力做好各项工作。</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20" w:lineRule="exact"/>
        <w:ind w:firstLine="640" w:firstLineChars="200"/>
        <w:rPr>
          <w:rFonts w:eastAsia="楷体_GB2312"/>
          <w:b/>
          <w:sz w:val="32"/>
          <w:szCs w:val="32"/>
        </w:rPr>
      </w:pPr>
      <w:r>
        <w:rPr>
          <w:rFonts w:hint="eastAsia" w:ascii="仿宋_GB2312" w:hAnsi="仿宋_GB2312" w:eastAsia="仿宋_GB2312" w:cs="仿宋_GB2312"/>
          <w:sz w:val="32"/>
          <w:szCs w:val="32"/>
        </w:rPr>
        <w:t>根据年初制定的绩效目标，年中不断监督检查，使预算执行按目标顺利完成。</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eastAsia="楷体_GB2312"/>
          <w:b/>
          <w:sz w:val="32"/>
          <w:szCs w:val="32"/>
          <w:lang w:val="en-US" w:eastAsia="zh-CN"/>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年全区完成购置补贴资</w:t>
      </w:r>
      <w:r>
        <w:rPr>
          <w:rFonts w:hint="eastAsia" w:eastAsia="仿宋_GB2312"/>
          <w:sz w:val="32"/>
          <w:szCs w:val="32"/>
          <w:highlight w:val="none"/>
        </w:rPr>
        <w:t>金</w:t>
      </w:r>
      <w:r>
        <w:rPr>
          <w:rFonts w:hint="eastAsia" w:eastAsia="仿宋_GB2312"/>
          <w:sz w:val="32"/>
          <w:szCs w:val="32"/>
          <w:highlight w:val="none"/>
          <w:lang w:val="en-US" w:eastAsia="zh-CN"/>
        </w:rPr>
        <w:t>106</w:t>
      </w:r>
      <w:r>
        <w:rPr>
          <w:rFonts w:hint="eastAsia" w:eastAsia="仿宋_GB2312"/>
          <w:sz w:val="32"/>
          <w:szCs w:val="32"/>
          <w:highlight w:val="none"/>
        </w:rPr>
        <w:t>余万元，</w:t>
      </w:r>
      <w:r>
        <w:rPr>
          <w:rFonts w:hint="eastAsia" w:eastAsia="仿宋_GB2312"/>
          <w:sz w:val="32"/>
          <w:szCs w:val="32"/>
          <w:highlight w:val="none"/>
          <w:lang w:val="en-US" w:eastAsia="zh-CN"/>
        </w:rPr>
        <w:t>受益农</w:t>
      </w:r>
      <w:r>
        <w:rPr>
          <w:rFonts w:hint="eastAsia" w:eastAsia="仿宋_GB2312"/>
          <w:sz w:val="32"/>
          <w:szCs w:val="32"/>
          <w:lang w:val="en-US" w:eastAsia="zh-CN"/>
        </w:rPr>
        <w:t>户761户</w:t>
      </w:r>
      <w:r>
        <w:rPr>
          <w:rFonts w:hint="eastAsia" w:eastAsia="仿宋_GB2312"/>
          <w:sz w:val="32"/>
          <w:szCs w:val="32"/>
        </w:rPr>
        <w:t>。加强机具的核查。每月核查2次，小机具核查50%，大机具核查面达100%，情况异常必核。在黄金坳镇黄金坳村建立了农业机械化育插秧示范点</w:t>
      </w:r>
      <w:r>
        <w:rPr>
          <w:rFonts w:hint="eastAsia" w:eastAsia="仿宋_GB2312"/>
          <w:sz w:val="32"/>
          <w:szCs w:val="32"/>
          <w:lang w:val="en-US" w:eastAsia="zh-CN"/>
        </w:rPr>
        <w:t>500</w:t>
      </w:r>
      <w:r>
        <w:rPr>
          <w:rFonts w:hint="eastAsia" w:eastAsia="仿宋_GB2312"/>
          <w:sz w:val="32"/>
          <w:szCs w:val="32"/>
        </w:rPr>
        <w:t>亩，推广新型农机具</w:t>
      </w:r>
      <w:r>
        <w:rPr>
          <w:rFonts w:hint="eastAsia" w:eastAsia="仿宋_GB2312"/>
          <w:sz w:val="32"/>
          <w:szCs w:val="32"/>
          <w:lang w:val="en-US" w:eastAsia="zh-CN"/>
        </w:rPr>
        <w:t>863</w:t>
      </w:r>
      <w:r>
        <w:rPr>
          <w:rFonts w:hint="eastAsia" w:eastAsia="仿宋_GB2312"/>
          <w:sz w:val="32"/>
          <w:szCs w:val="32"/>
        </w:rPr>
        <w:t>台套。年检各类农机车辆</w:t>
      </w:r>
      <w:r>
        <w:rPr>
          <w:rFonts w:hint="eastAsia" w:eastAsia="仿宋_GB2312"/>
          <w:sz w:val="32"/>
          <w:szCs w:val="32"/>
          <w:lang w:val="en-US" w:eastAsia="zh-CN"/>
        </w:rPr>
        <w:t>382</w:t>
      </w:r>
      <w:r>
        <w:rPr>
          <w:rFonts w:hint="eastAsia" w:eastAsia="仿宋_GB2312"/>
          <w:sz w:val="32"/>
          <w:szCs w:val="32"/>
        </w:rPr>
        <w:t>台。</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eastAsia="仿宋_GB2312"/>
          <w:sz w:val="32"/>
          <w:szCs w:val="32"/>
        </w:rPr>
      </w:pPr>
      <w:r>
        <w:rPr>
          <w:rFonts w:hint="eastAsia" w:eastAsia="仿宋_GB2312"/>
          <w:sz w:val="32"/>
          <w:szCs w:val="32"/>
        </w:rPr>
        <w:t>农业机械化水平（主要指机耕、机收）达</w:t>
      </w:r>
      <w:r>
        <w:rPr>
          <w:rFonts w:hint="eastAsia" w:eastAsia="仿宋_GB2312"/>
          <w:sz w:val="32"/>
          <w:szCs w:val="32"/>
          <w:lang w:val="en-US" w:eastAsia="zh-CN"/>
        </w:rPr>
        <w:t>71</w:t>
      </w:r>
      <w:r>
        <w:rPr>
          <w:rFonts w:hint="eastAsia" w:eastAsia="仿宋_GB2312"/>
          <w:sz w:val="32"/>
          <w:szCs w:val="32"/>
        </w:rPr>
        <w:t>%，同比增长5%。农机为发展现代农业和农村经济发挥了重要作用。</w:t>
      </w:r>
    </w:p>
    <w:p>
      <w:pPr>
        <w:spacing w:line="600" w:lineRule="exact"/>
        <w:ind w:firstLine="640" w:firstLineChars="200"/>
        <w:rPr>
          <w:rFonts w:eastAsia="楷体_GB2312"/>
          <w:b/>
          <w:sz w:val="32"/>
          <w:szCs w:val="32"/>
        </w:rPr>
      </w:pPr>
      <w:r>
        <w:rPr>
          <w:rFonts w:hint="eastAsia" w:eastAsia="仿宋_GB2312"/>
          <w:sz w:val="32"/>
          <w:szCs w:val="32"/>
        </w:rPr>
        <w:t>“隐患大排查”、“三无车辆专项整治”、“农机车辆载客整治”活动成效明显。全年无农机事故发生。</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3" w:firstLineChars="200"/>
        <w:rPr>
          <w:rFonts w:eastAsia="楷体_GB2312"/>
          <w:b/>
          <w:sz w:val="32"/>
          <w:szCs w:val="32"/>
        </w:rPr>
      </w:pPr>
      <w:r>
        <w:rPr>
          <w:rFonts w:hint="eastAsia" w:eastAsia="楷体_GB2312"/>
          <w:b/>
          <w:sz w:val="32"/>
          <w:szCs w:val="32"/>
        </w:rPr>
        <w:t>（一）主要经验做法</w:t>
      </w:r>
    </w:p>
    <w:p>
      <w:pPr>
        <w:spacing w:line="600" w:lineRule="exact"/>
        <w:ind w:firstLine="640" w:firstLineChars="200"/>
        <w:rPr>
          <w:rFonts w:eastAsia="仿宋_GB2312"/>
          <w:sz w:val="32"/>
          <w:szCs w:val="32"/>
        </w:rPr>
      </w:pPr>
      <w:r>
        <w:rPr>
          <w:rFonts w:hint="eastAsia" w:eastAsia="仿宋_GB2312"/>
          <w:sz w:val="32"/>
          <w:szCs w:val="32"/>
        </w:rPr>
        <w:t>1、在资金分配方面，我们严格按照专项资金管理办法执行。</w:t>
      </w:r>
    </w:p>
    <w:p>
      <w:pPr>
        <w:spacing w:line="600" w:lineRule="exact"/>
        <w:ind w:firstLine="640" w:firstLineChars="200"/>
        <w:rPr>
          <w:rFonts w:eastAsia="仿宋_GB2312"/>
          <w:sz w:val="32"/>
          <w:szCs w:val="32"/>
        </w:rPr>
      </w:pPr>
      <w:r>
        <w:rPr>
          <w:rFonts w:hint="eastAsia" w:eastAsia="仿宋_GB2312"/>
          <w:sz w:val="32"/>
          <w:szCs w:val="32"/>
        </w:rPr>
        <w:t>2、在预算执行方面，我们严格按照年初的绩效目标执行，资金使用达到了预期效益。</w:t>
      </w:r>
    </w:p>
    <w:p>
      <w:pPr>
        <w:spacing w:line="600" w:lineRule="exact"/>
        <w:ind w:firstLine="643" w:firstLineChars="200"/>
        <w:rPr>
          <w:rFonts w:eastAsia="楷体_GB2312"/>
          <w:b/>
          <w:sz w:val="32"/>
          <w:szCs w:val="32"/>
        </w:rPr>
      </w:pPr>
      <w:r>
        <w:rPr>
          <w:rFonts w:hint="eastAsia" w:eastAsia="楷体_GB2312"/>
          <w:b/>
          <w:sz w:val="32"/>
          <w:szCs w:val="32"/>
        </w:rPr>
        <w:t>（二）存在的问题及原因分析</w:t>
      </w:r>
    </w:p>
    <w:p>
      <w:pPr>
        <w:spacing w:line="600" w:lineRule="exact"/>
        <w:ind w:firstLine="640" w:firstLineChars="200"/>
        <w:rPr>
          <w:rFonts w:eastAsia="仿宋_GB2312"/>
          <w:sz w:val="32"/>
          <w:szCs w:val="32"/>
        </w:rPr>
      </w:pPr>
      <w:r>
        <w:rPr>
          <w:rFonts w:hint="eastAsia" w:eastAsia="仿宋_GB2312"/>
          <w:sz w:val="32"/>
          <w:szCs w:val="32"/>
        </w:rPr>
        <w:t>1、农机推广仍然存在很多的制约因素，鹤城作为怀化市主体城区，水稻、油菜等生产粮食耕种面积有限，丘陵山区地理条件限制，农民小农意识根深蒂固，农村机耕道、机库棚等农业基础设施建设严重落后，农村事业发展项目少、资金短。</w:t>
      </w:r>
    </w:p>
    <w:p>
      <w:pPr>
        <w:spacing w:line="600" w:lineRule="exact"/>
        <w:ind w:firstLine="640" w:firstLineChars="200"/>
        <w:rPr>
          <w:rFonts w:eastAsia="仿宋_GB2312"/>
          <w:sz w:val="32"/>
          <w:szCs w:val="32"/>
        </w:rPr>
      </w:pPr>
      <w:r>
        <w:rPr>
          <w:rFonts w:hint="eastAsia" w:eastAsia="仿宋_GB2312"/>
          <w:sz w:val="32"/>
          <w:szCs w:val="32"/>
        </w:rPr>
        <w:t>2、农机安全生产基础仍然薄弱。农机安全生产点多、线长、面广、农机手安全生产意识淡薄，乡镇重视力度不够，工作力量薄弱，隐患较多。</w:t>
      </w:r>
    </w:p>
    <w:p>
      <w:pPr>
        <w:spacing w:line="600" w:lineRule="exact"/>
        <w:ind w:firstLine="640" w:firstLineChars="200"/>
        <w:rPr>
          <w:rFonts w:eastAsia="仿宋_GB2312"/>
          <w:sz w:val="32"/>
          <w:szCs w:val="32"/>
        </w:rPr>
      </w:pPr>
      <w:r>
        <w:rPr>
          <w:rFonts w:hint="eastAsia" w:eastAsia="仿宋_GB2312"/>
          <w:sz w:val="32"/>
          <w:szCs w:val="32"/>
        </w:rPr>
        <w:t>3、农机干部队伍需加强建设，业务水平不足，作风建设还有待进一步加强。</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eastAsia="仿宋_GB2312"/>
          <w:sz w:val="32"/>
          <w:szCs w:val="32"/>
        </w:rPr>
      </w:pPr>
      <w:r>
        <w:rPr>
          <w:rFonts w:hint="eastAsia" w:eastAsia="仿宋_GB2312"/>
          <w:sz w:val="32"/>
          <w:szCs w:val="32"/>
        </w:rPr>
        <w:t>1、加大资金投入。</w:t>
      </w:r>
    </w:p>
    <w:p>
      <w:pPr>
        <w:spacing w:line="600" w:lineRule="exact"/>
        <w:ind w:firstLine="640" w:firstLineChars="200"/>
        <w:rPr>
          <w:rFonts w:eastAsia="黑体"/>
          <w:sz w:val="32"/>
          <w:szCs w:val="32"/>
        </w:rPr>
      </w:pPr>
      <w:r>
        <w:rPr>
          <w:rFonts w:hint="eastAsia" w:eastAsia="仿宋_GB2312"/>
          <w:sz w:val="32"/>
          <w:szCs w:val="32"/>
        </w:rPr>
        <w:t>2、加强农机干部队伍建设。</w:t>
      </w:r>
    </w:p>
    <w:p>
      <w:pPr>
        <w:spacing w:line="600" w:lineRule="exact"/>
        <w:ind w:firstLine="640" w:firstLineChars="200"/>
        <w:rPr>
          <w:rFonts w:eastAsia="黑体"/>
          <w:sz w:val="32"/>
          <w:szCs w:val="32"/>
        </w:rPr>
      </w:pPr>
      <w:r>
        <w:rPr>
          <w:rFonts w:eastAsia="黑体"/>
          <w:sz w:val="32"/>
          <w:szCs w:val="32"/>
        </w:rPr>
        <w:t>七、其他需要说明的问题</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420" w:firstLineChars="200"/>
      </w:pPr>
    </w:p>
    <w:sectPr>
      <w:pgSz w:w="11906" w:h="16838"/>
      <w:pgMar w:top="476" w:right="1800" w:bottom="42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66306DA"/>
    <w:rsid w:val="0B266F0A"/>
    <w:rsid w:val="0D051CB0"/>
    <w:rsid w:val="0D927CC9"/>
    <w:rsid w:val="103E4EAE"/>
    <w:rsid w:val="12FA7764"/>
    <w:rsid w:val="133C4B4F"/>
    <w:rsid w:val="14A34B7A"/>
    <w:rsid w:val="1EC45708"/>
    <w:rsid w:val="251D3190"/>
    <w:rsid w:val="2AE54305"/>
    <w:rsid w:val="2C4B17BE"/>
    <w:rsid w:val="2CED4169"/>
    <w:rsid w:val="2EEC563D"/>
    <w:rsid w:val="306D4BD6"/>
    <w:rsid w:val="4B1C549B"/>
    <w:rsid w:val="4F864BB4"/>
    <w:rsid w:val="53B96670"/>
    <w:rsid w:val="5A0F0747"/>
    <w:rsid w:val="6ADF2B70"/>
    <w:rsid w:val="6BE515D1"/>
    <w:rsid w:val="6D405EEB"/>
    <w:rsid w:val="6EBB6024"/>
    <w:rsid w:val="79F16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7</TotalTime>
  <ScaleCrop>false</ScaleCrop>
  <LinksUpToDate>false</LinksUpToDate>
  <CharactersWithSpaces>8700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2021-06-29T00:20:00Z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049E71E4537C4ACEA7657BDF0C0F5725</vt:lpwstr>
  </property>
</Properties>
</file>