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93</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鹤城区妇联</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0.09万元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0.09万元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0.1万元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39.43万元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23.33万元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42.08万元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15.15万元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14.51万元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14.33万元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0.5万元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6.57万元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5.63万元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80.21万元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115.25元</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both"/>
        <w:rPr>
          <w:rFonts w:eastAsia="楷体_GB2312"/>
          <w:sz w:val="32"/>
          <w:szCs w:val="32"/>
        </w:rPr>
      </w:pPr>
    </w:p>
    <w:p>
      <w:pPr>
        <w:spacing w:line="600" w:lineRule="exact"/>
        <w:jc w:val="center"/>
        <w:rPr>
          <w:rFonts w:eastAsia="方正小标宋_GBK"/>
          <w:sz w:val="32"/>
          <w:szCs w:val="32"/>
        </w:rPr>
      </w:pPr>
    </w:p>
    <w:p>
      <w:pPr>
        <w:pStyle w:val="10"/>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（一）部门主要职能</w:t>
      </w:r>
    </w:p>
    <w:p>
      <w:pPr>
        <w:pStyle w:val="4"/>
        <w:widowControl/>
        <w:spacing w:before="0" w:beforeAutospacing="0" w:after="0" w:afterAutospacing="0" w:line="600" w:lineRule="exact"/>
        <w:ind w:firstLine="640"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1、指导全区各级妇联依据《中华全国妇女联合会章程》和妇女代表大会的决定、决议，开展妇女工作，联系团体会员，并给予业务指导；</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2、团结、动员全区妇女投身改革开放和社会主义现代化建设，推动科学发展，促进社会和谐；</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3、教育和引导广大妇女发扬自尊、自信、自立、自强的精神，提高综合素质，促进全面发展。宣传马克思主义妇女观和男女平等基本国策，营造有利于妇女全面发展的社会环境；</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4、代表妇女参与国家和社会事务的民主决策、民主管理、民主监督，参与有关妇女儿童法律、法规、规章和政策的制定，参与社会管理和公共服务，培养、推荐女性人才，推动妇女、儿童发展纲要的实施；</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5、维护妇女儿童合法权益，向各级机关提出有关意见和建议，要求并协助有关部门或单位查处侵害妇女儿童权益的行为，为受侵害的妇女儿童提供帮助；</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6、关心妇女工作生活，拓宽服务渠道，建设服务阵地，发展公益事业，壮大志愿者队伍，为妇女儿童和家庭服务。加强与社会各界的联系，协调和推动社会各界为妇女儿童办实事；</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7、巩固和扩大各族各界妇女的大团结。</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8、承担区妇女儿童工作委员会办公室的工作；</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9、承办区委、区政府交办的其他事项。</w:t>
      </w:r>
    </w:p>
    <w:p>
      <w:pPr>
        <w:pStyle w:val="4"/>
        <w:widowControl/>
        <w:spacing w:before="0" w:beforeAutospacing="0" w:after="0" w:afterAutospacing="0" w:line="600" w:lineRule="exact"/>
        <w:ind w:firstLine="640" w:firstLineChars="200"/>
        <w:jc w:val="both"/>
        <w:rPr>
          <w:rFonts w:ascii="仿宋_GB2312" w:eastAsia="仿宋_GB2312"/>
          <w:sz w:val="28"/>
          <w:szCs w:val="28"/>
          <w:shd w:val="clear" w:color="auto" w:fill="FFFFFF"/>
        </w:rPr>
      </w:pPr>
      <w:r>
        <w:rPr>
          <w:rFonts w:hint="eastAsia" w:eastAsia="黑体"/>
          <w:sz w:val="32"/>
          <w:szCs w:val="32"/>
        </w:rPr>
        <w:t>（二）</w:t>
      </w:r>
      <w:r>
        <w:rPr>
          <w:rFonts w:hint="eastAsia" w:ascii="仿宋_GB2312" w:eastAsia="仿宋_GB2312"/>
          <w:sz w:val="28"/>
          <w:szCs w:val="28"/>
          <w:shd w:val="clear" w:color="auto" w:fill="FFFFFF"/>
        </w:rPr>
        <w:t>部门基本情况</w:t>
      </w:r>
    </w:p>
    <w:p>
      <w:pPr>
        <w:widowControl/>
        <w:wordWrap w:val="0"/>
        <w:autoSpaceDE w:val="0"/>
        <w:spacing w:line="600" w:lineRule="exact"/>
        <w:ind w:firstLine="560" w:firstLineChars="200"/>
        <w:jc w:val="left"/>
        <w:rPr>
          <w:rFonts w:ascii="仿宋_GB2312" w:hAnsi="仿宋_GB2312" w:eastAsia="仿宋_GB2312" w:cs="仿宋_GB2312"/>
          <w:color w:val="000000"/>
          <w:kern w:val="0"/>
          <w:sz w:val="32"/>
          <w:szCs w:val="32"/>
        </w:rPr>
      </w:pPr>
      <w:r>
        <w:rPr>
          <w:rFonts w:hint="eastAsia" w:ascii="仿宋_GB2312" w:eastAsia="仿宋_GB2312"/>
          <w:sz w:val="28"/>
          <w:szCs w:val="28"/>
          <w:lang w:val="en-US" w:eastAsia="zh-CN"/>
        </w:rPr>
        <w:t>2020</w:t>
      </w:r>
      <w:bookmarkStart w:id="0" w:name="_GoBack"/>
      <w:bookmarkEnd w:id="0"/>
      <w:r>
        <w:rPr>
          <w:rFonts w:hint="eastAsia" w:ascii="仿宋_GB2312" w:eastAsia="仿宋_GB2312"/>
          <w:sz w:val="28"/>
          <w:szCs w:val="28"/>
        </w:rPr>
        <w:t>年我</w:t>
      </w:r>
      <w:r>
        <w:rPr>
          <w:rFonts w:hint="eastAsia" w:ascii="仿宋_GB2312" w:eastAsia="仿宋_GB2312"/>
          <w:kern w:val="0"/>
          <w:sz w:val="28"/>
          <w:szCs w:val="28"/>
          <w:shd w:val="clear" w:color="auto" w:fill="FFFFFF"/>
        </w:rPr>
        <w:t>会编制人数为4人，年末实有人数为4人，退休2人。区妇联机关内设2个部室，办公室、权益部。怀化市鹤城区人民政府妇女儿童工作委员会办公室设在区妇联，编制人数2人，承担怀化市鹤城区人民政府妇女儿童工作委员会的日常工作。</w:t>
      </w:r>
    </w:p>
    <w:p>
      <w:pPr>
        <w:pStyle w:val="10"/>
        <w:widowControl/>
        <w:numPr>
          <w:ilvl w:val="0"/>
          <w:numId w:val="0"/>
        </w:numPr>
        <w:spacing w:line="600" w:lineRule="exact"/>
        <w:ind w:left="640" w:leftChars="0"/>
        <w:rPr>
          <w:rFonts w:ascii="Times New Roman" w:hAnsi="Times New Roman" w:eastAsia="黑体"/>
          <w:sz w:val="32"/>
          <w:szCs w:val="32"/>
        </w:rPr>
      </w:pP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年年初预算数为</w:t>
      </w:r>
      <w:r>
        <w:rPr>
          <w:rFonts w:hint="eastAsia" w:ascii="仿宋_GB2312" w:eastAsia="仿宋_GB2312"/>
          <w:sz w:val="32"/>
          <w:szCs w:val="32"/>
          <w:lang w:val="en-US" w:eastAsia="zh-CN"/>
        </w:rPr>
        <w:t>80.21</w:t>
      </w:r>
      <w:r>
        <w:rPr>
          <w:rFonts w:hint="eastAsia" w:ascii="仿宋_GB2312" w:eastAsia="仿宋_GB2312"/>
          <w:sz w:val="32"/>
          <w:szCs w:val="32"/>
        </w:rPr>
        <w:t>万元，是指为保障单位机构正常运转、完成日常工作任务而发生的各项支出，包括用于基本工资、津贴补贴等人员经费以及办公费、印刷费、水电费、物业管理费等日常公用经费；</w:t>
      </w:r>
    </w:p>
    <w:p>
      <w:pPr>
        <w:pStyle w:val="10"/>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0"/>
        <w:widowControl/>
        <w:spacing w:line="600" w:lineRule="exact"/>
        <w:ind w:firstLine="640"/>
        <w:rPr>
          <w:rFonts w:ascii="Times New Roman" w:hAnsi="Times New Roman"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年年初预算数为</w:t>
      </w:r>
      <w:r>
        <w:rPr>
          <w:rFonts w:hint="eastAsia" w:ascii="仿宋_GB2312" w:eastAsia="仿宋_GB2312"/>
          <w:sz w:val="32"/>
          <w:szCs w:val="32"/>
          <w:lang w:val="en-US" w:eastAsia="zh-CN"/>
        </w:rPr>
        <w:t>19.49</w:t>
      </w:r>
      <w:r>
        <w:rPr>
          <w:rFonts w:hint="eastAsia" w:ascii="仿宋_GB2312" w:eastAsia="仿宋_GB2312"/>
          <w:sz w:val="32"/>
          <w:szCs w:val="32"/>
        </w:rPr>
        <w:t>万元，是指单位为完成特定行政工作任务或事业发展目标而发生的支出，包括有产业发展引导类0万元、专项业务费用类</w:t>
      </w:r>
      <w:r>
        <w:rPr>
          <w:rFonts w:hint="eastAsia" w:ascii="仿宋_GB2312" w:eastAsia="仿宋_GB2312"/>
          <w:sz w:val="32"/>
          <w:szCs w:val="32"/>
          <w:lang w:val="en-US" w:eastAsia="zh-CN"/>
        </w:rPr>
        <w:t>19.49</w:t>
      </w:r>
      <w:r>
        <w:rPr>
          <w:rFonts w:hint="eastAsia" w:ascii="仿宋_GB2312" w:eastAsia="仿宋_GB2312"/>
          <w:sz w:val="32"/>
          <w:szCs w:val="32"/>
        </w:rPr>
        <w:t>万元、基本建设类0万元、对个人和家庭补助类0万元。</w:t>
      </w:r>
    </w:p>
    <w:p>
      <w:pPr>
        <w:pStyle w:val="10"/>
        <w:widowControl/>
        <w:numPr>
          <w:ilvl w:val="0"/>
          <w:numId w:val="0"/>
        </w:numPr>
        <w:spacing w:line="600" w:lineRule="exact"/>
        <w:ind w:left="640" w:leftChars="0"/>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10"/>
        <w:widowControl/>
        <w:numPr>
          <w:ilvl w:val="0"/>
          <w:numId w:val="0"/>
        </w:numPr>
        <w:spacing w:line="600" w:lineRule="exact"/>
        <w:ind w:left="640" w:leftChars="0"/>
        <w:rPr>
          <w:rFonts w:ascii="Times New Roman" w:hAnsi="Times New Roman" w:eastAsia="黑体"/>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年怀化市鹤城区妇联无政府性基金支出。</w:t>
      </w:r>
    </w:p>
    <w:p>
      <w:pPr>
        <w:pStyle w:val="10"/>
        <w:widowControl/>
        <w:numPr>
          <w:ilvl w:val="0"/>
          <w:numId w:val="0"/>
        </w:numPr>
        <w:spacing w:line="600" w:lineRule="exact"/>
        <w:ind w:left="630" w:left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spacing w:line="560" w:lineRule="exact"/>
        <w:jc w:val="left"/>
        <w:rPr>
          <w:rFonts w:eastAsia="黑体"/>
          <w:sz w:val="32"/>
          <w:szCs w:val="32"/>
        </w:rPr>
      </w:pPr>
      <w:r>
        <w:rPr>
          <w:rFonts w:hint="eastAsia" w:ascii="仿宋_GB2312" w:eastAsia="仿宋_GB2312"/>
          <w:sz w:val="32"/>
          <w:szCs w:val="32"/>
        </w:rPr>
        <w:t xml:space="preserve">    20</w:t>
      </w:r>
      <w:r>
        <w:rPr>
          <w:rFonts w:hint="eastAsia" w:ascii="仿宋_GB2312" w:eastAsia="仿宋_GB2312"/>
          <w:sz w:val="32"/>
          <w:szCs w:val="32"/>
          <w:lang w:val="en-US" w:eastAsia="zh-CN"/>
        </w:rPr>
        <w:t>20</w:t>
      </w:r>
      <w:r>
        <w:rPr>
          <w:rFonts w:hint="eastAsia" w:ascii="仿宋_GB2312" w:eastAsia="仿宋_GB2312"/>
          <w:sz w:val="32"/>
          <w:szCs w:val="32"/>
        </w:rPr>
        <w:t>年怀化市鹤城区妇联无国有资本经营支出。</w:t>
      </w:r>
    </w:p>
    <w:p>
      <w:pPr>
        <w:pStyle w:val="10"/>
        <w:widowControl/>
        <w:numPr>
          <w:ilvl w:val="0"/>
          <w:numId w:val="0"/>
        </w:numPr>
        <w:spacing w:line="600" w:lineRule="exact"/>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年怀化市鹤城区妇联无社会保险基金支出。</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按照我区预算绩效管理工作的总体要求，20</w:t>
      </w:r>
      <w:r>
        <w:rPr>
          <w:rFonts w:hint="eastAsia" w:ascii="仿宋_GB2312" w:eastAsia="仿宋_GB2312"/>
          <w:sz w:val="32"/>
          <w:szCs w:val="32"/>
          <w:lang w:val="en-US" w:eastAsia="zh-CN"/>
        </w:rPr>
        <w:t>20</w:t>
      </w:r>
      <w:r>
        <w:rPr>
          <w:rFonts w:hint="eastAsia" w:ascii="仿宋_GB2312" w:eastAsia="仿宋_GB2312"/>
          <w:sz w:val="32"/>
          <w:szCs w:val="32"/>
        </w:rPr>
        <w:t>年我单位整体支出</w:t>
      </w:r>
      <w:r>
        <w:rPr>
          <w:rFonts w:hint="eastAsia" w:ascii="仿宋_GB2312" w:eastAsia="仿宋_GB2312"/>
          <w:sz w:val="32"/>
          <w:szCs w:val="32"/>
          <w:lang w:val="en-US" w:eastAsia="zh-CN"/>
        </w:rPr>
        <w:t>80.21</w:t>
      </w:r>
      <w:r>
        <w:rPr>
          <w:rFonts w:hint="eastAsia" w:ascii="仿宋_GB2312" w:eastAsia="仿宋_GB2312"/>
          <w:sz w:val="32"/>
          <w:szCs w:val="32"/>
        </w:rPr>
        <w:t>万元，全部实行整体支出绩效目标管理，其中：人员支出</w:t>
      </w:r>
      <w:r>
        <w:rPr>
          <w:rFonts w:hint="eastAsia" w:ascii="仿宋_GB2312" w:eastAsia="仿宋_GB2312"/>
          <w:sz w:val="32"/>
          <w:szCs w:val="32"/>
          <w:lang w:val="en-US" w:eastAsia="zh-CN"/>
        </w:rPr>
        <w:t>56.88</w:t>
      </w:r>
      <w:r>
        <w:rPr>
          <w:rFonts w:hint="eastAsia" w:ascii="仿宋_GB2312" w:eastAsia="仿宋_GB2312"/>
          <w:sz w:val="32"/>
          <w:szCs w:val="32"/>
        </w:rPr>
        <w:t>万元（工资福利支出）；公用支出（一般商品和服务支出）</w:t>
      </w:r>
      <w:r>
        <w:rPr>
          <w:rFonts w:hint="eastAsia" w:ascii="仿宋_GB2312" w:eastAsia="仿宋_GB2312"/>
          <w:sz w:val="32"/>
          <w:szCs w:val="32"/>
          <w:lang w:val="en-US" w:eastAsia="zh-CN"/>
        </w:rPr>
        <w:t>3.84</w:t>
      </w:r>
      <w:r>
        <w:rPr>
          <w:rFonts w:hint="eastAsia" w:ascii="仿宋_GB2312" w:eastAsia="仿宋_GB2312"/>
          <w:sz w:val="32"/>
          <w:szCs w:val="32"/>
        </w:rPr>
        <w:t>万元；编报绩效目标的项目1个，涉及项目支出</w:t>
      </w:r>
      <w:r>
        <w:rPr>
          <w:rFonts w:hint="eastAsia" w:ascii="仿宋_GB2312" w:eastAsia="仿宋_GB2312"/>
          <w:sz w:val="32"/>
          <w:szCs w:val="32"/>
          <w:lang w:val="en-US" w:eastAsia="zh-CN"/>
        </w:rPr>
        <w:t>19.49</w:t>
      </w:r>
      <w:r>
        <w:rPr>
          <w:rFonts w:hint="eastAsia" w:ascii="仿宋_GB2312" w:eastAsia="仿宋_GB2312"/>
          <w:sz w:val="32"/>
          <w:szCs w:val="32"/>
        </w:rPr>
        <w:t>万元，其中专项业务费用类项目1个，共</w:t>
      </w:r>
      <w:r>
        <w:rPr>
          <w:rFonts w:hint="eastAsia" w:ascii="仿宋_GB2312" w:eastAsia="仿宋_GB2312"/>
          <w:sz w:val="32"/>
          <w:szCs w:val="32"/>
          <w:lang w:val="en-US" w:eastAsia="zh-CN"/>
        </w:rPr>
        <w:t>19.49</w:t>
      </w:r>
      <w:r>
        <w:rPr>
          <w:rFonts w:hint="eastAsia" w:ascii="仿宋_GB2312" w:eastAsia="仿宋_GB2312"/>
          <w:sz w:val="32"/>
          <w:szCs w:val="32"/>
        </w:rPr>
        <w:t>万元，基本建设类项目0个，共0万元，对个人和家庭补助类项目0个，共0万元，产业发展引导类项目0个，共0万元。部门整体支出绩效经单位自评9</w:t>
      </w:r>
      <w:r>
        <w:rPr>
          <w:rFonts w:hint="eastAsia" w:ascii="仿宋_GB2312" w:eastAsia="仿宋_GB2312"/>
          <w:sz w:val="32"/>
          <w:szCs w:val="32"/>
          <w:lang w:val="en-US" w:eastAsia="zh-CN"/>
        </w:rPr>
        <w:t>2</w:t>
      </w:r>
      <w:r>
        <w:rPr>
          <w:rFonts w:hint="eastAsia" w:ascii="仿宋_GB2312" w:eastAsia="仿宋_GB2312"/>
          <w:sz w:val="32"/>
          <w:szCs w:val="32"/>
        </w:rPr>
        <w:t>分。</w:t>
      </w:r>
    </w:p>
    <w:p>
      <w:pPr>
        <w:widowControl/>
        <w:spacing w:line="600" w:lineRule="exact"/>
        <w:ind w:firstLine="645"/>
        <w:jc w:val="left"/>
        <w:rPr>
          <w:rFonts w:eastAsia="仿宋_GB2312"/>
          <w:color w:val="000000"/>
          <w:sz w:val="32"/>
          <w:szCs w:val="32"/>
        </w:rPr>
      </w:pP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ascii="仿宋" w:hAnsi="仿宋" w:eastAsia="仿宋"/>
          <w:sz w:val="32"/>
          <w:szCs w:val="32"/>
        </w:rPr>
      </w:pPr>
      <w:r>
        <w:rPr>
          <w:rFonts w:hint="eastAsia" w:ascii="仿宋" w:hAnsi="仿宋" w:eastAsia="仿宋"/>
          <w:sz w:val="32"/>
          <w:szCs w:val="32"/>
        </w:rPr>
        <w:t>(一)由于预算编制的局限性，部分事项经费经费支出无法与年初预算精准匹配，需要适当予以调剂。</w:t>
      </w:r>
    </w:p>
    <w:p>
      <w:pPr>
        <w:widowControl/>
        <w:spacing w:line="600" w:lineRule="exact"/>
        <w:ind w:firstLine="640" w:firstLineChars="200"/>
        <w:jc w:val="left"/>
        <w:rPr>
          <w:rFonts w:ascii="仿宋" w:hAnsi="仿宋" w:eastAsia="仿宋"/>
          <w:sz w:val="32"/>
          <w:szCs w:val="32"/>
        </w:rPr>
      </w:pPr>
      <w:r>
        <w:rPr>
          <w:rFonts w:hint="eastAsia" w:ascii="仿宋" w:hAnsi="仿宋" w:eastAsia="仿宋"/>
          <w:sz w:val="32"/>
          <w:szCs w:val="32"/>
        </w:rPr>
        <w:t>（二）部分业务部门对预算及绩效管理认识和重视程度不够。业务部门对项目资金的绩效目标，缺乏认真细致的规划。部分绩效目标比较笼统，指标设定不够精细，未严格按要求进行量化，不利于项目完成情况的考核评价。</w:t>
      </w:r>
    </w:p>
    <w:p>
      <w:pPr>
        <w:widowControl/>
        <w:spacing w:line="600" w:lineRule="exact"/>
        <w:ind w:firstLine="640" w:firstLineChars="200"/>
        <w:jc w:val="left"/>
        <w:rPr>
          <w:rFonts w:eastAsia="仿宋_GB2312"/>
          <w:sz w:val="32"/>
          <w:szCs w:val="32"/>
        </w:rPr>
      </w:pPr>
    </w:p>
    <w:p>
      <w:pPr>
        <w:widowControl/>
        <w:numPr>
          <w:ilvl w:val="0"/>
          <w:numId w:val="2"/>
        </w:numPr>
        <w:spacing w:line="600" w:lineRule="exact"/>
        <w:ind w:firstLine="640" w:firstLineChars="200"/>
        <w:jc w:val="left"/>
        <w:rPr>
          <w:rFonts w:eastAsia="黑体"/>
          <w:sz w:val="32"/>
          <w:szCs w:val="32"/>
        </w:rPr>
      </w:pPr>
      <w:r>
        <w:rPr>
          <w:rFonts w:eastAsia="黑体"/>
          <w:sz w:val="32"/>
          <w:szCs w:val="32"/>
        </w:rPr>
        <w:t>下一步改进措施</w:t>
      </w:r>
    </w:p>
    <w:p>
      <w:pPr>
        <w:widowControl/>
        <w:numPr>
          <w:ilvl w:val="0"/>
          <w:numId w:val="0"/>
        </w:numPr>
        <w:spacing w:line="600" w:lineRule="exact"/>
        <w:ind w:firstLine="320" w:firstLineChars="100"/>
        <w:jc w:val="left"/>
        <w:rPr>
          <w:rFonts w:ascii="仿宋" w:hAnsi="仿宋" w:eastAsia="仿宋"/>
          <w:sz w:val="32"/>
          <w:szCs w:val="32"/>
        </w:rPr>
      </w:pPr>
      <w:r>
        <w:rPr>
          <w:rFonts w:hint="eastAsia" w:ascii="仿宋" w:hAnsi="仿宋" w:eastAsia="仿宋"/>
          <w:sz w:val="32"/>
          <w:szCs w:val="32"/>
        </w:rPr>
        <w:t>（一）提高预算细化程度，合理规划资金分配方案，提高预算绩效管理覆盖率。</w:t>
      </w:r>
    </w:p>
    <w:p>
      <w:pPr>
        <w:widowControl/>
        <w:spacing w:line="600" w:lineRule="exact"/>
        <w:ind w:firstLine="320" w:firstLineChars="100"/>
        <w:jc w:val="left"/>
        <w:rPr>
          <w:rFonts w:ascii="仿宋" w:hAnsi="仿宋" w:eastAsia="仿宋"/>
          <w:sz w:val="32"/>
          <w:szCs w:val="32"/>
        </w:rPr>
      </w:pPr>
      <w:r>
        <w:rPr>
          <w:rFonts w:hint="eastAsia" w:ascii="仿宋" w:hAnsi="仿宋" w:eastAsia="仿宋"/>
          <w:sz w:val="32"/>
          <w:szCs w:val="32"/>
        </w:rPr>
        <w:t>（二）认真学习财政部门关于绩效评价操作流程，管理办法的相关文件，将预算绩效管理贯穿预算编制及执行全过程，细化、量化预算制标，特别是数量指标、质量指标、时效性指标，以便绩效指标落到实处，具有可操作性及可评价性。加强绩效管理意识，建立相关的绩效监控机制，对预算支出及时进行纠偏，更好的发挥财政资金作用。</w:t>
      </w:r>
    </w:p>
    <w:p>
      <w:pPr>
        <w:widowControl/>
        <w:spacing w:line="600" w:lineRule="exact"/>
        <w:ind w:firstLine="640" w:firstLineChars="200"/>
        <w:jc w:val="left"/>
        <w:rPr>
          <w:rFonts w:eastAsia="黑体"/>
          <w:sz w:val="32"/>
          <w:szCs w:val="32"/>
        </w:rPr>
      </w:pP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1622" w:firstLineChars="507"/>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妇女事业发展工作专项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怀化市鹤城区妇女联合会</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怀化市鹤城区妇女联合会</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19.49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19.49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19.49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19.49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5"/>
                <w:szCs w:val="15"/>
                <w:lang w:eastAsia="zh-CN"/>
              </w:rPr>
              <w:t>认真学习贯彻习近平新时代中国特色社会主义思想以及党的十九大、十九届四中、五中全会精神，坚决贯彻落实区委、区政府和上级妇联决策部署，把联系和服务妇女作为工作生命线，团结带领全区妇女同志，做好妇女工作，推进妇女事业。</w:t>
            </w:r>
            <w:r>
              <w:rPr>
                <w:rFonts w:eastAsia="仿宋_GB2312"/>
                <w:color w:val="000000"/>
                <w:kern w:val="0"/>
                <w:sz w:val="18"/>
                <w:szCs w:val="18"/>
              </w:rPr>
              <w:t>　</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坚持男女平等国策，促进妇女全面发展，开展“巾帼心向党、巾帼战疫情、巾帼建新功、巾帼暖人心、巾帼树新风、巾帼练初心”等系列活动。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 w:val="21"/>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eastAsia="zh-CN"/>
              </w:rPr>
            </w:pPr>
            <w:r>
              <w:rPr>
                <w:rFonts w:hint="eastAsia" w:eastAsia="仿宋_GB2312"/>
                <w:color w:val="000000"/>
                <w:kern w:val="0"/>
                <w:sz w:val="15"/>
                <w:szCs w:val="15"/>
                <w:lang w:eastAsia="zh-CN"/>
              </w:rPr>
              <w:t>妇女干部培训</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每年</w:t>
            </w:r>
            <w:r>
              <w:rPr>
                <w:rFonts w:hint="eastAsia" w:eastAsia="仿宋_GB2312"/>
                <w:color w:val="000000"/>
                <w:kern w:val="0"/>
                <w:szCs w:val="21"/>
                <w:lang w:val="en-US" w:eastAsia="zh-CN"/>
              </w:rPr>
              <w:t>1场</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5"/>
                <w:szCs w:val="15"/>
                <w:lang w:eastAsia="zh-CN"/>
              </w:rPr>
              <w:t>先进典型表彰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52个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52个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儿童权益保护公益宣讲</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eastAsia="zh-CN"/>
              </w:rPr>
            </w:pPr>
            <w:r>
              <w:rPr>
                <w:rFonts w:hint="eastAsia" w:eastAsia="仿宋_GB2312"/>
                <w:color w:val="000000"/>
                <w:kern w:val="0"/>
                <w:sz w:val="13"/>
                <w:szCs w:val="13"/>
                <w:lang w:eastAsia="zh-CN"/>
              </w:rPr>
              <w:t>婚姻家庭纠纷调解</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80件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80件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工作经费、宣传经费等各类活动开支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19.49</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19.49</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3"/>
                <w:szCs w:val="13"/>
                <w:lang w:eastAsia="zh-CN"/>
              </w:rPr>
              <w:t>巾帼脱贫示范基地为农村妇女培训，提供技术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3期</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eastAsia="zh-CN"/>
              </w:rPr>
            </w:pPr>
            <w:r>
              <w:rPr>
                <w:rFonts w:hint="eastAsia" w:eastAsia="仿宋_GB2312"/>
                <w:color w:val="000000"/>
                <w:kern w:val="0"/>
                <w:sz w:val="13"/>
                <w:szCs w:val="13"/>
                <w:lang w:eastAsia="zh-CN"/>
              </w:rPr>
              <w:t>妇女工作落实安全隐患排</w:t>
            </w:r>
            <w:r>
              <w:rPr>
                <w:rFonts w:hint="eastAsia" w:eastAsia="仿宋_GB2312"/>
                <w:color w:val="000000"/>
                <w:kern w:val="0"/>
                <w:sz w:val="15"/>
                <w:szCs w:val="15"/>
                <w:lang w:eastAsia="zh-CN"/>
              </w:rPr>
              <w:t>查</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26件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26件</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5"/>
                <w:szCs w:val="15"/>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15"/>
                <w:szCs w:val="15"/>
                <w:lang w:eastAsia="zh-CN"/>
              </w:rPr>
            </w:pPr>
            <w:r>
              <w:rPr>
                <w:rFonts w:hint="eastAsia" w:eastAsia="仿宋_GB2312"/>
                <w:color w:val="000000"/>
                <w:kern w:val="0"/>
                <w:sz w:val="15"/>
                <w:szCs w:val="15"/>
                <w:lang w:eastAsia="zh-CN"/>
              </w:rPr>
              <w:t>开展最美家庭</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2户</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2户</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5"/>
                <w:szCs w:val="15"/>
                <w:lang w:eastAsia="zh-CN"/>
              </w:rPr>
              <w:t>解决合理困难诉求情况</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5"/>
                <w:szCs w:val="15"/>
                <w:lang w:val="en-US"/>
              </w:rPr>
            </w:pPr>
            <w:r>
              <w:rPr>
                <w:rFonts w:hint="eastAsia" w:eastAsia="仿宋_GB2312"/>
                <w:color w:val="000000"/>
                <w:kern w:val="0"/>
                <w:sz w:val="15"/>
                <w:szCs w:val="15"/>
                <w:lang w:eastAsia="zh-CN"/>
              </w:rPr>
              <w:t>解决合理困难诉求</w:t>
            </w:r>
            <w:r>
              <w:rPr>
                <w:rFonts w:hint="eastAsia" w:eastAsia="仿宋_GB2312"/>
                <w:color w:val="000000"/>
                <w:kern w:val="0"/>
                <w:sz w:val="15"/>
                <w:szCs w:val="15"/>
                <w:lang w:val="en-US" w:eastAsia="zh-CN"/>
              </w:rPr>
              <w:t>15件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 w:val="15"/>
                <w:szCs w:val="15"/>
                <w:lang w:val="en-US"/>
              </w:rPr>
            </w:pPr>
            <w:r>
              <w:rPr>
                <w:rFonts w:hint="eastAsia" w:eastAsia="仿宋_GB2312"/>
                <w:color w:val="000000"/>
                <w:kern w:val="0"/>
                <w:sz w:val="15"/>
                <w:szCs w:val="15"/>
                <w:lang w:eastAsia="zh-CN"/>
              </w:rPr>
              <w:t>解决合理困难诉求</w:t>
            </w:r>
            <w:r>
              <w:rPr>
                <w:rFonts w:hint="eastAsia" w:eastAsia="仿宋_GB2312"/>
                <w:color w:val="000000"/>
                <w:kern w:val="0"/>
                <w:sz w:val="15"/>
                <w:szCs w:val="15"/>
                <w:lang w:val="en-US" w:eastAsia="zh-CN"/>
              </w:rPr>
              <w:t>15件</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 w:val="15"/>
                <w:szCs w:val="15"/>
                <w:lang w:eastAsia="zh-CN"/>
              </w:rPr>
              <w:t>妇女工作总体满意度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eastAsia" w:eastAsia="仿宋_GB2312"/>
          <w:sz w:val="24"/>
          <w:lang w:eastAsia="zh-CN"/>
        </w:rPr>
      </w:pPr>
      <w:r>
        <w:rPr>
          <w:rFonts w:eastAsia="仿宋_GB2312"/>
          <w:sz w:val="24"/>
        </w:rPr>
        <w:t>填表人：</w:t>
      </w:r>
      <w:r>
        <w:rPr>
          <w:rFonts w:hint="eastAsia" w:eastAsia="仿宋_GB2312"/>
          <w:sz w:val="24"/>
          <w:lang w:val="en-US" w:eastAsia="zh-CN"/>
        </w:rPr>
        <w:t xml:space="preserve"> </w:t>
      </w:r>
      <w:r>
        <w:rPr>
          <w:rFonts w:eastAsia="仿宋_GB2312"/>
          <w:sz w:val="24"/>
        </w:rPr>
        <w:t xml:space="preserve"> 填报日期： </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 xml:space="preserve">  </w:t>
      </w:r>
      <w:r>
        <w:rPr>
          <w:rFonts w:eastAsia="仿宋_GB2312"/>
          <w:sz w:val="24"/>
        </w:rPr>
        <w:t>单位负责人签</w:t>
      </w:r>
      <w:r>
        <w:rPr>
          <w:rFonts w:hint="eastAsia" w:eastAsia="仿宋_GB2312"/>
          <w:sz w:val="24"/>
          <w:lang w:eastAsia="zh-CN"/>
        </w:rPr>
        <w:t>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both"/>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pStyle w:val="4"/>
        <w:widowControl/>
        <w:spacing w:before="0" w:beforeAutospacing="0" w:after="0" w:afterAutospacing="0" w:line="600" w:lineRule="exact"/>
        <w:ind w:firstLine="643" w:firstLineChars="200"/>
        <w:jc w:val="both"/>
        <w:rPr>
          <w:rFonts w:eastAsia="楷体_GB2312"/>
          <w:b/>
          <w:sz w:val="32"/>
          <w:szCs w:val="32"/>
        </w:rPr>
      </w:pPr>
      <w:r>
        <w:rPr>
          <w:rFonts w:eastAsia="楷体_GB2312"/>
          <w:b/>
          <w:sz w:val="32"/>
          <w:szCs w:val="32"/>
        </w:rPr>
        <w:t>（一）预算支出概况。</w:t>
      </w:r>
    </w:p>
    <w:p>
      <w:pPr>
        <w:pStyle w:val="4"/>
        <w:widowControl/>
        <w:spacing w:before="0" w:beforeAutospacing="0" w:after="0" w:afterAutospacing="0" w:line="600" w:lineRule="exact"/>
        <w:ind w:firstLine="640" w:firstLineChars="200"/>
        <w:jc w:val="both"/>
        <w:rPr>
          <w:rFonts w:ascii="仿宋" w:hAnsi="仿宋" w:eastAsia="仿宋" w:cs="仿宋"/>
          <w:sz w:val="32"/>
          <w:szCs w:val="32"/>
        </w:rPr>
      </w:pPr>
      <w:r>
        <w:rPr>
          <w:rFonts w:hint="eastAsia" w:ascii="仿宋" w:hAnsi="仿宋" w:eastAsia="仿宋" w:cs="仿宋"/>
          <w:bCs/>
          <w:sz w:val="32"/>
          <w:szCs w:val="32"/>
        </w:rPr>
        <w:t>区妇联是我区各族各界妇女的群众团体，由中共怀化市鹤城区委领导。其</w:t>
      </w:r>
      <w:r>
        <w:rPr>
          <w:rFonts w:hint="eastAsia" w:ascii="仿宋" w:hAnsi="仿宋" w:eastAsia="仿宋" w:cs="仿宋"/>
          <w:sz w:val="32"/>
          <w:szCs w:val="32"/>
        </w:rPr>
        <w:t>单位主要工作职责:</w:t>
      </w:r>
    </w:p>
    <w:p>
      <w:pPr>
        <w:pStyle w:val="4"/>
        <w:widowControl/>
        <w:spacing w:before="0" w:beforeAutospacing="0" w:after="0" w:afterAutospacing="0" w:line="600" w:lineRule="exact"/>
        <w:ind w:firstLine="640"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仿宋" w:hAnsi="仿宋" w:eastAsia="仿宋" w:cs="仿宋_GB2312"/>
          <w:color w:val="000000"/>
          <w:sz w:val="32"/>
          <w:szCs w:val="32"/>
        </w:rPr>
        <w:t>1、指导全区各级妇联依据《中华全国妇女联合会章程》和妇女代表大会的决定、决议，开展妇女工作，联系团体会员，并给予业务指导；</w:t>
      </w:r>
      <w:r>
        <w:rPr>
          <w:rFonts w:hint="eastAsia" w:ascii="仿宋" w:hAnsi="仿宋" w:eastAsia="仿宋" w:cs="仿宋_GB2312"/>
          <w:color w:val="000000"/>
          <w:sz w:val="32"/>
          <w:szCs w:val="32"/>
        </w:rPr>
        <w:br w:type="textWrapping"/>
      </w:r>
      <w:r>
        <w:rPr>
          <w:rFonts w:hint="eastAsia" w:ascii="仿宋" w:hAnsi="仿宋" w:eastAsia="仿宋" w:cs="仿宋_GB2312"/>
          <w:color w:val="000000"/>
          <w:sz w:val="32"/>
          <w:szCs w:val="32"/>
        </w:rPr>
        <w:t xml:space="preserve">    2、团结、动员全区妇女投身改革开放和社会主义现代化建设，推动科学发展，促进社会和谐；</w:t>
      </w:r>
      <w:r>
        <w:rPr>
          <w:rFonts w:hint="eastAsia" w:ascii="仿宋" w:hAnsi="仿宋" w:eastAsia="仿宋" w:cs="仿宋_GB2312"/>
          <w:color w:val="000000"/>
          <w:sz w:val="32"/>
          <w:szCs w:val="32"/>
        </w:rPr>
        <w:br w:type="textWrapping"/>
      </w:r>
      <w:r>
        <w:rPr>
          <w:rFonts w:hint="eastAsia" w:ascii="仿宋" w:hAnsi="仿宋" w:eastAsia="仿宋" w:cs="仿宋_GB2312"/>
          <w:color w:val="000000"/>
          <w:sz w:val="32"/>
          <w:szCs w:val="32"/>
        </w:rPr>
        <w:t xml:space="preserve">    3、教育和引导广大妇女发扬自尊、自信、自立、自强的精神，提高综合素质，促进全面发展。宣传马克思主义妇女观和男女平等基本国策，营造有利于妇女全面发展的社会环境；</w:t>
      </w:r>
      <w:r>
        <w:rPr>
          <w:rFonts w:hint="eastAsia" w:ascii="仿宋" w:hAnsi="仿宋" w:eastAsia="仿宋" w:cs="仿宋_GB2312"/>
          <w:color w:val="000000"/>
          <w:sz w:val="32"/>
          <w:szCs w:val="32"/>
        </w:rPr>
        <w:br w:type="textWrapping"/>
      </w:r>
      <w:r>
        <w:rPr>
          <w:rFonts w:hint="eastAsia" w:ascii="仿宋" w:hAnsi="仿宋" w:eastAsia="仿宋" w:cs="仿宋_GB2312"/>
          <w:color w:val="000000"/>
          <w:sz w:val="32"/>
          <w:szCs w:val="32"/>
        </w:rPr>
        <w:t xml:space="preserve">    4、代表妇女参与国家和社会事务的民主决策、民主管理、民主监督，参与有关妇女儿童法律、法规、规章和政策的制定，参与社会管理和公共服务，培养、推荐女性人才，推动妇女、儿童发展纲要的实施；</w:t>
      </w:r>
      <w:r>
        <w:rPr>
          <w:rFonts w:hint="eastAsia" w:ascii="仿宋" w:hAnsi="仿宋" w:eastAsia="仿宋" w:cs="仿宋_GB2312"/>
          <w:color w:val="000000"/>
          <w:sz w:val="32"/>
          <w:szCs w:val="32"/>
        </w:rPr>
        <w:br w:type="textWrapping"/>
      </w:r>
      <w:r>
        <w:rPr>
          <w:rFonts w:hint="eastAsia" w:ascii="仿宋" w:hAnsi="仿宋" w:eastAsia="仿宋" w:cs="仿宋_GB2312"/>
          <w:color w:val="000000"/>
          <w:sz w:val="32"/>
          <w:szCs w:val="32"/>
        </w:rPr>
        <w:t xml:space="preserve">    5、维护妇女儿童合法权益，向各级机关提出有关意见和建议，要求并协助有关部门或单位查处侵害妇女儿童权益的行为，为受侵害的妇女儿童提供帮助；</w:t>
      </w:r>
      <w:r>
        <w:rPr>
          <w:rFonts w:hint="eastAsia" w:ascii="仿宋_GB2312" w:hAnsi="仿宋_GB2312" w:eastAsia="仿宋_GB2312" w:cs="仿宋_GB2312"/>
          <w:color w:val="000000"/>
          <w:sz w:val="32"/>
          <w:szCs w:val="32"/>
        </w:rPr>
        <w:br w:type="textWrapping"/>
      </w:r>
      <w:r>
        <w:rPr>
          <w:rFonts w:hint="eastAsia" w:ascii="仿宋_GB2312" w:hAnsi="仿宋_GB2312" w:eastAsia="仿宋_GB2312" w:cs="仿宋_GB2312"/>
          <w:color w:val="000000"/>
          <w:sz w:val="32"/>
          <w:szCs w:val="32"/>
        </w:rPr>
        <w:t xml:space="preserve">  </w:t>
      </w:r>
      <w:r>
        <w:rPr>
          <w:rFonts w:hint="eastAsia" w:ascii="仿宋" w:hAnsi="仿宋" w:eastAsia="仿宋" w:cs="仿宋_GB2312"/>
          <w:color w:val="000000"/>
          <w:sz w:val="32"/>
          <w:szCs w:val="32"/>
        </w:rPr>
        <w:t>6、关心妇女工作生活，拓宽服务渠道，建设服务阵地，发展公益事业，壮大志愿者队伍，为妇女儿童和家庭服务。加强与社会各界的联系，协调和推动社会各界为妇女儿童办实事；</w:t>
      </w:r>
      <w:r>
        <w:rPr>
          <w:rFonts w:hint="eastAsia" w:ascii="仿宋" w:hAnsi="仿宋" w:eastAsia="仿宋" w:cs="仿宋_GB2312"/>
          <w:color w:val="000000"/>
          <w:sz w:val="32"/>
          <w:szCs w:val="32"/>
        </w:rPr>
        <w:br w:type="textWrapping"/>
      </w:r>
      <w:r>
        <w:rPr>
          <w:rFonts w:hint="eastAsia" w:ascii="仿宋" w:hAnsi="仿宋" w:eastAsia="仿宋" w:cs="仿宋_GB2312"/>
          <w:color w:val="000000"/>
          <w:sz w:val="32"/>
          <w:szCs w:val="32"/>
        </w:rPr>
        <w:t xml:space="preserve">    7、巩固和扩大各族各界妇女的大团结。</w:t>
      </w:r>
      <w:r>
        <w:rPr>
          <w:rFonts w:hint="eastAsia" w:ascii="仿宋" w:hAnsi="仿宋" w:eastAsia="仿宋" w:cs="仿宋_GB2312"/>
          <w:color w:val="000000"/>
          <w:sz w:val="32"/>
          <w:szCs w:val="32"/>
        </w:rPr>
        <w:br w:type="textWrapping"/>
      </w:r>
      <w:r>
        <w:rPr>
          <w:rFonts w:hint="eastAsia" w:ascii="仿宋" w:hAnsi="仿宋" w:eastAsia="仿宋" w:cs="仿宋_GB2312"/>
          <w:color w:val="000000"/>
          <w:sz w:val="32"/>
          <w:szCs w:val="32"/>
        </w:rPr>
        <w:t xml:space="preserve">    8、承担区妇女儿童工作委员会办公室的工作；</w:t>
      </w:r>
      <w:r>
        <w:rPr>
          <w:rFonts w:hint="eastAsia" w:ascii="仿宋" w:hAnsi="仿宋" w:eastAsia="仿宋" w:cs="仿宋_GB2312"/>
          <w:color w:val="000000"/>
          <w:sz w:val="32"/>
          <w:szCs w:val="32"/>
        </w:rPr>
        <w:br w:type="textWrapping"/>
      </w:r>
      <w:r>
        <w:rPr>
          <w:rFonts w:hint="eastAsia" w:ascii="仿宋" w:hAnsi="仿宋" w:eastAsia="仿宋" w:cs="仿宋_GB2312"/>
          <w:color w:val="000000"/>
          <w:sz w:val="32"/>
          <w:szCs w:val="32"/>
        </w:rPr>
        <w:t xml:space="preserve">    9、承办区委、区政府交办的其他事项。</w:t>
      </w:r>
    </w:p>
    <w:p>
      <w:pPr>
        <w:spacing w:line="600" w:lineRule="exact"/>
        <w:ind w:firstLine="640" w:firstLineChars="200"/>
        <w:rPr>
          <w:rFonts w:eastAsia="仿宋_GB2312"/>
          <w:sz w:val="32"/>
          <w:szCs w:val="32"/>
        </w:rPr>
      </w:pP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eastAsia="楷体_GB2312"/>
          <w:b/>
          <w:sz w:val="32"/>
          <w:szCs w:val="32"/>
        </w:rPr>
      </w:pPr>
      <w:r>
        <w:rPr>
          <w:rFonts w:hint="eastAsia" w:ascii="仿宋" w:hAnsi="仿宋" w:eastAsia="仿宋" w:cs="仿宋"/>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numPr>
          <w:ilvl w:val="0"/>
          <w:numId w:val="7"/>
        </w:numPr>
        <w:spacing w:line="600" w:lineRule="exact"/>
        <w:ind w:firstLine="643" w:firstLineChars="200"/>
        <w:rPr>
          <w:rFonts w:eastAsia="楷体_GB2312"/>
          <w:b/>
          <w:sz w:val="32"/>
          <w:szCs w:val="32"/>
        </w:rPr>
      </w:pPr>
      <w:r>
        <w:rPr>
          <w:rFonts w:eastAsia="楷体_GB2312"/>
          <w:b/>
          <w:sz w:val="32"/>
          <w:szCs w:val="32"/>
        </w:rPr>
        <w:t>预算支出绩效目标完成程度。</w:t>
      </w:r>
    </w:p>
    <w:p>
      <w:pPr>
        <w:widowControl/>
        <w:spacing w:line="320" w:lineRule="exact"/>
        <w:ind w:left="505" w:firstLine="161" w:firstLineChars="50"/>
        <w:rPr>
          <w:rFonts w:ascii="仿宋" w:hAnsi="仿宋" w:eastAsia="仿宋"/>
          <w:b/>
          <w:sz w:val="32"/>
          <w:szCs w:val="32"/>
        </w:rPr>
      </w:pPr>
    </w:p>
    <w:p>
      <w:pPr>
        <w:widowControl/>
        <w:spacing w:line="320" w:lineRule="exact"/>
        <w:ind w:left="505" w:firstLine="160" w:firstLineChars="50"/>
        <w:rPr>
          <w:rFonts w:hint="eastAsia" w:ascii="仿宋" w:hAnsi="仿宋" w:eastAsia="仿宋" w:cs="仿宋"/>
          <w:b/>
          <w:sz w:val="32"/>
          <w:szCs w:val="32"/>
        </w:rPr>
      </w:pPr>
      <w:r>
        <w:rPr>
          <w:rFonts w:hint="eastAsia" w:ascii="仿宋" w:hAnsi="仿宋" w:eastAsia="仿宋" w:cs="仿宋"/>
          <w:color w:val="000000"/>
          <w:kern w:val="0"/>
          <w:sz w:val="32"/>
          <w:szCs w:val="32"/>
          <w:lang w:val="en-US" w:eastAsia="zh-CN"/>
        </w:rPr>
        <w:t>2020年度，我会</w:t>
      </w:r>
      <w:r>
        <w:rPr>
          <w:rFonts w:hint="eastAsia" w:ascii="仿宋" w:hAnsi="仿宋" w:eastAsia="仿宋" w:cs="仿宋"/>
          <w:color w:val="000000"/>
          <w:kern w:val="0"/>
          <w:sz w:val="32"/>
          <w:szCs w:val="32"/>
          <w:lang w:eastAsia="zh-CN"/>
        </w:rPr>
        <w:t>认真学习贯彻习近平新时代中国特色社会主义思想以及党的十九大、十九届四中、五中全会精神，坚决贯彻落实区委、区政府和上级妇联决策部署，把联系和服务妇女作为工作生命线，团结带领全区妇女同志，做好妇女工作，推进妇女事业。</w:t>
      </w:r>
    </w:p>
    <w:p>
      <w:pPr>
        <w:numPr>
          <w:ilvl w:val="0"/>
          <w:numId w:val="1"/>
        </w:numPr>
        <w:tabs>
          <w:tab w:val="left" w:pos="628"/>
        </w:tabs>
        <w:spacing w:line="600" w:lineRule="exact"/>
        <w:ind w:left="640" w:leftChars="0" w:firstLine="0" w:firstLineChars="0"/>
        <w:rPr>
          <w:rFonts w:eastAsia="黑体"/>
          <w:sz w:val="32"/>
          <w:szCs w:val="32"/>
        </w:rPr>
      </w:pPr>
      <w:r>
        <w:rPr>
          <w:rFonts w:eastAsia="黑体"/>
          <w:sz w:val="32"/>
          <w:szCs w:val="32"/>
        </w:rPr>
        <w:t>绩效评价工作情况</w:t>
      </w:r>
    </w:p>
    <w:p>
      <w:pPr>
        <w:spacing w:line="600" w:lineRule="exact"/>
        <w:ind w:firstLine="640" w:firstLineChars="200"/>
        <w:rPr>
          <w:rFonts w:eastAsia="黑体"/>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val="en-US" w:eastAsia="zh-CN"/>
        </w:rPr>
        <w:t>020</w:t>
      </w:r>
      <w:r>
        <w:rPr>
          <w:rFonts w:hint="eastAsia" w:asciiTheme="minorEastAsia" w:hAnsiTheme="minorEastAsia" w:eastAsiaTheme="minorEastAsia"/>
          <w:sz w:val="32"/>
          <w:szCs w:val="32"/>
        </w:rPr>
        <w:t>年，我单位积极推进预算绩效管理，认真编制预算报表，建立完善内部监督机构，制定内控手册。按照绩效要求进行自评，单位自评分9</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分。</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numPr>
          <w:ilvl w:val="0"/>
          <w:numId w:val="0"/>
        </w:numPr>
        <w:spacing w:line="600" w:lineRule="exact"/>
        <w:ind w:left="640" w:leftChars="0"/>
        <w:rPr>
          <w:rFonts w:ascii="仿宋" w:hAnsi="仿宋" w:eastAsia="仿宋" w:cs="仿宋"/>
          <w:sz w:val="32"/>
          <w:szCs w:val="32"/>
        </w:rPr>
      </w:pPr>
      <w:r>
        <w:rPr>
          <w:rFonts w:hint="eastAsia" w:ascii="仿宋" w:hAnsi="仿宋" w:eastAsia="仿宋" w:cs="仿宋"/>
          <w:sz w:val="32"/>
          <w:szCs w:val="32"/>
        </w:rPr>
        <w:t>将本次评价中发现的问题及时反馈各业务股室，评价结果作为我会改进预算管理和安排下年度项目资金预算的重要依据。</w:t>
      </w:r>
    </w:p>
    <w:p>
      <w:pPr>
        <w:spacing w:line="600" w:lineRule="exact"/>
        <w:ind w:firstLine="640" w:firstLineChars="200"/>
        <w:rPr>
          <w:rFonts w:eastAsia="黑体"/>
          <w:sz w:val="32"/>
          <w:szCs w:val="32"/>
        </w:rPr>
      </w:pPr>
      <w:r>
        <w:rPr>
          <w:rFonts w:eastAsia="黑体"/>
          <w:sz w:val="32"/>
          <w:szCs w:val="32"/>
        </w:rPr>
        <w:t>四、绩效评价指标分析</w:t>
      </w:r>
    </w:p>
    <w:p>
      <w:pPr>
        <w:pStyle w:val="4"/>
        <w:widowControl/>
        <w:spacing w:before="0" w:beforeAutospacing="0" w:after="0" w:afterAutospacing="0" w:line="600" w:lineRule="exact"/>
        <w:ind w:firstLine="643" w:firstLineChars="200"/>
        <w:jc w:val="both"/>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 w:hAnsi="仿宋" w:eastAsia="仿宋" w:cs="仿宋"/>
          <w:color w:val="000000"/>
          <w:kern w:val="0"/>
          <w:sz w:val="32"/>
          <w:szCs w:val="32"/>
          <w:lang w:eastAsia="zh-CN"/>
        </w:rPr>
        <w:t>认真学习贯彻习近平新时代中国特色社会主义思想以及党的十九大、十九届四中、五中全会精神，坚决贯彻落实区委、区政府和上级妇联决策部署</w:t>
      </w:r>
      <w:r>
        <w:rPr>
          <w:rFonts w:hint="eastAsia" w:ascii="仿宋" w:hAnsi="仿宋" w:eastAsia="仿宋"/>
          <w:sz w:val="32"/>
          <w:szCs w:val="32"/>
        </w:rPr>
        <w:t>，多次开展党支部集中理论学习，深化主题宣传活动；妇女维权尽心尽力，完善妇女维权联动机制。</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rPr>
          <w:rFonts w:ascii="仿宋" w:hAnsi="仿宋" w:eastAsia="仿宋"/>
          <w:sz w:val="32"/>
          <w:szCs w:val="32"/>
        </w:rPr>
      </w:pPr>
      <w:r>
        <w:rPr>
          <w:rFonts w:hint="eastAsia" w:ascii="仿宋" w:hAnsi="仿宋" w:eastAsia="仿宋"/>
          <w:sz w:val="32"/>
          <w:szCs w:val="32"/>
        </w:rPr>
        <w:t>在预算执行过程中接受财政部门和其他主管部门的严格监管。</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eastAsia="楷体_GB2312"/>
          <w:b/>
          <w:sz w:val="32"/>
          <w:szCs w:val="32"/>
        </w:rPr>
      </w:pPr>
      <w:r>
        <w:rPr>
          <w:rFonts w:hint="eastAsia" w:ascii="仿宋" w:hAnsi="仿宋" w:eastAsia="仿宋"/>
          <w:sz w:val="32"/>
          <w:szCs w:val="32"/>
        </w:rPr>
        <w:t>严格按照预算指标合理运用资金的使用。</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黑体"/>
          <w:sz w:val="32"/>
          <w:szCs w:val="32"/>
        </w:rPr>
      </w:pPr>
      <w:r>
        <w:rPr>
          <w:rFonts w:hint="eastAsia" w:ascii="仿宋" w:hAnsi="仿宋" w:eastAsia="仿宋"/>
          <w:b w:val="0"/>
          <w:bCs/>
          <w:sz w:val="32"/>
          <w:szCs w:val="32"/>
        </w:rPr>
        <w:t>坚持男女平等基本国策，促进妇女全面发展，促进两性和谐发展，促进妇女与经济社会同步发展。完善保护儿童的法规体系和保护机制，依法保护儿童合法权益。</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580" w:lineRule="exact"/>
        <w:ind w:firstLine="640" w:firstLineChars="200"/>
        <w:rPr>
          <w:rFonts w:eastAsia="仿宋_GB2312"/>
          <w:sz w:val="32"/>
          <w:szCs w:val="32"/>
        </w:rPr>
      </w:pPr>
      <w:r>
        <w:rPr>
          <w:rFonts w:hint="eastAsia" w:ascii="仿宋" w:hAnsi="仿宋" w:eastAsia="仿宋"/>
          <w:sz w:val="32"/>
          <w:szCs w:val="32"/>
          <w:lang w:eastAsia="zh-CN"/>
        </w:rPr>
        <w:t>积极落实上级妇联“巾帼心向党、巾帼战疫情、巾帼建新功、巾帼暖人心、巾帼树新风、巾帼炼初心”等“六大巾帼行动”，结合鹤城实际，认真研究部署，以“六大巾帼行动”为统领，看展系列活动，不断提升全区妇联工作水平。</w:t>
      </w:r>
      <w:r>
        <w:rPr>
          <w:rFonts w:hint="eastAsia" w:ascii="仿宋" w:hAnsi="仿宋" w:eastAsia="仿宋"/>
          <w:sz w:val="32"/>
          <w:szCs w:val="32"/>
        </w:rPr>
        <w:t>紧紧围绕全区工作大局，扎实推进各项重点活动，在巾帼脱贫、妇女维权、家庭建设等方面重点投入，精准发力，全区妇女事业取得新发展，妇女工作取得新成效。关爱困境妇女儿童、优化家庭教育政策环境、强化家庭教育指导服务等发挥了较好的社会效益，产生了深远的社会影响</w:t>
      </w:r>
      <w:r>
        <w:rPr>
          <w:rFonts w:hint="eastAsia"/>
          <w:sz w:val="32"/>
          <w:szCs w:val="32"/>
        </w:rPr>
        <w:t>。</w:t>
      </w:r>
      <w:r>
        <w:rPr>
          <w:rFonts w:hint="eastAsia"/>
          <w:sz w:val="32"/>
          <w:szCs w:val="32"/>
          <w:lang w:eastAsia="zh-CN"/>
        </w:rPr>
        <w:t>存在的问题：</w:t>
      </w:r>
      <w:r>
        <w:rPr>
          <w:rFonts w:hint="eastAsia" w:eastAsia="仿宋_GB2312"/>
          <w:sz w:val="32"/>
          <w:szCs w:val="32"/>
          <w:lang w:eastAsia="zh-CN"/>
        </w:rPr>
        <w:t>开展服务创新力度不强，工作经费紧张</w:t>
      </w:r>
      <w:r>
        <w:rPr>
          <w:rFonts w:eastAsia="仿宋_GB2312"/>
          <w:sz w:val="32"/>
          <w:szCs w:val="32"/>
        </w:rPr>
        <w:t>。</w:t>
      </w:r>
    </w:p>
    <w:p>
      <w:pPr>
        <w:numPr>
          <w:ilvl w:val="0"/>
          <w:numId w:val="8"/>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ind w:firstLine="1600" w:firstLineChars="500"/>
        <w:rPr>
          <w:rFonts w:hint="eastAsia" w:eastAsia="黑体"/>
          <w:sz w:val="32"/>
          <w:szCs w:val="32"/>
          <w:lang w:eastAsia="zh-CN"/>
        </w:rPr>
      </w:pPr>
      <w:r>
        <w:rPr>
          <w:rFonts w:hint="eastAsia" w:eastAsia="黑体"/>
          <w:sz w:val="32"/>
          <w:szCs w:val="32"/>
          <w:lang w:eastAsia="zh-CN"/>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eastAsia="zh-CN"/>
        </w:rPr>
      </w:pPr>
      <w:r>
        <w:rPr>
          <w:rFonts w:eastAsia="黑体"/>
          <w:sz w:val="32"/>
          <w:szCs w:val="32"/>
        </w:rPr>
        <w:t xml:space="preserve">    </w:t>
      </w:r>
      <w:r>
        <w:rPr>
          <w:rFonts w:hint="eastAsia" w:eastAsia="黑体"/>
          <w:sz w:val="32"/>
          <w:szCs w:val="32"/>
          <w:lang w:val="en-US" w:eastAsia="zh-CN"/>
        </w:rPr>
        <w:t xml:space="preserve">      </w:t>
      </w:r>
      <w:r>
        <w:rPr>
          <w:rFonts w:hint="eastAsia" w:eastAsia="黑体"/>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864D48"/>
    <w:multiLevelType w:val="singleLevel"/>
    <w:tmpl w:val="BD864D48"/>
    <w:lvl w:ilvl="0" w:tentative="0">
      <w:start w:val="6"/>
      <w:numFmt w:val="chineseCounting"/>
      <w:suff w:val="nothing"/>
      <w:lvlText w:val="%1、"/>
      <w:lvlJc w:val="left"/>
      <w:rPr>
        <w:rFonts w:hint="eastAsia"/>
      </w:rPr>
    </w:lvl>
  </w:abstractNum>
  <w:abstractNum w:abstractNumId="1">
    <w:nsid w:val="EA242969"/>
    <w:multiLevelType w:val="singleLevel"/>
    <w:tmpl w:val="EA242969"/>
    <w:lvl w:ilvl="0" w:tentative="0">
      <w:start w:val="8"/>
      <w:numFmt w:val="chineseCounting"/>
      <w:suff w:val="nothing"/>
      <w:lvlText w:val="%1、"/>
      <w:lvlJc w:val="left"/>
      <w:rPr>
        <w:rFonts w:hint="eastAsia"/>
      </w:rPr>
    </w:lvl>
  </w:abstractNum>
  <w:abstractNum w:abstractNumId="2">
    <w:nsid w:val="03730A5C"/>
    <w:multiLevelType w:val="singleLevel"/>
    <w:tmpl w:val="03730A5C"/>
    <w:lvl w:ilvl="0" w:tentative="0">
      <w:start w:val="1"/>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984A838"/>
    <w:multiLevelType w:val="singleLevel"/>
    <w:tmpl w:val="5984A838"/>
    <w:lvl w:ilvl="0" w:tentative="0">
      <w:start w:val="3"/>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7"/>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071CC"/>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18D2AA8"/>
    <w:rsid w:val="01A57A61"/>
    <w:rsid w:val="01E626AD"/>
    <w:rsid w:val="043B71E4"/>
    <w:rsid w:val="06C77C83"/>
    <w:rsid w:val="07D12BA7"/>
    <w:rsid w:val="131311AF"/>
    <w:rsid w:val="133C4B4F"/>
    <w:rsid w:val="1AF31485"/>
    <w:rsid w:val="21996D2B"/>
    <w:rsid w:val="289C7C3D"/>
    <w:rsid w:val="29EC113D"/>
    <w:rsid w:val="30B45C66"/>
    <w:rsid w:val="39847D4B"/>
    <w:rsid w:val="3A0464A0"/>
    <w:rsid w:val="40B0740B"/>
    <w:rsid w:val="448D5B27"/>
    <w:rsid w:val="44BB7B67"/>
    <w:rsid w:val="45A54684"/>
    <w:rsid w:val="48AE6262"/>
    <w:rsid w:val="51460071"/>
    <w:rsid w:val="5D466662"/>
    <w:rsid w:val="6BE515D1"/>
    <w:rsid w:val="704C2AA8"/>
    <w:rsid w:val="7B7B3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qFormat/>
    <w:uiPriority w:val="0"/>
    <w:pPr>
      <w:spacing w:before="100" w:beforeAutospacing="1" w:after="100" w:afterAutospacing="1"/>
      <w:jc w:val="left"/>
    </w:pPr>
    <w:rPr>
      <w:kern w:val="0"/>
      <w:sz w:val="24"/>
    </w:rPr>
  </w:style>
  <w:style w:type="character" w:styleId="7">
    <w:name w:val="Strong"/>
    <w:basedOn w:val="6"/>
    <w:qFormat/>
    <w:uiPriority w:val="0"/>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7</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2021-06-25T08:57:27Z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ies>
</file>