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line="360" w:lineRule="exact"/>
        <w:jc w:val="center"/>
        <w:rPr>
          <w:rFonts w:eastAsia="楷体_GB2312"/>
          <w:bCs/>
          <w:kern w:val="0"/>
          <w:sz w:val="32"/>
          <w:szCs w:val="32"/>
        </w:rPr>
      </w:pPr>
      <w:r>
        <w:rPr>
          <w:rFonts w:hint="eastAsia" w:eastAsia="方正小标宋_GBK"/>
          <w:bCs/>
          <w:kern w:val="0"/>
          <w:sz w:val="32"/>
          <w:szCs w:val="32"/>
        </w:rPr>
        <w:t>2021年部门整体支出绩效目标表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r>
        <w:rPr>
          <w:rFonts w:hint="eastAsia" w:ascii="仿宋_GB2312" w:eastAsia="仿宋_GB2312"/>
          <w:kern w:val="0"/>
          <w:szCs w:val="21"/>
        </w:rPr>
        <w:tab/>
      </w: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147"/>
        <w:gridCol w:w="1843"/>
        <w:gridCol w:w="950"/>
        <w:gridCol w:w="1112"/>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ab/>
            </w:r>
            <w:r>
              <w:rPr>
                <w:rFonts w:hint="eastAsia" w:ascii="仿宋_GB2312" w:eastAsia="仿宋_GB2312"/>
                <w:kern w:val="0"/>
                <w:szCs w:val="21"/>
              </w:rPr>
              <w:t>怀化市鹤城区农村经营服务站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资金总额：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按收入性质分：</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其中：  一般公共预算：164.54</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其中： 基本支出：160.54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项目支出：4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其他资金：</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tabs>
                <w:tab w:val="left" w:pos="1682"/>
              </w:tabs>
              <w:spacing w:line="360" w:lineRule="exact"/>
              <w:jc w:val="left"/>
              <w:rPr>
                <w:rFonts w:ascii="仿宋_GB2312" w:eastAsia="仿宋_GB2312"/>
                <w:kern w:val="0"/>
                <w:szCs w:val="21"/>
              </w:rPr>
            </w:pPr>
            <w:r>
              <w:rPr>
                <w:rFonts w:hint="eastAsia" w:ascii="仿宋_GB2312" w:eastAsia="仿宋_GB2312"/>
                <w:kern w:val="0"/>
                <w:szCs w:val="21"/>
              </w:rPr>
              <w:t>（1）研究提出稳定和完善家庭联产承包为主的双层经营体制的稳定与发展。（2）指导全区农村土地承包、耕地使用权流转和承包合同管理等工作。（3）指导全区乡村集体经济组织的建设、财务、会计、资产管理和审计工作。（4）对农民负担费用提取、使用及农村“一事一议”情况进行监督管理，参与审核涉及农民负担的项目政策文件，查处涉及农民负担的重大事件。（5）指导农村各类合作经济组织的建设和发展。（6）负责农村有关经济和社会发展的指导体系的统计工作，组织对农村经济收支、农民收入情况的监测。（7）承办区委、区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tabs>
                <w:tab w:val="left" w:pos="1787"/>
              </w:tabs>
              <w:spacing w:line="360" w:lineRule="exact"/>
              <w:jc w:val="left"/>
              <w:rPr>
                <w:rFonts w:ascii="仿宋_GB2312" w:eastAsia="仿宋_GB2312"/>
                <w:kern w:val="0"/>
                <w:szCs w:val="21"/>
              </w:rPr>
            </w:pPr>
            <w:r>
              <w:rPr>
                <w:rFonts w:hint="eastAsia" w:ascii="仿宋_GB2312" w:eastAsia="仿宋_GB2312"/>
                <w:kern w:val="0"/>
                <w:szCs w:val="21"/>
              </w:rPr>
              <w:t>3年内完成全区62个村的产权制度改革工作。湖南省怀化市鹤城区人民政府对全区所有发展优良的示范专业合作社进行扶持。建立仲裁庭，健全仲裁制度，处理好本区域内的农村土地承包纠纷。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支持合作社个数</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val="en-US" w:eastAsia="zh-CN"/>
              </w:rPr>
              <w:t>2</w:t>
            </w:r>
            <w:r>
              <w:rPr>
                <w:rFonts w:hint="eastAsia" w:ascii="仿宋_GB2312" w:eastAsia="仿宋_GB2312"/>
                <w:kern w:val="0"/>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奖励示范社个数</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ascii="仿宋_GB2312" w:eastAsia="仿宋_GB2312"/>
                <w:kern w:val="0"/>
                <w:szCs w:val="21"/>
              </w:rPr>
              <w:t>农村土地承包仲裁</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ascii="仿宋_GB2312" w:eastAsia="仿宋_GB2312"/>
                <w:kern w:val="0"/>
                <w:szCs w:val="21"/>
              </w:rPr>
              <w:t>开展纠纷调处</w:t>
            </w:r>
            <w:r>
              <w:rPr>
                <w:rFonts w:hint="eastAsia" w:ascii="仿宋_GB2312" w:eastAsia="仿宋_GB2312"/>
                <w:kern w:val="0"/>
                <w:szCs w:val="21"/>
                <w:lang w:val="en-US" w:eastAsia="zh-CN"/>
              </w:rPr>
              <w:t>3</w:t>
            </w:r>
            <w:r>
              <w:rPr>
                <w:rFonts w:hint="eastAsia" w:ascii="仿宋_GB2312" w:eastAsia="仿宋_GB2312"/>
                <w:kern w:val="0"/>
                <w:szCs w:val="21"/>
              </w:rPr>
              <w:t>次以上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基础设施建设验收合格率</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ascii="仿宋_GB2312" w:eastAsia="仿宋_GB2312"/>
                <w:kern w:val="0"/>
                <w:szCs w:val="21"/>
              </w:rPr>
              <w:t>解决纠纷</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3次以上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基本支出</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160.54万元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项目</w:t>
            </w:r>
            <w:r>
              <w:rPr>
                <w:rFonts w:hint="eastAsia" w:ascii="仿宋_GB2312" w:eastAsia="仿宋_GB2312"/>
                <w:kern w:val="0"/>
                <w:szCs w:val="21"/>
                <w:lang w:eastAsia="zh-CN"/>
              </w:rPr>
              <w:t>支出</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仿宋_GB2312" w:eastAsia="仿宋_GB2312"/>
                <w:kern w:val="0"/>
                <w:szCs w:val="21"/>
              </w:rPr>
            </w:pPr>
            <w:r>
              <w:rPr>
                <w:rFonts w:hint="eastAsia" w:ascii="仿宋_GB2312" w:eastAsia="仿宋_GB2312"/>
                <w:kern w:val="0"/>
                <w:szCs w:val="21"/>
              </w:rPr>
              <w:t>预计完成全部任量时间</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2021年12月前100%完成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解决当年纠纷</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2021年12月前100%完成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效益指标</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经济效益指标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总产值</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带动合作社社员收入</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2062" w:type="dxa"/>
            <w:gridSpan w:val="2"/>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农民群众的合法权利</w:t>
            </w:r>
            <w:r>
              <w:rPr>
                <w:rFonts w:ascii="仿宋_GB2312" w:eastAsia="仿宋_GB2312"/>
                <w:kern w:val="0"/>
                <w:szCs w:val="21"/>
              </w:rPr>
              <w:t>维护</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增强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生态效益指标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生产出产品</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无污染化减少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合作社自我发展能力</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不断提高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ascii="仿宋_GB2312" w:eastAsia="仿宋_GB2312"/>
                <w:kern w:val="0"/>
                <w:szCs w:val="21"/>
              </w:rPr>
              <w:t>调处解决纠纷</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不断提高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合作社满意度</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840" w:firstLineChars="400"/>
              <w:jc w:val="both"/>
              <w:rPr>
                <w:rFonts w:hint="eastAsia" w:ascii="仿宋_GB2312" w:eastAsia="仿宋_GB2312"/>
                <w:kern w:val="0"/>
                <w:szCs w:val="21"/>
                <w:lang w:eastAsia="zh-CN"/>
              </w:rPr>
            </w:pPr>
            <w:r>
              <w:rPr>
                <w:rFonts w:hint="eastAsia" w:ascii="仿宋_GB2312" w:eastAsia="仿宋_GB2312"/>
                <w:kern w:val="0"/>
                <w:szCs w:val="21"/>
              </w:rPr>
              <w:t>90%</w:t>
            </w:r>
            <w:r>
              <w:rPr>
                <w:rFonts w:hint="eastAsia" w:ascii="仿宋_GB2312" w:eastAsia="仿宋_GB2312"/>
                <w:kern w:val="0"/>
                <w:szCs w:val="21"/>
                <w:lang w:eastAsia="zh-CN"/>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农民满意度</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9</w:t>
            </w:r>
            <w:r>
              <w:rPr>
                <w:rFonts w:hint="eastAsia" w:ascii="仿宋_GB2312" w:eastAsia="仿宋_GB2312"/>
                <w:kern w:val="0"/>
                <w:szCs w:val="21"/>
                <w:lang w:val="en-US" w:eastAsia="zh-CN"/>
              </w:rPr>
              <w:t>0</w:t>
            </w:r>
            <w:r>
              <w:rPr>
                <w:rFonts w:hint="eastAsia" w:ascii="仿宋_GB2312" w:eastAsia="仿宋_GB2312"/>
                <w:kern w:val="0"/>
                <w:szCs w:val="21"/>
              </w:rPr>
              <w:t>%以上</w:t>
            </w:r>
          </w:p>
        </w:tc>
      </w:tr>
    </w:tbl>
    <w:p>
      <w:pPr>
        <w:widowControl/>
        <w:tabs>
          <w:tab w:val="left" w:pos="1333"/>
          <w:tab w:val="left" w:pos="3793"/>
          <w:tab w:val="left" w:pos="5853"/>
        </w:tabs>
        <w:spacing w:line="360" w:lineRule="exact"/>
        <w:jc w:val="left"/>
        <w:rPr>
          <w:rFonts w:hint="eastAsia" w:ascii="仿宋_GB2312" w:eastAsia="仿宋_GB2312"/>
          <w:kern w:val="0"/>
          <w:szCs w:val="21"/>
        </w:rPr>
      </w:pPr>
    </w:p>
    <w:p>
      <w:pPr>
        <w:widowControl/>
        <w:tabs>
          <w:tab w:val="left" w:pos="1333"/>
          <w:tab w:val="left" w:pos="3793"/>
          <w:tab w:val="left" w:pos="5853"/>
        </w:tabs>
        <w:spacing w:line="360" w:lineRule="exact"/>
        <w:jc w:val="left"/>
        <w:rPr>
          <w:rFonts w:hint="eastAsia" w:ascii="仿宋_GB2312" w:eastAsia="仿宋_GB2312"/>
          <w:kern w:val="0"/>
          <w:szCs w:val="21"/>
        </w:rPr>
      </w:pPr>
      <w:r>
        <w:rPr>
          <w:rFonts w:hint="eastAsia" w:ascii="仿宋_GB2312" w:eastAsia="仿宋_GB2312"/>
          <w:kern w:val="0"/>
          <w:szCs w:val="21"/>
        </w:rPr>
        <w:t xml:space="preserve">填表人： 刘纯英    联系电话：18674598893   填报日期： 2021年1月28日  </w:t>
      </w:r>
    </w:p>
    <w:p>
      <w:pPr>
        <w:widowControl/>
        <w:tabs>
          <w:tab w:val="left" w:pos="1333"/>
          <w:tab w:val="left" w:pos="3793"/>
          <w:tab w:val="left" w:pos="5853"/>
        </w:tabs>
        <w:spacing w:line="360" w:lineRule="exact"/>
        <w:jc w:val="left"/>
        <w:rPr>
          <w:rFonts w:hint="eastAsia" w:ascii="仿宋_GB2312" w:eastAsia="仿宋_GB2312"/>
          <w:kern w:val="0"/>
          <w:szCs w:val="21"/>
        </w:rPr>
      </w:pPr>
    </w:p>
    <w:p>
      <w:pPr>
        <w:widowControl/>
        <w:tabs>
          <w:tab w:val="left" w:pos="1333"/>
          <w:tab w:val="left" w:pos="3793"/>
          <w:tab w:val="left" w:pos="5853"/>
        </w:tabs>
        <w:spacing w:line="360" w:lineRule="exact"/>
        <w:jc w:val="left"/>
        <w:rPr>
          <w:rFonts w:eastAsia="方正小标宋_GBK"/>
          <w:sz w:val="30"/>
          <w:szCs w:val="30"/>
        </w:rPr>
      </w:pPr>
      <w:bookmarkStart w:id="0" w:name="_GoBack"/>
      <w:bookmarkEnd w:id="0"/>
      <w:r>
        <w:rPr>
          <w:rFonts w:hint="eastAsia" w:ascii="仿宋_GB2312" w:eastAsia="仿宋_GB2312"/>
          <w:kern w:val="0"/>
          <w:szCs w:val="21"/>
        </w:rPr>
        <w:t>单位负责人签字：</w:t>
      </w:r>
      <w:r>
        <w:rPr>
          <w:rFonts w:hint="eastAsia" w:ascii="仿宋_GB2312" w:eastAsia="仿宋_GB2312"/>
          <w:kern w:val="0"/>
          <w:szCs w:val="21"/>
          <w:lang w:eastAsia="zh-CN"/>
        </w:rPr>
        <w:t>伍佐坚</w:t>
      </w:r>
      <w:r>
        <w:rPr>
          <w:rFonts w:eastAsia="黑体"/>
          <w:kern w:val="0"/>
          <w:sz w:val="32"/>
          <w:szCs w:val="32"/>
        </w:rPr>
        <w:br w:type="page"/>
      </w:r>
      <w:r>
        <w:rPr>
          <w:rFonts w:hint="eastAsia" w:eastAsia="方正小标宋_GBK"/>
          <w:sz w:val="30"/>
          <w:szCs w:val="30"/>
        </w:rPr>
        <w:t>《部门整体支出绩效目标表》编报说明</w:t>
      </w:r>
    </w:p>
    <w:p>
      <w:pPr>
        <w:spacing w:line="480" w:lineRule="exact"/>
        <w:jc w:val="center"/>
        <w:rPr>
          <w:rFonts w:eastAsia="仿宋_GB2312"/>
          <w:b/>
          <w:sz w:val="30"/>
          <w:szCs w:val="30"/>
        </w:rPr>
      </w:pPr>
    </w:p>
    <w:p>
      <w:pPr>
        <w:spacing w:line="480" w:lineRule="exact"/>
        <w:ind w:firstLine="600" w:firstLineChars="200"/>
        <w:rPr>
          <w:rFonts w:eastAsia="黑体"/>
          <w:sz w:val="30"/>
          <w:szCs w:val="30"/>
        </w:rPr>
      </w:pPr>
      <w:r>
        <w:rPr>
          <w:rFonts w:hint="eastAsia" w:eastAsia="黑体"/>
          <w:sz w:val="30"/>
          <w:szCs w:val="30"/>
        </w:rPr>
        <w:t>一、基本信息</w:t>
      </w:r>
    </w:p>
    <w:p>
      <w:pPr>
        <w:spacing w:line="480" w:lineRule="exact"/>
        <w:ind w:firstLine="600" w:firstLineChars="200"/>
        <w:rPr>
          <w:rFonts w:eastAsia="仿宋_GB2312"/>
          <w:color w:val="000000"/>
          <w:kern w:val="0"/>
          <w:sz w:val="30"/>
          <w:szCs w:val="30"/>
        </w:rPr>
      </w:pPr>
      <w:r>
        <w:rPr>
          <w:sz w:val="30"/>
          <w:szCs w:val="30"/>
        </w:rPr>
        <w:t>1</w:t>
      </w:r>
      <w:r>
        <w:rPr>
          <w:rFonts w:hint="eastAsia"/>
          <w:sz w:val="30"/>
          <w:szCs w:val="30"/>
        </w:rPr>
        <w:t>、</w:t>
      </w:r>
      <w:r>
        <w:rPr>
          <w:rFonts w:hint="eastAsia" w:eastAsia="仿宋_GB2312"/>
          <w:color w:val="000000"/>
          <w:kern w:val="0"/>
          <w:sz w:val="30"/>
          <w:szCs w:val="30"/>
        </w:rPr>
        <w:t>填报单位（盖章）：加盖填报单位公章。</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、年度预算申请：填写部门年度预算资金总额，并按收入预算和支出预算分别填写（注：项目支出单个等于或超过40万元的还需每个单独填写项目支出绩效目标表）</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、部门职能职责概述：</w:t>
      </w:r>
      <w:r>
        <w:rPr>
          <w:rFonts w:hint="eastAsia" w:eastAsia="仿宋_GB2312"/>
          <w:sz w:val="30"/>
          <w:szCs w:val="30"/>
        </w:rPr>
        <w:t>简要描述本部门的主要职能职责。</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二、整体绩效目标</w:t>
      </w:r>
    </w:p>
    <w:p>
      <w:pPr>
        <w:spacing w:line="480" w:lineRule="exact"/>
        <w:ind w:firstLine="600" w:firstLineChars="200"/>
        <w:rPr>
          <w:rFonts w:eastAsia="仿宋_GB2312"/>
          <w:sz w:val="30"/>
          <w:szCs w:val="30"/>
        </w:rPr>
      </w:pPr>
      <w:r>
        <w:rPr>
          <w:rFonts w:hint="eastAsia" w:eastAsia="仿宋_GB2312"/>
          <w:sz w:val="30"/>
          <w:szCs w:val="30"/>
        </w:rPr>
        <w:t>预算部门根据各级党委、政府下达的工作任务及本部门发展规划，描述年度内部门使用预算资金达到的产出和效果。</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三、部门整体支出年度绩效指标</w:t>
      </w:r>
    </w:p>
    <w:p>
      <w:pPr>
        <w:spacing w:line="480" w:lineRule="exact"/>
        <w:ind w:firstLine="600" w:firstLineChars="200"/>
        <w:rPr>
          <w:rFonts w:eastAsia="仿宋_GB2312"/>
          <w:color w:val="000000"/>
          <w:kern w:val="0"/>
          <w:sz w:val="30"/>
          <w:szCs w:val="30"/>
        </w:rPr>
      </w:pPr>
      <w:r>
        <w:rPr>
          <w:rFonts w:hint="eastAsia" w:eastAsia="仿宋_GB2312"/>
          <w:color w:val="000000"/>
          <w:kern w:val="0"/>
          <w:sz w:val="30"/>
          <w:szCs w:val="30"/>
        </w:rPr>
        <w:t>部门整体支出年度绩效指标是对预算部门整体支出绩效目标的细化和量化，主要包括：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1</w:t>
      </w:r>
      <w:r>
        <w:rPr>
          <w:rFonts w:hint="eastAsia" w:eastAsia="仿宋_GB2312"/>
          <w:color w:val="000000"/>
          <w:kern w:val="0"/>
          <w:sz w:val="30"/>
          <w:szCs w:val="30"/>
        </w:rPr>
        <w:t>、产出指标：反映部门根据既定目标计划完成的产品和服务情况。可进一步细分为：数量指标，反映部门计划完成的产品或服务数量；质量指标，反映部门计划提供产品或服务达到的标准、水平和效果；时效指标，反映部门计划提供产品或服务的及时程度和效率情况；成本指标，反映部门计划提供产品或服务所需成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、效益指标：反映与既定绩效目标相关的、部门整体支出预期结果的实现程度和影响，包括经济效益指标、社会效益指标、生态效益指标、可持续影响指标、</w:t>
      </w:r>
      <w:r>
        <w:rPr>
          <w:rFonts w:hint="eastAsia" w:eastAsia="仿宋_GB2312"/>
          <w:sz w:val="30"/>
          <w:szCs w:val="30"/>
        </w:rPr>
        <w:t>社会公众或服务对象满意度指标</w:t>
      </w:r>
      <w:r>
        <w:rPr>
          <w:rFonts w:hint="eastAsia" w:eastAsia="仿宋_GB2312"/>
          <w:color w:val="000000"/>
          <w:kern w:val="0"/>
          <w:sz w:val="30"/>
          <w:szCs w:val="30"/>
        </w:rPr>
        <w:t>等。</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、实际操作中确定的部门整体支出绩效指标具体内容，各部门可根据预算绩效管理工作的需要，在上述指标中选取或做另行补充。</w:t>
      </w:r>
    </w:p>
    <w:p>
      <w:pPr>
        <w:spacing w:line="480" w:lineRule="exact"/>
        <w:ind w:firstLine="600" w:firstLineChars="200"/>
        <w:rPr>
          <w:rFonts w:eastAsia="仿宋_GB2312"/>
          <w:sz w:val="30"/>
          <w:szCs w:val="30"/>
        </w:rPr>
      </w:pPr>
    </w:p>
    <w:p>
      <w:pPr>
        <w:widowControl/>
        <w:jc w:val="left"/>
        <w:rPr>
          <w:rFonts w:eastAsia="仿宋_GB2312"/>
          <w:sz w:val="32"/>
          <w:szCs w:val="32"/>
        </w:rPr>
      </w:pPr>
      <w:r>
        <w:rPr>
          <w:rFonts w:eastAsia="仿宋_GB2312"/>
          <w:sz w:val="32"/>
          <w:szCs w:val="32"/>
        </w:rPr>
        <w:br w:type="page"/>
      </w:r>
    </w:p>
    <w:p>
      <w:pPr>
        <w:widowControl/>
        <w:spacing w:before="312" w:beforeLines="100" w:after="312" w:afterLines="100" w:line="400" w:lineRule="exact"/>
        <w:jc w:val="center"/>
        <w:rPr>
          <w:rFonts w:eastAsia="方正小标宋_GBK"/>
          <w:color w:val="000000"/>
          <w:kern w:val="0"/>
          <w:sz w:val="36"/>
          <w:szCs w:val="36"/>
        </w:rPr>
      </w:pPr>
      <w:r>
        <w:rPr>
          <w:rFonts w:eastAsia="方正小标宋_GBK"/>
          <w:color w:val="000000"/>
          <w:kern w:val="0"/>
          <w:sz w:val="36"/>
          <w:szCs w:val="36"/>
        </w:rPr>
        <w:t>××</w:t>
      </w:r>
      <w:r>
        <w:rPr>
          <w:rFonts w:hint="eastAsia" w:eastAsia="方正小标宋_GBK"/>
          <w:color w:val="000000"/>
          <w:kern w:val="0"/>
          <w:sz w:val="36"/>
          <w:szCs w:val="36"/>
        </w:rPr>
        <w:t>年项目支出绩效目标表</w:t>
      </w:r>
    </w:p>
    <w:tbl>
      <w:tblPr>
        <w:tblStyle w:val="4"/>
        <w:tblW w:w="9032" w:type="dxa"/>
        <w:jc w:val="center"/>
        <w:tblLayout w:type="autofit"/>
        <w:tblCellMar>
          <w:top w:w="0" w:type="dxa"/>
          <w:left w:w="108" w:type="dxa"/>
          <w:bottom w:w="0" w:type="dxa"/>
          <w:right w:w="108" w:type="dxa"/>
        </w:tblCellMar>
      </w:tblPr>
      <w:tblGrid>
        <w:gridCol w:w="1843"/>
        <w:gridCol w:w="1134"/>
        <w:gridCol w:w="114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352" w:type="dxa"/>
            <w:gridSpan w:val="3"/>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51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156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56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ascii="仿宋_GB2312" w:eastAsia="仿宋_GB2312"/>
          <w:kern w:val="0"/>
          <w:szCs w:val="21"/>
        </w:rPr>
      </w:pPr>
    </w:p>
    <w:p>
      <w:pPr>
        <w:widowControl/>
        <w:tabs>
          <w:tab w:val="left" w:pos="1333"/>
          <w:tab w:val="left" w:pos="3793"/>
          <w:tab w:val="left" w:pos="5853"/>
        </w:tabs>
        <w:spacing w:line="400" w:lineRule="exact"/>
        <w:jc w:val="left"/>
        <w:rPr>
          <w:rFonts w:ascii="仿宋_GB2312" w:eastAsia="仿宋_GB2312"/>
          <w:kern w:val="0"/>
          <w:szCs w:val="21"/>
        </w:rPr>
      </w:pPr>
      <w:r>
        <w:rPr>
          <w:rFonts w:hint="eastAsia" w:ascii="仿宋_GB2312" w:eastAsia="仿宋_GB2312"/>
          <w:kern w:val="0"/>
          <w:szCs w:val="21"/>
        </w:rPr>
        <w:t>填表人：          联系电话：          填报日期：           单位负责人签字：</w:t>
      </w:r>
    </w:p>
    <w:p>
      <w:pPr>
        <w:widowControl/>
        <w:spacing w:before="312" w:beforeLines="100" w:after="312" w:afterLines="100" w:line="600" w:lineRule="exact"/>
        <w:jc w:val="center"/>
        <w:rPr>
          <w:rFonts w:eastAsia="方正小标宋_GBK"/>
          <w:bCs/>
          <w:kern w:val="0"/>
          <w:sz w:val="36"/>
          <w:szCs w:val="36"/>
        </w:rPr>
      </w:pPr>
      <w:r>
        <w:rPr>
          <w:rFonts w:hint="eastAsia" w:eastAsia="方正小标宋_GBK"/>
          <w:bCs/>
          <w:kern w:val="0"/>
          <w:sz w:val="36"/>
          <w:szCs w:val="36"/>
        </w:rPr>
        <w:t>项目支出绩效目标表编报说明</w:t>
      </w:r>
    </w:p>
    <w:p>
      <w:pPr>
        <w:spacing w:line="600" w:lineRule="exact"/>
        <w:ind w:firstLine="640" w:firstLineChars="200"/>
        <w:rPr>
          <w:rFonts w:eastAsia="仿宋_GB2312"/>
          <w:color w:val="000000"/>
          <w:kern w:val="0"/>
          <w:sz w:val="32"/>
          <w:szCs w:val="32"/>
        </w:rPr>
      </w:pPr>
      <w:r>
        <w:rPr>
          <w:sz w:val="32"/>
          <w:szCs w:val="32"/>
        </w:rPr>
        <w:t>1</w:t>
      </w:r>
      <w:r>
        <w:rPr>
          <w:rFonts w:hint="eastAsia"/>
          <w:sz w:val="32"/>
          <w:szCs w:val="32"/>
        </w:rPr>
        <w:t>、</w:t>
      </w:r>
      <w:r>
        <w:rPr>
          <w:rFonts w:hint="eastAsia" w:eastAsia="仿宋_GB2312"/>
          <w:color w:val="000000"/>
          <w:kern w:val="0"/>
          <w:sz w:val="32"/>
          <w:szCs w:val="32"/>
        </w:rPr>
        <w:t>填报单位（盖章）：加盖填报单位公章。</w:t>
      </w:r>
    </w:p>
    <w:p>
      <w:pPr>
        <w:widowControl/>
        <w:spacing w:line="600" w:lineRule="exact"/>
        <w:ind w:firstLine="640" w:firstLineChars="200"/>
        <w:jc w:val="left"/>
        <w:rPr>
          <w:rFonts w:eastAsia="仿宋_GB2312"/>
          <w:bCs/>
          <w:kern w:val="0"/>
          <w:sz w:val="32"/>
          <w:szCs w:val="32"/>
        </w:rPr>
      </w:pPr>
      <w:r>
        <w:rPr>
          <w:rFonts w:eastAsia="仿宋_GB2312"/>
          <w:bCs/>
          <w:kern w:val="0"/>
          <w:sz w:val="32"/>
          <w:szCs w:val="32"/>
        </w:rPr>
        <w:t>2</w:t>
      </w:r>
      <w:r>
        <w:rPr>
          <w:rFonts w:hint="eastAsia" w:eastAsia="仿宋_GB2312"/>
          <w:bCs/>
          <w:kern w:val="0"/>
          <w:sz w:val="32"/>
          <w:szCs w:val="32"/>
        </w:rPr>
        <w:t>、项目支出名称：填写规范的项目支出名称。</w:t>
      </w:r>
    </w:p>
    <w:p>
      <w:pPr>
        <w:widowControl/>
        <w:spacing w:line="600" w:lineRule="exact"/>
        <w:ind w:firstLine="640" w:firstLineChars="200"/>
        <w:rPr>
          <w:rFonts w:eastAsia="仿宋_GB2312"/>
          <w:sz w:val="32"/>
          <w:szCs w:val="32"/>
        </w:rPr>
      </w:pPr>
      <w:r>
        <w:rPr>
          <w:rFonts w:eastAsia="仿宋_GB2312"/>
          <w:bCs/>
          <w:kern w:val="0"/>
          <w:sz w:val="32"/>
          <w:szCs w:val="32"/>
        </w:rPr>
        <w:t>3</w:t>
      </w:r>
      <w:r>
        <w:rPr>
          <w:rFonts w:hint="eastAsia" w:eastAsia="仿宋_GB2312"/>
          <w:bCs/>
          <w:kern w:val="0"/>
          <w:sz w:val="32"/>
          <w:szCs w:val="32"/>
        </w:rPr>
        <w:t>、预算部门：</w:t>
      </w:r>
      <w:r>
        <w:rPr>
          <w:rFonts w:hint="eastAsia" w:eastAsia="仿宋_GB2312"/>
          <w:sz w:val="32"/>
          <w:szCs w:val="32"/>
        </w:rPr>
        <w:t>填写项目支出的主管部门全称。</w:t>
      </w:r>
    </w:p>
    <w:p>
      <w:pPr>
        <w:widowControl/>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、年度本级预算金额：本年度该项目支出本级预算总金额</w:t>
      </w:r>
      <w:r>
        <w:rPr>
          <w:rFonts w:hint="eastAsia" w:eastAsia="仿宋_GB2312"/>
          <w:bCs/>
          <w:kern w:val="0"/>
          <w:sz w:val="32"/>
          <w:szCs w:val="32"/>
        </w:rPr>
        <w:t>。</w:t>
      </w:r>
    </w:p>
    <w:p>
      <w:pPr>
        <w:widowControl/>
        <w:spacing w:line="600" w:lineRule="exact"/>
        <w:ind w:firstLine="640" w:firstLineChars="200"/>
        <w:rPr>
          <w:rFonts w:eastAsia="仿宋_GB2312"/>
          <w:sz w:val="32"/>
          <w:szCs w:val="32"/>
        </w:rPr>
      </w:pPr>
      <w:r>
        <w:rPr>
          <w:rFonts w:eastAsia="仿宋_GB2312"/>
          <w:sz w:val="32"/>
          <w:szCs w:val="32"/>
        </w:rPr>
        <w:t>5</w:t>
      </w:r>
      <w:r>
        <w:rPr>
          <w:rFonts w:hint="eastAsia" w:eastAsia="仿宋_GB2312"/>
          <w:sz w:val="32"/>
          <w:szCs w:val="32"/>
        </w:rPr>
        <w:t>、该项目支出上级资金：预算年度项目支出获得上级财政资金总额，市、县要按中央、省（市）分别填报。</w:t>
      </w:r>
    </w:p>
    <w:p>
      <w:pPr>
        <w:widowControl/>
        <w:spacing w:line="600" w:lineRule="exact"/>
        <w:ind w:firstLine="640" w:firstLineChars="200"/>
        <w:rPr>
          <w:rFonts w:eastAsia="仿宋_GB2312"/>
          <w:sz w:val="32"/>
          <w:szCs w:val="32"/>
        </w:rPr>
      </w:pPr>
      <w:r>
        <w:rPr>
          <w:rFonts w:eastAsia="仿宋_GB2312"/>
          <w:sz w:val="32"/>
          <w:szCs w:val="32"/>
        </w:rPr>
        <w:t>6</w:t>
      </w:r>
      <w:r>
        <w:rPr>
          <w:rFonts w:hint="eastAsia" w:eastAsia="仿宋_GB2312"/>
          <w:sz w:val="32"/>
          <w:szCs w:val="32"/>
        </w:rPr>
        <w:t>、项目支出实施期：按照报同级政府审定的项目支出设置情况填写。</w:t>
      </w:r>
    </w:p>
    <w:p>
      <w:pPr>
        <w:widowControl/>
        <w:spacing w:line="600" w:lineRule="exact"/>
        <w:ind w:firstLine="640" w:firstLineChars="200"/>
        <w:rPr>
          <w:rFonts w:eastAsia="仿宋_GB2312"/>
          <w:sz w:val="32"/>
          <w:szCs w:val="32"/>
        </w:rPr>
      </w:pPr>
      <w:r>
        <w:rPr>
          <w:rFonts w:eastAsia="仿宋_GB2312"/>
          <w:sz w:val="32"/>
          <w:szCs w:val="32"/>
        </w:rPr>
        <w:t>7</w:t>
      </w:r>
      <w:r>
        <w:rPr>
          <w:rFonts w:hint="eastAsia" w:eastAsia="仿宋_GB2312"/>
          <w:sz w:val="32"/>
          <w:szCs w:val="32"/>
        </w:rPr>
        <w:t>、实施期绩效目标：概括描述该项目支出整个实施期内的总体产出和效益。</w:t>
      </w:r>
    </w:p>
    <w:p>
      <w:pPr>
        <w:spacing w:line="600" w:lineRule="exact"/>
        <w:ind w:firstLine="640" w:firstLineChars="200"/>
        <w:rPr>
          <w:rFonts w:eastAsia="仿宋_GB2312"/>
          <w:sz w:val="32"/>
          <w:szCs w:val="32"/>
        </w:rPr>
      </w:pPr>
      <w:r>
        <w:rPr>
          <w:rFonts w:eastAsia="仿宋_GB2312"/>
          <w:sz w:val="32"/>
          <w:szCs w:val="32"/>
        </w:rPr>
        <w:t>8</w:t>
      </w:r>
      <w:r>
        <w:rPr>
          <w:rFonts w:hint="eastAsia" w:eastAsia="仿宋_GB2312"/>
          <w:sz w:val="32"/>
          <w:szCs w:val="32"/>
        </w:rPr>
        <w:t>、本年度绩效目标：概括描述该项目支出本年度计划达到的产出和效益。</w:t>
      </w:r>
    </w:p>
    <w:p>
      <w:pPr>
        <w:spacing w:line="600" w:lineRule="exact"/>
        <w:ind w:firstLine="640" w:firstLineChars="200"/>
        <w:rPr>
          <w:rFonts w:eastAsia="仿宋_GB2312"/>
          <w:sz w:val="32"/>
          <w:szCs w:val="32"/>
        </w:rPr>
      </w:pPr>
      <w:r>
        <w:rPr>
          <w:rFonts w:eastAsia="仿宋_GB2312"/>
          <w:sz w:val="32"/>
          <w:szCs w:val="32"/>
        </w:rPr>
        <w:t>9</w:t>
      </w:r>
      <w:r>
        <w:rPr>
          <w:rFonts w:hint="eastAsia" w:eastAsia="仿宋_GB2312"/>
          <w:sz w:val="32"/>
          <w:szCs w:val="32"/>
        </w:rPr>
        <w:t>、绩效指标：对支出方向绩效目标的细化和量化，具体解释见后。</w:t>
      </w:r>
    </w:p>
    <w:p>
      <w:pPr>
        <w:spacing w:line="600" w:lineRule="exact"/>
        <w:ind w:firstLine="640" w:firstLineChars="200"/>
        <w:rPr>
          <w:rFonts w:eastAsia="仿宋_GB2312"/>
          <w:sz w:val="32"/>
          <w:szCs w:val="32"/>
        </w:rPr>
      </w:pPr>
      <w:r>
        <w:rPr>
          <w:rFonts w:eastAsia="仿宋_GB2312"/>
          <w:sz w:val="32"/>
          <w:szCs w:val="32"/>
        </w:rPr>
        <w:t>10</w:t>
      </w:r>
      <w:r>
        <w:rPr>
          <w:rFonts w:hint="eastAsia" w:eastAsia="仿宋_GB2312"/>
          <w:sz w:val="32"/>
          <w:szCs w:val="32"/>
        </w:rPr>
        <w:t>、绩效标准：设定绩效指标值时依据或参考的标准，一般包括：历史标准，是指同类指标的历史数据等；行业标准，是指国家公布的行业指标数据等；计划标准，是指预先制定的目标、计划、预算、定额等数据；财政部门和预算部门确认或认可的其他标准。</w:t>
      </w:r>
    </w:p>
    <w:p>
      <w:pPr>
        <w:spacing w:line="600" w:lineRule="exact"/>
        <w:ind w:firstLine="640" w:firstLineChars="200"/>
        <w:rPr>
          <w:rFonts w:eastAsia="仿宋_GB2312"/>
          <w:sz w:val="32"/>
          <w:szCs w:val="32"/>
        </w:rPr>
      </w:pPr>
      <w:r>
        <w:rPr>
          <w:rFonts w:eastAsia="仿宋_GB2312"/>
          <w:sz w:val="32"/>
          <w:szCs w:val="32"/>
        </w:rPr>
        <w:t>11</w:t>
      </w:r>
      <w:r>
        <w:rPr>
          <w:rFonts w:hint="eastAsia" w:eastAsia="仿宋_GB2312"/>
          <w:sz w:val="32"/>
          <w:szCs w:val="32"/>
        </w:rPr>
        <w:t>、产出指标：反映支出方向根据既定目标计划完成的产品和服务情况。</w:t>
      </w:r>
    </w:p>
    <w:p>
      <w:pPr>
        <w:spacing w:line="600" w:lineRule="exact"/>
        <w:ind w:firstLine="640" w:firstLineChars="200"/>
        <w:rPr>
          <w:rFonts w:eastAsia="仿宋_GB2312"/>
          <w:sz w:val="32"/>
          <w:szCs w:val="32"/>
        </w:rPr>
      </w:pPr>
      <w:r>
        <w:rPr>
          <w:rFonts w:eastAsia="仿宋_GB2312"/>
          <w:sz w:val="32"/>
          <w:szCs w:val="32"/>
        </w:rPr>
        <w:t>12</w:t>
      </w:r>
      <w:r>
        <w:rPr>
          <w:rFonts w:hint="eastAsia" w:eastAsia="仿宋_GB2312"/>
          <w:sz w:val="32"/>
          <w:szCs w:val="32"/>
        </w:rPr>
        <w:t>、数量指标：反映支出方向预算年度内计划完成的产品或提供的服务数量。如支持学前教育发展资金：</w:t>
      </w:r>
    </w:p>
    <w:tbl>
      <w:tblPr>
        <w:tblStyle w:val="4"/>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569"/>
        <w:gridCol w:w="3821"/>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一级指标</w:t>
            </w:r>
          </w:p>
        </w:tc>
        <w:tc>
          <w:tcPr>
            <w:tcW w:w="15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二级指标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三级指标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产出指标</w:t>
            </w:r>
          </w:p>
        </w:tc>
        <w:tc>
          <w:tcPr>
            <w:tcW w:w="156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数量指标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全国学前三年毛入园率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普惠性学前教育覆盖率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新增幼儿园数量</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5000</w:t>
            </w:r>
            <w:r>
              <w:rPr>
                <w:rFonts w:hint="eastAsia" w:eastAsia="仿宋_GB2312"/>
                <w:szCs w:val="21"/>
              </w:rPr>
              <w:t>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支持地方扶持企事业单位、集体办园和普惠性民办园的受益儿童数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1000</w:t>
            </w:r>
            <w:r>
              <w:rPr>
                <w:rFonts w:hint="eastAsia" w:eastAsia="仿宋_GB2312"/>
                <w:szCs w:val="21"/>
              </w:rPr>
              <w:t>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资助家庭经济困难幼儿入园数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1200</w:t>
            </w:r>
            <w:r>
              <w:rPr>
                <w:rFonts w:hint="eastAsia" w:eastAsia="仿宋_GB2312"/>
                <w:szCs w:val="21"/>
              </w:rPr>
              <w:t>万人次</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（该指标仅用于解释说明数量指标的填报。）</w:t>
      </w:r>
    </w:p>
    <w:p>
      <w:pPr>
        <w:widowControl/>
        <w:spacing w:after="156" w:afterLines="50" w:line="600" w:lineRule="exact"/>
        <w:ind w:firstLine="640" w:firstLineChars="200"/>
        <w:rPr>
          <w:rFonts w:eastAsia="仿宋_GB2312"/>
          <w:sz w:val="32"/>
          <w:szCs w:val="32"/>
        </w:rPr>
      </w:pPr>
      <w:r>
        <w:rPr>
          <w:rFonts w:eastAsia="仿宋_GB2312"/>
          <w:sz w:val="32"/>
          <w:szCs w:val="32"/>
        </w:rPr>
        <w:t>13</w:t>
      </w:r>
      <w:r>
        <w:rPr>
          <w:rFonts w:hint="eastAsia" w:eastAsia="仿宋_GB2312"/>
          <w:sz w:val="32"/>
          <w:szCs w:val="32"/>
        </w:rPr>
        <w:t>、质量指标：反映支出方向计划提供产品或服务达到的标准、水平和效果。如退役安置补助资金：</w:t>
      </w:r>
    </w:p>
    <w:tbl>
      <w:tblPr>
        <w:tblStyle w:val="4"/>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1559"/>
        <w:gridCol w:w="347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质量指标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教育培训参训率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教育培训合格率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教育培训就业率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军休服务房建筑标准</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办公用房标准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下拨经费符合相关政策规定比率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100%</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（该指标仅用于解释说明质量指标的填报。）</w:t>
      </w:r>
    </w:p>
    <w:p>
      <w:pPr>
        <w:widowControl/>
        <w:spacing w:after="156" w:afterLines="50" w:line="600" w:lineRule="exact"/>
        <w:ind w:firstLine="640" w:firstLineChars="200"/>
        <w:rPr>
          <w:rFonts w:eastAsia="仿宋_GB2312"/>
          <w:sz w:val="32"/>
          <w:szCs w:val="32"/>
        </w:rPr>
      </w:pPr>
      <w:r>
        <w:rPr>
          <w:rFonts w:eastAsia="仿宋_GB2312"/>
          <w:sz w:val="32"/>
          <w:szCs w:val="32"/>
        </w:rPr>
        <w:t>14</w:t>
      </w:r>
      <w:r>
        <w:rPr>
          <w:rFonts w:hint="eastAsia" w:eastAsia="仿宋_GB2312"/>
          <w:sz w:val="32"/>
          <w:szCs w:val="32"/>
        </w:rPr>
        <w:t>、时效指标：反映支出方向计划提供产品或服务的及时程度和效率情况。如优抚对象抚恤补助资金：</w:t>
      </w:r>
    </w:p>
    <w:tbl>
      <w:tblPr>
        <w:tblStyle w:val="4"/>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406"/>
        <w:gridCol w:w="319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ind w:right="-141" w:rightChars="-67"/>
              <w:jc w:val="center"/>
              <w:rPr>
                <w:rFonts w:eastAsia="仿宋_GB2312"/>
                <w:b/>
                <w:szCs w:val="21"/>
              </w:rPr>
            </w:pPr>
            <w:r>
              <w:rPr>
                <w:rFonts w:hint="eastAsia" w:eastAsia="仿宋_GB2312"/>
                <w:b/>
                <w:szCs w:val="21"/>
              </w:rPr>
              <w:t>三级指标</w:t>
            </w:r>
          </w:p>
        </w:tc>
        <w:tc>
          <w:tcPr>
            <w:tcW w:w="194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40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时效指标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优抚对象抚恤补助资金下拨时间</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烈士褒扬金下拨标准</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（该指标仅用于解释说明时效指标的填报。）</w:t>
      </w:r>
    </w:p>
    <w:p>
      <w:pPr>
        <w:widowControl/>
        <w:spacing w:line="600" w:lineRule="exact"/>
        <w:ind w:firstLine="640" w:firstLineChars="200"/>
        <w:rPr>
          <w:rFonts w:eastAsia="仿宋_GB2312"/>
          <w:sz w:val="32"/>
          <w:szCs w:val="32"/>
        </w:rPr>
      </w:pPr>
      <w:r>
        <w:rPr>
          <w:rFonts w:eastAsia="仿宋_GB2312"/>
          <w:sz w:val="32"/>
          <w:szCs w:val="32"/>
        </w:rPr>
        <w:t>15</w:t>
      </w:r>
      <w:r>
        <w:rPr>
          <w:rFonts w:hint="eastAsia" w:eastAsia="仿宋_GB2312"/>
          <w:sz w:val="32"/>
          <w:szCs w:val="32"/>
        </w:rPr>
        <w:t>、成本指标：反映支出方向计划提供产品或服务所需成本。如非物质文化遗产保护资金：</w:t>
      </w:r>
    </w:p>
    <w:tbl>
      <w:tblPr>
        <w:tblStyle w:val="4"/>
        <w:tblW w:w="8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701"/>
        <w:gridCol w:w="3485"/>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产出</w:t>
            </w:r>
          </w:p>
          <w:p>
            <w:pPr>
              <w:widowControl/>
              <w:jc w:val="center"/>
              <w:rPr>
                <w:rFonts w:eastAsia="仿宋_GB2312"/>
                <w:szCs w:val="21"/>
              </w:rPr>
            </w:pPr>
            <w:r>
              <w:rPr>
                <w:rFonts w:hint="eastAsia" w:eastAsia="仿宋_GB2312"/>
                <w:szCs w:val="21"/>
              </w:rPr>
              <w:t>指标</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成本</w:t>
            </w:r>
          </w:p>
          <w:p>
            <w:pPr>
              <w:widowControl/>
              <w:jc w:val="center"/>
              <w:rPr>
                <w:rFonts w:eastAsia="仿宋_GB2312"/>
                <w:szCs w:val="21"/>
              </w:rPr>
            </w:pPr>
            <w:r>
              <w:rPr>
                <w:rFonts w:hint="eastAsia" w:eastAsia="仿宋_GB2312"/>
                <w:szCs w:val="21"/>
              </w:rPr>
              <w:t>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国家级非遗代表性项目年度重点项目平均补助资金额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≥30</w:t>
            </w:r>
            <w:r>
              <w:rPr>
                <w:rFonts w:hint="eastAsia" w:eastAsia="仿宋_GB2312"/>
                <w:szCs w:val="21"/>
              </w:rPr>
              <w:t>万元</w:t>
            </w:r>
            <w:r>
              <w:rPr>
                <w:rFonts w:eastAsia="仿宋_GB2312"/>
                <w:szCs w:val="21"/>
              </w:rPr>
              <w:t>/</w:t>
            </w:r>
            <w:r>
              <w:rPr>
                <w:rFonts w:hint="eastAsia" w:eastAsia="仿宋_GB2312"/>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国家级代表性传承人抢救性记录补助金额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40</w:t>
            </w:r>
            <w:r>
              <w:rPr>
                <w:rFonts w:hint="eastAsia" w:eastAsia="仿宋_GB2312"/>
                <w:szCs w:val="21"/>
              </w:rPr>
              <w:t>万元</w:t>
            </w:r>
            <w:r>
              <w:rPr>
                <w:rFonts w:eastAsia="仿宋_GB2312"/>
                <w:szCs w:val="21"/>
              </w:rPr>
              <w:t>/</w:t>
            </w:r>
            <w:r>
              <w:rPr>
                <w:rFonts w:hint="eastAsia" w:eastAsia="仿宋_GB2312"/>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国家级代表性传承人传承活动补助资金额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2</w:t>
            </w:r>
            <w:r>
              <w:rPr>
                <w:rFonts w:hint="eastAsia" w:eastAsia="仿宋_GB2312"/>
                <w:szCs w:val="21"/>
              </w:rPr>
              <w:t>万元</w:t>
            </w:r>
            <w:r>
              <w:rPr>
                <w:rFonts w:eastAsia="仿宋_GB2312"/>
                <w:szCs w:val="21"/>
              </w:rPr>
              <w:t>/</w:t>
            </w:r>
            <w:r>
              <w:rPr>
                <w:rFonts w:hint="eastAsia" w:eastAsia="仿宋_GB2312"/>
                <w:szCs w:val="21"/>
              </w:rPr>
              <w:t>人</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（该指标仅用于解释说明成本指标的填报。）</w:t>
      </w:r>
    </w:p>
    <w:p>
      <w:pPr>
        <w:widowControl/>
        <w:spacing w:line="600" w:lineRule="exact"/>
        <w:ind w:firstLine="640" w:firstLineChars="200"/>
      </w:pPr>
      <w:r>
        <w:rPr>
          <w:rFonts w:eastAsia="仿宋_GB2312"/>
          <w:sz w:val="32"/>
          <w:szCs w:val="32"/>
        </w:rPr>
        <w:t>16</w:t>
      </w:r>
      <w:r>
        <w:rPr>
          <w:rFonts w:hint="eastAsia" w:eastAsia="仿宋_GB2312"/>
          <w:sz w:val="32"/>
          <w:szCs w:val="32"/>
        </w:rPr>
        <w:t>、效益指标：反映与支出方向既定绩效目标相关的、预期结果的实现程度和影响，包括经济效益指标、社会效益指标、生态效益指标、可持续影响指标及社会公众或服务对象满意度指标等。相关的三级指标和指标值参照产出指标的模式填写。该支出方向有什么类型的效益指标就填报该类型的指标，并非经济、社会、生态、可持续影响和满意度指标都要全部填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DE5"/>
    <w:rsid w:val="0002018B"/>
    <w:rsid w:val="000B49F5"/>
    <w:rsid w:val="00171735"/>
    <w:rsid w:val="00266E03"/>
    <w:rsid w:val="002C0201"/>
    <w:rsid w:val="003C6995"/>
    <w:rsid w:val="003F4A36"/>
    <w:rsid w:val="005534E8"/>
    <w:rsid w:val="006A59BF"/>
    <w:rsid w:val="007946D9"/>
    <w:rsid w:val="00810DE5"/>
    <w:rsid w:val="00BE1781"/>
    <w:rsid w:val="00E22B78"/>
    <w:rsid w:val="00EC1878"/>
    <w:rsid w:val="00F67601"/>
    <w:rsid w:val="180349E8"/>
    <w:rsid w:val="22165472"/>
    <w:rsid w:val="299E08B8"/>
    <w:rsid w:val="2DCF12EC"/>
    <w:rsid w:val="2FBE0FDC"/>
    <w:rsid w:val="58D62B5D"/>
    <w:rsid w:val="66EE5250"/>
    <w:rsid w:val="7E013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514</Words>
  <Characters>2934</Characters>
  <Lines>24</Lines>
  <Paragraphs>6</Paragraphs>
  <TotalTime>1</TotalTime>
  <ScaleCrop>false</ScaleCrop>
  <LinksUpToDate>false</LinksUpToDate>
  <CharactersWithSpaces>3442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2021-01-07T07:05:00Z</dcterms:created>
  <dc:creator>AutoBVT</dc:creator>
  <cp:lastModifiedBy>Administrator</cp:lastModifiedBy>
  <dcterms:modified xsi:type="dcterms:W3CDTF">2021-02-01T03:10:02Z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