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lang w:val="en-US" w:eastAsia="zh-CN"/>
        </w:rPr>
        <w:t>2021</w:t>
      </w:r>
      <w:r>
        <w:rPr>
          <w:rFonts w:hint="eastAsia" w:eastAsia="方正小标宋_GBK"/>
          <w:bCs/>
          <w:kern w:val="0"/>
          <w:sz w:val="32"/>
          <w:szCs w:val="32"/>
        </w:rPr>
        <w:t>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r>
        <w:rPr>
          <w:rFonts w:hint="eastAsia" w:ascii="仿宋_GB2312" w:eastAsia="仿宋_GB2312"/>
          <w:kern w:val="0"/>
          <w:szCs w:val="21"/>
        </w:rPr>
        <w:tab/>
      </w:r>
    </w:p>
    <w:tbl>
      <w:tblPr>
        <w:tblStyle w:val="3"/>
        <w:tblW w:w="98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1102"/>
        <w:gridCol w:w="1688"/>
        <w:gridCol w:w="1471"/>
        <w:gridCol w:w="1266"/>
        <w:gridCol w:w="2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8134"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lang w:eastAsia="zh-CN"/>
              </w:rPr>
              <w:t>怀化市鹤城区农机事务中心</w:t>
            </w:r>
            <w:r>
              <w:rPr>
                <w:rFonts w:hint="eastAsia" w:ascii="仿宋_GB2312"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8134"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资金总额：</w:t>
            </w:r>
            <w:r>
              <w:rPr>
                <w:rFonts w:hint="eastAsia" w:ascii="仿宋_GB2312" w:eastAsia="仿宋_GB2312"/>
                <w:kern w:val="0"/>
                <w:szCs w:val="21"/>
                <w:lang w:val="en-US" w:eastAsia="zh-CN"/>
              </w:rPr>
              <w:t>288.25193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261"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按收入性质分：</w:t>
            </w:r>
          </w:p>
        </w:tc>
        <w:tc>
          <w:tcPr>
            <w:tcW w:w="387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261"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288.25193</w:t>
            </w:r>
          </w:p>
        </w:tc>
        <w:tc>
          <w:tcPr>
            <w:tcW w:w="387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279.75193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261"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387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 xml:space="preserve">       项目支出：</w:t>
            </w:r>
            <w:r>
              <w:rPr>
                <w:rFonts w:hint="eastAsia" w:ascii="仿宋_GB2312" w:eastAsia="仿宋_GB2312"/>
                <w:kern w:val="0"/>
                <w:szCs w:val="21"/>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261"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387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4261"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 xml:space="preserve">             其他资金：</w:t>
            </w:r>
          </w:p>
        </w:tc>
        <w:tc>
          <w:tcPr>
            <w:tcW w:w="387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_GB2312" w:hAnsi="Times New Roman" w:eastAsia="仿宋_GB2312"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jc w:val="center"/>
        </w:trPr>
        <w:tc>
          <w:tcPr>
            <w:tcW w:w="167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8134"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lang w:val="en-US" w:eastAsia="zh-CN"/>
              </w:rPr>
              <w:t>1、为全区农业农机械化发展提供技术性支撑和公益性、事业性服务。</w:t>
            </w:r>
          </w:p>
          <w:p>
            <w:pPr>
              <w:widowControl/>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2、承担全区农业机械化事业发展规划和有关标准、技术规范的研究工作，调查研究农业机械社会化服务和产业化发展的经济、技术问题，开展相关评估论证，提出对策建议。</w:t>
            </w:r>
          </w:p>
          <w:p>
            <w:pPr>
              <w:widowControl/>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lang w:val="en-US" w:eastAsia="zh-CN"/>
              </w:rPr>
              <w:t>3、为全区农业机械化生产、农机社会化服务、农机维修、农机抗灾救灾、农机安全生产监管等相关工作提供技术支持、服务保障和相关公益服务。承担农业机械从业人员教育培训和职业技能开发工作。</w:t>
            </w:r>
          </w:p>
          <w:p>
            <w:pPr>
              <w:widowControl/>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lang w:val="en-US" w:eastAsia="zh-CN"/>
              </w:rPr>
              <w:t>4、承担农业机械补贴政策实施相关事务性工作。</w:t>
            </w:r>
          </w:p>
          <w:p>
            <w:pPr>
              <w:widowControl/>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lang w:val="en-US" w:eastAsia="zh-CN"/>
              </w:rPr>
              <w:t>5、承担农业机械化信息网络建设运行、农业机械化生产信息统计工作。</w:t>
            </w:r>
          </w:p>
          <w:p>
            <w:pPr>
              <w:widowControl/>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6、承担农业机械化新机具、新技术的引进和示范推广等相关技术性、事务性工作。</w:t>
            </w:r>
          </w:p>
          <w:p>
            <w:pPr>
              <w:widowControl/>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lang w:val="en-US" w:eastAsia="zh-CN"/>
              </w:rPr>
              <w:t>7、对乡镇和涉农街道农业综合服务中心进行业务和技术指导。</w:t>
            </w:r>
          </w:p>
          <w:p>
            <w:pPr>
              <w:widowControl/>
              <w:spacing w:line="360" w:lineRule="exact"/>
              <w:jc w:val="left"/>
              <w:rPr>
                <w:rFonts w:hint="eastAsia" w:ascii="仿宋_GB2312" w:hAnsi="Times New Roman" w:eastAsia="仿宋_GB2312" w:cs="Times New Roman"/>
                <w:kern w:val="0"/>
                <w:szCs w:val="21"/>
                <w:lang w:eastAsia="zh-CN"/>
              </w:rPr>
            </w:pPr>
            <w:r>
              <w:rPr>
                <w:rFonts w:hint="eastAsia" w:ascii="仿宋_GB2312" w:eastAsia="仿宋_GB2312"/>
                <w:kern w:val="0"/>
                <w:szCs w:val="21"/>
                <w:lang w:val="en-US" w:eastAsia="zh-CN"/>
              </w:rPr>
              <w:t>8、完成区委、区政府及区农业农村局交办的其他任务。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jc w:val="center"/>
        </w:trPr>
        <w:tc>
          <w:tcPr>
            <w:tcW w:w="167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8134" w:type="dxa"/>
            <w:gridSpan w:val="5"/>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是大力实施粮食生产</w:t>
            </w:r>
            <w:r>
              <w:rPr>
                <w:rFonts w:hint="eastAsia" w:ascii="仿宋_GB2312" w:eastAsia="仿宋_GB2312"/>
                <w:kern w:val="0"/>
                <w:szCs w:val="21"/>
              </w:rPr>
              <w:t>“机器换人”</w:t>
            </w:r>
            <w:r>
              <w:rPr>
                <w:rFonts w:hint="eastAsia" w:ascii="仿宋_GB2312" w:eastAsia="仿宋_GB2312"/>
                <w:kern w:val="0"/>
                <w:szCs w:val="21"/>
                <w:lang w:val="en-US" w:eastAsia="zh-CN"/>
              </w:rPr>
              <w:t>工程</w:t>
            </w:r>
            <w:r>
              <w:rPr>
                <w:rFonts w:hint="eastAsia" w:ascii="仿宋_GB2312" w:eastAsia="仿宋_GB2312"/>
                <w:kern w:val="0"/>
                <w:szCs w:val="21"/>
              </w:rPr>
              <w:t>，</w:t>
            </w:r>
            <w:r>
              <w:rPr>
                <w:rFonts w:hint="eastAsia" w:ascii="仿宋_GB2312" w:eastAsia="仿宋_GB2312"/>
                <w:kern w:val="0"/>
                <w:szCs w:val="21"/>
                <w:lang w:val="en-US" w:eastAsia="zh-CN"/>
              </w:rPr>
              <w:t>全面</w:t>
            </w:r>
            <w:r>
              <w:rPr>
                <w:rFonts w:hint="eastAsia" w:ascii="仿宋_GB2312" w:eastAsia="仿宋_GB2312"/>
                <w:kern w:val="0"/>
                <w:szCs w:val="21"/>
              </w:rPr>
              <w:t>提高粮油生产机械化设施化水平。加快示范推广水稻机插秧和集中育供秧</w:t>
            </w:r>
            <w:r>
              <w:rPr>
                <w:rFonts w:hint="eastAsia" w:ascii="仿宋_GB2312" w:eastAsia="仿宋_GB2312"/>
                <w:kern w:val="0"/>
                <w:szCs w:val="21"/>
                <w:lang w:val="en-US" w:eastAsia="zh-CN"/>
              </w:rPr>
              <w:t>和连片集成收</w:t>
            </w:r>
            <w:r>
              <w:rPr>
                <w:rFonts w:hint="eastAsia" w:ascii="仿宋_GB2312" w:eastAsia="仿宋_GB2312"/>
                <w:kern w:val="0"/>
                <w:szCs w:val="21"/>
              </w:rPr>
              <w:t>技术，加强</w:t>
            </w:r>
            <w:r>
              <w:rPr>
                <w:rFonts w:hint="eastAsia" w:ascii="仿宋_GB2312" w:eastAsia="仿宋_GB2312"/>
                <w:kern w:val="0"/>
                <w:szCs w:val="21"/>
                <w:lang w:val="en-US" w:eastAsia="zh-CN"/>
              </w:rPr>
              <w:t>油菜</w:t>
            </w:r>
            <w:r>
              <w:rPr>
                <w:rFonts w:hint="eastAsia" w:ascii="仿宋_GB2312" w:eastAsia="仿宋_GB2312"/>
                <w:kern w:val="0"/>
                <w:szCs w:val="21"/>
              </w:rPr>
              <w:t>秸秆机械化还田与水稻机插秧技术集成应用，加大机</w:t>
            </w:r>
            <w:r>
              <w:rPr>
                <w:rFonts w:hint="eastAsia" w:ascii="仿宋_GB2312" w:eastAsia="仿宋_GB2312"/>
                <w:kern w:val="0"/>
                <w:szCs w:val="21"/>
                <w:lang w:val="en-US" w:eastAsia="zh-CN"/>
              </w:rPr>
              <w:t>水稻</w:t>
            </w:r>
            <w:r>
              <w:rPr>
                <w:rFonts w:hint="eastAsia" w:ascii="仿宋_GB2312" w:eastAsia="仿宋_GB2312"/>
                <w:kern w:val="0"/>
                <w:szCs w:val="21"/>
              </w:rPr>
              <w:t>插秧育供秧规模化、工厂化和商品化示范力度，重点发展</w:t>
            </w:r>
            <w:r>
              <w:rPr>
                <w:rFonts w:hint="eastAsia" w:ascii="仿宋_GB2312" w:eastAsia="仿宋_GB2312"/>
                <w:kern w:val="0"/>
                <w:szCs w:val="21"/>
                <w:lang w:val="en-US" w:eastAsia="zh-CN"/>
              </w:rPr>
              <w:t>水稻、油菜</w:t>
            </w:r>
            <w:r>
              <w:rPr>
                <w:rFonts w:hint="eastAsia" w:ascii="仿宋_GB2312" w:eastAsia="仿宋_GB2312"/>
                <w:kern w:val="0"/>
                <w:szCs w:val="21"/>
              </w:rPr>
              <w:t>高速插秧机</w:t>
            </w:r>
            <w:r>
              <w:rPr>
                <w:rFonts w:hint="eastAsia" w:ascii="仿宋_GB2312" w:eastAsia="仿宋_GB2312"/>
                <w:kern w:val="0"/>
                <w:szCs w:val="21"/>
                <w:lang w:eastAsia="zh-CN"/>
              </w:rPr>
              <w:t>、</w:t>
            </w:r>
            <w:r>
              <w:rPr>
                <w:rFonts w:hint="eastAsia" w:ascii="仿宋_GB2312" w:eastAsia="仿宋_GB2312"/>
                <w:kern w:val="0"/>
                <w:szCs w:val="21"/>
              </w:rPr>
              <w:t>机械化育秧</w:t>
            </w:r>
            <w:r>
              <w:rPr>
                <w:rFonts w:hint="eastAsia" w:ascii="仿宋_GB2312" w:eastAsia="仿宋_GB2312"/>
                <w:kern w:val="0"/>
                <w:szCs w:val="21"/>
                <w:lang w:val="en-US" w:eastAsia="zh-CN"/>
              </w:rPr>
              <w:t>和机械化种植一条龙流水线模式</w:t>
            </w:r>
            <w:r>
              <w:rPr>
                <w:rFonts w:hint="eastAsia" w:ascii="仿宋_GB2312" w:eastAsia="仿宋_GB2312"/>
                <w:kern w:val="0"/>
                <w:szCs w:val="21"/>
              </w:rPr>
              <w:t>，有效减控直播</w:t>
            </w:r>
            <w:r>
              <w:rPr>
                <w:rFonts w:hint="eastAsia" w:ascii="仿宋_GB2312" w:eastAsia="仿宋_GB2312"/>
                <w:kern w:val="0"/>
                <w:szCs w:val="21"/>
                <w:lang w:val="en-US" w:eastAsia="zh-CN"/>
              </w:rPr>
              <w:t>水</w:t>
            </w:r>
            <w:r>
              <w:rPr>
                <w:rFonts w:hint="eastAsia" w:ascii="仿宋_GB2312" w:eastAsia="仿宋_GB2312"/>
                <w:kern w:val="0"/>
                <w:szCs w:val="21"/>
              </w:rPr>
              <w:t>稻</w:t>
            </w:r>
            <w:r>
              <w:rPr>
                <w:rFonts w:hint="eastAsia" w:ascii="仿宋_GB2312" w:eastAsia="仿宋_GB2312"/>
                <w:kern w:val="0"/>
                <w:szCs w:val="21"/>
                <w:lang w:val="en-US" w:eastAsia="zh-CN"/>
              </w:rPr>
              <w:t>种植面积和油菜人工种植移栽面积</w:t>
            </w:r>
            <w:r>
              <w:rPr>
                <w:rFonts w:hint="eastAsia" w:ascii="仿宋_GB2312" w:eastAsia="仿宋_GB2312"/>
                <w:kern w:val="0"/>
                <w:szCs w:val="21"/>
              </w:rPr>
              <w:t>。</w:t>
            </w:r>
          </w:p>
          <w:p>
            <w:pPr>
              <w:widowControl/>
              <w:numPr>
                <w:ilvl w:val="0"/>
                <w:numId w:val="1"/>
              </w:numPr>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rPr>
              <w:t>切实加强落实农机购置补贴政策的重要性认识。实施农机购置补贴政策是落实中央强农惠农政策和实现现代农业的重要举措，实施好这一政策，有利于调动农民购置和使用农业机械的积极性，提高农业综合生产能力，促进农业稳定发展和农民持续增收。</w:t>
            </w:r>
          </w:p>
          <w:p>
            <w:pPr>
              <w:widowControl/>
              <w:numPr>
                <w:ilvl w:val="0"/>
                <w:numId w:val="1"/>
              </w:numPr>
              <w:spacing w:line="360" w:lineRule="exact"/>
              <w:jc w:val="both"/>
              <w:rPr>
                <w:rFonts w:hint="eastAsia" w:ascii="仿宋_GB2312" w:eastAsia="仿宋_GB2312"/>
                <w:kern w:val="0"/>
                <w:szCs w:val="21"/>
                <w:lang w:val="en-US" w:eastAsia="zh-CN"/>
              </w:rPr>
            </w:pPr>
            <w:r>
              <w:rPr>
                <w:rFonts w:hint="eastAsia" w:ascii="仿宋_GB2312" w:eastAsia="仿宋_GB2312"/>
                <w:kern w:val="0"/>
                <w:szCs w:val="21"/>
                <w:lang w:val="en-US" w:eastAsia="zh-CN"/>
              </w:rPr>
              <w:t>是开展专项核查，严格按小机具核查50%，大机具核查100%要求落实到位。</w:t>
            </w:r>
          </w:p>
          <w:p>
            <w:pPr>
              <w:keepNext w:val="0"/>
              <w:keepLines w:val="0"/>
              <w:pageBreakBefore w:val="0"/>
              <w:widowControl w:val="0"/>
              <w:kinsoku/>
              <w:wordWrap/>
              <w:overflowPunct/>
              <w:topLinePunct w:val="0"/>
              <w:autoSpaceDE/>
              <w:autoSpaceDN/>
              <w:bidi w:val="0"/>
              <w:adjustRightInd/>
              <w:snapToGrid/>
              <w:spacing w:line="220" w:lineRule="exact"/>
              <w:textAlignment w:val="auto"/>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68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68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b w:val="0"/>
                <w:bCs w:val="0"/>
                <w:i w:val="0"/>
                <w:iCs w:val="0"/>
                <w:kern w:val="0"/>
                <w:szCs w:val="21"/>
              </w:rPr>
            </w:pPr>
            <w:r>
              <w:rPr>
                <w:rFonts w:hint="eastAsia" w:ascii="仿宋_GB2312" w:eastAsia="仿宋_GB2312"/>
                <w:b w:val="0"/>
                <w:bCs w:val="0"/>
                <w:i w:val="0"/>
                <w:iCs w:val="0"/>
                <w:color w:val="000000"/>
                <w:kern w:val="0"/>
                <w:szCs w:val="21"/>
                <w:lang w:eastAsia="zh-CN"/>
              </w:rPr>
              <w:t>农机安全整治行动</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ascii="仿宋_GB2312" w:eastAsia="仿宋_GB2312"/>
                <w:color w:val="000000"/>
                <w:kern w:val="0"/>
                <w:szCs w:val="21"/>
                <w:lang w:val="en-US" w:eastAsia="zh-CN"/>
              </w:rPr>
              <w:t>120车/次</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left w:val="single" w:color="auto" w:sz="4" w:space="0"/>
              <w:right w:val="single" w:color="auto" w:sz="4" w:space="0"/>
            </w:tcBorders>
            <w:vAlign w:val="center"/>
          </w:tcPr>
          <w:p>
            <w:pPr>
              <w:widowControl/>
              <w:spacing w:line="360" w:lineRule="exact"/>
              <w:jc w:val="center"/>
              <w:rPr>
                <w:rFonts w:hint="eastAsia" w:ascii="仿宋_GB2312" w:eastAsia="仿宋_GB2312"/>
                <w:kern w:val="0"/>
                <w:szCs w:val="21"/>
              </w:rPr>
            </w:pPr>
          </w:p>
        </w:tc>
        <w:tc>
          <w:tcPr>
            <w:tcW w:w="1688" w:type="dxa"/>
            <w:vMerge w:val="continue"/>
            <w:tcBorders>
              <w:left w:val="single" w:color="auto" w:sz="4" w:space="0"/>
              <w:right w:val="single" w:color="auto" w:sz="4" w:space="0"/>
            </w:tcBorders>
            <w:vAlign w:val="center"/>
          </w:tcPr>
          <w:p>
            <w:pPr>
              <w:spacing w:line="360" w:lineRule="exact"/>
              <w:jc w:val="center"/>
              <w:rPr>
                <w:rFonts w:hint="eastAsia"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ascii="仿宋_GB2312" w:eastAsia="仿宋_GB2312"/>
                <w:b w:val="0"/>
                <w:bCs w:val="0"/>
                <w:i w:val="0"/>
                <w:iCs w:val="0"/>
                <w:kern w:val="0"/>
                <w:szCs w:val="21"/>
              </w:rPr>
            </w:pPr>
            <w:r>
              <w:rPr>
                <w:rFonts w:hint="eastAsia" w:ascii="仿宋_GB2312" w:eastAsia="仿宋_GB2312"/>
                <w:b w:val="0"/>
                <w:bCs w:val="0"/>
                <w:i w:val="0"/>
                <w:iCs w:val="0"/>
                <w:color w:val="000000"/>
                <w:kern w:val="0"/>
                <w:szCs w:val="21"/>
                <w:lang w:eastAsia="zh-CN"/>
              </w:rPr>
              <w:t>年检农机车辆</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ascii="仿宋_GB2312" w:eastAsia="仿宋_GB2312"/>
                <w:color w:val="000000"/>
                <w:kern w:val="0"/>
                <w:szCs w:val="21"/>
                <w:lang w:val="en-US" w:eastAsia="zh-CN"/>
              </w:rPr>
              <w:t>200台</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left w:val="single" w:color="auto" w:sz="4" w:space="0"/>
              <w:right w:val="single" w:color="auto" w:sz="4" w:space="0"/>
            </w:tcBorders>
            <w:vAlign w:val="center"/>
          </w:tcPr>
          <w:p>
            <w:pPr>
              <w:widowControl/>
              <w:spacing w:line="360" w:lineRule="exact"/>
              <w:jc w:val="center"/>
              <w:rPr>
                <w:rFonts w:hint="eastAsia" w:ascii="仿宋_GB2312" w:eastAsia="仿宋_GB2312"/>
                <w:kern w:val="0"/>
                <w:szCs w:val="21"/>
              </w:rPr>
            </w:pPr>
          </w:p>
        </w:tc>
        <w:tc>
          <w:tcPr>
            <w:tcW w:w="1688" w:type="dxa"/>
            <w:vMerge w:val="continue"/>
            <w:tcBorders>
              <w:left w:val="single" w:color="auto" w:sz="4" w:space="0"/>
              <w:right w:val="single" w:color="auto" w:sz="4" w:space="0"/>
            </w:tcBorders>
            <w:vAlign w:val="center"/>
          </w:tcPr>
          <w:p>
            <w:pPr>
              <w:spacing w:line="360" w:lineRule="exact"/>
              <w:jc w:val="center"/>
              <w:rPr>
                <w:rFonts w:hint="eastAsia"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eastAsia="仿宋_GB2312"/>
                <w:b w:val="0"/>
                <w:bCs w:val="0"/>
                <w:i w:val="0"/>
                <w:iCs w:val="0"/>
                <w:color w:val="000000"/>
                <w:kern w:val="0"/>
                <w:szCs w:val="21"/>
                <w:lang w:eastAsia="zh-CN"/>
              </w:rPr>
            </w:pPr>
            <w:r>
              <w:rPr>
                <w:rFonts w:hint="eastAsia" w:eastAsia="仿宋_GB2312"/>
                <w:b w:val="0"/>
                <w:bCs w:val="0"/>
                <w:i w:val="0"/>
                <w:iCs w:val="0"/>
                <w:color w:val="000000"/>
                <w:kern w:val="0"/>
                <w:szCs w:val="21"/>
                <w:lang w:eastAsia="zh-CN"/>
              </w:rPr>
              <w:t>完成农机购置补贴</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500台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left w:val="single" w:color="auto" w:sz="4" w:space="0"/>
              <w:right w:val="single" w:color="auto" w:sz="4" w:space="0"/>
            </w:tcBorders>
            <w:vAlign w:val="center"/>
          </w:tcPr>
          <w:p>
            <w:pPr>
              <w:widowControl/>
              <w:spacing w:line="360" w:lineRule="exact"/>
              <w:jc w:val="center"/>
              <w:rPr>
                <w:rFonts w:hint="eastAsia" w:ascii="仿宋_GB2312" w:eastAsia="仿宋_GB2312"/>
                <w:kern w:val="0"/>
                <w:szCs w:val="21"/>
              </w:rPr>
            </w:pPr>
          </w:p>
        </w:tc>
        <w:tc>
          <w:tcPr>
            <w:tcW w:w="1688" w:type="dxa"/>
            <w:vMerge w:val="continue"/>
            <w:tcBorders>
              <w:left w:val="single" w:color="auto" w:sz="4" w:space="0"/>
              <w:right w:val="single" w:color="auto" w:sz="4" w:space="0"/>
            </w:tcBorders>
            <w:vAlign w:val="center"/>
          </w:tcPr>
          <w:p>
            <w:pPr>
              <w:spacing w:line="360" w:lineRule="exact"/>
              <w:jc w:val="center"/>
              <w:rPr>
                <w:rFonts w:hint="eastAsia"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b w:val="0"/>
                <w:bCs w:val="0"/>
                <w:i w:val="0"/>
                <w:iCs w:val="0"/>
                <w:kern w:val="0"/>
                <w:szCs w:val="21"/>
              </w:rPr>
            </w:pPr>
            <w:r>
              <w:rPr>
                <w:rFonts w:hint="eastAsia" w:eastAsia="仿宋_GB2312"/>
                <w:b w:val="0"/>
                <w:bCs w:val="0"/>
                <w:i w:val="0"/>
                <w:iCs w:val="0"/>
                <w:color w:val="000000"/>
                <w:kern w:val="0"/>
                <w:szCs w:val="21"/>
                <w:lang w:eastAsia="zh-CN"/>
              </w:rPr>
              <w:t>全区新增</w:t>
            </w:r>
            <w:r>
              <w:rPr>
                <w:rFonts w:hint="eastAsia" w:eastAsia="仿宋_GB2312"/>
                <w:b w:val="0"/>
                <w:bCs w:val="0"/>
                <w:i w:val="0"/>
                <w:iCs w:val="0"/>
                <w:color w:val="000000"/>
                <w:kern w:val="0"/>
                <w:szCs w:val="21"/>
              </w:rPr>
              <w:t>联合收割机</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lang w:val="en-US" w:eastAsia="zh-CN"/>
              </w:rPr>
              <w:t>3</w:t>
            </w:r>
            <w:r>
              <w:rPr>
                <w:rFonts w:hint="eastAsia" w:eastAsia="仿宋_GB2312"/>
                <w:color w:val="000000"/>
                <w:kern w:val="0"/>
                <w:szCs w:val="21"/>
              </w:rPr>
              <w:t>0台</w:t>
            </w:r>
            <w:r>
              <w:rPr>
                <w:rFonts w:eastAsia="仿宋_GB2312"/>
                <w:color w:val="000000"/>
                <w:kern w:val="0"/>
                <w:szCs w:val="21"/>
              </w:rPr>
              <w:t>　</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left w:val="single" w:color="auto" w:sz="4" w:space="0"/>
              <w:right w:val="single" w:color="auto" w:sz="4" w:space="0"/>
            </w:tcBorders>
            <w:vAlign w:val="center"/>
          </w:tcPr>
          <w:p>
            <w:pPr>
              <w:widowControl/>
              <w:spacing w:line="360" w:lineRule="exact"/>
              <w:jc w:val="center"/>
              <w:rPr>
                <w:rFonts w:hint="eastAsia" w:ascii="仿宋_GB2312" w:eastAsia="仿宋_GB2312"/>
                <w:kern w:val="0"/>
                <w:szCs w:val="21"/>
              </w:rPr>
            </w:pPr>
          </w:p>
        </w:tc>
        <w:tc>
          <w:tcPr>
            <w:tcW w:w="1688" w:type="dxa"/>
            <w:vMerge w:val="continue"/>
            <w:tcBorders>
              <w:left w:val="single" w:color="auto" w:sz="4" w:space="0"/>
              <w:right w:val="single" w:color="auto" w:sz="4" w:space="0"/>
            </w:tcBorders>
            <w:vAlign w:val="center"/>
          </w:tcPr>
          <w:p>
            <w:pPr>
              <w:spacing w:line="360" w:lineRule="exact"/>
              <w:jc w:val="center"/>
              <w:rPr>
                <w:rFonts w:hint="eastAsia"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ascii="仿宋_GB2312" w:eastAsia="仿宋_GB2312"/>
                <w:b w:val="0"/>
                <w:bCs w:val="0"/>
                <w:i w:val="0"/>
                <w:iCs w:val="0"/>
                <w:kern w:val="0"/>
                <w:szCs w:val="21"/>
              </w:rPr>
            </w:pPr>
            <w:r>
              <w:rPr>
                <w:rFonts w:hint="eastAsia" w:eastAsia="仿宋_GB2312"/>
                <w:b w:val="0"/>
                <w:bCs w:val="0"/>
                <w:i w:val="0"/>
                <w:iCs w:val="0"/>
                <w:color w:val="000000"/>
                <w:kern w:val="0"/>
                <w:szCs w:val="21"/>
                <w:lang w:eastAsia="zh-CN"/>
              </w:rPr>
              <w:t>全区新增</w:t>
            </w:r>
            <w:r>
              <w:rPr>
                <w:rFonts w:hint="eastAsia" w:eastAsia="仿宋_GB2312"/>
                <w:b w:val="0"/>
                <w:bCs w:val="0"/>
                <w:i w:val="0"/>
                <w:iCs w:val="0"/>
                <w:color w:val="000000"/>
                <w:kern w:val="0"/>
                <w:szCs w:val="21"/>
              </w:rPr>
              <w:t>拖拉机</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rPr>
              <w:t>90台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ascii="仿宋_GB2312" w:eastAsia="仿宋_GB2312"/>
                <w:b w:val="0"/>
                <w:bCs w:val="0"/>
                <w:i w:val="0"/>
                <w:iCs w:val="0"/>
                <w:kern w:val="0"/>
                <w:szCs w:val="21"/>
              </w:rPr>
            </w:pPr>
            <w:r>
              <w:rPr>
                <w:rFonts w:hint="eastAsia" w:eastAsia="仿宋_GB2312"/>
                <w:b w:val="0"/>
                <w:bCs w:val="0"/>
                <w:i w:val="0"/>
                <w:iCs w:val="0"/>
                <w:color w:val="000000"/>
                <w:kern w:val="0"/>
                <w:szCs w:val="21"/>
                <w:lang w:eastAsia="zh-CN"/>
              </w:rPr>
              <w:t>全区新增</w:t>
            </w:r>
            <w:r>
              <w:rPr>
                <w:rFonts w:hint="eastAsia" w:eastAsia="仿宋_GB2312"/>
                <w:b w:val="0"/>
                <w:bCs w:val="0"/>
                <w:i w:val="0"/>
                <w:iCs w:val="0"/>
                <w:color w:val="000000"/>
                <w:kern w:val="0"/>
                <w:szCs w:val="21"/>
              </w:rPr>
              <w:t>农副产品加工机械</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lang w:val="en-US" w:eastAsia="zh-CN"/>
              </w:rPr>
              <w:t>400</w:t>
            </w:r>
            <w:r>
              <w:rPr>
                <w:rFonts w:hint="eastAsia" w:eastAsia="仿宋_GB2312"/>
                <w:color w:val="000000"/>
                <w:kern w:val="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仿宋_GB2312" w:hAnsi="Times New Roman" w:eastAsia="仿宋_GB2312" w:cs="Times New Roman"/>
                <w:b w:val="0"/>
                <w:bCs w:val="0"/>
                <w:i w:val="0"/>
                <w:iCs w:val="0"/>
                <w:color w:val="000000"/>
                <w:kern w:val="0"/>
                <w:sz w:val="21"/>
                <w:szCs w:val="21"/>
                <w:lang w:val="en-US" w:eastAsia="zh-CN" w:bidi="ar-SA"/>
              </w:rPr>
            </w:pPr>
            <w:r>
              <w:rPr>
                <w:rFonts w:hint="eastAsia" w:ascii="仿宋_GB2312" w:eastAsia="仿宋_GB2312"/>
                <w:b w:val="0"/>
                <w:bCs w:val="0"/>
                <w:i w:val="0"/>
                <w:iCs w:val="0"/>
                <w:color w:val="000000"/>
                <w:kern w:val="0"/>
                <w:szCs w:val="21"/>
                <w:lang w:eastAsia="zh-CN"/>
              </w:rPr>
              <w:t>超限车辆强制报废</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rPr>
              <w:t>　</w:t>
            </w:r>
            <w:r>
              <w:rPr>
                <w:rFonts w:hint="eastAsia" w:ascii="仿宋_GB2312" w:eastAsia="仿宋_GB2312"/>
                <w:color w:val="000000"/>
                <w:kern w:val="0"/>
                <w:szCs w:val="21"/>
                <w:lang w:val="en-US" w:eastAsia="zh-CN"/>
              </w:rPr>
              <w:t>5台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b w:val="0"/>
                <w:bCs w:val="0"/>
                <w:i w:val="0"/>
                <w:iCs w:val="0"/>
                <w:kern w:val="0"/>
                <w:szCs w:val="21"/>
              </w:rPr>
            </w:pPr>
            <w:r>
              <w:rPr>
                <w:rFonts w:hint="eastAsia" w:eastAsia="仿宋_GB2312"/>
                <w:b w:val="0"/>
                <w:bCs w:val="0"/>
                <w:i w:val="0"/>
                <w:iCs w:val="0"/>
                <w:color w:val="000000"/>
                <w:kern w:val="0"/>
                <w:szCs w:val="21"/>
              </w:rPr>
              <w:t>农机总动力</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rPr>
              <w:t>2</w:t>
            </w:r>
            <w:r>
              <w:rPr>
                <w:rFonts w:hint="eastAsia" w:eastAsia="仿宋_GB2312"/>
                <w:color w:val="000000"/>
                <w:kern w:val="0"/>
                <w:szCs w:val="21"/>
                <w:lang w:val="en-US" w:eastAsia="zh-CN"/>
              </w:rPr>
              <w:t>4</w:t>
            </w:r>
            <w:r>
              <w:rPr>
                <w:rFonts w:hint="eastAsia" w:eastAsia="仿宋_GB2312"/>
                <w:color w:val="000000"/>
                <w:kern w:val="0"/>
                <w:szCs w:val="21"/>
              </w:rPr>
              <w:t>万千瓦</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hint="eastAsia" w:eastAsia="仿宋_GB2312"/>
                <w:b w:val="0"/>
                <w:bCs w:val="0"/>
                <w:i w:val="0"/>
                <w:iCs w:val="0"/>
                <w:color w:val="000000"/>
                <w:kern w:val="0"/>
                <w:szCs w:val="21"/>
                <w:lang w:eastAsia="zh-CN"/>
              </w:rPr>
            </w:pPr>
            <w:r>
              <w:rPr>
                <w:rFonts w:hint="eastAsia" w:eastAsia="仿宋_GB2312"/>
                <w:b w:val="0"/>
                <w:bCs w:val="0"/>
                <w:i w:val="0"/>
                <w:iCs w:val="0"/>
                <w:color w:val="000000"/>
                <w:kern w:val="0"/>
                <w:szCs w:val="21"/>
                <w:lang w:eastAsia="zh-CN"/>
              </w:rPr>
              <w:t>年检完成率</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i w:val="0"/>
                <w:iCs w:val="0"/>
                <w:kern w:val="0"/>
                <w:szCs w:val="21"/>
              </w:rPr>
            </w:pPr>
            <w:r>
              <w:rPr>
                <w:rFonts w:hint="eastAsia" w:eastAsia="仿宋_GB2312"/>
                <w:b w:val="0"/>
                <w:bCs w:val="0"/>
                <w:i w:val="0"/>
                <w:iCs w:val="0"/>
                <w:color w:val="000000"/>
                <w:kern w:val="0"/>
                <w:szCs w:val="21"/>
              </w:rPr>
              <w:t>农机机械化水平</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rPr>
              <w:t>50%</w:t>
            </w:r>
            <w:r>
              <w:rPr>
                <w:rFonts w:eastAsia="仿宋_GB2312"/>
                <w:color w:val="000000"/>
                <w:kern w:val="0"/>
                <w:szCs w:val="21"/>
              </w:rPr>
              <w:t>　</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i w:val="0"/>
                <w:iCs w:val="0"/>
                <w:kern w:val="0"/>
                <w:szCs w:val="21"/>
                <w:lang w:eastAsia="zh-CN"/>
              </w:rPr>
            </w:pPr>
            <w:r>
              <w:rPr>
                <w:rFonts w:hint="eastAsia" w:ascii="仿宋_GB2312" w:eastAsia="仿宋_GB2312"/>
                <w:b w:val="0"/>
                <w:bCs w:val="0"/>
                <w:i w:val="0"/>
                <w:iCs w:val="0"/>
                <w:kern w:val="0"/>
                <w:szCs w:val="21"/>
                <w:lang w:eastAsia="zh-CN"/>
              </w:rPr>
              <w:t>农机安全监理经费及安全生产履职经费</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default" w:ascii="仿宋_GB2312" w:eastAsia="仿宋_GB2312"/>
                <w:kern w:val="0"/>
                <w:szCs w:val="21"/>
                <w:lang w:val="en-US" w:eastAsia="zh-CN"/>
              </w:rPr>
            </w:pPr>
            <w:r>
              <w:rPr>
                <w:rFonts w:hint="eastAsia" w:ascii="仿宋_GB2312" w:eastAsia="仿宋_GB2312"/>
                <w:color w:val="000000"/>
                <w:kern w:val="0"/>
                <w:szCs w:val="21"/>
                <w:lang w:val="en-US" w:eastAsia="zh-CN"/>
              </w:rPr>
              <w:t>6.6</w:t>
            </w:r>
            <w:r>
              <w:rPr>
                <w:rFonts w:hint="eastAsia" w:eastAsia="仿宋_GB2312"/>
                <w:color w:val="000000"/>
                <w:kern w:val="0"/>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i w:val="0"/>
                <w:iCs w:val="0"/>
                <w:color w:val="000000"/>
                <w:kern w:val="0"/>
                <w:szCs w:val="21"/>
                <w:lang w:eastAsia="zh-CN"/>
              </w:rPr>
            </w:pPr>
            <w:r>
              <w:rPr>
                <w:rFonts w:hint="eastAsia" w:ascii="仿宋_GB2312" w:eastAsia="仿宋_GB2312"/>
                <w:b w:val="0"/>
                <w:bCs w:val="0"/>
                <w:i w:val="0"/>
                <w:iCs w:val="0"/>
                <w:kern w:val="0"/>
                <w:szCs w:val="21"/>
                <w:lang w:eastAsia="zh-CN"/>
              </w:rPr>
              <w:t>农机和农技推广经费及农机购置补贴工作经费</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val="en-US" w:eastAsia="zh-CN"/>
              </w:rPr>
            </w:pPr>
            <w:r>
              <w:rPr>
                <w:rFonts w:hint="eastAsia" w:eastAsia="仿宋_GB2312"/>
                <w:color w:val="000000"/>
                <w:kern w:val="0"/>
                <w:szCs w:val="21"/>
                <w:lang w:val="en-US" w:eastAsia="zh-CN"/>
              </w:rPr>
              <w:t>1.9</w:t>
            </w:r>
            <w:r>
              <w:rPr>
                <w:rFonts w:hint="eastAsia" w:eastAsia="仿宋_GB2312"/>
                <w:color w:val="000000"/>
                <w:kern w:val="0"/>
                <w:szCs w:val="21"/>
              </w:rPr>
              <w:t>万元</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仿宋_GB2312" w:hAnsi="Times New Roman" w:eastAsia="仿宋_GB2312" w:cs="Times New Roman"/>
                <w:b w:val="0"/>
                <w:bCs w:val="0"/>
                <w:i w:val="0"/>
                <w:iCs w:val="0"/>
                <w:color w:val="000000"/>
                <w:kern w:val="0"/>
                <w:sz w:val="21"/>
                <w:szCs w:val="21"/>
                <w:lang w:val="en-US" w:eastAsia="zh-CN" w:bidi="ar-SA"/>
              </w:rPr>
            </w:pPr>
            <w:r>
              <w:rPr>
                <w:rFonts w:hint="eastAsia" w:ascii="仿宋_GB2312" w:eastAsia="仿宋_GB2312"/>
                <w:b w:val="0"/>
                <w:bCs w:val="0"/>
                <w:i w:val="0"/>
                <w:iCs w:val="0"/>
                <w:color w:val="000000"/>
                <w:kern w:val="0"/>
                <w:szCs w:val="21"/>
                <w:lang w:eastAsia="zh-CN"/>
              </w:rPr>
              <w:t>补贴受理完成时间</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default"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lang w:val="en-US" w:eastAsia="zh-CN"/>
              </w:rPr>
              <w:t>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仿宋_GB2312" w:eastAsia="仿宋_GB2312"/>
                <w:b w:val="0"/>
                <w:bCs w:val="0"/>
                <w:i w:val="0"/>
                <w:iCs w:val="0"/>
                <w:kern w:val="0"/>
                <w:szCs w:val="21"/>
                <w:lang w:eastAsia="zh-CN"/>
              </w:rPr>
            </w:pPr>
            <w:r>
              <w:rPr>
                <w:rFonts w:hint="eastAsia" w:eastAsia="仿宋_GB2312"/>
                <w:b w:val="0"/>
                <w:bCs w:val="0"/>
                <w:i w:val="0"/>
                <w:iCs w:val="0"/>
                <w:color w:val="000000"/>
                <w:kern w:val="0"/>
                <w:szCs w:val="21"/>
                <w:lang w:eastAsia="zh-CN"/>
              </w:rPr>
              <w:t>年检完成时效</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lang w:eastAsia="zh-CN"/>
              </w:rPr>
              <w:t>当日</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效益指标</w:t>
            </w:r>
          </w:p>
        </w:tc>
        <w:tc>
          <w:tcPr>
            <w:tcW w:w="16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经济效益指标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ascii="仿宋_GB2312" w:eastAsia="仿宋_GB2312"/>
                <w:b w:val="0"/>
                <w:bCs w:val="0"/>
                <w:i w:val="0"/>
                <w:iCs w:val="0"/>
                <w:kern w:val="0"/>
                <w:szCs w:val="21"/>
              </w:rPr>
            </w:pPr>
            <w:r>
              <w:rPr>
                <w:rFonts w:hint="eastAsia" w:ascii="仿宋_GB2312" w:eastAsia="仿宋_GB2312"/>
                <w:b w:val="0"/>
                <w:bCs w:val="0"/>
                <w:i w:val="0"/>
                <w:iCs w:val="0"/>
                <w:color w:val="000000"/>
                <w:kern w:val="0"/>
                <w:szCs w:val="21"/>
                <w:lang w:eastAsia="zh-CN"/>
              </w:rPr>
              <w:t>提高农业产量</w:t>
            </w:r>
            <w:r>
              <w:rPr>
                <w:rFonts w:hint="eastAsia" w:ascii="仿宋_GB2312" w:eastAsia="仿宋_GB2312"/>
                <w:b w:val="0"/>
                <w:bCs w:val="0"/>
                <w:i w:val="0"/>
                <w:iCs w:val="0"/>
                <w:color w:val="000000"/>
                <w:kern w:val="0"/>
                <w:szCs w:val="21"/>
              </w:rPr>
              <w:t>　</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ascii="仿宋_GB2312" w:eastAsia="仿宋_GB2312"/>
                <w:color w:val="000000"/>
                <w:kern w:val="0"/>
                <w:szCs w:val="21"/>
                <w:lang w:val="en-US" w:eastAsia="zh-CN"/>
              </w:rPr>
              <w:t>15%</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仿宋_GB2312" w:hAnsi="Times New Roman" w:eastAsia="仿宋_GB2312" w:cs="Times New Roman"/>
                <w:b w:val="0"/>
                <w:bCs w:val="0"/>
                <w:i w:val="0"/>
                <w:iCs w:val="0"/>
                <w:color w:val="000000"/>
                <w:kern w:val="0"/>
                <w:sz w:val="21"/>
                <w:szCs w:val="21"/>
                <w:lang w:val="en-US" w:eastAsia="zh-CN" w:bidi="ar-SA"/>
              </w:rPr>
            </w:pPr>
            <w:r>
              <w:rPr>
                <w:rFonts w:hint="eastAsia" w:ascii="仿宋_GB2312" w:eastAsia="仿宋_GB2312"/>
                <w:b w:val="0"/>
                <w:bCs w:val="0"/>
                <w:i w:val="0"/>
                <w:iCs w:val="0"/>
                <w:color w:val="000000"/>
                <w:kern w:val="0"/>
                <w:szCs w:val="21"/>
                <w:lang w:eastAsia="zh-CN"/>
              </w:rPr>
              <w:t>排除安全隐患</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lang w:val="en-US" w:eastAsia="zh-CN"/>
              </w:rPr>
              <w:t>5-10处</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b w:val="0"/>
                <w:bCs w:val="0"/>
                <w:i w:val="0"/>
                <w:iCs w:val="0"/>
                <w:kern w:val="0"/>
                <w:szCs w:val="21"/>
              </w:rPr>
            </w:pPr>
            <w:r>
              <w:rPr>
                <w:rFonts w:hint="eastAsia" w:eastAsia="仿宋_GB2312"/>
                <w:b w:val="0"/>
                <w:bCs w:val="0"/>
                <w:i w:val="0"/>
                <w:iCs w:val="0"/>
                <w:color w:val="000000"/>
                <w:kern w:val="0"/>
                <w:szCs w:val="21"/>
              </w:rPr>
              <w:t>提高机械化</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rPr>
              <w:t>同比增长5%</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生态效益指标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ascii="仿宋_GB2312" w:hAnsi="Times New Roman" w:eastAsia="仿宋_GB2312" w:cs="Times New Roman"/>
                <w:b w:val="0"/>
                <w:bCs w:val="0"/>
                <w:i w:val="0"/>
                <w:iCs w:val="0"/>
                <w:color w:val="000000"/>
                <w:kern w:val="0"/>
                <w:sz w:val="21"/>
                <w:szCs w:val="21"/>
                <w:lang w:val="en-US" w:eastAsia="zh-CN" w:bidi="ar-SA"/>
              </w:rPr>
            </w:pPr>
            <w:r>
              <w:rPr>
                <w:rFonts w:hint="eastAsia" w:ascii="仿宋_GB2312" w:eastAsia="仿宋_GB2312"/>
                <w:b w:val="0"/>
                <w:bCs w:val="0"/>
                <w:i w:val="0"/>
                <w:iCs w:val="0"/>
                <w:color w:val="000000"/>
                <w:kern w:val="0"/>
                <w:szCs w:val="21"/>
                <w:lang w:eastAsia="zh-CN"/>
              </w:rPr>
              <w:t>未出现污染环境问题</w:t>
            </w:r>
            <w:r>
              <w:rPr>
                <w:rFonts w:hint="eastAsia" w:ascii="仿宋_GB2312" w:eastAsia="仿宋_GB2312"/>
                <w:b w:val="0"/>
                <w:bCs w:val="0"/>
                <w:i w:val="0"/>
                <w:iCs w:val="0"/>
                <w:color w:val="000000"/>
                <w:kern w:val="0"/>
                <w:szCs w:val="21"/>
              </w:rPr>
              <w:t>　</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Times New Roman" w:eastAsia="仿宋_GB2312" w:cs="Times New Roman"/>
                <w:color w:val="000000"/>
                <w:kern w:val="0"/>
                <w:sz w:val="21"/>
                <w:szCs w:val="21"/>
                <w:lang w:val="en-US" w:eastAsia="zh-CN" w:bidi="ar-SA"/>
              </w:rPr>
            </w:pPr>
            <w:r>
              <w:rPr>
                <w:rFonts w:hint="eastAsia" w:ascii="仿宋_GB2312" w:eastAsia="仿宋_GB2312"/>
                <w:color w:val="000000"/>
                <w:kern w:val="0"/>
                <w:szCs w:val="21"/>
                <w:lang w:eastAsia="zh-CN"/>
              </w:rPr>
              <w:t>无</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ascii="仿宋_GB2312" w:eastAsia="仿宋_GB2312"/>
                <w:b w:val="0"/>
                <w:bCs w:val="0"/>
                <w:i w:val="0"/>
                <w:iCs w:val="0"/>
                <w:kern w:val="0"/>
                <w:szCs w:val="21"/>
              </w:rPr>
            </w:pPr>
            <w:r>
              <w:rPr>
                <w:rFonts w:hint="eastAsia" w:ascii="仿宋_GB2312" w:eastAsia="仿宋_GB2312"/>
                <w:b w:val="0"/>
                <w:bCs w:val="0"/>
                <w:i w:val="0"/>
                <w:iCs w:val="0"/>
                <w:color w:val="000000"/>
                <w:kern w:val="0"/>
                <w:szCs w:val="21"/>
                <w:lang w:eastAsia="zh-CN"/>
              </w:rPr>
              <w:t>农机安全生产事故率</w:t>
            </w:r>
            <w:r>
              <w:rPr>
                <w:rFonts w:hint="eastAsia" w:ascii="仿宋_GB2312" w:eastAsia="仿宋_GB2312"/>
                <w:b w:val="0"/>
                <w:bCs w:val="0"/>
                <w:i w:val="0"/>
                <w:iCs w:val="0"/>
                <w:color w:val="000000"/>
                <w:kern w:val="0"/>
                <w:szCs w:val="21"/>
              </w:rPr>
              <w:t>　</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ascii="仿宋_GB2312" w:eastAsia="仿宋_GB2312"/>
                <w:color w:val="000000"/>
                <w:kern w:val="0"/>
                <w:szCs w:val="21"/>
                <w:lang w:val="en-US" w:eastAsia="zh-CN"/>
              </w:rPr>
              <w:t>0%</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vMerge w:val="continue"/>
            <w:tcBorders>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rPr>
            </w:pP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jc w:val="both"/>
              <w:rPr>
                <w:rFonts w:hint="eastAsia" w:ascii="仿宋_GB2312" w:eastAsia="仿宋_GB2312"/>
                <w:b w:val="0"/>
                <w:bCs w:val="0"/>
                <w:i w:val="0"/>
                <w:iCs w:val="0"/>
                <w:color w:val="000000"/>
                <w:kern w:val="0"/>
                <w:szCs w:val="21"/>
                <w:lang w:eastAsia="zh-CN"/>
              </w:rPr>
            </w:pPr>
            <w:r>
              <w:rPr>
                <w:rFonts w:hint="eastAsia" w:eastAsia="仿宋_GB2312"/>
                <w:b w:val="0"/>
                <w:bCs w:val="0"/>
                <w:i w:val="0"/>
                <w:iCs w:val="0"/>
                <w:color w:val="000000"/>
                <w:kern w:val="0"/>
                <w:szCs w:val="21"/>
              </w:rPr>
              <w:t>设备可持续性</w:t>
            </w:r>
            <w:r>
              <w:rPr>
                <w:rFonts w:hint="eastAsia" w:ascii="仿宋_GB2312" w:eastAsia="仿宋_GB2312"/>
                <w:b w:val="0"/>
                <w:bCs w:val="0"/>
                <w:i w:val="0"/>
                <w:iCs w:val="0"/>
                <w:color w:val="000000"/>
                <w:kern w:val="0"/>
                <w:szCs w:val="21"/>
              </w:rPr>
              <w:t>　</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val="en-US" w:eastAsia="zh-CN"/>
              </w:rPr>
            </w:pPr>
            <w:r>
              <w:rPr>
                <w:rFonts w:hint="eastAsia" w:eastAsia="仿宋_GB2312"/>
                <w:color w:val="000000"/>
                <w:kern w:val="0"/>
                <w:szCs w:val="21"/>
              </w:rPr>
              <w:t>5年</w:t>
            </w:r>
            <w:r>
              <w:rPr>
                <w:rFonts w:eastAsia="仿宋_GB2312"/>
                <w:color w:val="000000"/>
                <w:kern w:val="0"/>
                <w:szCs w:val="21"/>
              </w:rPr>
              <w:t>　</w:t>
            </w:r>
            <w:r>
              <w:rPr>
                <w:rFonts w:hint="eastAsia" w:ascii="仿宋_GB2312"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7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68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2737" w:type="dxa"/>
            <w:gridSpan w:val="2"/>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仿宋_GB2312" w:eastAsia="仿宋_GB2312"/>
                <w:b w:val="0"/>
                <w:bCs w:val="0"/>
                <w:i w:val="0"/>
                <w:iCs w:val="0"/>
                <w:kern w:val="0"/>
                <w:szCs w:val="21"/>
              </w:rPr>
            </w:pPr>
            <w:r>
              <w:rPr>
                <w:rFonts w:hint="eastAsia" w:eastAsia="仿宋_GB2312"/>
                <w:b w:val="0"/>
                <w:bCs w:val="0"/>
                <w:i w:val="0"/>
                <w:iCs w:val="0"/>
                <w:color w:val="000000"/>
                <w:kern w:val="0"/>
                <w:szCs w:val="21"/>
              </w:rPr>
              <w:t>群众满意度</w:t>
            </w:r>
          </w:p>
        </w:tc>
        <w:tc>
          <w:tcPr>
            <w:tcW w:w="260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kern w:val="0"/>
                <w:szCs w:val="21"/>
              </w:rPr>
            </w:pPr>
            <w:r>
              <w:rPr>
                <w:rFonts w:hint="eastAsia" w:eastAsia="仿宋_GB2312"/>
                <w:color w:val="000000"/>
                <w:kern w:val="0"/>
                <w:szCs w:val="21"/>
              </w:rPr>
              <w:t>95%以上</w:t>
            </w:r>
            <w:r>
              <w:rPr>
                <w:rFonts w:hint="eastAsia" w:ascii="仿宋_GB2312" w:eastAsia="仿宋_GB2312"/>
                <w:color w:val="000000"/>
                <w:kern w:val="0"/>
                <w:szCs w:val="21"/>
              </w:rPr>
              <w:t>　</w:t>
            </w:r>
          </w:p>
        </w:tc>
      </w:tr>
    </w:tbl>
    <w:p>
      <w:pPr>
        <w:widowControl/>
        <w:tabs>
          <w:tab w:val="left" w:pos="1333"/>
          <w:tab w:val="left" w:pos="3793"/>
          <w:tab w:val="left" w:pos="5853"/>
        </w:tabs>
        <w:spacing w:line="360" w:lineRule="exact"/>
        <w:jc w:val="left"/>
        <w:rPr>
          <w:rFonts w:hint="eastAsia"/>
          <w:kern w:val="0"/>
          <w:szCs w:val="21"/>
        </w:rPr>
      </w:pPr>
    </w:p>
    <w:p>
      <w:pPr>
        <w:widowControl/>
        <w:tabs>
          <w:tab w:val="left" w:pos="1333"/>
          <w:tab w:val="left" w:pos="3793"/>
          <w:tab w:val="left" w:pos="5853"/>
        </w:tabs>
        <w:spacing w:line="360" w:lineRule="exact"/>
        <w:jc w:val="left"/>
        <w:rPr>
          <w:rFonts w:ascii="仿宋_GB2312" w:eastAsia="仿宋_GB2312"/>
          <w:kern w:val="0"/>
          <w:szCs w:val="21"/>
        </w:rPr>
      </w:pPr>
      <w:r>
        <w:rPr>
          <w:rFonts w:hint="eastAsia" w:ascii="仿宋_GB2312" w:eastAsia="仿宋_GB2312"/>
          <w:kern w:val="0"/>
          <w:szCs w:val="21"/>
        </w:rPr>
        <w:t>填表人：</w:t>
      </w:r>
      <w:r>
        <w:rPr>
          <w:rFonts w:hint="eastAsia" w:ascii="仿宋_GB2312" w:eastAsia="仿宋_GB2312"/>
          <w:kern w:val="0"/>
          <w:szCs w:val="21"/>
          <w:lang w:eastAsia="zh-CN"/>
        </w:rPr>
        <w:t>杨张妹</w:t>
      </w:r>
      <w:r>
        <w:rPr>
          <w:rFonts w:hint="eastAsia" w:ascii="仿宋_GB2312" w:eastAsia="仿宋_GB2312"/>
          <w:kern w:val="0"/>
          <w:szCs w:val="21"/>
        </w:rPr>
        <w:t xml:space="preserve">  联系电话：</w:t>
      </w:r>
      <w:r>
        <w:rPr>
          <w:rFonts w:hint="eastAsia" w:ascii="仿宋_GB2312" w:eastAsia="仿宋_GB2312"/>
          <w:kern w:val="0"/>
          <w:szCs w:val="21"/>
          <w:lang w:val="en-US" w:eastAsia="zh-CN"/>
        </w:rPr>
        <w:t>15974011698</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2021.1.20</w:t>
      </w:r>
      <w:r>
        <w:rPr>
          <w:rFonts w:hint="eastAsia" w:ascii="仿宋_GB2312" w:eastAsia="仿宋_GB2312"/>
          <w:kern w:val="0"/>
          <w:szCs w:val="21"/>
        </w:rPr>
        <w:t>单位负责人签字：</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5759"/>
    <w:multiLevelType w:val="singleLevel"/>
    <w:tmpl w:val="0506575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33464"/>
    <w:rsid w:val="06933464"/>
    <w:rsid w:val="0FCD0297"/>
    <w:rsid w:val="12E8794F"/>
    <w:rsid w:val="14FB5BBA"/>
    <w:rsid w:val="18125841"/>
    <w:rsid w:val="1C215837"/>
    <w:rsid w:val="1D392C76"/>
    <w:rsid w:val="291736C3"/>
    <w:rsid w:val="2F6C1E7F"/>
    <w:rsid w:val="335A667D"/>
    <w:rsid w:val="36FC3BA0"/>
    <w:rsid w:val="426D5DB5"/>
    <w:rsid w:val="430151DF"/>
    <w:rsid w:val="4ADC4E5F"/>
    <w:rsid w:val="528224B6"/>
    <w:rsid w:val="538C062A"/>
    <w:rsid w:val="58972AF7"/>
    <w:rsid w:val="6A6844AB"/>
    <w:rsid w:val="6D522D54"/>
    <w:rsid w:val="746C3590"/>
    <w:rsid w:val="7A9F1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2">
    <w:name w:val="_Style 1"/>
    <w:basedOn w:val="1"/>
    <w:qFormat/>
    <w:uiPriority w:val="99"/>
    <w:pPr>
      <w:spacing w:line="481" w:lineRule="atLeast"/>
      <w:ind w:firstLine="623"/>
      <w:textAlignment w:val="baseline"/>
    </w:pPr>
    <w:rPr>
      <w:color w:val="000000"/>
      <w:sz w:val="31"/>
      <w:szCs w:val="3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Office_11.3.0.8586_F1E327BC-269C-435d-A152-05C5408002CA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2021-01-20T05:40:00Z</dcterms:created>
  <dc:creator>Administrator</dc:creator>
  <cp:lastModifiedBy>Administrator</cp:lastModifiedBy>
  <cp:lastPrinted>2021-01-20T06:19:59Z</cp:lastPrinted>
  <dcterms:modified xsi:type="dcterms:W3CDTF">2021-01-20T06:20:58Z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