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100" w:line="240" w:lineRule="exact"/>
        <w:jc w:val="center"/>
        <w:textAlignment w:val="auto"/>
        <w:rPr>
          <w:rFonts w:eastAsia="楷体_GB2312"/>
          <w:bCs/>
          <w:kern w:val="0"/>
          <w:sz w:val="24"/>
          <w:szCs w:val="24"/>
        </w:rPr>
      </w:pPr>
      <w:r>
        <w:rPr>
          <w:rFonts w:hint="eastAsia" w:eastAsia="方正小标宋_GBK"/>
          <w:bCs/>
          <w:kern w:val="0"/>
          <w:sz w:val="24"/>
          <w:szCs w:val="24"/>
          <w:lang w:val="en-US" w:eastAsia="zh-CN"/>
        </w:rPr>
        <w:t>2021</w:t>
      </w:r>
      <w:r>
        <w:rPr>
          <w:rFonts w:hint="eastAsia" w:eastAsia="方正小标宋_GBK"/>
          <w:bCs/>
          <w:kern w:val="0"/>
          <w:sz w:val="24"/>
          <w:szCs w:val="24"/>
        </w:rPr>
        <w:t>年部门整体支出绩效目标表</w:t>
      </w:r>
    </w:p>
    <w:p>
      <w:pPr>
        <w:keepNext w:val="0"/>
        <w:keepLines w:val="0"/>
        <w:pageBreakBefore w:val="0"/>
        <w:widowControl/>
        <w:tabs>
          <w:tab w:val="left" w:pos="25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ascii="仿宋_GB2312" w:eastAsia="仿宋_GB2312"/>
          <w:kern w:val="0"/>
          <w:sz w:val="18"/>
          <w:szCs w:val="18"/>
        </w:rPr>
      </w:pPr>
      <w:r>
        <w:rPr>
          <w:rFonts w:hint="eastAsia" w:ascii="仿宋_GB2312" w:eastAsia="仿宋_GB2312"/>
          <w:kern w:val="0"/>
          <w:sz w:val="18"/>
          <w:szCs w:val="18"/>
        </w:rPr>
        <w:t xml:space="preserve"> 填报单位：（盖章）</w:t>
      </w:r>
      <w:r>
        <w:rPr>
          <w:rFonts w:hint="eastAsia" w:ascii="仿宋_GB2312" w:eastAsia="仿宋_GB2312"/>
          <w:kern w:val="0"/>
          <w:sz w:val="18"/>
          <w:szCs w:val="18"/>
        </w:rPr>
        <w:tab/>
      </w:r>
    </w:p>
    <w:tbl>
      <w:tblPr>
        <w:tblStyle w:val="4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47"/>
        <w:gridCol w:w="1843"/>
        <w:gridCol w:w="950"/>
        <w:gridCol w:w="1112"/>
        <w:gridCol w:w="2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鹤城区畜牧水产事务中心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年度预算申请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资金总额：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395.932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按收入性质分：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395.932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按支出性质分：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306.93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其中：  一般公共预算：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其中： 基本支出：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       政府性基金拨款：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       项目支出：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纳入专户管理的非税收入拨款：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 xml:space="preserve">             其他资金：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部门职能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负责全区畜牧水产工作，负责全区渔业行政执法监督管理，保护渔业资源,负责水产品的检验.检疫.发证与管理；负责渔业水域生态环境及水生野生动植物保护；按照有关规定，负责全区兽医医政，兽药药政药检工作，承担动物及动物产品检疫和动物防疫及监督.检测.预报.发布动物疫情，组织实施疫病的预防.控制和扑灭。负责全区种畜禽.水产种苗.牧草种子.兽药.鱼药.兽医医疗器械.渔业机械和饲料药物添家剂的质量检测.鉴定和执法监督管理；负责指导基层畜牧水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确保全年畜牧水产养殖业各项生产指标顺利完成，确保不发生区域性重大动物疫情和畜禽水产品质量安全事故，确保不发生重大安全生产事故，全区畜牧水产事业保持持续、健康、稳定和谐发展。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部门整体支出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动物疫病预防监控、扑灭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60万以上人口县市区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屠宰环节检测检疫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监测合格100%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免疫率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免疫率100%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动物防疫水产品质量安全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监测专用材料人员经费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359万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项目起止时间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2021年1月1日至2021年12月31日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对疫病监控预防扑灭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减少因重大疫病的人员财产损失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渔业增值概率上升渔民增收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畜禽水产品增收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对动物疫病知晓率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知晓渔业增值概率上升渔民增收渔政执法率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就业率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环境整治污染宜养地选址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环境保护率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生态环境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可持续发展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社会公众或服务对象满意度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_GB2312" w:eastAsia="仿宋_GB2312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满意度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1333"/>
          <w:tab w:val="left" w:pos="3793"/>
          <w:tab w:val="left" w:pos="58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left"/>
        <w:textAlignment w:val="auto"/>
        <w:rPr>
          <w:rFonts w:hint="eastAsia"/>
          <w:kern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tabs>
          <w:tab w:val="left" w:pos="1333"/>
          <w:tab w:val="left" w:pos="3793"/>
          <w:tab w:val="left" w:pos="58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left"/>
        <w:textAlignment w:val="auto"/>
        <w:rPr>
          <w:rFonts w:ascii="仿宋_GB2312" w:eastAsia="仿宋_GB2312"/>
          <w:kern w:val="0"/>
          <w:sz w:val="18"/>
          <w:szCs w:val="18"/>
        </w:rPr>
      </w:pPr>
      <w:r>
        <w:rPr>
          <w:rFonts w:hint="eastAsia" w:ascii="仿宋_GB2312" w:eastAsia="仿宋_GB2312"/>
          <w:kern w:val="0"/>
          <w:sz w:val="18"/>
          <w:szCs w:val="18"/>
        </w:rPr>
        <w:t>填表人：          联系电话：          填报日期：           单位负责人签字：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eastAsia="仿宋_GB2312"/>
          <w:sz w:val="18"/>
          <w:szCs w:val="18"/>
        </w:rPr>
      </w:pPr>
      <w:r>
        <w:rPr>
          <w:rFonts w:eastAsia="黑体"/>
          <w:kern w:val="0"/>
          <w:sz w:val="18"/>
          <w:szCs w:val="18"/>
        </w:rPr>
        <w:br w:type="page"/>
      </w:r>
      <w:bookmarkStart w:id="0" w:name="_GoBack"/>
      <w:bookmarkEnd w:id="0"/>
    </w:p>
    <w:p>
      <w:pPr>
        <w:widowControl/>
        <w:spacing w:beforeLines="100" w:afterLines="100" w:line="4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hint="eastAsia"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400" w:lineRule="exact"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重大动物疫病防控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鹤城区畜牧水产事务中心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年度本级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重大动物疫病确保不因防控责任捕落实，保障机制不健全，防控措施不到位而发生区域性重大动物疫情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承担动物及动物产品检疫和动物防疫及监督.检测.预报.发布动物疫情，组织实施疫病的预防.控制和扑灭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负责指导基层畜牧水产技术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本年度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动物疫病预防监控、扑灭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60万以上人口县市区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免疫率100%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合格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检疫检验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合格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率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项目起止时间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全年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仿宋_GB2312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动物防疫水产品质量安全</w:t>
            </w:r>
            <w:r>
              <w:rPr>
                <w:rFonts w:hint="eastAsia" w:ascii="仿宋_GB2312" w:eastAsia="仿宋_GB2312"/>
                <w:kern w:val="0"/>
                <w:sz w:val="18"/>
                <w:szCs w:val="18"/>
              </w:rPr>
              <w:t>监测专用材料人员经费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40万元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全区各乡镇</w:t>
            </w:r>
          </w:p>
        </w:tc>
      </w:tr>
      <w:tr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对疫病监控预防畜禽水产品质量安全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畜禽肉制品的合格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合格率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对动物疫病知晓率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人畜共患病减少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减少率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环境整治污染宜养地选址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生态环境可持续发展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kern w:val="0"/>
                <w:sz w:val="18"/>
                <w:szCs w:val="18"/>
                <w:lang w:eastAsia="zh-CN"/>
              </w:rPr>
              <w:t>生态环境保护提高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长期性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检测合格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合格率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养殖业发展增收</w:t>
            </w:r>
            <w:r>
              <w:rPr>
                <w:rFonts w:hint="eastAsia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1333"/>
          <w:tab w:val="left" w:pos="3793"/>
          <w:tab w:val="left" w:pos="58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ascii="仿宋_GB2312" w:eastAsia="仿宋_GB2312"/>
          <w:kern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tabs>
          <w:tab w:val="left" w:pos="1333"/>
          <w:tab w:val="left" w:pos="3793"/>
          <w:tab w:val="left" w:pos="58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仿宋_GB2312" w:eastAsia="仿宋_GB2312"/>
          <w:kern w:val="0"/>
          <w:sz w:val="18"/>
          <w:szCs w:val="18"/>
        </w:rPr>
      </w:pPr>
      <w:r>
        <w:rPr>
          <w:rFonts w:hint="eastAsia" w:ascii="仿宋_GB2312" w:eastAsia="仿宋_GB2312"/>
          <w:kern w:val="0"/>
          <w:sz w:val="18"/>
          <w:szCs w:val="18"/>
        </w:rPr>
        <w:t>填表人：          联系电话：          填报日期：           单位负责人签字：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10DE5"/>
    <w:rsid w:val="0002018B"/>
    <w:rsid w:val="007946D9"/>
    <w:rsid w:val="00810DE5"/>
    <w:rsid w:val="3F77706E"/>
    <w:rsid w:val="640E429F"/>
    <w:rsid w:val="71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424</Words>
  <Characters>2422</Characters>
  <Lines>20</Lines>
  <Paragraphs>5</Paragraphs>
  <TotalTime>2</TotalTime>
  <ScaleCrop>false</ScaleCrop>
  <LinksUpToDate>false</LinksUpToDate>
  <CharactersWithSpaces>2841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2021-01-07T07:05:00Z</dcterms:created>
  <dc:creator>AutoBVT</dc:creator>
  <cp:lastModifiedBy>Administrator</cp:lastModifiedBy>
  <dcterms:modified xsi:type="dcterms:W3CDTF">2021-01-25T02:52:27Z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