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方正小标宋_GBK"/>
          <w:bCs/>
          <w:kern w:val="0"/>
          <w:sz w:val="32"/>
          <w:szCs w:val="32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32"/>
          <w:szCs w:val="32"/>
        </w:rPr>
        <w:t>年部门整体支出绩效目标表</w:t>
      </w:r>
    </w:p>
    <w:p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 w:val="24"/>
          <w:szCs w:val="21"/>
        </w:rPr>
        <w:t xml:space="preserve"> 填报单位：（盖章）</w:t>
      </w:r>
      <w:r>
        <w:rPr>
          <w:rFonts w:hint="eastAsia" w:ascii="仿宋_GB2312" w:eastAsia="仿宋_GB2312"/>
          <w:kern w:val="0"/>
          <w:szCs w:val="21"/>
        </w:rPr>
        <w:tab/>
      </w:r>
      <w:r>
        <w:rPr>
          <w:rFonts w:hint="eastAsia" w:ascii="仿宋_GB2312" w:eastAsia="仿宋_GB2312"/>
          <w:kern w:val="0"/>
          <w:szCs w:val="21"/>
        </w:rPr>
        <w:t xml:space="preserve"> 鹤城区商务局</w:t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843"/>
        <w:gridCol w:w="950"/>
        <w:gridCol w:w="1112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鹤城区商务局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Cs w:val="21"/>
              </w:rPr>
              <w:t>（万元）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747.05万元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按收入性质分：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商贸专项业务费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按支出性质分：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商贸专项业务费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 一般公共预算：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747.05万元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基本支出：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741.05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政府性基金拨款：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纳入专户管理的非税收入拨款：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      其他资金：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 xml:space="preserve">      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部门职能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贯彻执行国家国内外贸易、国际经济合作和区域经济合作的发展战略、政策，制定我区国内外贸易、招商引资、承接产业转移、对外投资和对外经济合作的政策措施和实施办法，研究经济全球化、区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域经济合作、现代流通方式的发展趋势和流通体制改革并提出建议。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负责推进流通产业结构调整，指导流通企业改革，促进商贸服务业和社区商业发展，提出促进中小商贸企业发展的政策建议，推动流通标准化和连锁经营、商业特许经营、物流配送、电子商务等现代流通方式的发展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拟订全区国内贸易发展规划，促进城乡市场发展，研究提出引导国内外资金投向市场体系建设的政策建议，指导大宗产品批发市场规划和城市商业网点规划、商业体系建设工作，推进农村市场体系建设，组织实施农村现代流通网络工程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承担牵头协调整顿和规范市场经济秩序工作的责任，拟订规范市场秩序的政策；推动商务领域信用建设，指导商业信用销售，建立市场诚信公共服务平台；按有关规定对特殊流通行业进行监督管理。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承担组织实施重要消费品市场调控和重要生产资料（成品油）流通管理的责任，监测分析重要消费品的市场运行、商品供求状况，调查分析重要消费品价格信息，进行预测预警和信息引导，按有关规定对成品油流通进行监督管理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国家进出口商品、加工贸易管理办法和进出口管理商品、技术目录，拟订促进外贸增长方式转变的政策措施，组织实施重要工业品、原材料和重要农产品进出口总量计划，会同有关部门协调大宗商品的进出口，指导贸易促进活动和外贸促进体系建设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贯彻执行国家对外技术贸易、出口管制以及鼓励技术和成套设备进出口的贸易政策，推进进出口贸易标准化工作；依法监督技术引进、设备进口、国家限制出口技术的工作。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牵头拟订服务贸易发展规划并开展相关工作；会同有关部门制定促进服务出口、服务外包的规划、政策并组织实施，推动服务外包平台建设。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贯彻执行我国多双边(含区域、自由贸易区)经贸合作战略和政策，推进我区与其他国家(地区)的经贸往来与投资贸易合作；牵头承担全市商务领域涉及世界贸易组织事务的相关工作，负责对外经济贸易协调工作。 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10.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负责组织协调反倾销、反补贴、保障措施及其他与进出口公平贸易相关的工作，协助开展对外贸易调查和产业损害调查，指导协调产业安全应对工作。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指导和管理全区招商引资、投资促进和承接产业转移工作，拟订并组织实施招商引资和承接产业转移政策；依权限办理全区外商投资企业的审批和备案；指导国家级、省级经济技术开发区的有关工作。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拟订并组织实施对外经济合作政策；依法管理和监督对外承包工程、对外劳务合作等；拟订区内人员出境就业管理政策并组织实施，负责牵头外派劳务和境外就业人员的权益保护工作；拟订境外投资的管理办法和具体政策，指导市内企业对外投资开办企业(金融企业除外)按程序报批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贯彻执行国家对外援助政策和方案，协调管理全市承担的对外援助项目；协调管理多双边对我区的无偿援助和赠款(不含财政合作项下外国政府及国际金融组织的赠款)等发展合作业务。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贯彻执行国家对香港、澳门特别行政区和台湾地区的经贸规划、政策，指导我区对港、澳、台地区贸易和经贸合作活动，协调港、澳、台商投资管理工作。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15.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承担会展业促进与管理有关工作。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16.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负责全区对外开放口岸的规划、申报及有关审批工作；协调管理全市口岸工作，推动建立大通关机制。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17.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负责商贸行业安全生产监督管理工作。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18.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</w:rPr>
              <w:t>完成区委、区政府交办的其他任务。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1.全力抓好促消费和企业培育工作。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2.全力推动对外贸易平稳增长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3.全力加大外资引进力度。</w:t>
            </w:r>
          </w:p>
          <w:p>
            <w:pPr>
              <w:ind w:firstLine="36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sz w:val="18"/>
                <w:szCs w:val="18"/>
                <w:lang w:val="en-US" w:eastAsia="zh-CN"/>
              </w:rPr>
              <w:t>4.深入推进区域电商产业发展。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部门整体支出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新增“四上”企业数量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社会消费品零售总额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外贸进出口总额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600万美元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新增进出口企业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党员学习交流活动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限上企业培育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重点项目调度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5"/>
              </w:tabs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外贸增长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招商展览活动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741.05万元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项目实施期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2021年1—12月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项目完工及时率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支付及时率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社会消费品零售额增速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  <w:t>社会就业率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95%以上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强化公共服务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外贸进出口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95%以上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带动就业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200—400人次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优惠政策措施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18"/>
                <w:szCs w:val="18"/>
                <w:lang w:eastAsia="zh-CN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18"/>
                <w:szCs w:val="18"/>
                <w:shd w:val="clear" w:fill="FFFFFF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外来投资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  <w:t>高效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提高企业竞争力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建立长效机制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社会公众或服务对象满意度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提高全区企业满意度和认可度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95—100%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hint="eastAsia" w:ascii="仿宋_GB2312" w:hAnsi="仿宋_GB2312" w:eastAsia="仿宋_GB2312" w:cs="仿宋_GB2312"/>
          <w:kern w:val="0"/>
          <w:sz w:val="18"/>
          <w:szCs w:val="18"/>
        </w:rPr>
      </w:pPr>
    </w:p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hint="eastAsia" w:ascii="仿宋_GB2312" w:hAnsi="仿宋_GB2312" w:eastAsia="仿宋_GB2312" w:cs="仿宋_GB2312"/>
          <w:kern w:val="0"/>
          <w:sz w:val="18"/>
          <w:szCs w:val="1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18"/>
          <w:szCs w:val="18"/>
        </w:rPr>
        <w:t xml:space="preserve">填表人：  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  <w:lang w:eastAsia="zh-CN"/>
        </w:rPr>
        <w:t>赵怡亭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</w:rPr>
        <w:t xml:space="preserve">        联系电话：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  <w:lang w:val="en-US" w:eastAsia="zh-CN"/>
        </w:rPr>
        <w:t>18007458649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</w:rPr>
        <w:t xml:space="preserve">          填报日期：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  <w:lang w:val="en-US" w:eastAsia="zh-CN"/>
        </w:rPr>
        <w:t>2021.1.27</w:t>
      </w:r>
      <w:r>
        <w:rPr>
          <w:rFonts w:hint="eastAsia" w:ascii="仿宋_GB2312" w:hAnsi="仿宋_GB2312" w:eastAsia="仿宋_GB2312" w:cs="仿宋_GB2312"/>
          <w:kern w:val="0"/>
          <w:sz w:val="18"/>
          <w:szCs w:val="18"/>
        </w:rPr>
        <w:t xml:space="preserve">           单位负责人签字：</w:t>
      </w:r>
    </w:p>
    <w:p>
      <w:pPr>
        <w:widowControl/>
        <w:spacing w:line="600" w:lineRule="exact"/>
        <w:rPr>
          <w:rFonts w:hint="eastAsia" w:ascii="仿宋_GB2312" w:hAnsi="仿宋_GB2312" w:eastAsia="仿宋_GB2312" w:cs="仿宋_GB2312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E5"/>
    <w:rsid w:val="0002018B"/>
    <w:rsid w:val="007946D9"/>
    <w:rsid w:val="00810DE5"/>
    <w:rsid w:val="0891300F"/>
    <w:rsid w:val="0C282326"/>
    <w:rsid w:val="0EAF7B01"/>
    <w:rsid w:val="0FDC5021"/>
    <w:rsid w:val="1A594B8A"/>
    <w:rsid w:val="1F8E4BC9"/>
    <w:rsid w:val="288E21EF"/>
    <w:rsid w:val="2D77422D"/>
    <w:rsid w:val="301F6F84"/>
    <w:rsid w:val="32DF0A2C"/>
    <w:rsid w:val="347E77C1"/>
    <w:rsid w:val="3C23031F"/>
    <w:rsid w:val="3FEA27D3"/>
    <w:rsid w:val="42034A78"/>
    <w:rsid w:val="434550BD"/>
    <w:rsid w:val="44461B9D"/>
    <w:rsid w:val="446223ED"/>
    <w:rsid w:val="459922E2"/>
    <w:rsid w:val="4DE35C37"/>
    <w:rsid w:val="55F1414A"/>
    <w:rsid w:val="578D449D"/>
    <w:rsid w:val="594E256A"/>
    <w:rsid w:val="5BBE7122"/>
    <w:rsid w:val="5BDD4B51"/>
    <w:rsid w:val="5D6873EF"/>
    <w:rsid w:val="5E382E86"/>
    <w:rsid w:val="655B183A"/>
    <w:rsid w:val="6879160E"/>
    <w:rsid w:val="6B4C0DD0"/>
    <w:rsid w:val="7042497D"/>
    <w:rsid w:val="70974A1A"/>
    <w:rsid w:val="742409E9"/>
    <w:rsid w:val="746F2D5E"/>
    <w:rsid w:val="74E92EA8"/>
    <w:rsid w:val="762B093E"/>
    <w:rsid w:val="77D93711"/>
    <w:rsid w:val="7941475D"/>
    <w:rsid w:val="7A193742"/>
    <w:rsid w:val="7A6846C7"/>
    <w:rsid w:val="7AD21E49"/>
    <w:rsid w:val="7DC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16</TotalTime>
  <ScaleCrop>false</ScaleCrop>
  <LinksUpToDate>false</LinksUpToDate>
  <CharactersWithSpaces>2841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Administrator</cp:lastModifiedBy>
  <cp:lastPrinted>2021-01-28T06:56:48Z</cp:lastPrinted>
  <dcterms:modified xsi:type="dcterms:W3CDTF">2021-01-28T07:03:28Z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