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8A0" w:rsidRDefault="003207CB">
      <w:pPr>
        <w:widowControl/>
        <w:jc w:val="left"/>
        <w:rPr>
          <w:rFonts w:eastAsia="仿宋_GB2312"/>
          <w:sz w:val="32"/>
          <w:szCs w:val="32"/>
        </w:rPr>
      </w:pPr>
      <w:r>
        <w:rPr>
          <w:rFonts w:eastAsia="黑体"/>
          <w:sz w:val="32"/>
          <w:szCs w:val="32"/>
        </w:rPr>
        <w:t>附件</w:t>
      </w:r>
      <w:r>
        <w:rPr>
          <w:rFonts w:eastAsia="黑体"/>
          <w:sz w:val="32"/>
          <w:szCs w:val="32"/>
        </w:rPr>
        <w:t>1</w:t>
      </w:r>
    </w:p>
    <w:p w:rsidR="007348A0" w:rsidRDefault="003207CB" w:rsidP="007A6BDB">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66"/>
        <w:gridCol w:w="866"/>
        <w:gridCol w:w="951"/>
        <w:gridCol w:w="2908"/>
        <w:gridCol w:w="4252"/>
        <w:gridCol w:w="938"/>
      </w:tblGrid>
      <w:tr w:rsidR="007348A0">
        <w:trPr>
          <w:trHeight w:val="861"/>
          <w:tblHeader/>
          <w:jc w:val="center"/>
        </w:trPr>
        <w:tc>
          <w:tcPr>
            <w:tcW w:w="666" w:type="dxa"/>
            <w:shd w:val="clear" w:color="auto" w:fill="auto"/>
            <w:tcMar>
              <w:top w:w="10" w:type="dxa"/>
              <w:left w:w="10" w:type="dxa"/>
              <w:bottom w:w="0" w:type="dxa"/>
              <w:right w:w="10" w:type="dxa"/>
            </w:tcMar>
            <w:vAlign w:val="center"/>
          </w:tcPr>
          <w:p w:rsidR="007348A0" w:rsidRDefault="003207CB">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r>
            <w:r>
              <w:rPr>
                <w:rFonts w:ascii="仿宋_GB2312" w:eastAsia="仿宋_GB2312" w:hint="eastAsia"/>
                <w:b/>
                <w:bCs/>
                <w:szCs w:val="21"/>
              </w:rPr>
              <w:t>指标</w:t>
            </w:r>
          </w:p>
        </w:tc>
        <w:tc>
          <w:tcPr>
            <w:tcW w:w="866" w:type="dxa"/>
            <w:shd w:val="clear" w:color="auto" w:fill="auto"/>
            <w:tcMar>
              <w:top w:w="10" w:type="dxa"/>
              <w:left w:w="10" w:type="dxa"/>
              <w:bottom w:w="0" w:type="dxa"/>
              <w:right w:w="10" w:type="dxa"/>
            </w:tcMar>
            <w:vAlign w:val="center"/>
          </w:tcPr>
          <w:p w:rsidR="007348A0" w:rsidRDefault="003207CB">
            <w:pPr>
              <w:ind w:rightChars="-83" w:right="-174"/>
              <w:jc w:val="center"/>
              <w:rPr>
                <w:rFonts w:ascii="仿宋_GB2312" w:eastAsia="仿宋_GB2312"/>
                <w:b/>
                <w:bCs/>
                <w:szCs w:val="21"/>
              </w:rPr>
            </w:pPr>
            <w:r>
              <w:rPr>
                <w:rFonts w:ascii="仿宋_GB2312" w:eastAsia="仿宋_GB2312" w:hint="eastAsia"/>
                <w:b/>
                <w:bCs/>
                <w:szCs w:val="21"/>
              </w:rPr>
              <w:t>二级</w:t>
            </w:r>
          </w:p>
          <w:p w:rsidR="007348A0" w:rsidRDefault="003207CB">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7348A0" w:rsidRDefault="003207CB">
            <w:pPr>
              <w:jc w:val="center"/>
              <w:rPr>
                <w:rFonts w:ascii="仿宋_GB2312" w:eastAsia="仿宋_GB2312"/>
                <w:b/>
                <w:bCs/>
                <w:szCs w:val="21"/>
              </w:rPr>
            </w:pPr>
            <w:r>
              <w:rPr>
                <w:rFonts w:ascii="仿宋_GB2312" w:eastAsia="仿宋_GB2312" w:hint="eastAsia"/>
                <w:b/>
                <w:bCs/>
                <w:szCs w:val="21"/>
              </w:rPr>
              <w:t>三级</w:t>
            </w:r>
          </w:p>
          <w:p w:rsidR="007348A0" w:rsidRDefault="003207CB">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7348A0" w:rsidRDefault="003207CB">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7348A0" w:rsidRDefault="003207CB">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7348A0" w:rsidRDefault="003207CB">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7348A0">
        <w:trPr>
          <w:trHeight w:val="1667"/>
          <w:jc w:val="center"/>
        </w:trPr>
        <w:tc>
          <w:tcPr>
            <w:tcW w:w="666" w:type="dxa"/>
            <w:vMerge w:val="restart"/>
            <w:shd w:val="clear" w:color="auto" w:fill="auto"/>
            <w:noWrap/>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hint="eastAsia"/>
                <w:szCs w:val="21"/>
              </w:rPr>
              <w:t xml:space="preserve">   </w:t>
            </w:r>
            <w:r>
              <w:rPr>
                <w:rFonts w:ascii="仿宋_GB2312" w:eastAsia="仿宋_GB2312" w:hint="eastAsia"/>
                <w:szCs w:val="21"/>
              </w:rPr>
              <w:t>入</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r>
            <w:r>
              <w:rPr>
                <w:rFonts w:ascii="仿宋_GB2312" w:eastAsia="仿宋_GB2312" w:hint="eastAsia"/>
                <w:szCs w:val="21"/>
              </w:rPr>
              <w:t>设定</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14</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绩效目标</w:t>
            </w:r>
          </w:p>
          <w:p w:rsidR="007348A0" w:rsidRDefault="003207CB">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hint="eastAsia"/>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7348A0">
        <w:trPr>
          <w:trHeight w:val="2387"/>
          <w:jc w:val="center"/>
        </w:trPr>
        <w:tc>
          <w:tcPr>
            <w:tcW w:w="666" w:type="dxa"/>
            <w:vMerge/>
            <w:vAlign w:val="center"/>
          </w:tcPr>
          <w:p w:rsidR="007348A0" w:rsidRDefault="007348A0">
            <w:pPr>
              <w:spacing w:line="320" w:lineRule="exact"/>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绩效指标</w:t>
            </w:r>
          </w:p>
          <w:p w:rsidR="007348A0" w:rsidRDefault="003207CB">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w:t>
            </w:r>
            <w:r>
              <w:rPr>
                <w:rFonts w:ascii="仿宋_GB2312" w:eastAsia="仿宋_GB2312" w:hint="eastAsia"/>
                <w:szCs w:val="21"/>
              </w:rPr>
              <w:t>2</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hint="eastAsia"/>
                <w:szCs w:val="21"/>
              </w:rPr>
              <w:t xml:space="preserve">    </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hint="eastAsia"/>
                <w:szCs w:val="21"/>
              </w:rPr>
              <w:t>2</w:t>
            </w:r>
            <w:r>
              <w:rPr>
                <w:rFonts w:ascii="仿宋_GB2312" w:eastAsia="仿宋_GB2312" w:hint="eastAsia"/>
                <w:szCs w:val="21"/>
              </w:rPr>
              <w:t>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hint="eastAsia"/>
                <w:szCs w:val="21"/>
              </w:rPr>
              <w:t>2</w:t>
            </w:r>
            <w:r>
              <w:rPr>
                <w:rFonts w:ascii="仿宋_GB2312" w:eastAsia="仿宋_GB2312" w:hint="eastAsia"/>
                <w:szCs w:val="21"/>
              </w:rPr>
              <w:t>分。</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7348A0">
        <w:trPr>
          <w:trHeight w:val="2110"/>
          <w:jc w:val="center"/>
        </w:trPr>
        <w:tc>
          <w:tcPr>
            <w:tcW w:w="666" w:type="dxa"/>
            <w:vMerge/>
            <w:vAlign w:val="center"/>
          </w:tcPr>
          <w:p w:rsidR="007348A0" w:rsidRDefault="007348A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配置</w:t>
            </w:r>
          </w:p>
          <w:p w:rsidR="007348A0" w:rsidRDefault="003207CB">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在职人员</w:t>
            </w:r>
          </w:p>
          <w:p w:rsidR="007348A0" w:rsidRDefault="003207CB">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w:t>
            </w:r>
            <w:r>
              <w:rPr>
                <w:rFonts w:ascii="仿宋_GB2312" w:eastAsia="仿宋_GB2312" w:hint="eastAsia"/>
                <w:szCs w:val="21"/>
              </w:rPr>
              <w:t>100%</w:t>
            </w:r>
            <w:r>
              <w:rPr>
                <w:rFonts w:ascii="仿宋_GB2312" w:eastAsia="仿宋_GB2312" w:hint="eastAsia"/>
                <w:szCs w:val="21"/>
              </w:rPr>
              <w:t>为标准，在职人员控制率≤</w:t>
            </w:r>
            <w:r>
              <w:rPr>
                <w:rFonts w:ascii="仿宋_GB2312" w:eastAsia="仿宋_GB2312" w:hint="eastAsia"/>
                <w:szCs w:val="21"/>
              </w:rPr>
              <w:t>100%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分；每超过一个百分点扣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w:t>
            </w:r>
            <w:r>
              <w:rPr>
                <w:rFonts w:ascii="仿宋_GB2312" w:eastAsia="仿宋_GB2312" w:hint="eastAsia"/>
                <w:szCs w:val="21"/>
              </w:rPr>
              <w:t>=</w:t>
            </w:r>
            <w:r>
              <w:rPr>
                <w:rFonts w:ascii="仿宋_GB2312" w:eastAsia="仿宋_GB2312" w:hint="eastAsia"/>
                <w:szCs w:val="21"/>
              </w:rPr>
              <w:t>（在职人员数</w:t>
            </w:r>
            <w:r>
              <w:rPr>
                <w:rFonts w:ascii="仿宋_GB2312" w:eastAsia="仿宋_GB2312" w:hint="eastAsia"/>
                <w:szCs w:val="21"/>
              </w:rPr>
              <w:t>/</w:t>
            </w:r>
            <w:r>
              <w:rPr>
                <w:rFonts w:ascii="仿宋_GB2312" w:eastAsia="仿宋_GB2312" w:hint="eastAsia"/>
                <w:szCs w:val="21"/>
              </w:rPr>
              <w:t>编制数）×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在职人员数：部门实际在职人数，以财政部确定的部门决算编制口径为准。</w:t>
            </w:r>
            <w:r>
              <w:rPr>
                <w:rFonts w:ascii="仿宋_GB2312" w:eastAsia="仿宋_GB2312" w:hint="eastAsia"/>
                <w:szCs w:val="21"/>
              </w:rPr>
              <w:br/>
            </w:r>
            <w:r>
              <w:rPr>
                <w:rFonts w:ascii="仿宋_GB2312" w:eastAsia="仿宋_GB2312" w:hint="eastAsia"/>
                <w:szCs w:val="21"/>
              </w:rPr>
              <w:t>编制数：机构编制部门核定批复的部门的人员编制数。</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0</w:t>
            </w:r>
          </w:p>
        </w:tc>
      </w:tr>
      <w:tr w:rsidR="007348A0">
        <w:trPr>
          <w:trHeight w:val="1829"/>
          <w:jc w:val="center"/>
        </w:trPr>
        <w:tc>
          <w:tcPr>
            <w:tcW w:w="666" w:type="dxa"/>
            <w:vMerge/>
            <w:vAlign w:val="center"/>
          </w:tcPr>
          <w:p w:rsidR="007348A0" w:rsidRDefault="007348A0">
            <w:pPr>
              <w:spacing w:line="320" w:lineRule="exact"/>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“三公经费”</w:t>
            </w:r>
          </w:p>
          <w:p w:rsidR="007348A0" w:rsidRDefault="003207CB">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w:t>
            </w:r>
            <w:r>
              <w:rPr>
                <w:rFonts w:ascii="仿宋_GB2312" w:eastAsia="仿宋_GB2312" w:hint="eastAsia"/>
                <w:szCs w:val="21"/>
              </w:rPr>
              <w:t>0</w:t>
            </w:r>
            <w:r>
              <w:rPr>
                <w:rFonts w:ascii="仿宋_GB2312" w:eastAsia="仿宋_GB2312" w:hint="eastAsia"/>
                <w:szCs w:val="21"/>
              </w:rPr>
              <w:t>，计</w:t>
            </w:r>
            <w:r>
              <w:rPr>
                <w:rFonts w:ascii="仿宋_GB2312" w:eastAsia="仿宋_GB2312" w:hint="eastAsia"/>
                <w:szCs w:val="21"/>
              </w:rPr>
              <w:t>5</w:t>
            </w:r>
            <w:r>
              <w:rPr>
                <w:rFonts w:ascii="仿宋_GB2312" w:eastAsia="仿宋_GB2312" w:hint="eastAsia"/>
                <w:szCs w:val="21"/>
              </w:rPr>
              <w:t>分；“三公经费”＞</w:t>
            </w:r>
            <w:r>
              <w:rPr>
                <w:rFonts w:ascii="仿宋_GB2312" w:eastAsia="仿宋_GB2312" w:hint="eastAsia"/>
                <w:szCs w:val="21"/>
              </w:rPr>
              <w:t>0</w:t>
            </w:r>
            <w:r>
              <w:rPr>
                <w:rFonts w:ascii="仿宋_GB2312" w:eastAsia="仿宋_GB2312" w:hint="eastAsia"/>
                <w:szCs w:val="21"/>
              </w:rPr>
              <w:t>，每超过一个百分点扣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w:t>
            </w:r>
            <w:r>
              <w:rPr>
                <w:rFonts w:ascii="仿宋_GB2312" w:eastAsia="仿宋_GB2312" w:hint="eastAsia"/>
                <w:szCs w:val="21"/>
              </w:rPr>
              <w:t>=[</w:t>
            </w:r>
            <w:r>
              <w:rPr>
                <w:rFonts w:ascii="仿宋_GB2312" w:eastAsia="仿宋_GB2312" w:hint="eastAsia"/>
                <w:szCs w:val="21"/>
              </w:rPr>
              <w:t>（本年度“三公经费”总额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上年度“三公经费”总额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7348A0">
        <w:trPr>
          <w:trHeight w:val="1861"/>
          <w:jc w:val="center"/>
        </w:trPr>
        <w:tc>
          <w:tcPr>
            <w:tcW w:w="666" w:type="dxa"/>
            <w:vMerge/>
            <w:vAlign w:val="center"/>
          </w:tcPr>
          <w:p w:rsidR="007348A0" w:rsidRDefault="007348A0">
            <w:pPr>
              <w:spacing w:line="320" w:lineRule="exact"/>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重点支出</w:t>
            </w:r>
          </w:p>
          <w:p w:rsidR="007348A0" w:rsidRDefault="003207CB">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50%</w:t>
            </w:r>
            <w:r>
              <w:rPr>
                <w:rFonts w:ascii="仿宋_GB2312" w:eastAsia="仿宋_GB2312" w:hint="eastAsia"/>
                <w:szCs w:val="21"/>
              </w:rPr>
              <w:t>，计</w:t>
            </w:r>
            <w:r>
              <w:rPr>
                <w:rFonts w:ascii="仿宋_GB2312" w:eastAsia="仿宋_GB2312" w:hint="eastAsia"/>
                <w:szCs w:val="21"/>
              </w:rPr>
              <w:t>2</w:t>
            </w:r>
            <w:r>
              <w:rPr>
                <w:rFonts w:ascii="仿宋_GB2312" w:eastAsia="仿宋_GB2312" w:hint="eastAsia"/>
                <w:szCs w:val="21"/>
              </w:rPr>
              <w:t>分，每下降一个百分点扣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w:t>
            </w:r>
            <w:r>
              <w:rPr>
                <w:rFonts w:ascii="仿宋_GB2312" w:eastAsia="仿宋_GB2312" w:hint="eastAsia"/>
                <w:szCs w:val="21"/>
              </w:rPr>
              <w:t>=</w:t>
            </w:r>
            <w:r>
              <w:rPr>
                <w:rFonts w:ascii="仿宋_GB2312" w:eastAsia="仿宋_GB2312" w:hint="eastAsia"/>
                <w:szCs w:val="21"/>
              </w:rPr>
              <w:t>（重点预算支出</w:t>
            </w:r>
            <w:r>
              <w:rPr>
                <w:rFonts w:ascii="仿宋_GB2312" w:eastAsia="仿宋_GB2312" w:hint="eastAsia"/>
                <w:szCs w:val="21"/>
              </w:rPr>
              <w:t>/</w:t>
            </w:r>
            <w:r>
              <w:rPr>
                <w:rFonts w:ascii="仿宋_GB2312" w:eastAsia="仿宋_GB2312" w:hint="eastAsia"/>
                <w:szCs w:val="21"/>
              </w:rPr>
              <w:t>预算总支出）×</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r>
            <w:r>
              <w:rPr>
                <w:rFonts w:ascii="仿宋_GB2312" w:eastAsia="仿宋_GB2312" w:hint="eastAsia"/>
                <w:szCs w:val="21"/>
              </w:rPr>
              <w:t>预算总支出：部门年度预算安排的预算支出支出总额。</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1660"/>
          <w:jc w:val="center"/>
        </w:trPr>
        <w:tc>
          <w:tcPr>
            <w:tcW w:w="666" w:type="dxa"/>
            <w:vMerge w:val="restart"/>
            <w:shd w:val="clear" w:color="auto" w:fill="auto"/>
            <w:noWrap/>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lastRenderedPageBreak/>
              <w:t>过</w:t>
            </w:r>
          </w:p>
          <w:p w:rsidR="007348A0" w:rsidRDefault="003207CB">
            <w:pPr>
              <w:spacing w:line="320" w:lineRule="exact"/>
              <w:jc w:val="center"/>
              <w:rPr>
                <w:rFonts w:ascii="仿宋_GB2312" w:eastAsia="仿宋_GB2312"/>
                <w:szCs w:val="21"/>
              </w:rPr>
            </w:pPr>
            <w:r>
              <w:rPr>
                <w:rFonts w:ascii="仿宋_GB2312" w:eastAsia="仿宋_GB2312" w:hint="eastAsia"/>
                <w:szCs w:val="21"/>
              </w:rPr>
              <w:t>程</w:t>
            </w:r>
          </w:p>
          <w:p w:rsidR="007348A0" w:rsidRDefault="003207CB">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预算</w:t>
            </w:r>
          </w:p>
          <w:p w:rsidR="007348A0" w:rsidRDefault="003207CB">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预算执行率</w:t>
            </w:r>
            <w:r>
              <w:rPr>
                <w:rFonts w:ascii="仿宋_GB2312" w:eastAsia="仿宋_GB2312" w:hint="eastAsia"/>
                <w:szCs w:val="21"/>
              </w:rPr>
              <w:t>=</w:t>
            </w:r>
            <w:r>
              <w:rPr>
                <w:rFonts w:ascii="仿宋_GB2312" w:eastAsia="仿宋_GB2312" w:hint="eastAsia"/>
                <w:szCs w:val="21"/>
              </w:rPr>
              <w:t>（预算执行数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预算执行数：部门本年度实际完成的预算数。</w:t>
            </w:r>
            <w:r>
              <w:rPr>
                <w:rFonts w:ascii="仿宋_GB2312" w:eastAsia="仿宋_GB2312" w:hint="eastAsia"/>
                <w:szCs w:val="21"/>
              </w:rPr>
              <w:br/>
            </w:r>
            <w:r>
              <w:rPr>
                <w:rFonts w:ascii="仿宋_GB2312" w:eastAsia="仿宋_GB2312" w:hint="eastAsia"/>
                <w:szCs w:val="21"/>
              </w:rPr>
              <w:t>预算数：财政部门批复的本年度部门预算数。</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7348A0">
        <w:trPr>
          <w:trHeight w:val="2378"/>
          <w:jc w:val="center"/>
        </w:trPr>
        <w:tc>
          <w:tcPr>
            <w:tcW w:w="666" w:type="dxa"/>
            <w:vMerge/>
            <w:shd w:val="clear" w:color="auto" w:fill="auto"/>
            <w:vAlign w:val="center"/>
          </w:tcPr>
          <w:p w:rsidR="007348A0" w:rsidRDefault="007348A0">
            <w:pPr>
              <w:spacing w:line="320" w:lineRule="exact"/>
              <w:jc w:val="center"/>
              <w:rPr>
                <w:rFonts w:ascii="仿宋_GB2312" w:eastAsia="仿宋_GB2312"/>
                <w:szCs w:val="21"/>
              </w:rPr>
            </w:pPr>
          </w:p>
        </w:tc>
        <w:tc>
          <w:tcPr>
            <w:tcW w:w="866" w:type="dxa"/>
            <w:vMerge/>
            <w:shd w:val="clear" w:color="auto" w:fill="auto"/>
            <w:vAlign w:val="center"/>
          </w:tcPr>
          <w:p w:rsidR="007348A0" w:rsidRDefault="007348A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预算</w:t>
            </w:r>
          </w:p>
          <w:p w:rsidR="007348A0" w:rsidRDefault="003207CB">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计满分，每下降</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预算调整率</w:t>
            </w:r>
            <w:r>
              <w:rPr>
                <w:rFonts w:ascii="仿宋_GB2312" w:eastAsia="仿宋_GB2312" w:hint="eastAsia"/>
                <w:szCs w:val="21"/>
              </w:rPr>
              <w:t>=</w:t>
            </w:r>
            <w:r>
              <w:rPr>
                <w:rFonts w:ascii="仿宋_GB2312" w:eastAsia="仿宋_GB2312" w:hint="eastAsia"/>
                <w:szCs w:val="21"/>
              </w:rPr>
              <w:t>（预算调整数</w:t>
            </w:r>
            <w:r>
              <w:rPr>
                <w:rFonts w:ascii="仿宋_GB2312" w:eastAsia="仿宋_GB2312" w:hint="eastAsia"/>
                <w:szCs w:val="21"/>
              </w:rPr>
              <w:t>/</w:t>
            </w:r>
            <w:r>
              <w:rPr>
                <w:rFonts w:ascii="仿宋_GB2312" w:eastAsia="仿宋_GB2312" w:hint="eastAsia"/>
                <w:szCs w:val="21"/>
              </w:rPr>
              <w:t>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2819"/>
          <w:jc w:val="center"/>
        </w:trPr>
        <w:tc>
          <w:tcPr>
            <w:tcW w:w="666" w:type="dxa"/>
            <w:vMerge/>
            <w:shd w:val="clear" w:color="auto" w:fill="auto"/>
            <w:vAlign w:val="center"/>
          </w:tcPr>
          <w:p w:rsidR="007348A0" w:rsidRDefault="007348A0">
            <w:pPr>
              <w:spacing w:line="320" w:lineRule="exact"/>
              <w:jc w:val="center"/>
              <w:rPr>
                <w:rFonts w:ascii="仿宋_GB2312" w:eastAsia="仿宋_GB2312"/>
                <w:szCs w:val="21"/>
              </w:rPr>
            </w:pPr>
          </w:p>
        </w:tc>
        <w:tc>
          <w:tcPr>
            <w:tcW w:w="866" w:type="dxa"/>
            <w:vMerge/>
            <w:shd w:val="clear" w:color="auto" w:fill="auto"/>
            <w:vAlign w:val="center"/>
          </w:tcPr>
          <w:p w:rsidR="007348A0" w:rsidRDefault="007348A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支付</w:t>
            </w:r>
          </w:p>
          <w:p w:rsidR="007348A0" w:rsidRDefault="003207CB">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计满分，每低于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支付进度率</w:t>
            </w:r>
            <w:r>
              <w:rPr>
                <w:rFonts w:ascii="仿宋_GB2312" w:eastAsia="仿宋_GB2312" w:hint="eastAsia"/>
                <w:szCs w:val="21"/>
              </w:rPr>
              <w:t>=</w:t>
            </w:r>
            <w:r>
              <w:rPr>
                <w:rFonts w:ascii="仿宋_GB2312" w:eastAsia="仿宋_GB2312" w:hint="eastAsia"/>
                <w:szCs w:val="21"/>
              </w:rPr>
              <w:t>（实际支付进度</w:t>
            </w:r>
            <w:r>
              <w:rPr>
                <w:rFonts w:ascii="仿宋_GB2312" w:eastAsia="仿宋_GB2312" w:hint="eastAsia"/>
                <w:szCs w:val="21"/>
              </w:rPr>
              <w:t>/</w:t>
            </w:r>
            <w:r>
              <w:rPr>
                <w:rFonts w:ascii="仿宋_GB2312" w:eastAsia="仿宋_GB2312" w:hint="eastAsia"/>
                <w:szCs w:val="21"/>
              </w:rPr>
              <w:t>既定支付进度）×</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hint="eastAsia"/>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7348A0" w:rsidRDefault="007348A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7348A0" w:rsidRDefault="007348A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结转</w:t>
            </w:r>
          </w:p>
          <w:p w:rsidR="007348A0" w:rsidRDefault="003207CB">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结转结余率</w:t>
            </w:r>
            <w:r>
              <w:rPr>
                <w:rFonts w:ascii="仿宋_GB2312" w:eastAsia="仿宋_GB2312" w:hint="eastAsia"/>
                <w:szCs w:val="21"/>
              </w:rPr>
              <w:t>=</w:t>
            </w:r>
            <w:r>
              <w:rPr>
                <w:rFonts w:ascii="仿宋_GB2312" w:eastAsia="仿宋_GB2312" w:hint="eastAsia"/>
                <w:szCs w:val="21"/>
              </w:rPr>
              <w:t>结转结余总额</w:t>
            </w:r>
            <w:r>
              <w:rPr>
                <w:rFonts w:ascii="仿宋_GB2312" w:eastAsia="仿宋_GB2312" w:hint="eastAsia"/>
                <w:szCs w:val="21"/>
              </w:rPr>
              <w:t>/</w:t>
            </w:r>
            <w:r>
              <w:rPr>
                <w:rFonts w:ascii="仿宋_GB2312" w:eastAsia="仿宋_GB2312" w:hint="eastAsia"/>
                <w:szCs w:val="21"/>
              </w:rPr>
              <w:t>支出预算数×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348A0">
        <w:trPr>
          <w:trHeight w:val="1817"/>
          <w:jc w:val="center"/>
        </w:trPr>
        <w:tc>
          <w:tcPr>
            <w:tcW w:w="666" w:type="dxa"/>
            <w:vMerge/>
            <w:shd w:val="clear" w:color="auto" w:fill="auto"/>
            <w:vAlign w:val="center"/>
          </w:tcPr>
          <w:p w:rsidR="007348A0" w:rsidRDefault="007348A0">
            <w:pPr>
              <w:spacing w:line="320" w:lineRule="exact"/>
              <w:jc w:val="center"/>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结转结余</w:t>
            </w:r>
          </w:p>
          <w:p w:rsidR="007348A0" w:rsidRDefault="003207CB">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w:t>
            </w:r>
            <w:r>
              <w:rPr>
                <w:rFonts w:ascii="仿宋_GB2312" w:eastAsia="仿宋_GB2312" w:hint="eastAsia"/>
                <w:szCs w:val="21"/>
              </w:rPr>
              <w:t>计满分，每超过</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w:t>
            </w:r>
            <w:r>
              <w:rPr>
                <w:rFonts w:ascii="仿宋_GB2312" w:eastAsia="仿宋_GB2312" w:hint="eastAsia"/>
                <w:szCs w:val="21"/>
              </w:rPr>
              <w:t>=[</w:t>
            </w:r>
            <w:r>
              <w:rPr>
                <w:rFonts w:ascii="仿宋_GB2312" w:eastAsia="仿宋_GB2312" w:hint="eastAsia"/>
                <w:szCs w:val="21"/>
              </w:rPr>
              <w:t>（本年度累计结转结余资金总额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上年度累计结转结余资金总额</w:t>
            </w:r>
            <w:r>
              <w:rPr>
                <w:rFonts w:ascii="仿宋_GB2312" w:eastAsia="仿宋_GB2312" w:hint="eastAsia"/>
                <w:szCs w:val="21"/>
              </w:rPr>
              <w:t>]</w:t>
            </w:r>
            <w:r>
              <w:rPr>
                <w:rFonts w:ascii="仿宋_GB2312" w:eastAsia="仿宋_GB2312" w:hint="eastAsia"/>
                <w:szCs w:val="21"/>
              </w:rPr>
              <w:t>×</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1829"/>
          <w:jc w:val="center"/>
        </w:trPr>
        <w:tc>
          <w:tcPr>
            <w:tcW w:w="666" w:type="dxa"/>
            <w:vMerge/>
            <w:shd w:val="clear" w:color="auto" w:fill="auto"/>
            <w:vAlign w:val="center"/>
          </w:tcPr>
          <w:p w:rsidR="007348A0" w:rsidRDefault="007348A0">
            <w:pPr>
              <w:spacing w:line="320" w:lineRule="exact"/>
              <w:jc w:val="center"/>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公用经费</w:t>
            </w:r>
          </w:p>
          <w:p w:rsidR="007348A0" w:rsidRDefault="003207CB">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w:t>
            </w:r>
            <w:r>
              <w:rPr>
                <w:rFonts w:ascii="仿宋_GB2312" w:eastAsia="仿宋_GB2312" w:hint="eastAsia"/>
                <w:szCs w:val="21"/>
              </w:rPr>
              <w:t>=</w:t>
            </w:r>
            <w:r>
              <w:rPr>
                <w:rFonts w:ascii="仿宋_GB2312" w:eastAsia="仿宋_GB2312" w:hint="eastAsia"/>
                <w:szCs w:val="21"/>
              </w:rPr>
              <w:t>（实际支出公用经费总额</w:t>
            </w:r>
            <w:r>
              <w:rPr>
                <w:rFonts w:ascii="仿宋_GB2312" w:eastAsia="仿宋_GB2312" w:hint="eastAsia"/>
                <w:szCs w:val="21"/>
              </w:rPr>
              <w:t>/</w:t>
            </w:r>
            <w:r>
              <w:rPr>
                <w:rFonts w:ascii="仿宋_GB2312" w:eastAsia="仿宋_GB2312" w:hint="eastAsia"/>
                <w:szCs w:val="21"/>
              </w:rPr>
              <w:t>预算安排公用经费总额）×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348A0">
        <w:trPr>
          <w:trHeight w:val="1944"/>
          <w:jc w:val="center"/>
        </w:trPr>
        <w:tc>
          <w:tcPr>
            <w:tcW w:w="666" w:type="dxa"/>
            <w:vMerge w:val="restart"/>
            <w:shd w:val="clear" w:color="auto" w:fill="auto"/>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lastRenderedPageBreak/>
              <w:t>过</w:t>
            </w:r>
          </w:p>
          <w:p w:rsidR="007348A0" w:rsidRDefault="003207CB">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vMerge w:val="restart"/>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r>
            <w:r>
              <w:rPr>
                <w:rFonts w:ascii="仿宋_GB2312" w:eastAsia="仿宋_GB2312" w:hint="eastAsia"/>
                <w:szCs w:val="21"/>
              </w:rPr>
              <w:t>执行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w:t>
            </w:r>
            <w:r>
              <w:rPr>
                <w:rFonts w:ascii="仿宋_GB2312" w:eastAsia="仿宋_GB2312" w:hint="eastAsia"/>
                <w:szCs w:val="21"/>
              </w:rPr>
              <w:t>=</w:t>
            </w:r>
            <w:r>
              <w:rPr>
                <w:rFonts w:ascii="仿宋_GB2312" w:eastAsia="仿宋_GB2312" w:hint="eastAsia"/>
                <w:szCs w:val="21"/>
              </w:rPr>
              <w:t>（“三公经费”实际支出数</w:t>
            </w:r>
            <w:r>
              <w:rPr>
                <w:rFonts w:ascii="仿宋_GB2312" w:eastAsia="仿宋_GB2312" w:hint="eastAsia"/>
                <w:szCs w:val="21"/>
              </w:rPr>
              <w:t>/</w:t>
            </w:r>
            <w:r>
              <w:rPr>
                <w:rFonts w:ascii="仿宋_GB2312" w:eastAsia="仿宋_GB2312" w:hint="eastAsia"/>
                <w:szCs w:val="21"/>
              </w:rPr>
              <w:t>“三公经费”预算安排数）×</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2098"/>
          <w:jc w:val="center"/>
        </w:trPr>
        <w:tc>
          <w:tcPr>
            <w:tcW w:w="666" w:type="dxa"/>
            <w:vMerge/>
            <w:shd w:val="clear" w:color="auto" w:fill="auto"/>
            <w:vAlign w:val="center"/>
          </w:tcPr>
          <w:p w:rsidR="007348A0" w:rsidRDefault="007348A0">
            <w:pPr>
              <w:spacing w:line="320" w:lineRule="exact"/>
              <w:jc w:val="center"/>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政府采购</w:t>
            </w:r>
          </w:p>
          <w:p w:rsidR="007348A0" w:rsidRDefault="003207CB">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w:t>
            </w:r>
            <w:r>
              <w:rPr>
                <w:rFonts w:ascii="仿宋_GB2312" w:eastAsia="仿宋_GB2312" w:hint="eastAsia"/>
                <w:szCs w:val="21"/>
              </w:rPr>
              <w:t>=</w:t>
            </w:r>
            <w:r>
              <w:rPr>
                <w:rFonts w:ascii="仿宋_GB2312" w:eastAsia="仿宋_GB2312" w:hint="eastAsia"/>
                <w:szCs w:val="21"/>
              </w:rPr>
              <w:t>（实际政府采购金额</w:t>
            </w:r>
            <w:r>
              <w:rPr>
                <w:rFonts w:ascii="仿宋_GB2312" w:eastAsia="仿宋_GB2312" w:hint="eastAsia"/>
                <w:szCs w:val="21"/>
              </w:rPr>
              <w:t>/</w:t>
            </w:r>
            <w:r>
              <w:rPr>
                <w:rFonts w:ascii="仿宋_GB2312" w:eastAsia="仿宋_GB2312" w:hint="eastAsia"/>
                <w:szCs w:val="21"/>
              </w:rPr>
              <w:t>政府采购预算数）×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hint="eastAsia"/>
                <w:szCs w:val="21"/>
              </w:rPr>
              <w:t xml:space="preserve"> </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7348A0">
        <w:trPr>
          <w:trHeight w:val="2398"/>
          <w:jc w:val="center"/>
        </w:trPr>
        <w:tc>
          <w:tcPr>
            <w:tcW w:w="666" w:type="dxa"/>
            <w:vMerge/>
            <w:shd w:val="clear" w:color="auto" w:fill="auto"/>
            <w:vAlign w:val="center"/>
          </w:tcPr>
          <w:p w:rsidR="007348A0" w:rsidRDefault="007348A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7348A0" w:rsidRDefault="007348A0">
            <w:pPr>
              <w:spacing w:line="320" w:lineRule="exact"/>
              <w:jc w:val="center"/>
              <w:rPr>
                <w:rFonts w:ascii="仿宋_GB2312" w:eastAsia="仿宋_GB2312"/>
                <w:szCs w:val="21"/>
              </w:rPr>
            </w:pPr>
          </w:p>
          <w:p w:rsidR="007348A0" w:rsidRDefault="003207CB">
            <w:pPr>
              <w:spacing w:line="320" w:lineRule="exact"/>
              <w:jc w:val="center"/>
              <w:rPr>
                <w:rFonts w:ascii="仿宋_GB2312" w:eastAsia="仿宋_GB2312"/>
                <w:szCs w:val="21"/>
              </w:rPr>
            </w:pPr>
            <w:r>
              <w:rPr>
                <w:rFonts w:ascii="仿宋_GB2312" w:eastAsia="仿宋_GB2312" w:hint="eastAsia"/>
                <w:szCs w:val="21"/>
              </w:rPr>
              <w:t>预算</w:t>
            </w:r>
          </w:p>
          <w:p w:rsidR="007348A0" w:rsidRDefault="003207CB">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管理制度</w:t>
            </w:r>
          </w:p>
          <w:p w:rsidR="007348A0" w:rsidRDefault="003207CB">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w:t>
            </w:r>
            <w:r>
              <w:rPr>
                <w:rFonts w:ascii="仿宋_GB2312" w:eastAsia="仿宋_GB2312" w:hint="eastAsia"/>
                <w:szCs w:val="21"/>
              </w:rPr>
              <w:t>有内部财务管理制度，会计核算制度等管理制度，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2.</w:t>
            </w:r>
            <w:r>
              <w:rPr>
                <w:rFonts w:ascii="仿宋_GB2312" w:eastAsia="仿宋_GB2312" w:hint="eastAsia"/>
                <w:szCs w:val="21"/>
              </w:rPr>
              <w:t>有本部门厉行节约制度，</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3.</w:t>
            </w:r>
            <w:r>
              <w:rPr>
                <w:rFonts w:ascii="仿宋_GB2312" w:eastAsia="仿宋_GB2312" w:hint="eastAsia"/>
                <w:szCs w:val="21"/>
              </w:rPr>
              <w:t>相关管理制度合法、合规、完整，</w:t>
            </w:r>
            <w:r>
              <w:rPr>
                <w:rFonts w:ascii="仿宋_GB2312" w:eastAsia="仿宋_GB2312" w:hint="eastAsia"/>
                <w:szCs w:val="21"/>
              </w:rPr>
              <w:t>0.5</w:t>
            </w:r>
            <w:r>
              <w:rPr>
                <w:rFonts w:ascii="仿宋_GB2312" w:eastAsia="仿宋_GB2312" w:hint="eastAsia"/>
                <w:szCs w:val="21"/>
              </w:rPr>
              <w:t>分；</w:t>
            </w:r>
            <w:r>
              <w:rPr>
                <w:rFonts w:ascii="仿宋_GB2312" w:eastAsia="仿宋_GB2312" w:hint="eastAsia"/>
                <w:szCs w:val="21"/>
              </w:rPr>
              <w:t>4.</w:t>
            </w:r>
            <w:r>
              <w:rPr>
                <w:rFonts w:ascii="仿宋_GB2312" w:eastAsia="仿宋_GB2312" w:hint="eastAsia"/>
                <w:szCs w:val="21"/>
              </w:rPr>
              <w:t>相关管理制度得到有效执行，</w:t>
            </w:r>
            <w:r>
              <w:rPr>
                <w:rFonts w:ascii="仿宋_GB2312" w:eastAsia="仿宋_GB2312" w:hint="eastAsia"/>
                <w:szCs w:val="21"/>
              </w:rPr>
              <w:t>0.5</w:t>
            </w:r>
            <w:r>
              <w:rPr>
                <w:rFonts w:ascii="仿宋_GB2312" w:eastAsia="仿宋_GB2312" w:hint="eastAsia"/>
                <w:szCs w:val="21"/>
              </w:rPr>
              <w:t>分。</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7348A0">
        <w:trPr>
          <w:trHeight w:val="3509"/>
          <w:jc w:val="center"/>
        </w:trPr>
        <w:tc>
          <w:tcPr>
            <w:tcW w:w="666" w:type="dxa"/>
            <w:vMerge/>
            <w:shd w:val="clear" w:color="auto" w:fill="auto"/>
            <w:vAlign w:val="center"/>
          </w:tcPr>
          <w:p w:rsidR="007348A0" w:rsidRDefault="007348A0">
            <w:pPr>
              <w:spacing w:line="320" w:lineRule="exact"/>
              <w:jc w:val="center"/>
              <w:rPr>
                <w:rFonts w:ascii="仿宋_GB2312" w:eastAsia="仿宋_GB2312"/>
                <w:szCs w:val="21"/>
              </w:rPr>
            </w:pPr>
          </w:p>
        </w:tc>
        <w:tc>
          <w:tcPr>
            <w:tcW w:w="866" w:type="dxa"/>
            <w:vMerge/>
            <w:shd w:val="clear" w:color="auto" w:fill="auto"/>
            <w:vAlign w:val="center"/>
          </w:tcPr>
          <w:p w:rsidR="007348A0" w:rsidRDefault="007348A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资金使用</w:t>
            </w:r>
          </w:p>
          <w:p w:rsidR="007348A0" w:rsidRDefault="003207CB">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pPr>
              <w:spacing w:line="300" w:lineRule="exact"/>
              <w:rPr>
                <w:rFonts w:ascii="仿宋_GB2312" w:eastAsia="仿宋_GB2312"/>
                <w:szCs w:val="21"/>
              </w:rPr>
            </w:pPr>
            <w:r>
              <w:rPr>
                <w:rFonts w:ascii="仿宋_GB2312" w:eastAsia="仿宋_GB2312" w:hint="eastAsia"/>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hint="eastAsia"/>
                <w:szCs w:val="21"/>
              </w:rPr>
              <w:t>2.</w:t>
            </w:r>
            <w:r>
              <w:rPr>
                <w:rFonts w:ascii="仿宋_GB2312" w:eastAsia="仿宋_GB2312" w:hint="eastAsia"/>
                <w:szCs w:val="21"/>
              </w:rPr>
              <w:t>资金拨付有完整的审批程序和手续；</w:t>
            </w:r>
            <w:r>
              <w:rPr>
                <w:rFonts w:ascii="仿宋_GB2312" w:eastAsia="仿宋_GB2312" w:hint="eastAsia"/>
                <w:szCs w:val="21"/>
              </w:rPr>
              <w:t>3.</w:t>
            </w:r>
            <w:r>
              <w:rPr>
                <w:rFonts w:ascii="仿宋_GB2312" w:eastAsia="仿宋_GB2312" w:hint="eastAsia"/>
                <w:szCs w:val="21"/>
              </w:rPr>
              <w:t>项目支出按规定经过评估论证；</w:t>
            </w:r>
            <w:r>
              <w:rPr>
                <w:rFonts w:ascii="仿宋_GB2312" w:eastAsia="仿宋_GB2312" w:hint="eastAsia"/>
                <w:szCs w:val="21"/>
              </w:rPr>
              <w:t>4.</w:t>
            </w:r>
            <w:r>
              <w:rPr>
                <w:rFonts w:ascii="仿宋_GB2312" w:eastAsia="仿宋_GB2312" w:hint="eastAsia"/>
                <w:szCs w:val="21"/>
              </w:rPr>
              <w:t>支出符合部门预算批复的用途；</w:t>
            </w:r>
            <w:r>
              <w:rPr>
                <w:rFonts w:ascii="仿宋_GB2312" w:eastAsia="仿宋_GB2312" w:hint="eastAsia"/>
                <w:szCs w:val="21"/>
              </w:rPr>
              <w:t>5.</w:t>
            </w:r>
            <w:r>
              <w:rPr>
                <w:rFonts w:ascii="仿宋_GB2312" w:eastAsia="仿宋_GB2312" w:hint="eastAsia"/>
                <w:szCs w:val="21"/>
              </w:rPr>
              <w:t>资金使用无截留、挤占、挪用、虚列支出等情况。</w:t>
            </w:r>
          </w:p>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7348A0">
        <w:trPr>
          <w:trHeight w:val="1813"/>
          <w:jc w:val="center"/>
        </w:trPr>
        <w:tc>
          <w:tcPr>
            <w:tcW w:w="666" w:type="dxa"/>
            <w:vMerge/>
            <w:shd w:val="clear" w:color="auto" w:fill="auto"/>
            <w:vAlign w:val="center"/>
          </w:tcPr>
          <w:p w:rsidR="007348A0" w:rsidRDefault="007348A0">
            <w:pPr>
              <w:spacing w:line="320" w:lineRule="exact"/>
              <w:jc w:val="center"/>
              <w:rPr>
                <w:rFonts w:ascii="仿宋_GB2312" w:eastAsia="仿宋_GB2312"/>
                <w:szCs w:val="21"/>
              </w:rPr>
            </w:pPr>
          </w:p>
        </w:tc>
        <w:tc>
          <w:tcPr>
            <w:tcW w:w="866" w:type="dxa"/>
            <w:vMerge/>
            <w:shd w:val="clear" w:color="auto" w:fill="auto"/>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预决算信</w:t>
            </w:r>
          </w:p>
          <w:p w:rsidR="007348A0" w:rsidRDefault="003207CB">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1802"/>
          <w:jc w:val="center"/>
        </w:trPr>
        <w:tc>
          <w:tcPr>
            <w:tcW w:w="666" w:type="dxa"/>
            <w:vMerge w:val="restart"/>
            <w:shd w:val="clear" w:color="auto" w:fill="auto"/>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lastRenderedPageBreak/>
              <w:t>过</w:t>
            </w:r>
          </w:p>
          <w:p w:rsidR="007348A0" w:rsidRDefault="003207CB">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40</w:t>
            </w:r>
            <w:r>
              <w:rPr>
                <w:rFonts w:ascii="仿宋_GB2312" w:eastAsia="仿宋_GB2312" w:hint="eastAsia"/>
                <w:szCs w:val="21"/>
              </w:rPr>
              <w:t>分）</w:t>
            </w:r>
          </w:p>
        </w:tc>
        <w:tc>
          <w:tcPr>
            <w:tcW w:w="866" w:type="dxa"/>
            <w:shd w:val="clear" w:color="auto" w:fill="auto"/>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预算</w:t>
            </w:r>
          </w:p>
          <w:p w:rsidR="007348A0" w:rsidRDefault="003207CB">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8</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基础信息</w:t>
            </w:r>
          </w:p>
          <w:p w:rsidR="007348A0" w:rsidRDefault="003207CB">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7348A0" w:rsidRDefault="007348A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r>
            <w:r>
              <w:rPr>
                <w:rFonts w:ascii="仿宋_GB2312" w:eastAsia="仿宋_GB2312" w:hint="eastAsia"/>
                <w:szCs w:val="21"/>
              </w:rPr>
              <w:t>管理</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6</w:t>
            </w:r>
            <w:r>
              <w:rPr>
                <w:rFonts w:ascii="仿宋_GB2312" w:eastAsia="仿宋_GB2312" w:hint="eastAsia"/>
                <w:szCs w:val="21"/>
              </w:rPr>
              <w:t>分）</w:t>
            </w:r>
          </w:p>
          <w:p w:rsidR="007348A0" w:rsidRDefault="007348A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管理制度</w:t>
            </w:r>
          </w:p>
          <w:p w:rsidR="007348A0" w:rsidRDefault="003207CB">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hint="eastAsia"/>
                <w:szCs w:val="21"/>
              </w:rPr>
              <w:t>1</w:t>
            </w:r>
            <w:r>
              <w:rPr>
                <w:rFonts w:ascii="仿宋_GB2312" w:eastAsia="仿宋_GB2312" w:hint="eastAsia"/>
                <w:szCs w:val="21"/>
              </w:rPr>
              <w:t>分；有效执行相关文件的计</w:t>
            </w:r>
            <w:r>
              <w:rPr>
                <w:rFonts w:ascii="仿宋_GB2312" w:eastAsia="仿宋_GB2312" w:hint="eastAsia"/>
                <w:szCs w:val="21"/>
              </w:rPr>
              <w:t>1</w:t>
            </w:r>
            <w:r>
              <w:rPr>
                <w:rFonts w:ascii="仿宋_GB2312" w:eastAsia="仿宋_GB2312" w:hint="eastAsia"/>
                <w:szCs w:val="21"/>
              </w:rPr>
              <w:t>分。反之不计分。</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hint="eastAsia"/>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2837"/>
          <w:jc w:val="center"/>
        </w:trPr>
        <w:tc>
          <w:tcPr>
            <w:tcW w:w="666" w:type="dxa"/>
            <w:vMerge/>
            <w:shd w:val="clear" w:color="auto" w:fill="auto"/>
            <w:vAlign w:val="center"/>
          </w:tcPr>
          <w:p w:rsidR="007348A0" w:rsidRDefault="007348A0">
            <w:pPr>
              <w:spacing w:line="320" w:lineRule="exact"/>
              <w:jc w:val="center"/>
              <w:rPr>
                <w:rFonts w:ascii="仿宋_GB2312" w:eastAsia="仿宋_GB2312"/>
                <w:szCs w:val="21"/>
              </w:rPr>
            </w:pPr>
          </w:p>
        </w:tc>
        <w:tc>
          <w:tcPr>
            <w:tcW w:w="866" w:type="dxa"/>
            <w:vMerge/>
            <w:shd w:val="clear" w:color="auto" w:fill="auto"/>
            <w:vAlign w:val="center"/>
          </w:tcPr>
          <w:p w:rsidR="007348A0" w:rsidRDefault="007348A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资产管理</w:t>
            </w:r>
          </w:p>
          <w:p w:rsidR="007348A0" w:rsidRDefault="003207CB">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hint="eastAsia"/>
                <w:szCs w:val="21"/>
              </w:rPr>
              <w:t>0.5</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1995"/>
          <w:jc w:val="center"/>
        </w:trPr>
        <w:tc>
          <w:tcPr>
            <w:tcW w:w="666" w:type="dxa"/>
            <w:vMerge/>
            <w:shd w:val="clear" w:color="auto" w:fill="auto"/>
            <w:vAlign w:val="center"/>
          </w:tcPr>
          <w:p w:rsidR="007348A0" w:rsidRDefault="007348A0">
            <w:pPr>
              <w:spacing w:line="320" w:lineRule="exact"/>
              <w:rPr>
                <w:rFonts w:ascii="仿宋_GB2312" w:eastAsia="仿宋_GB2312"/>
                <w:szCs w:val="21"/>
              </w:rPr>
            </w:pPr>
          </w:p>
        </w:tc>
        <w:tc>
          <w:tcPr>
            <w:tcW w:w="866" w:type="dxa"/>
            <w:vMerge/>
            <w:shd w:val="clear" w:color="auto" w:fill="auto"/>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固定资产</w:t>
            </w:r>
          </w:p>
          <w:p w:rsidR="007348A0" w:rsidRDefault="003207CB">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计满分，每降低</w:t>
            </w:r>
            <w:r>
              <w:rPr>
                <w:rFonts w:ascii="仿宋_GB2312" w:eastAsia="仿宋_GB2312" w:hint="eastAsia"/>
                <w:szCs w:val="21"/>
              </w:rPr>
              <w:t>5%</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w:t>
            </w:r>
            <w:r>
              <w:rPr>
                <w:rFonts w:ascii="仿宋_GB2312" w:eastAsia="仿宋_GB2312" w:hint="eastAsia"/>
                <w:szCs w:val="21"/>
              </w:rPr>
              <w:t>=</w:t>
            </w:r>
            <w:r>
              <w:rPr>
                <w:rFonts w:ascii="仿宋_GB2312" w:eastAsia="仿宋_GB2312" w:hint="eastAsia"/>
                <w:szCs w:val="21"/>
              </w:rPr>
              <w:t>（实际在用固定资产总额</w:t>
            </w:r>
            <w:r>
              <w:rPr>
                <w:rFonts w:ascii="仿宋_GB2312" w:eastAsia="仿宋_GB2312" w:hint="eastAsia"/>
                <w:szCs w:val="21"/>
              </w:rPr>
              <w:t>/</w:t>
            </w:r>
            <w:r>
              <w:rPr>
                <w:rFonts w:ascii="仿宋_GB2312" w:eastAsia="仿宋_GB2312" w:hint="eastAsia"/>
                <w:szCs w:val="21"/>
              </w:rPr>
              <w:t>所有固定资产总额）×</w:t>
            </w:r>
            <w:r>
              <w:rPr>
                <w:rFonts w:ascii="仿宋_GB2312" w:eastAsia="仿宋_GB2312" w:hint="eastAsia"/>
                <w:szCs w:val="21"/>
              </w:rPr>
              <w:t>100%</w:t>
            </w:r>
            <w:r>
              <w:rPr>
                <w:rFonts w:ascii="仿宋_GB2312" w:eastAsia="仿宋_GB2312" w:hint="eastAsia"/>
                <w:szCs w:val="21"/>
              </w:rPr>
              <w:t>。</w:t>
            </w: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7348A0">
        <w:trPr>
          <w:trHeight w:val="2799"/>
          <w:jc w:val="center"/>
        </w:trPr>
        <w:tc>
          <w:tcPr>
            <w:tcW w:w="666" w:type="dxa"/>
            <w:shd w:val="clear" w:color="auto" w:fill="auto"/>
            <w:noWrap/>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hint="eastAsia"/>
                <w:szCs w:val="21"/>
              </w:rPr>
              <w:t>20</w:t>
            </w:r>
            <w:r>
              <w:rPr>
                <w:rFonts w:ascii="仿宋_GB2312" w:eastAsia="仿宋_GB2312" w:hint="eastAsia"/>
                <w:szCs w:val="21"/>
              </w:rPr>
              <w:t>分）</w:t>
            </w:r>
          </w:p>
        </w:tc>
        <w:tc>
          <w:tcPr>
            <w:tcW w:w="866"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实际</w:t>
            </w:r>
          </w:p>
          <w:p w:rsidR="007348A0" w:rsidRDefault="003207CB">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实际完成率</w:t>
            </w:r>
            <w:r>
              <w:rPr>
                <w:rFonts w:ascii="仿宋_GB2312" w:eastAsia="仿宋_GB2312" w:hint="eastAsia"/>
                <w:szCs w:val="21"/>
              </w:rPr>
              <w:t>=</w:t>
            </w:r>
            <w:r>
              <w:rPr>
                <w:rFonts w:ascii="仿宋_GB2312" w:eastAsia="仿宋_GB2312" w:hint="eastAsia"/>
                <w:szCs w:val="21"/>
              </w:rPr>
              <w:t>（实际完成工作数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实际完成工作数：一定时期（年度或规划期）内部门实际完成工作任务的数量。</w:t>
            </w:r>
            <w:r>
              <w:rPr>
                <w:rFonts w:ascii="仿宋_GB2312" w:eastAsia="仿宋_GB2312" w:hint="eastAsia"/>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348A0">
        <w:trPr>
          <w:trHeight w:val="1635"/>
          <w:jc w:val="center"/>
        </w:trPr>
        <w:tc>
          <w:tcPr>
            <w:tcW w:w="666" w:type="dxa"/>
            <w:vMerge w:val="restart"/>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lastRenderedPageBreak/>
              <w:t>产</w:t>
            </w:r>
          </w:p>
          <w:p w:rsidR="007348A0" w:rsidRDefault="003207CB">
            <w:pPr>
              <w:spacing w:line="320" w:lineRule="exact"/>
              <w:jc w:val="center"/>
              <w:rPr>
                <w:rFonts w:ascii="仿宋_GB2312" w:eastAsia="仿宋_GB2312"/>
                <w:szCs w:val="21"/>
              </w:rPr>
            </w:pPr>
            <w:r>
              <w:rPr>
                <w:rFonts w:ascii="仿宋_GB2312" w:eastAsia="仿宋_GB2312" w:hint="eastAsia"/>
                <w:szCs w:val="21"/>
              </w:rPr>
              <w:t>出</w:t>
            </w:r>
          </w:p>
          <w:p w:rsidR="007348A0" w:rsidRDefault="003207CB">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r>
            <w:r>
              <w:rPr>
                <w:rFonts w:ascii="仿宋_GB2312" w:eastAsia="仿宋_GB2312" w:hint="eastAsia"/>
                <w:szCs w:val="21"/>
              </w:rPr>
              <w:t>履行</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完成</w:t>
            </w:r>
          </w:p>
          <w:p w:rsidR="007348A0" w:rsidRDefault="003207CB">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以下（含）计满分，每超出</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完成及时率</w:t>
            </w:r>
            <w:r>
              <w:rPr>
                <w:rFonts w:ascii="仿宋_GB2312" w:eastAsia="仿宋_GB2312" w:hint="eastAsia"/>
                <w:szCs w:val="21"/>
              </w:rPr>
              <w:t>=</w:t>
            </w:r>
            <w:r>
              <w:rPr>
                <w:rFonts w:ascii="仿宋_GB2312" w:eastAsia="仿宋_GB2312" w:hint="eastAsia"/>
                <w:szCs w:val="21"/>
              </w:rPr>
              <w:t>（及时完成实际工作数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348A0">
        <w:trPr>
          <w:trHeight w:val="1737"/>
          <w:jc w:val="center"/>
        </w:trPr>
        <w:tc>
          <w:tcPr>
            <w:tcW w:w="666" w:type="dxa"/>
            <w:vMerge/>
            <w:vAlign w:val="center"/>
          </w:tcPr>
          <w:p w:rsidR="007348A0" w:rsidRDefault="007348A0">
            <w:pPr>
              <w:spacing w:line="320" w:lineRule="exact"/>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质量</w:t>
            </w:r>
          </w:p>
          <w:p w:rsidR="007348A0" w:rsidRDefault="003207CB">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w:t>
            </w:r>
            <w:r>
              <w:rPr>
                <w:rFonts w:ascii="仿宋_GB2312" w:eastAsia="仿宋_GB2312" w:hint="eastAsia"/>
                <w:szCs w:val="21"/>
              </w:rPr>
              <w:t>计满分，每超过</w:t>
            </w:r>
            <w:r>
              <w:rPr>
                <w:rFonts w:ascii="仿宋_GB2312" w:eastAsia="仿宋_GB2312" w:hint="eastAsia"/>
                <w:szCs w:val="21"/>
              </w:rPr>
              <w:t>1%</w:t>
            </w:r>
            <w:r>
              <w:rPr>
                <w:rFonts w:ascii="仿宋_GB2312" w:eastAsia="仿宋_GB2312" w:hint="eastAsia"/>
                <w:szCs w:val="21"/>
              </w:rPr>
              <w:t>扣</w:t>
            </w:r>
            <w:r>
              <w:rPr>
                <w:rFonts w:ascii="仿宋_GB2312" w:eastAsia="仿宋_GB2312" w:hint="eastAsia"/>
                <w:szCs w:val="21"/>
              </w:rPr>
              <w:t>1</w:t>
            </w:r>
            <w:r>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质量达标率</w:t>
            </w:r>
            <w:r>
              <w:rPr>
                <w:rFonts w:ascii="仿宋_GB2312" w:eastAsia="仿宋_GB2312" w:hint="eastAsia"/>
                <w:szCs w:val="21"/>
              </w:rPr>
              <w:t>=</w:t>
            </w:r>
            <w:r>
              <w:rPr>
                <w:rFonts w:ascii="仿宋_GB2312" w:eastAsia="仿宋_GB2312" w:hint="eastAsia"/>
                <w:szCs w:val="21"/>
              </w:rPr>
              <w:t>（质量达标实际工作数</w:t>
            </w:r>
            <w:r>
              <w:rPr>
                <w:rFonts w:ascii="仿宋_GB2312" w:eastAsia="仿宋_GB2312" w:hint="eastAsia"/>
                <w:szCs w:val="21"/>
              </w:rPr>
              <w:t>/</w:t>
            </w:r>
            <w:r>
              <w:rPr>
                <w:rFonts w:ascii="仿宋_GB2312" w:eastAsia="仿宋_GB2312" w:hint="eastAsia"/>
                <w:szCs w:val="21"/>
              </w:rPr>
              <w:t>计划工作数）×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348A0">
        <w:trPr>
          <w:trHeight w:val="1470"/>
          <w:jc w:val="center"/>
        </w:trPr>
        <w:tc>
          <w:tcPr>
            <w:tcW w:w="666" w:type="dxa"/>
            <w:vMerge/>
            <w:vAlign w:val="center"/>
          </w:tcPr>
          <w:p w:rsidR="007348A0" w:rsidRDefault="007348A0">
            <w:pPr>
              <w:spacing w:line="320" w:lineRule="exact"/>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重点工作</w:t>
            </w:r>
          </w:p>
          <w:p w:rsidR="007348A0" w:rsidRDefault="003207CB">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Pr>
                <w:rFonts w:ascii="仿宋_GB2312" w:eastAsia="仿宋_GB2312" w:hint="eastAsia"/>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hint="eastAsia"/>
                <w:szCs w:val="21"/>
              </w:rPr>
              <w:t>=</w:t>
            </w:r>
            <w:r>
              <w:rPr>
                <w:rFonts w:ascii="仿宋_GB2312" w:eastAsia="仿宋_GB2312" w:hint="eastAsia"/>
                <w:szCs w:val="21"/>
              </w:rPr>
              <w:t>（绩效办对应部分考核得分）</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w:t>
            </w:r>
            <w:r>
              <w:rPr>
                <w:rFonts w:ascii="仿宋_GB2312" w:eastAsia="仿宋_GB2312" w:hint="eastAsia"/>
                <w:szCs w:val="21"/>
              </w:rPr>
              <w:t>=</w:t>
            </w:r>
            <w:r>
              <w:rPr>
                <w:rFonts w:ascii="仿宋_GB2312" w:eastAsia="仿宋_GB2312" w:hint="eastAsia"/>
                <w:szCs w:val="21"/>
              </w:rPr>
              <w:t>（重点工作实际完成数</w:t>
            </w:r>
            <w:r>
              <w:rPr>
                <w:rFonts w:ascii="仿宋_GB2312" w:eastAsia="仿宋_GB2312" w:hint="eastAsia"/>
                <w:szCs w:val="21"/>
              </w:rPr>
              <w:t>/</w:t>
            </w:r>
            <w:r>
              <w:rPr>
                <w:rFonts w:ascii="仿宋_GB2312" w:eastAsia="仿宋_GB2312" w:hint="eastAsia"/>
                <w:szCs w:val="21"/>
              </w:rPr>
              <w:t>交办或下达数）×</w:t>
            </w:r>
            <w:r>
              <w:rPr>
                <w:rFonts w:ascii="仿宋_GB2312" w:eastAsia="仿宋_GB2312" w:hint="eastAsia"/>
                <w:szCs w:val="21"/>
              </w:rPr>
              <w:t>100%</w:t>
            </w:r>
            <w:r>
              <w:rPr>
                <w:rFonts w:ascii="仿宋_GB2312" w:eastAsia="仿宋_GB2312" w:hint="eastAsia"/>
                <w:szCs w:val="21"/>
              </w:rPr>
              <w:t>。</w:t>
            </w:r>
            <w:r>
              <w:rPr>
                <w:rFonts w:ascii="仿宋_GB2312" w:eastAsia="仿宋_GB2312" w:hint="eastAsia"/>
                <w:szCs w:val="21"/>
              </w:rPr>
              <w:br/>
            </w:r>
            <w:r>
              <w:rPr>
                <w:rFonts w:ascii="仿宋_GB2312" w:eastAsia="仿宋_GB2312" w:hint="eastAsia"/>
                <w:szCs w:val="21"/>
              </w:rPr>
              <w:t>重点工作是指党委、政府、人大、相关部门交办或下达的工作任务。</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348A0">
        <w:trPr>
          <w:trHeight w:val="735"/>
          <w:jc w:val="center"/>
        </w:trPr>
        <w:tc>
          <w:tcPr>
            <w:tcW w:w="666" w:type="dxa"/>
            <w:vMerge w:val="restart"/>
            <w:shd w:val="clear" w:color="auto" w:fill="auto"/>
            <w:noWrap/>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效</w:t>
            </w:r>
          </w:p>
          <w:p w:rsidR="007348A0" w:rsidRDefault="003207CB">
            <w:pPr>
              <w:spacing w:line="320" w:lineRule="exact"/>
              <w:jc w:val="center"/>
              <w:rPr>
                <w:rFonts w:ascii="仿宋_GB2312" w:eastAsia="仿宋_GB2312"/>
                <w:szCs w:val="21"/>
              </w:rPr>
            </w:pPr>
            <w:r>
              <w:rPr>
                <w:rFonts w:ascii="仿宋_GB2312" w:eastAsia="仿宋_GB2312" w:hint="eastAsia"/>
                <w:szCs w:val="21"/>
              </w:rPr>
              <w:t>果</w:t>
            </w:r>
          </w:p>
          <w:p w:rsidR="007348A0" w:rsidRDefault="003207CB">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866" w:type="dxa"/>
            <w:vMerge w:val="restart"/>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r>
            <w:r>
              <w:rPr>
                <w:rFonts w:ascii="仿宋_GB2312" w:eastAsia="仿宋_GB2312" w:hint="eastAsia"/>
                <w:szCs w:val="21"/>
              </w:rPr>
              <w:t>效益</w:t>
            </w:r>
            <w:r>
              <w:rPr>
                <w:rFonts w:ascii="仿宋_GB2312" w:eastAsia="仿宋_GB2312" w:hint="eastAsia"/>
                <w:szCs w:val="21"/>
              </w:rPr>
              <w:t xml:space="preserve"> </w:t>
            </w:r>
            <w:r>
              <w:rPr>
                <w:rFonts w:ascii="仿宋_GB2312" w:eastAsia="仿宋_GB2312" w:hint="eastAsia"/>
                <w:szCs w:val="21"/>
              </w:rPr>
              <w:t>（</w:t>
            </w:r>
            <w:r>
              <w:rPr>
                <w:rFonts w:ascii="仿宋_GB2312" w:eastAsia="仿宋_GB2312" w:hint="eastAsia"/>
                <w:szCs w:val="21"/>
              </w:rPr>
              <w:t>20</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348A0">
        <w:trPr>
          <w:trHeight w:val="735"/>
          <w:jc w:val="center"/>
        </w:trPr>
        <w:tc>
          <w:tcPr>
            <w:tcW w:w="666" w:type="dxa"/>
            <w:vMerge/>
            <w:vAlign w:val="center"/>
          </w:tcPr>
          <w:p w:rsidR="007348A0" w:rsidRDefault="007348A0">
            <w:pPr>
              <w:spacing w:line="320" w:lineRule="exact"/>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7348A0" w:rsidRDefault="007348A0">
            <w:pPr>
              <w:spacing w:line="320" w:lineRule="exact"/>
              <w:ind w:leftChars="50" w:left="105" w:rightChars="50" w:right="105"/>
              <w:rPr>
                <w:rFonts w:ascii="仿宋_GB2312" w:eastAsia="仿宋_GB2312"/>
                <w:szCs w:val="21"/>
              </w:rPr>
            </w:pP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348A0">
        <w:trPr>
          <w:trHeight w:val="735"/>
          <w:jc w:val="center"/>
        </w:trPr>
        <w:tc>
          <w:tcPr>
            <w:tcW w:w="666" w:type="dxa"/>
            <w:vMerge/>
            <w:vAlign w:val="center"/>
          </w:tcPr>
          <w:p w:rsidR="007348A0" w:rsidRDefault="007348A0">
            <w:pPr>
              <w:spacing w:line="320" w:lineRule="exact"/>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7348A0" w:rsidRDefault="007348A0">
            <w:pPr>
              <w:spacing w:line="320" w:lineRule="exact"/>
              <w:ind w:leftChars="50" w:left="105" w:rightChars="50" w:right="105"/>
              <w:rPr>
                <w:rFonts w:ascii="仿宋_GB2312" w:eastAsia="仿宋_GB2312"/>
                <w:szCs w:val="21"/>
              </w:rPr>
            </w:pP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348A0">
        <w:trPr>
          <w:trHeight w:val="1312"/>
          <w:jc w:val="center"/>
        </w:trPr>
        <w:tc>
          <w:tcPr>
            <w:tcW w:w="666" w:type="dxa"/>
            <w:vMerge/>
            <w:vAlign w:val="center"/>
          </w:tcPr>
          <w:p w:rsidR="007348A0" w:rsidRDefault="007348A0">
            <w:pPr>
              <w:spacing w:line="320" w:lineRule="exact"/>
              <w:rPr>
                <w:rFonts w:ascii="仿宋_GB2312" w:eastAsia="仿宋_GB2312"/>
                <w:szCs w:val="21"/>
              </w:rPr>
            </w:pPr>
          </w:p>
        </w:tc>
        <w:tc>
          <w:tcPr>
            <w:tcW w:w="866" w:type="dxa"/>
            <w:vMerge/>
            <w:vAlign w:val="center"/>
          </w:tcPr>
          <w:p w:rsidR="007348A0" w:rsidRDefault="007348A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7348A0" w:rsidRDefault="003207CB">
            <w:pPr>
              <w:spacing w:line="320" w:lineRule="exact"/>
              <w:jc w:val="center"/>
              <w:rPr>
                <w:rFonts w:ascii="仿宋_GB2312" w:eastAsia="仿宋_GB2312"/>
                <w:szCs w:val="21"/>
              </w:rPr>
            </w:pPr>
            <w:r>
              <w:rPr>
                <w:rFonts w:ascii="仿宋_GB2312" w:eastAsia="仿宋_GB2312" w:hint="eastAsia"/>
                <w:szCs w:val="21"/>
              </w:rPr>
              <w:t>社会公众</w:t>
            </w:r>
          </w:p>
          <w:p w:rsidR="007348A0" w:rsidRDefault="003207CB">
            <w:pPr>
              <w:spacing w:line="320" w:lineRule="exact"/>
              <w:jc w:val="center"/>
              <w:rPr>
                <w:rFonts w:ascii="仿宋_GB2312" w:eastAsia="仿宋_GB2312"/>
                <w:szCs w:val="21"/>
              </w:rPr>
            </w:pPr>
            <w:r>
              <w:rPr>
                <w:rFonts w:ascii="仿宋_GB2312" w:eastAsia="仿宋_GB2312" w:hint="eastAsia"/>
                <w:szCs w:val="21"/>
              </w:rPr>
              <w:t>或服务对</w:t>
            </w:r>
          </w:p>
          <w:p w:rsidR="007348A0" w:rsidRDefault="003207CB">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7348A0" w:rsidRDefault="003207CB" w:rsidP="007A6BDB">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7348A0" w:rsidRDefault="003207CB">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7348A0" w:rsidRDefault="003207CB">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7348A0">
        <w:trPr>
          <w:trHeight w:val="1312"/>
          <w:jc w:val="center"/>
        </w:trPr>
        <w:tc>
          <w:tcPr>
            <w:tcW w:w="9643" w:type="dxa"/>
            <w:gridSpan w:val="5"/>
            <w:vAlign w:val="center"/>
          </w:tcPr>
          <w:p w:rsidR="007348A0" w:rsidRDefault="007348A0">
            <w:pPr>
              <w:spacing w:line="320" w:lineRule="exact"/>
              <w:ind w:leftChars="50" w:left="105" w:rightChars="50" w:right="105"/>
              <w:jc w:val="center"/>
              <w:rPr>
                <w:rFonts w:ascii="仿宋_GB2312" w:eastAsia="仿宋_GB2312"/>
                <w:szCs w:val="21"/>
              </w:rPr>
            </w:pPr>
          </w:p>
        </w:tc>
        <w:tc>
          <w:tcPr>
            <w:tcW w:w="938" w:type="dxa"/>
            <w:vAlign w:val="center"/>
          </w:tcPr>
          <w:p w:rsidR="007348A0" w:rsidRDefault="007A6BDB">
            <w:pPr>
              <w:spacing w:line="320" w:lineRule="exact"/>
              <w:ind w:leftChars="50" w:left="105" w:rightChars="50" w:right="105"/>
              <w:jc w:val="center"/>
              <w:rPr>
                <w:rFonts w:ascii="仿宋_GB2312" w:eastAsia="仿宋_GB2312"/>
                <w:szCs w:val="21"/>
              </w:rPr>
            </w:pPr>
            <w:r>
              <w:rPr>
                <w:rFonts w:ascii="仿宋_GB2312" w:eastAsia="仿宋_GB2312" w:hint="eastAsia"/>
                <w:szCs w:val="21"/>
              </w:rPr>
              <w:t>88</w:t>
            </w:r>
          </w:p>
        </w:tc>
      </w:tr>
    </w:tbl>
    <w:p w:rsidR="007348A0" w:rsidRDefault="007348A0"/>
    <w:p w:rsidR="007348A0" w:rsidRDefault="003207CB">
      <w:pPr>
        <w:widowControl/>
        <w:jc w:val="left"/>
      </w:pPr>
      <w:r>
        <w:br w:type="page"/>
      </w:r>
    </w:p>
    <w:p w:rsidR="007348A0" w:rsidRDefault="003207CB">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7348A0" w:rsidRDefault="003207CB">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7348A0" w:rsidRDefault="003207CB">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7348A0">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年实际在职人数</w:t>
            </w:r>
          </w:p>
        </w:tc>
        <w:tc>
          <w:tcPr>
            <w:tcW w:w="2244"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控制率</w:t>
            </w:r>
          </w:p>
        </w:tc>
      </w:tr>
      <w:tr w:rsidR="007348A0">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7348A0" w:rsidRDefault="007348A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20</w:t>
            </w:r>
          </w:p>
        </w:tc>
        <w:tc>
          <w:tcPr>
            <w:tcW w:w="2292"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22</w:t>
            </w:r>
          </w:p>
        </w:tc>
        <w:tc>
          <w:tcPr>
            <w:tcW w:w="2244"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110%</w:t>
            </w: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2018</w:t>
            </w:r>
            <w:r>
              <w:rPr>
                <w:rFonts w:ascii="仿宋" w:eastAsia="仿宋" w:hAnsi="仿宋" w:hint="eastAsia"/>
              </w:rPr>
              <w:t>年决算数</w:t>
            </w:r>
          </w:p>
        </w:tc>
        <w:tc>
          <w:tcPr>
            <w:tcW w:w="2292"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年预算数</w:t>
            </w:r>
          </w:p>
        </w:tc>
        <w:tc>
          <w:tcPr>
            <w:tcW w:w="2244"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2019</w:t>
            </w:r>
            <w:r>
              <w:rPr>
                <w:rFonts w:ascii="仿宋" w:eastAsia="仿宋" w:hAnsi="仿宋" w:hint="eastAsia"/>
              </w:rPr>
              <w:t>年决算数</w:t>
            </w:r>
          </w:p>
        </w:tc>
      </w:tr>
      <w:tr w:rsidR="007348A0">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83538</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109000.00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108111.15</w:t>
            </w:r>
          </w:p>
        </w:tc>
      </w:tr>
      <w:tr w:rsidR="007348A0">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、公务用车购置和维护经费</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83513</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98600.00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107731.15</w:t>
            </w:r>
          </w:p>
        </w:tc>
      </w:tr>
      <w:tr w:rsidR="007348A0">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83513</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98600.00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107731.15</w:t>
            </w: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、出国经费</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3</w:t>
            </w:r>
            <w:r>
              <w:rPr>
                <w:rFonts w:ascii="仿宋" w:eastAsia="仿宋" w:hAnsi="仿宋" w:hint="eastAsia"/>
              </w:rPr>
              <w:t>、公务接待</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3025</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10400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380</w:t>
            </w:r>
          </w:p>
        </w:tc>
      </w:tr>
      <w:tr w:rsidR="007348A0">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1</w:t>
            </w:r>
            <w:r>
              <w:rPr>
                <w:rFonts w:ascii="仿宋" w:eastAsia="仿宋" w:hAnsi="仿宋" w:hint="eastAsia"/>
              </w:rPr>
              <w:t>、业务工作专项</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bookmarkStart w:id="0" w:name="_GoBack"/>
            <w:bookmarkEnd w:id="0"/>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2</w:t>
            </w:r>
            <w:r>
              <w:rPr>
                <w:rFonts w:ascii="仿宋" w:eastAsia="仿宋" w:hAnsi="仿宋" w:hint="eastAsia"/>
              </w:rPr>
              <w:t>、运行维护专项</w:t>
            </w:r>
          </w:p>
        </w:tc>
        <w:tc>
          <w:tcPr>
            <w:tcW w:w="2181" w:type="dxa"/>
            <w:tcBorders>
              <w:top w:val="single" w:sz="4" w:space="0" w:color="000000"/>
              <w:left w:val="nil"/>
              <w:bottom w:val="single" w:sz="4" w:space="0" w:color="000000"/>
              <w:right w:val="single" w:sz="4" w:space="0" w:color="000000"/>
            </w:tcBorders>
          </w:tcPr>
          <w:p w:rsidR="007348A0" w:rsidRDefault="007348A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7348A0" w:rsidRDefault="007348A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7348A0" w:rsidRDefault="007348A0">
            <w:pPr>
              <w:spacing w:line="440" w:lineRule="exact"/>
              <w:rPr>
                <w:rFonts w:ascii="仿宋" w:eastAsia="仿宋" w:hAnsi="仿宋"/>
              </w:rPr>
            </w:pP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7348A0" w:rsidRDefault="007348A0">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7348A0" w:rsidRDefault="007348A0">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7348A0" w:rsidRDefault="007348A0">
            <w:pPr>
              <w:spacing w:line="440" w:lineRule="exact"/>
              <w:rPr>
                <w:rFonts w:ascii="仿宋" w:eastAsia="仿宋" w:hAnsi="仿宋"/>
              </w:rPr>
            </w:pP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679197.73</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767700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417377.58</w:t>
            </w: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128786.96</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269520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128807.15</w:t>
            </w:r>
          </w:p>
        </w:tc>
      </w:tr>
      <w:tr w:rsidR="007348A0">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50021</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55300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37455.72</w:t>
            </w:r>
          </w:p>
        </w:tc>
      </w:tr>
      <w:tr w:rsidR="007348A0">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13500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1000</w:t>
            </w:r>
          </w:p>
        </w:tc>
      </w:tr>
      <w:tr w:rsidR="007348A0">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0</w:t>
            </w:r>
          </w:p>
        </w:tc>
      </w:tr>
      <w:tr w:rsidR="007348A0">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7348A0" w:rsidRDefault="003207CB">
            <w:pPr>
              <w:spacing w:line="440" w:lineRule="exact"/>
              <w:jc w:val="center"/>
              <w:rPr>
                <w:rFonts w:ascii="仿宋" w:eastAsia="仿宋" w:hAnsi="仿宋"/>
              </w:rPr>
            </w:pPr>
            <w:r>
              <w:rPr>
                <w:rFonts w:ascii="仿宋" w:eastAsia="仿宋" w:hAnsi="仿宋" w:hint="eastAsia"/>
              </w:rPr>
              <w:t>—</w:t>
            </w:r>
            <w:r>
              <w:rPr>
                <w:rFonts w:ascii="仿宋" w:eastAsia="仿宋" w:hAnsi="仿宋" w:hint="eastAsia"/>
              </w:rPr>
              <w:t xml:space="preserve"> </w:t>
            </w:r>
            <w:r>
              <w:rPr>
                <w:rFonts w:ascii="仿宋" w:eastAsia="仿宋" w:hAnsi="仿宋" w:hint="eastAsia"/>
              </w:rPr>
              <w:t>—</w:t>
            </w:r>
          </w:p>
        </w:tc>
        <w:tc>
          <w:tcPr>
            <w:tcW w:w="2292"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112794.47</w:t>
            </w:r>
          </w:p>
        </w:tc>
        <w:tc>
          <w:tcPr>
            <w:tcW w:w="2244" w:type="dxa"/>
            <w:tcBorders>
              <w:top w:val="single" w:sz="4" w:space="0" w:color="000000"/>
              <w:left w:val="nil"/>
              <w:bottom w:val="single" w:sz="4" w:space="0" w:color="000000"/>
              <w:right w:val="single" w:sz="4" w:space="0" w:color="000000"/>
            </w:tcBorders>
          </w:tcPr>
          <w:p w:rsidR="007348A0" w:rsidRDefault="003207CB">
            <w:pPr>
              <w:spacing w:line="440" w:lineRule="exact"/>
              <w:rPr>
                <w:rFonts w:ascii="仿宋" w:eastAsia="仿宋" w:hAnsi="仿宋"/>
              </w:rPr>
            </w:pPr>
            <w:r>
              <w:rPr>
                <w:rFonts w:ascii="仿宋" w:eastAsia="仿宋" w:hAnsi="仿宋" w:hint="eastAsia"/>
              </w:rPr>
              <w:t>119683.57</w:t>
            </w:r>
          </w:p>
        </w:tc>
      </w:tr>
    </w:tbl>
    <w:p w:rsidR="007348A0" w:rsidRDefault="003207CB">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7348A0" w:rsidRDefault="007348A0"/>
    <w:p w:rsidR="007348A0" w:rsidRDefault="007348A0"/>
    <w:p w:rsidR="007348A0" w:rsidRDefault="007348A0"/>
    <w:p w:rsidR="007348A0" w:rsidRDefault="007348A0"/>
    <w:p w:rsidR="007348A0" w:rsidRDefault="007348A0"/>
    <w:p w:rsidR="007348A0" w:rsidRDefault="007348A0"/>
    <w:p w:rsidR="007348A0" w:rsidRDefault="007348A0"/>
    <w:p w:rsidR="007348A0" w:rsidRDefault="003207CB">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7348A0" w:rsidRDefault="007348A0">
      <w:pPr>
        <w:widowControl/>
        <w:spacing w:line="600" w:lineRule="exact"/>
        <w:jc w:val="left"/>
        <w:rPr>
          <w:rFonts w:eastAsia="黑体"/>
          <w:kern w:val="0"/>
          <w:sz w:val="32"/>
          <w:szCs w:val="32"/>
        </w:rPr>
      </w:pPr>
    </w:p>
    <w:p w:rsidR="007348A0" w:rsidRDefault="003207CB">
      <w:pPr>
        <w:spacing w:line="600" w:lineRule="exact"/>
        <w:jc w:val="center"/>
        <w:rPr>
          <w:rFonts w:eastAsia="方正小标宋_GBK"/>
          <w:sz w:val="32"/>
          <w:szCs w:val="32"/>
        </w:rPr>
      </w:pPr>
      <w:r>
        <w:rPr>
          <w:rFonts w:eastAsia="方正小标宋_GBK"/>
          <w:sz w:val="36"/>
          <w:szCs w:val="36"/>
        </w:rPr>
        <w:t>部门整体支出绩效评价报告</w:t>
      </w:r>
    </w:p>
    <w:p w:rsidR="007348A0" w:rsidRDefault="007348A0">
      <w:pPr>
        <w:spacing w:line="600" w:lineRule="exact"/>
        <w:jc w:val="center"/>
        <w:rPr>
          <w:rFonts w:eastAsia="方正小标宋_GBK"/>
          <w:sz w:val="32"/>
          <w:szCs w:val="32"/>
        </w:rPr>
      </w:pPr>
    </w:p>
    <w:p w:rsidR="007348A0" w:rsidRDefault="003207CB">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部门、单位基本情况</w:t>
      </w:r>
    </w:p>
    <w:p w:rsidR="007348A0" w:rsidRDefault="003207CB">
      <w:pPr>
        <w:ind w:firstLineChars="200" w:firstLine="640"/>
        <w:rPr>
          <w:rFonts w:ascii="仿宋" w:eastAsia="仿宋" w:hAnsi="仿宋" w:cs="仿宋"/>
          <w:sz w:val="32"/>
          <w:szCs w:val="32"/>
        </w:rPr>
      </w:pPr>
      <w:r>
        <w:rPr>
          <w:rFonts w:ascii="仿宋" w:eastAsia="仿宋" w:hAnsi="仿宋" w:cs="仿宋" w:hint="eastAsia"/>
          <w:sz w:val="32"/>
          <w:szCs w:val="32"/>
        </w:rPr>
        <w:t>区农机事务中心贯彻落实党中央和省</w:t>
      </w:r>
      <w:r>
        <w:rPr>
          <w:rFonts w:ascii="仿宋" w:eastAsia="仿宋" w:hAnsi="仿宋" w:cs="仿宋" w:hint="eastAsia"/>
          <w:sz w:val="32"/>
          <w:szCs w:val="32"/>
        </w:rPr>
        <w:t>委</w:t>
      </w:r>
      <w:r>
        <w:rPr>
          <w:rFonts w:ascii="仿宋" w:eastAsia="仿宋" w:hAnsi="仿宋" w:cs="仿宋" w:hint="eastAsia"/>
          <w:sz w:val="32"/>
          <w:szCs w:val="32"/>
        </w:rPr>
        <w:t>、</w:t>
      </w:r>
      <w:r>
        <w:rPr>
          <w:rFonts w:ascii="仿宋" w:eastAsia="仿宋" w:hAnsi="仿宋" w:cs="仿宋" w:hint="eastAsia"/>
          <w:sz w:val="32"/>
          <w:szCs w:val="32"/>
        </w:rPr>
        <w:t xml:space="preserve"> </w:t>
      </w:r>
      <w:r>
        <w:rPr>
          <w:rFonts w:ascii="仿宋" w:eastAsia="仿宋" w:hAnsi="仿宋" w:cs="仿宋" w:hint="eastAsia"/>
          <w:sz w:val="32"/>
          <w:szCs w:val="32"/>
        </w:rPr>
        <w:t>市</w:t>
      </w:r>
      <w:r>
        <w:rPr>
          <w:rFonts w:ascii="仿宋" w:eastAsia="仿宋" w:hAnsi="仿宋" w:cs="仿宋" w:hint="eastAsia"/>
          <w:sz w:val="32"/>
          <w:szCs w:val="32"/>
        </w:rPr>
        <w:t>委</w:t>
      </w:r>
      <w:r>
        <w:rPr>
          <w:rFonts w:ascii="仿宋" w:eastAsia="仿宋" w:hAnsi="仿宋" w:cs="仿宋" w:hint="eastAsia"/>
          <w:sz w:val="32"/>
          <w:szCs w:val="32"/>
        </w:rPr>
        <w:t>、关于农业农村和农业机械化工作的方针政策和决策部署，全面落实区委关于农业农村和农业机械化工作的部署要求，在履行职责过程中坚持和加强党对农业机械化工作的集中统一领导。主要职责是：</w:t>
      </w:r>
    </w:p>
    <w:p w:rsidR="007348A0" w:rsidRDefault="003207CB">
      <w:pPr>
        <w:pStyle w:val="a6"/>
        <w:ind w:firstLine="640"/>
        <w:rPr>
          <w:rFonts w:ascii="仿宋" w:eastAsia="仿宋" w:hAnsi="仿宋" w:cs="仿宋"/>
          <w:sz w:val="32"/>
          <w:szCs w:val="32"/>
        </w:rPr>
      </w:pPr>
      <w:r>
        <w:rPr>
          <w:rFonts w:ascii="仿宋" w:eastAsia="仿宋" w:hAnsi="仿宋" w:cs="仿宋" w:hint="eastAsia"/>
          <w:sz w:val="32"/>
          <w:szCs w:val="32"/>
        </w:rPr>
        <w:t>（一）</w:t>
      </w:r>
      <w:r>
        <w:rPr>
          <w:rFonts w:ascii="仿宋" w:eastAsia="仿宋" w:hAnsi="仿宋" w:cs="仿宋" w:hint="eastAsia"/>
          <w:sz w:val="32"/>
          <w:szCs w:val="32"/>
        </w:rPr>
        <w:t>为全区农业农机</w:t>
      </w:r>
      <w:r>
        <w:rPr>
          <w:rFonts w:ascii="仿宋" w:eastAsia="仿宋" w:hAnsi="仿宋" w:cs="仿宋" w:hint="eastAsia"/>
          <w:sz w:val="32"/>
          <w:szCs w:val="32"/>
        </w:rPr>
        <w:t>械</w:t>
      </w:r>
      <w:r>
        <w:rPr>
          <w:rFonts w:ascii="仿宋" w:eastAsia="仿宋" w:hAnsi="仿宋" w:cs="仿宋" w:hint="eastAsia"/>
          <w:sz w:val="32"/>
          <w:szCs w:val="32"/>
        </w:rPr>
        <w:t>化发展提供技术性支撑和公益性、事业性服务。</w:t>
      </w:r>
    </w:p>
    <w:p w:rsidR="007348A0" w:rsidRDefault="003207CB">
      <w:pPr>
        <w:pStyle w:val="a6"/>
        <w:ind w:firstLine="640"/>
        <w:rPr>
          <w:rFonts w:ascii="仿宋" w:eastAsia="仿宋" w:hAnsi="仿宋" w:cs="仿宋"/>
          <w:sz w:val="32"/>
          <w:szCs w:val="32"/>
        </w:rPr>
      </w:pPr>
      <w:r>
        <w:rPr>
          <w:rFonts w:ascii="仿宋" w:eastAsia="仿宋" w:hAnsi="仿宋" w:cs="仿宋" w:hint="eastAsia"/>
          <w:sz w:val="32"/>
          <w:szCs w:val="32"/>
        </w:rPr>
        <w:t>（二）</w:t>
      </w:r>
      <w:r>
        <w:rPr>
          <w:rFonts w:ascii="仿宋" w:eastAsia="仿宋" w:hAnsi="仿宋" w:cs="仿宋" w:hint="eastAsia"/>
          <w:sz w:val="32"/>
          <w:szCs w:val="32"/>
        </w:rPr>
        <w:t>承担全区农业机械化事业发展规划和有关标准、技术规范的研究工作，调查研究农业机械社会化服务和产业化发展的经济、技术问题，开展相关评估论证，提出对策建议。</w:t>
      </w:r>
    </w:p>
    <w:p w:rsidR="007348A0" w:rsidRDefault="003207CB">
      <w:pPr>
        <w:pStyle w:val="a6"/>
        <w:ind w:firstLine="640"/>
        <w:rPr>
          <w:rFonts w:ascii="仿宋" w:eastAsia="仿宋" w:hAnsi="仿宋" w:cs="仿宋"/>
          <w:sz w:val="32"/>
          <w:szCs w:val="32"/>
        </w:rPr>
      </w:pPr>
      <w:r>
        <w:rPr>
          <w:rFonts w:ascii="仿宋" w:eastAsia="仿宋" w:hAnsi="仿宋" w:cs="仿宋" w:hint="eastAsia"/>
          <w:sz w:val="32"/>
          <w:szCs w:val="32"/>
        </w:rPr>
        <w:t>（三）为全区农业机械化生产、农机社会化服务、农机维修、农机抗灾救灾、农机安全生产监管等相关工作提供技术支持、服务保障和相关公益服务。承担农业机械从业人员教育培训和职业技能开发工作。</w:t>
      </w:r>
    </w:p>
    <w:p w:rsidR="007348A0" w:rsidRDefault="003207CB">
      <w:pPr>
        <w:pStyle w:val="a6"/>
        <w:ind w:firstLine="640"/>
        <w:rPr>
          <w:rFonts w:ascii="仿宋" w:eastAsia="仿宋" w:hAnsi="仿宋" w:cs="仿宋"/>
          <w:sz w:val="32"/>
          <w:szCs w:val="32"/>
        </w:rPr>
      </w:pPr>
      <w:r>
        <w:rPr>
          <w:rFonts w:ascii="仿宋" w:eastAsia="仿宋" w:hAnsi="仿宋" w:cs="仿宋" w:hint="eastAsia"/>
          <w:sz w:val="32"/>
          <w:szCs w:val="32"/>
        </w:rPr>
        <w:t>（四）承担农业机械补贴政策实施相关事务性工作。</w:t>
      </w:r>
    </w:p>
    <w:p w:rsidR="007348A0" w:rsidRDefault="003207CB">
      <w:pPr>
        <w:pStyle w:val="a6"/>
        <w:ind w:firstLine="640"/>
        <w:rPr>
          <w:rFonts w:ascii="仿宋" w:eastAsia="仿宋" w:hAnsi="仿宋" w:cs="仿宋"/>
          <w:sz w:val="32"/>
          <w:szCs w:val="32"/>
        </w:rPr>
      </w:pPr>
      <w:r>
        <w:rPr>
          <w:rFonts w:ascii="仿宋" w:eastAsia="仿宋" w:hAnsi="仿宋" w:cs="仿宋" w:hint="eastAsia"/>
          <w:sz w:val="32"/>
          <w:szCs w:val="32"/>
        </w:rPr>
        <w:t>（五）承担农业机械化信息网络建设运行、农业机械化</w:t>
      </w:r>
      <w:r>
        <w:rPr>
          <w:rFonts w:ascii="仿宋" w:eastAsia="仿宋" w:hAnsi="仿宋" w:cs="仿宋" w:hint="eastAsia"/>
          <w:sz w:val="32"/>
          <w:szCs w:val="32"/>
        </w:rPr>
        <w:lastRenderedPageBreak/>
        <w:t>生产信息统计工作。</w:t>
      </w:r>
    </w:p>
    <w:p w:rsidR="007348A0" w:rsidRDefault="003207CB">
      <w:pPr>
        <w:pStyle w:val="a6"/>
        <w:ind w:firstLine="640"/>
        <w:rPr>
          <w:rFonts w:ascii="仿宋" w:eastAsia="仿宋" w:hAnsi="仿宋" w:cs="仿宋"/>
          <w:sz w:val="32"/>
          <w:szCs w:val="32"/>
        </w:rPr>
      </w:pPr>
      <w:r>
        <w:rPr>
          <w:rFonts w:ascii="仿宋" w:eastAsia="仿宋" w:hAnsi="仿宋" w:cs="仿宋" w:hint="eastAsia"/>
          <w:sz w:val="32"/>
          <w:szCs w:val="32"/>
        </w:rPr>
        <w:t>（六）承担农业机械化新机具、新技术的引进和示范推广等相关</w:t>
      </w:r>
      <w:r>
        <w:rPr>
          <w:rFonts w:ascii="仿宋" w:eastAsia="仿宋" w:hAnsi="仿宋" w:cs="仿宋" w:hint="eastAsia"/>
          <w:sz w:val="32"/>
          <w:szCs w:val="32"/>
        </w:rPr>
        <w:t>技术性、事务性工作。</w:t>
      </w:r>
    </w:p>
    <w:p w:rsidR="007348A0" w:rsidRDefault="003207CB">
      <w:pPr>
        <w:pStyle w:val="a6"/>
        <w:ind w:firstLine="640"/>
        <w:rPr>
          <w:rFonts w:ascii="仿宋" w:eastAsia="仿宋" w:hAnsi="仿宋" w:cs="仿宋"/>
          <w:sz w:val="32"/>
          <w:szCs w:val="32"/>
        </w:rPr>
      </w:pPr>
      <w:r>
        <w:rPr>
          <w:rFonts w:ascii="仿宋" w:eastAsia="仿宋" w:hAnsi="仿宋" w:cs="仿宋" w:hint="eastAsia"/>
          <w:sz w:val="32"/>
          <w:szCs w:val="32"/>
        </w:rPr>
        <w:t>（七）对乡镇和涉农街道农业综合服务中心进行业务和技术指导。</w:t>
      </w:r>
    </w:p>
    <w:p w:rsidR="007348A0" w:rsidRDefault="003207CB">
      <w:pPr>
        <w:pStyle w:val="a6"/>
        <w:ind w:firstLine="640"/>
        <w:rPr>
          <w:rFonts w:ascii="Times New Roman" w:eastAsia="黑体" w:hAnsi="Times New Roman"/>
          <w:sz w:val="32"/>
          <w:szCs w:val="32"/>
        </w:rPr>
      </w:pPr>
      <w:r>
        <w:rPr>
          <w:rFonts w:ascii="仿宋" w:eastAsia="仿宋" w:hAnsi="仿宋" w:cs="仿宋" w:hint="eastAsia"/>
          <w:sz w:val="32"/>
          <w:szCs w:val="32"/>
        </w:rPr>
        <w:t>（八）完成区委、区政府及区农业农村局交办的其他任务。</w:t>
      </w:r>
    </w:p>
    <w:p w:rsidR="007348A0" w:rsidRDefault="003207CB">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7348A0" w:rsidRDefault="003207CB">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7348A0" w:rsidRDefault="003207CB">
      <w:pPr>
        <w:pStyle w:val="a6"/>
        <w:widowControl/>
        <w:spacing w:line="600" w:lineRule="exact"/>
        <w:ind w:firstLine="640"/>
        <w:rPr>
          <w:rFonts w:ascii="Times New Roman" w:eastAsia="黑体" w:hAnsi="Times New Roman"/>
          <w:sz w:val="32"/>
          <w:szCs w:val="32"/>
        </w:rPr>
      </w:pPr>
      <w:r>
        <w:rPr>
          <w:rFonts w:asciiTheme="minorEastAsia" w:eastAsiaTheme="minorEastAsia" w:hAnsiTheme="minorEastAsia" w:cstheme="minorEastAsia" w:hint="eastAsia"/>
          <w:sz w:val="32"/>
          <w:szCs w:val="32"/>
        </w:rPr>
        <w:t>2019</w:t>
      </w:r>
      <w:r>
        <w:rPr>
          <w:rFonts w:asciiTheme="minorEastAsia" w:eastAsiaTheme="minorEastAsia" w:hAnsiTheme="minorEastAsia" w:cstheme="minorEastAsia" w:hint="eastAsia"/>
          <w:sz w:val="32"/>
          <w:szCs w:val="32"/>
        </w:rPr>
        <w:t>年度部门</w:t>
      </w:r>
      <w:r>
        <w:rPr>
          <w:rFonts w:asciiTheme="minorEastAsia" w:eastAsiaTheme="minorEastAsia" w:hAnsiTheme="minorEastAsia" w:cstheme="minorEastAsia" w:hint="eastAsia"/>
          <w:sz w:val="32"/>
          <w:szCs w:val="32"/>
        </w:rPr>
        <w:t>一般公共预算</w:t>
      </w:r>
      <w:r>
        <w:rPr>
          <w:rFonts w:asciiTheme="minorEastAsia" w:eastAsiaTheme="minorEastAsia" w:hAnsiTheme="minorEastAsia" w:cstheme="minorEastAsia" w:hint="eastAsia"/>
          <w:sz w:val="32"/>
          <w:szCs w:val="32"/>
        </w:rPr>
        <w:t>财政拨款决算</w:t>
      </w:r>
      <w:r>
        <w:rPr>
          <w:rFonts w:asciiTheme="minorEastAsia" w:eastAsiaTheme="minorEastAsia" w:hAnsiTheme="minorEastAsia" w:cstheme="minorEastAsia" w:hint="eastAsia"/>
          <w:sz w:val="32"/>
          <w:szCs w:val="32"/>
        </w:rPr>
        <w:t>基本支出</w:t>
      </w:r>
      <w:r>
        <w:rPr>
          <w:rFonts w:asciiTheme="minorEastAsia" w:eastAsiaTheme="minorEastAsia" w:hAnsiTheme="minorEastAsia" w:cstheme="minorEastAsia" w:hint="eastAsia"/>
          <w:sz w:val="32"/>
          <w:szCs w:val="32"/>
        </w:rPr>
        <w:t>313.93</w:t>
      </w:r>
      <w:r>
        <w:rPr>
          <w:rFonts w:asciiTheme="minorEastAsia" w:eastAsiaTheme="minorEastAsia" w:hAnsiTheme="minorEastAsia" w:cstheme="minorEastAsia" w:hint="eastAsia"/>
          <w:sz w:val="32"/>
          <w:szCs w:val="32"/>
        </w:rPr>
        <w:t>万元，其中：工资福利支出</w:t>
      </w:r>
      <w:r>
        <w:rPr>
          <w:rFonts w:asciiTheme="minorEastAsia" w:eastAsiaTheme="minorEastAsia" w:hAnsiTheme="minorEastAsia" w:cstheme="minorEastAsia" w:hint="eastAsia"/>
          <w:sz w:val="32"/>
          <w:szCs w:val="32"/>
        </w:rPr>
        <w:t>230.46</w:t>
      </w:r>
      <w:r>
        <w:rPr>
          <w:rFonts w:asciiTheme="minorEastAsia" w:eastAsiaTheme="minorEastAsia" w:hAnsiTheme="minorEastAsia" w:cstheme="minorEastAsia" w:hint="eastAsia"/>
          <w:sz w:val="32"/>
          <w:szCs w:val="32"/>
        </w:rPr>
        <w:t>万元，商品和服务支出</w:t>
      </w:r>
      <w:r>
        <w:rPr>
          <w:rFonts w:asciiTheme="minorEastAsia" w:eastAsiaTheme="minorEastAsia" w:hAnsiTheme="minorEastAsia" w:cstheme="minorEastAsia" w:hint="eastAsia"/>
          <w:sz w:val="32"/>
          <w:szCs w:val="32"/>
        </w:rPr>
        <w:t>41.74</w:t>
      </w:r>
      <w:r>
        <w:rPr>
          <w:rFonts w:asciiTheme="minorEastAsia" w:eastAsiaTheme="minorEastAsia" w:hAnsiTheme="minorEastAsia" w:cstheme="minorEastAsia" w:hint="eastAsia"/>
          <w:sz w:val="32"/>
          <w:szCs w:val="32"/>
        </w:rPr>
        <w:t>万元，对个人和家庭补助</w:t>
      </w:r>
      <w:r>
        <w:rPr>
          <w:rFonts w:asciiTheme="minorEastAsia" w:eastAsiaTheme="minorEastAsia" w:hAnsiTheme="minorEastAsia" w:cstheme="minorEastAsia" w:hint="eastAsia"/>
          <w:sz w:val="32"/>
          <w:szCs w:val="32"/>
        </w:rPr>
        <w:t>41.04</w:t>
      </w:r>
      <w:r>
        <w:rPr>
          <w:rFonts w:asciiTheme="minorEastAsia" w:eastAsiaTheme="minorEastAsia" w:hAnsiTheme="minorEastAsia" w:cstheme="minorEastAsia" w:hint="eastAsia"/>
          <w:sz w:val="32"/>
          <w:szCs w:val="32"/>
        </w:rPr>
        <w:t>万元，资本性支出</w:t>
      </w:r>
      <w:r>
        <w:rPr>
          <w:rFonts w:asciiTheme="minorEastAsia" w:eastAsiaTheme="minorEastAsia" w:hAnsiTheme="minorEastAsia" w:cstheme="minorEastAsia" w:hint="eastAsia"/>
          <w:sz w:val="32"/>
          <w:szCs w:val="32"/>
        </w:rPr>
        <w:t>0.69</w:t>
      </w:r>
      <w:r>
        <w:rPr>
          <w:rFonts w:asciiTheme="minorEastAsia" w:eastAsiaTheme="minorEastAsia" w:hAnsiTheme="minorEastAsia" w:cstheme="minorEastAsia" w:hint="eastAsia"/>
          <w:sz w:val="32"/>
          <w:szCs w:val="32"/>
        </w:rPr>
        <w:t>万元。</w:t>
      </w:r>
    </w:p>
    <w:p w:rsidR="007348A0" w:rsidRDefault="003207CB">
      <w:pPr>
        <w:pStyle w:val="a6"/>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7348A0" w:rsidRDefault="003207CB">
      <w:pPr>
        <w:pStyle w:val="a6"/>
        <w:widowControl/>
        <w:spacing w:line="600" w:lineRule="exact"/>
        <w:ind w:left="640" w:firstLineChars="0" w:firstLine="0"/>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无</w:t>
      </w:r>
      <w:r>
        <w:rPr>
          <w:rFonts w:asciiTheme="minorEastAsia" w:eastAsiaTheme="minorEastAsia" w:hAnsiTheme="minorEastAsia" w:cstheme="minorEastAsia" w:hint="eastAsia"/>
          <w:sz w:val="32"/>
          <w:szCs w:val="32"/>
        </w:rPr>
        <w:t>2019</w:t>
      </w:r>
      <w:r>
        <w:rPr>
          <w:rFonts w:asciiTheme="minorEastAsia" w:eastAsiaTheme="minorEastAsia" w:hAnsiTheme="minorEastAsia" w:cstheme="minorEastAsia" w:hint="eastAsia"/>
          <w:sz w:val="32"/>
          <w:szCs w:val="32"/>
        </w:rPr>
        <w:t>年度部门</w:t>
      </w:r>
      <w:r>
        <w:rPr>
          <w:rFonts w:asciiTheme="minorEastAsia" w:eastAsiaTheme="minorEastAsia" w:hAnsiTheme="minorEastAsia" w:cstheme="minorEastAsia" w:hint="eastAsia"/>
          <w:sz w:val="32"/>
          <w:szCs w:val="32"/>
        </w:rPr>
        <w:t>一般公共预算</w:t>
      </w:r>
      <w:r>
        <w:rPr>
          <w:rFonts w:asciiTheme="minorEastAsia" w:eastAsiaTheme="minorEastAsia" w:hAnsiTheme="minorEastAsia" w:cstheme="minorEastAsia" w:hint="eastAsia"/>
          <w:sz w:val="32"/>
          <w:szCs w:val="32"/>
        </w:rPr>
        <w:t>财政拨款决算</w:t>
      </w:r>
      <w:r>
        <w:rPr>
          <w:rFonts w:asciiTheme="minorEastAsia" w:eastAsiaTheme="minorEastAsia" w:hAnsiTheme="minorEastAsia" w:cstheme="minorEastAsia" w:hint="eastAsia"/>
          <w:sz w:val="32"/>
          <w:szCs w:val="32"/>
        </w:rPr>
        <w:t>项目支出。</w:t>
      </w:r>
    </w:p>
    <w:p w:rsidR="007348A0" w:rsidRDefault="003207CB">
      <w:pPr>
        <w:widowControl/>
        <w:spacing w:line="600" w:lineRule="exact"/>
        <w:ind w:left="640"/>
        <w:jc w:val="left"/>
        <w:rPr>
          <w:rFonts w:eastAsia="黑体"/>
          <w:sz w:val="32"/>
          <w:szCs w:val="32"/>
        </w:rPr>
      </w:pPr>
      <w:r>
        <w:rPr>
          <w:rFonts w:eastAsia="黑体" w:hint="eastAsia"/>
          <w:sz w:val="32"/>
          <w:szCs w:val="32"/>
        </w:rPr>
        <w:t>三、</w:t>
      </w:r>
      <w:r>
        <w:rPr>
          <w:rFonts w:eastAsia="黑体"/>
          <w:sz w:val="32"/>
          <w:szCs w:val="32"/>
        </w:rPr>
        <w:t>政府性基金预算支出情况</w:t>
      </w:r>
    </w:p>
    <w:p w:rsidR="007348A0" w:rsidRDefault="003207CB">
      <w:pPr>
        <w:widowControl/>
        <w:spacing w:line="600" w:lineRule="exact"/>
        <w:ind w:firstLineChars="200" w:firstLine="640"/>
        <w:jc w:val="left"/>
        <w:rPr>
          <w:rFonts w:eastAsia="黑体"/>
          <w:sz w:val="32"/>
          <w:szCs w:val="32"/>
        </w:rPr>
      </w:pPr>
      <w:r>
        <w:rPr>
          <w:rFonts w:asciiTheme="minorEastAsia" w:eastAsiaTheme="minorEastAsia" w:hAnsiTheme="minorEastAsia" w:hint="eastAsia"/>
          <w:sz w:val="32"/>
          <w:szCs w:val="32"/>
        </w:rPr>
        <w:t>本单位无政府性基金收支</w:t>
      </w:r>
    </w:p>
    <w:p w:rsidR="007348A0" w:rsidRDefault="003207CB" w:rsidP="007A6BDB">
      <w:pPr>
        <w:pStyle w:val="a6"/>
        <w:widowControl/>
        <w:spacing w:line="600" w:lineRule="exact"/>
        <w:ind w:leftChars="200" w:left="420" w:firstLineChars="100" w:firstLine="32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p>
    <w:p w:rsidR="007348A0" w:rsidRDefault="003207CB">
      <w:pPr>
        <w:pStyle w:val="a6"/>
        <w:widowControl/>
        <w:spacing w:line="600" w:lineRule="exact"/>
        <w:ind w:firstLine="640"/>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本单位无国有资本经营预算支出。</w:t>
      </w:r>
    </w:p>
    <w:p w:rsidR="007348A0" w:rsidRDefault="003207CB">
      <w:pPr>
        <w:pStyle w:val="a6"/>
        <w:widowControl/>
        <w:numPr>
          <w:ilvl w:val="0"/>
          <w:numId w:val="1"/>
        </w:numPr>
        <w:spacing w:line="600" w:lineRule="exact"/>
        <w:ind w:left="640" w:firstLineChars="0" w:firstLine="0"/>
        <w:jc w:val="left"/>
        <w:rPr>
          <w:rFonts w:ascii="Times New Roman" w:eastAsia="黑体" w:hAnsi="Times New Roman"/>
          <w:sz w:val="32"/>
          <w:szCs w:val="32"/>
        </w:rPr>
      </w:pPr>
      <w:r>
        <w:rPr>
          <w:rFonts w:ascii="Times New Roman" w:eastAsia="黑体" w:hAnsi="Times New Roman"/>
          <w:sz w:val="32"/>
          <w:szCs w:val="32"/>
        </w:rPr>
        <w:t>社会保险基金预算支出情况</w:t>
      </w:r>
    </w:p>
    <w:p w:rsidR="007348A0" w:rsidRDefault="003207CB">
      <w:pPr>
        <w:pStyle w:val="a6"/>
        <w:widowControl/>
        <w:spacing w:line="600" w:lineRule="exact"/>
        <w:ind w:firstLine="640"/>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本单位无社会保险基金预算支出。</w:t>
      </w:r>
    </w:p>
    <w:p w:rsidR="007348A0" w:rsidRDefault="003207CB">
      <w:pPr>
        <w:widowControl/>
        <w:spacing w:line="600" w:lineRule="exact"/>
        <w:ind w:firstLine="645"/>
        <w:jc w:val="left"/>
        <w:rPr>
          <w:rFonts w:eastAsia="黑体"/>
          <w:sz w:val="32"/>
          <w:szCs w:val="32"/>
        </w:rPr>
      </w:pPr>
      <w:r>
        <w:rPr>
          <w:rFonts w:eastAsia="黑体"/>
          <w:sz w:val="32"/>
          <w:szCs w:val="32"/>
        </w:rPr>
        <w:t>六、部门整体支出绩效情况</w:t>
      </w:r>
    </w:p>
    <w:p w:rsidR="007348A0" w:rsidRDefault="003207CB">
      <w:pPr>
        <w:pStyle w:val="a5"/>
        <w:widowControl/>
        <w:spacing w:beforeAutospacing="0" w:afterAutospacing="0" w:line="645" w:lineRule="atLeast"/>
        <w:ind w:firstLine="645"/>
        <w:rPr>
          <w:rFonts w:asciiTheme="minorEastAsia" w:eastAsiaTheme="minorEastAsia" w:hAnsiTheme="minorEastAsia" w:cstheme="minorEastAsia"/>
          <w:kern w:val="2"/>
          <w:sz w:val="32"/>
          <w:szCs w:val="32"/>
        </w:rPr>
      </w:pPr>
      <w:r>
        <w:rPr>
          <w:rFonts w:asciiTheme="minorEastAsia" w:eastAsiaTheme="minorEastAsia" w:hAnsiTheme="minorEastAsia" w:cstheme="minorEastAsia" w:hint="eastAsia"/>
          <w:kern w:val="2"/>
          <w:sz w:val="32"/>
          <w:szCs w:val="32"/>
        </w:rPr>
        <w:lastRenderedPageBreak/>
        <w:t>1</w:t>
      </w:r>
      <w:r>
        <w:rPr>
          <w:rFonts w:asciiTheme="minorEastAsia" w:eastAsiaTheme="minorEastAsia" w:hAnsiTheme="minorEastAsia" w:cstheme="minorEastAsia" w:hint="eastAsia"/>
          <w:kern w:val="2"/>
          <w:sz w:val="32"/>
          <w:szCs w:val="32"/>
        </w:rPr>
        <w:t>、财务目标顺利完成。通过提高预算编制质量，提升预算执行和控制力度，加强支出管理、绩效评价考核等方法，提高资金效率，保障年度财务目标的顺利完成。</w:t>
      </w:r>
    </w:p>
    <w:p w:rsidR="007348A0" w:rsidRDefault="003207CB">
      <w:pPr>
        <w:pStyle w:val="a5"/>
        <w:widowControl/>
        <w:spacing w:beforeAutospacing="0" w:afterAutospacing="0" w:line="645" w:lineRule="atLeast"/>
        <w:ind w:firstLine="645"/>
        <w:jc w:val="both"/>
        <w:rPr>
          <w:rFonts w:asciiTheme="minorEastAsia" w:eastAsiaTheme="minorEastAsia" w:hAnsiTheme="minorEastAsia" w:cstheme="minorEastAsia"/>
          <w:kern w:val="2"/>
          <w:sz w:val="32"/>
          <w:szCs w:val="32"/>
        </w:rPr>
      </w:pPr>
      <w:r>
        <w:rPr>
          <w:rFonts w:asciiTheme="minorEastAsia" w:eastAsiaTheme="minorEastAsia" w:hAnsiTheme="minorEastAsia" w:cstheme="minorEastAsia" w:hint="eastAsia"/>
          <w:kern w:val="2"/>
          <w:sz w:val="32"/>
          <w:szCs w:val="32"/>
        </w:rPr>
        <w:t>2</w:t>
      </w:r>
      <w:r>
        <w:rPr>
          <w:rFonts w:asciiTheme="minorEastAsia" w:eastAsiaTheme="minorEastAsia" w:hAnsiTheme="minorEastAsia" w:cstheme="minorEastAsia" w:hint="eastAsia"/>
          <w:kern w:val="2"/>
          <w:sz w:val="32"/>
          <w:szCs w:val="32"/>
        </w:rPr>
        <w:t>、资产管理制度健全。建立了资产管理制度，加强对固定资产购置、验收结算、登记入账、定期清理的管理，保护固定资产的安全完整。</w:t>
      </w:r>
    </w:p>
    <w:p w:rsidR="007348A0" w:rsidRDefault="003207CB">
      <w:pPr>
        <w:pStyle w:val="a5"/>
        <w:widowControl/>
        <w:spacing w:beforeAutospacing="0" w:afterAutospacing="0" w:line="645" w:lineRule="atLeast"/>
        <w:ind w:firstLine="645"/>
        <w:jc w:val="both"/>
        <w:rPr>
          <w:rFonts w:asciiTheme="minorEastAsia" w:eastAsiaTheme="minorEastAsia" w:hAnsiTheme="minorEastAsia" w:cstheme="minorEastAsia"/>
          <w:kern w:val="2"/>
          <w:sz w:val="32"/>
          <w:szCs w:val="32"/>
        </w:rPr>
      </w:pPr>
      <w:r>
        <w:rPr>
          <w:rFonts w:asciiTheme="minorEastAsia" w:eastAsiaTheme="minorEastAsia" w:hAnsiTheme="minorEastAsia" w:cstheme="minorEastAsia" w:hint="eastAsia"/>
          <w:kern w:val="2"/>
          <w:sz w:val="32"/>
          <w:szCs w:val="32"/>
        </w:rPr>
        <w:t>根据部门整体支出绩效评价指标体系，</w:t>
      </w:r>
      <w:r>
        <w:rPr>
          <w:rFonts w:asciiTheme="minorEastAsia" w:eastAsiaTheme="minorEastAsia" w:hAnsiTheme="minorEastAsia" w:cstheme="minorEastAsia" w:hint="eastAsia"/>
          <w:kern w:val="2"/>
          <w:sz w:val="32"/>
          <w:szCs w:val="32"/>
        </w:rPr>
        <w:t>2019</w:t>
      </w:r>
      <w:r>
        <w:rPr>
          <w:rFonts w:asciiTheme="minorEastAsia" w:eastAsiaTheme="minorEastAsia" w:hAnsiTheme="minorEastAsia" w:cstheme="minorEastAsia" w:hint="eastAsia"/>
          <w:kern w:val="2"/>
          <w:sz w:val="32"/>
          <w:szCs w:val="32"/>
        </w:rPr>
        <w:t>年度评价得分为</w:t>
      </w:r>
      <w:r>
        <w:rPr>
          <w:rFonts w:asciiTheme="minorEastAsia" w:eastAsiaTheme="minorEastAsia" w:hAnsiTheme="minorEastAsia" w:cstheme="minorEastAsia" w:hint="eastAsia"/>
          <w:kern w:val="2"/>
          <w:sz w:val="32"/>
          <w:szCs w:val="32"/>
        </w:rPr>
        <w:t>8</w:t>
      </w:r>
      <w:r w:rsidR="007A6BDB">
        <w:rPr>
          <w:rFonts w:asciiTheme="minorEastAsia" w:eastAsiaTheme="minorEastAsia" w:hAnsiTheme="minorEastAsia" w:cstheme="minorEastAsia" w:hint="eastAsia"/>
          <w:kern w:val="2"/>
          <w:sz w:val="32"/>
          <w:szCs w:val="32"/>
        </w:rPr>
        <w:t>8</w:t>
      </w:r>
      <w:r>
        <w:rPr>
          <w:rFonts w:asciiTheme="minorEastAsia" w:eastAsiaTheme="minorEastAsia" w:hAnsiTheme="minorEastAsia" w:cstheme="minorEastAsia" w:hint="eastAsia"/>
          <w:kern w:val="2"/>
          <w:sz w:val="32"/>
          <w:szCs w:val="32"/>
        </w:rPr>
        <w:t>分。</w:t>
      </w:r>
    </w:p>
    <w:p w:rsidR="007348A0" w:rsidRDefault="003207CB">
      <w:pPr>
        <w:pStyle w:val="a6"/>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存在的问题及原因分析</w:t>
      </w:r>
    </w:p>
    <w:p w:rsidR="007348A0" w:rsidRDefault="003207CB">
      <w:pPr>
        <w:widowControl/>
        <w:spacing w:line="600" w:lineRule="exact"/>
        <w:ind w:firstLineChars="200" w:firstLine="640"/>
        <w:jc w:val="left"/>
        <w:rPr>
          <w:rFonts w:asciiTheme="minorEastAsia" w:eastAsiaTheme="minorEastAsia" w:hAnsiTheme="minorEastAsia" w:cstheme="minorEastAsia"/>
          <w:sz w:val="32"/>
          <w:szCs w:val="32"/>
        </w:rPr>
      </w:pPr>
      <w:r>
        <w:rPr>
          <w:rFonts w:asciiTheme="minorEastAsia" w:eastAsiaTheme="minorEastAsia" w:hAnsiTheme="minorEastAsia" w:cstheme="minorEastAsia" w:hint="eastAsia"/>
          <w:sz w:val="32"/>
          <w:szCs w:val="32"/>
        </w:rPr>
        <w:t>基本支出没有得到有限的保障。基本支出经费保障水平偏低，预算执行基本围绕保人员经费、保正常运转进行’公用经费缺口较大。从决算情况看，基本支出比重比较大，基本保障面临巨大的压力。</w:t>
      </w:r>
    </w:p>
    <w:p w:rsidR="007348A0" w:rsidRDefault="003207CB">
      <w:pPr>
        <w:widowControl/>
        <w:spacing w:line="600" w:lineRule="exact"/>
        <w:ind w:firstLineChars="200" w:firstLine="640"/>
        <w:jc w:val="left"/>
        <w:rPr>
          <w:rFonts w:eastAsia="黑体"/>
          <w:sz w:val="32"/>
          <w:szCs w:val="32"/>
        </w:rPr>
      </w:pPr>
      <w:r>
        <w:rPr>
          <w:rFonts w:eastAsia="黑体"/>
          <w:sz w:val="32"/>
          <w:szCs w:val="32"/>
        </w:rPr>
        <w:t>八、下一步改进措施</w:t>
      </w:r>
    </w:p>
    <w:p w:rsidR="007348A0" w:rsidRDefault="003207CB">
      <w:pPr>
        <w:pStyle w:val="a5"/>
        <w:widowControl/>
        <w:spacing w:beforeAutospacing="0" w:afterAutospacing="0" w:line="645" w:lineRule="atLeast"/>
        <w:ind w:firstLineChars="200" w:firstLine="640"/>
        <w:rPr>
          <w:rFonts w:eastAsia="黑体"/>
          <w:sz w:val="32"/>
          <w:szCs w:val="32"/>
        </w:rPr>
      </w:pPr>
      <w:r>
        <w:rPr>
          <w:rFonts w:asciiTheme="minorEastAsia" w:eastAsiaTheme="minorEastAsia" w:hAnsiTheme="minorEastAsia" w:cstheme="minorEastAsia" w:hint="eastAsia"/>
          <w:kern w:val="2"/>
          <w:sz w:val="32"/>
          <w:szCs w:val="32"/>
        </w:rPr>
        <w:t>强化绩效管理意识，进一步强化绩效理念，将绩效管理理念贯穿于资金分配到资金使用全过程，加大资金整合力度，把有限的资金用在刀刃上，提高财政资金使用效率。</w:t>
      </w:r>
    </w:p>
    <w:p w:rsidR="007348A0" w:rsidRDefault="003207CB">
      <w:pPr>
        <w:widowControl/>
        <w:spacing w:line="600" w:lineRule="exact"/>
        <w:ind w:firstLine="645"/>
        <w:jc w:val="left"/>
        <w:rPr>
          <w:rFonts w:eastAsia="黑体"/>
          <w:sz w:val="32"/>
          <w:szCs w:val="32"/>
        </w:rPr>
      </w:pPr>
      <w:r>
        <w:rPr>
          <w:rFonts w:eastAsia="黑体"/>
          <w:sz w:val="32"/>
          <w:szCs w:val="32"/>
        </w:rPr>
        <w:t>九、其他需要说明的情况</w:t>
      </w:r>
    </w:p>
    <w:p w:rsidR="007348A0" w:rsidRDefault="003207CB">
      <w:pPr>
        <w:widowControl/>
        <w:spacing w:line="600" w:lineRule="exact"/>
        <w:ind w:firstLine="645"/>
        <w:jc w:val="left"/>
        <w:rPr>
          <w:rFonts w:eastAsia="仿宋_GB2312"/>
          <w:sz w:val="32"/>
          <w:szCs w:val="32"/>
        </w:rPr>
      </w:pPr>
      <w:r>
        <w:rPr>
          <w:rFonts w:eastAsia="仿宋_GB2312" w:hint="eastAsia"/>
          <w:sz w:val="32"/>
          <w:szCs w:val="32"/>
        </w:rPr>
        <w:t>无</w:t>
      </w:r>
    </w:p>
    <w:p w:rsidR="007348A0" w:rsidRDefault="003207CB">
      <w:pPr>
        <w:widowControl/>
        <w:spacing w:line="600" w:lineRule="exact"/>
        <w:ind w:firstLine="645"/>
        <w:jc w:val="left"/>
        <w:rPr>
          <w:rFonts w:eastAsia="仿宋_GB2312"/>
          <w:sz w:val="32"/>
          <w:szCs w:val="32"/>
        </w:rPr>
      </w:pPr>
      <w:r>
        <w:rPr>
          <w:rFonts w:eastAsia="仿宋_GB2312"/>
          <w:sz w:val="32"/>
          <w:szCs w:val="32"/>
        </w:rPr>
        <w:t>报告应包括以下附件：</w:t>
      </w:r>
    </w:p>
    <w:p w:rsidR="007348A0" w:rsidRDefault="003207CB">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7348A0" w:rsidRDefault="003207CB">
      <w:pPr>
        <w:widowControl/>
        <w:spacing w:line="600" w:lineRule="exact"/>
        <w:ind w:firstLineChars="200" w:firstLine="640"/>
        <w:jc w:val="left"/>
      </w:pPr>
      <w:r>
        <w:rPr>
          <w:rFonts w:eastAsia="仿宋_GB2312"/>
          <w:sz w:val="32"/>
          <w:szCs w:val="32"/>
        </w:rPr>
        <w:t>2</w:t>
      </w:r>
      <w:r>
        <w:rPr>
          <w:rFonts w:eastAsia="仿宋_GB2312"/>
          <w:sz w:val="32"/>
          <w:szCs w:val="32"/>
        </w:rPr>
        <w:t>、部门整体支出绩效自评表</w:t>
      </w:r>
    </w:p>
    <w:sectPr w:rsidR="007348A0" w:rsidSect="007348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7CB" w:rsidRDefault="003207CB" w:rsidP="007A6BDB">
      <w:r>
        <w:separator/>
      </w:r>
    </w:p>
  </w:endnote>
  <w:endnote w:type="continuationSeparator" w:id="1">
    <w:p w:rsidR="003207CB" w:rsidRDefault="003207CB" w:rsidP="007A6B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_GBK">
    <w:altName w:val="宋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7CB" w:rsidRDefault="003207CB" w:rsidP="007A6BDB">
      <w:r>
        <w:separator/>
      </w:r>
    </w:p>
  </w:footnote>
  <w:footnote w:type="continuationSeparator" w:id="1">
    <w:p w:rsidR="003207CB" w:rsidRDefault="003207CB" w:rsidP="007A6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1F8632"/>
    <w:multiLevelType w:val="singleLevel"/>
    <w:tmpl w:val="731F8632"/>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162440"/>
    <w:rsid w:val="00174EEF"/>
    <w:rsid w:val="001A127E"/>
    <w:rsid w:val="002558F7"/>
    <w:rsid w:val="0031755D"/>
    <w:rsid w:val="003207CB"/>
    <w:rsid w:val="003711D0"/>
    <w:rsid w:val="00377767"/>
    <w:rsid w:val="00377A33"/>
    <w:rsid w:val="003E5114"/>
    <w:rsid w:val="00426627"/>
    <w:rsid w:val="005833DD"/>
    <w:rsid w:val="00595424"/>
    <w:rsid w:val="00614437"/>
    <w:rsid w:val="00624B4A"/>
    <w:rsid w:val="006370F0"/>
    <w:rsid w:val="006811E5"/>
    <w:rsid w:val="007348A0"/>
    <w:rsid w:val="007A6BDB"/>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209904FC"/>
    <w:rsid w:val="2A492213"/>
    <w:rsid w:val="2AA77462"/>
    <w:rsid w:val="35333891"/>
    <w:rsid w:val="37C63546"/>
    <w:rsid w:val="436E683E"/>
    <w:rsid w:val="549F08A1"/>
    <w:rsid w:val="6AF047D1"/>
    <w:rsid w:val="6C75085E"/>
    <w:rsid w:val="733530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8A0"/>
    <w:pPr>
      <w:widowControl w:val="0"/>
      <w:jc w:val="both"/>
    </w:pPr>
    <w:rPr>
      <w:kern w:val="2"/>
      <w:sz w:val="21"/>
      <w:szCs w:val="24"/>
    </w:rPr>
  </w:style>
  <w:style w:type="paragraph" w:styleId="4">
    <w:name w:val="heading 4"/>
    <w:basedOn w:val="a"/>
    <w:next w:val="a"/>
    <w:unhideWhenUsed/>
    <w:qFormat/>
    <w:rsid w:val="007348A0"/>
    <w:pPr>
      <w:outlineLvl w:val="3"/>
    </w:pPr>
    <w:rPr>
      <w:rFonts w:asciiTheme="minorHAnsi" w:eastAsiaTheme="minorEastAsia" w:hAnsiTheme="minorHAnsi" w:cstheme="minorBidi"/>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348A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7348A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5">
    <w:name w:val="Normal (Web)"/>
    <w:basedOn w:val="a"/>
    <w:uiPriority w:val="99"/>
    <w:semiHidden/>
    <w:unhideWhenUsed/>
    <w:qFormat/>
    <w:rsid w:val="007348A0"/>
    <w:pPr>
      <w:spacing w:beforeAutospacing="1" w:afterAutospacing="1"/>
      <w:jc w:val="left"/>
    </w:pPr>
    <w:rPr>
      <w:kern w:val="0"/>
      <w:sz w:val="24"/>
    </w:rPr>
  </w:style>
  <w:style w:type="character" w:customStyle="1" w:styleId="Char0">
    <w:name w:val="页眉 Char"/>
    <w:basedOn w:val="a0"/>
    <w:link w:val="a4"/>
    <w:uiPriority w:val="99"/>
    <w:semiHidden/>
    <w:qFormat/>
    <w:rsid w:val="007348A0"/>
    <w:rPr>
      <w:sz w:val="18"/>
      <w:szCs w:val="18"/>
    </w:rPr>
  </w:style>
  <w:style w:type="character" w:customStyle="1" w:styleId="Char">
    <w:name w:val="页脚 Char"/>
    <w:basedOn w:val="a0"/>
    <w:link w:val="a3"/>
    <w:uiPriority w:val="99"/>
    <w:semiHidden/>
    <w:qFormat/>
    <w:rsid w:val="007348A0"/>
    <w:rPr>
      <w:sz w:val="18"/>
      <w:szCs w:val="18"/>
    </w:rPr>
  </w:style>
  <w:style w:type="paragraph" w:styleId="a6">
    <w:name w:val="List Paragraph"/>
    <w:basedOn w:val="a"/>
    <w:uiPriority w:val="99"/>
    <w:qFormat/>
    <w:rsid w:val="007348A0"/>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827</Words>
  <Characters>4716</Characters>
  <Application>Microsoft Office Word</Application>
  <DocSecurity>0</DocSecurity>
  <Lines>39</Lines>
  <Paragraphs>11</Paragraphs>
  <ScaleCrop>false</ScaleCrop>
  <Company>china</Company>
  <LinksUpToDate>false</LinksUpToDate>
  <CharactersWithSpaces>5532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20</cp:revision>
  <cp:lastPrinted>2020-02-01T07:07:00Z</cp:lastPrinted>
  <dcterms:created xsi:type="dcterms:W3CDTF">2020-06-24T01:59:00Z</dcterms:created>
  <dcterms:modified xsi:type="dcterms:W3CDTF">2020-09-22T01:26:00Z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