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p>
            <w:pPr>
              <w:spacing w:line="320" w:lineRule="exact"/>
              <w:ind w:left="105" w:leftChars="50" w:right="105" w:rightChars="50"/>
              <w:jc w:val="center"/>
              <w:rPr>
                <w:rFonts w:hint="eastAsia" w:ascii="仿宋_GB2312" w:eastAsia="仿宋_GB2312"/>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97</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val="en-US" w:eastAsia="zh-CN"/>
        </w:rPr>
        <w:t>区统计局</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center"/>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22</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23</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104.55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4.39万元</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2万元</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1.71万元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4万元</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4万元</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0.39万元</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2万元</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1.71万元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107.12万元</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187.28万元</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213.81万元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107.12万元</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187.28万元</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213.81万元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43.33万元</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62.92万元</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28.86万元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5.79万元</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41.82万元</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0.35万元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2.49万元</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9"/>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pStyle w:val="9"/>
        <w:widowControl/>
        <w:numPr>
          <w:ilvl w:val="0"/>
          <w:numId w:val="2"/>
        </w:numPr>
        <w:spacing w:line="600" w:lineRule="exact"/>
        <w:ind w:firstLine="640" w:firstLineChars="200"/>
        <w:jc w:val="both"/>
        <w:rPr>
          <w:rFonts w:hint="eastAsia" w:asciiTheme="minorEastAsia" w:hAnsiTheme="minorEastAsia"/>
          <w:bCs/>
          <w:kern w:val="0"/>
          <w:sz w:val="32"/>
          <w:szCs w:val="32"/>
          <w:lang w:val="en-US" w:eastAsia="zh-CN"/>
        </w:rPr>
      </w:pPr>
      <w:r>
        <w:rPr>
          <w:rFonts w:hint="eastAsia" w:asciiTheme="minorEastAsia" w:hAnsiTheme="minorEastAsia"/>
          <w:bCs/>
          <w:kern w:val="0"/>
          <w:sz w:val="32"/>
          <w:szCs w:val="32"/>
          <w:lang w:val="en-US" w:eastAsia="zh-CN"/>
        </w:rPr>
        <w:t>部门职责</w:t>
      </w:r>
    </w:p>
    <w:p>
      <w:pPr>
        <w:pStyle w:val="9"/>
        <w:widowControl/>
        <w:numPr>
          <w:ilvl w:val="0"/>
          <w:numId w:val="0"/>
        </w:numPr>
        <w:spacing w:line="600" w:lineRule="exact"/>
        <w:jc w:val="both"/>
        <w:rPr>
          <w:rFonts w:hint="default" w:asciiTheme="minorEastAsia" w:hAnsiTheme="minorEastAsia"/>
          <w:bCs/>
          <w:kern w:val="0"/>
          <w:sz w:val="32"/>
          <w:szCs w:val="32"/>
          <w:lang w:val="en-US" w:eastAsia="zh-CN"/>
        </w:rPr>
      </w:pPr>
      <w:r>
        <w:rPr>
          <w:rFonts w:hint="eastAsia" w:asciiTheme="minorEastAsia" w:hAnsiTheme="minorEastAsia"/>
          <w:bCs/>
          <w:kern w:val="0"/>
          <w:sz w:val="32"/>
          <w:szCs w:val="32"/>
          <w:lang w:val="en-US" w:eastAsia="zh-CN"/>
        </w:rPr>
        <w:t xml:space="preserve">    负责为区委、区政府制定政策、编制国民经济和社会发展规划提供统计资料：定期发布全区国民经济和社会发展情况统计公报以及有关普查和专项调查公报，公布社会统计信息；组织协调全区农村和企业调查及各项大型普查工作；检查监督统计法规的实施情况，查处各类统计违法行为。</w:t>
      </w:r>
    </w:p>
    <w:p>
      <w:pPr>
        <w:pStyle w:val="9"/>
        <w:widowControl/>
        <w:numPr>
          <w:ilvl w:val="0"/>
          <w:numId w:val="2"/>
        </w:numPr>
        <w:spacing w:line="600" w:lineRule="exact"/>
        <w:ind w:firstLine="640" w:firstLineChars="200"/>
        <w:jc w:val="both"/>
        <w:rPr>
          <w:rFonts w:hint="default" w:asciiTheme="minorEastAsia" w:hAnsiTheme="minorEastAsia"/>
          <w:bCs/>
          <w:kern w:val="0"/>
          <w:sz w:val="32"/>
          <w:szCs w:val="32"/>
          <w:lang w:val="en-US" w:eastAsia="zh-CN"/>
        </w:rPr>
      </w:pPr>
      <w:r>
        <w:rPr>
          <w:rFonts w:hint="eastAsia" w:asciiTheme="minorEastAsia" w:hAnsiTheme="minorEastAsia"/>
          <w:bCs/>
          <w:kern w:val="0"/>
          <w:sz w:val="32"/>
          <w:szCs w:val="32"/>
          <w:lang w:val="en-US" w:eastAsia="zh-CN"/>
        </w:rPr>
        <w:t>机构设置</w:t>
      </w:r>
    </w:p>
    <w:p>
      <w:pPr>
        <w:pStyle w:val="9"/>
        <w:widowControl/>
        <w:numPr>
          <w:ilvl w:val="0"/>
          <w:numId w:val="0"/>
        </w:numPr>
        <w:spacing w:line="600" w:lineRule="exact"/>
        <w:ind w:firstLine="640" w:firstLineChars="200"/>
        <w:jc w:val="both"/>
        <w:rPr>
          <w:rFonts w:hint="default" w:asciiTheme="minorEastAsia" w:hAnsiTheme="minorEastAsia"/>
          <w:bCs/>
          <w:kern w:val="0"/>
          <w:sz w:val="32"/>
          <w:szCs w:val="32"/>
          <w:lang w:val="en-US" w:eastAsia="zh-CN"/>
        </w:rPr>
      </w:pPr>
      <w:r>
        <w:rPr>
          <w:rFonts w:hint="eastAsia" w:asciiTheme="minorEastAsia" w:hAnsiTheme="minorEastAsia"/>
          <w:bCs/>
          <w:kern w:val="0"/>
          <w:sz w:val="32"/>
          <w:szCs w:val="32"/>
          <w:lang w:val="en-US" w:eastAsia="zh-CN"/>
        </w:rPr>
        <w:t>鹤城区统计局</w:t>
      </w:r>
      <w:r>
        <w:rPr>
          <w:rFonts w:hint="eastAsia" w:asciiTheme="minorEastAsia" w:hAnsiTheme="minorEastAsia"/>
          <w:bCs/>
          <w:kern w:val="0"/>
          <w:sz w:val="32"/>
          <w:szCs w:val="32"/>
        </w:rPr>
        <w:t>内设机构包括：</w:t>
      </w:r>
      <w:r>
        <w:rPr>
          <w:rFonts w:hint="eastAsia" w:asciiTheme="minorEastAsia" w:hAnsiTheme="minorEastAsia"/>
          <w:bCs/>
          <w:kern w:val="0"/>
          <w:sz w:val="32"/>
          <w:szCs w:val="32"/>
          <w:lang w:val="en-US" w:eastAsia="zh-CN"/>
        </w:rPr>
        <w:t>办公室、综合统计股、经济统计股、法规股。</w:t>
      </w:r>
      <w:r>
        <w:rPr>
          <w:rFonts w:hint="eastAsia" w:asciiTheme="minorEastAsia" w:hAnsiTheme="minorEastAsia"/>
          <w:bCs/>
          <w:kern w:val="0"/>
          <w:sz w:val="32"/>
          <w:szCs w:val="32"/>
        </w:rPr>
        <w:t>下设</w:t>
      </w:r>
      <w:r>
        <w:rPr>
          <w:rFonts w:hint="eastAsia" w:asciiTheme="minorEastAsia" w:hAnsiTheme="minorEastAsia"/>
          <w:bCs/>
          <w:kern w:val="0"/>
          <w:sz w:val="32"/>
          <w:szCs w:val="32"/>
          <w:lang w:val="en-US" w:eastAsia="zh-CN"/>
        </w:rPr>
        <w:t>电子计算机站</w:t>
      </w:r>
      <w:r>
        <w:rPr>
          <w:rFonts w:hint="eastAsia" w:asciiTheme="minorEastAsia" w:hAnsiTheme="minorEastAsia"/>
          <w:bCs/>
          <w:kern w:val="0"/>
          <w:sz w:val="32"/>
          <w:szCs w:val="32"/>
        </w:rPr>
        <w:t>、农村</w:t>
      </w:r>
      <w:r>
        <w:rPr>
          <w:rFonts w:hint="eastAsia" w:asciiTheme="minorEastAsia" w:hAnsiTheme="minorEastAsia"/>
          <w:bCs/>
          <w:kern w:val="0"/>
          <w:sz w:val="32"/>
          <w:szCs w:val="32"/>
          <w:lang w:val="en-US" w:eastAsia="zh-CN"/>
        </w:rPr>
        <w:t>社会</w:t>
      </w:r>
      <w:r>
        <w:rPr>
          <w:rFonts w:hint="eastAsia" w:asciiTheme="minorEastAsia" w:hAnsiTheme="minorEastAsia"/>
          <w:bCs/>
          <w:kern w:val="0"/>
          <w:sz w:val="32"/>
          <w:szCs w:val="32"/>
        </w:rPr>
        <w:t>经济调查队、</w:t>
      </w:r>
      <w:r>
        <w:rPr>
          <w:rFonts w:hint="eastAsia" w:asciiTheme="minorEastAsia" w:hAnsiTheme="minorEastAsia"/>
          <w:bCs/>
          <w:kern w:val="0"/>
          <w:sz w:val="32"/>
          <w:szCs w:val="32"/>
          <w:lang w:val="en-US" w:eastAsia="zh-CN"/>
        </w:rPr>
        <w:t>普查中心3</w:t>
      </w:r>
      <w:r>
        <w:rPr>
          <w:rFonts w:hint="eastAsia" w:asciiTheme="minorEastAsia" w:hAnsiTheme="minorEastAsia"/>
          <w:bCs/>
          <w:kern w:val="0"/>
          <w:sz w:val="32"/>
          <w:szCs w:val="32"/>
        </w:rPr>
        <w:t>个二级事业单位。</w:t>
      </w:r>
    </w:p>
    <w:p>
      <w:pPr>
        <w:pStyle w:val="9"/>
        <w:widowControl/>
        <w:spacing w:line="600" w:lineRule="exact"/>
        <w:ind w:left="640" w:firstLine="0" w:firstLineChars="0"/>
        <w:jc w:val="both"/>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9"/>
        <w:widowControl/>
        <w:spacing w:line="600" w:lineRule="exact"/>
        <w:ind w:left="640" w:firstLine="0" w:firstLineChars="0"/>
        <w:jc w:val="both"/>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201</w:t>
      </w:r>
      <w:r>
        <w:rPr>
          <w:rFonts w:hint="eastAsia" w:cs="Times New Roman" w:asciiTheme="minorEastAsia" w:hAnsiTheme="minorEastAsia"/>
          <w:bCs/>
          <w:kern w:val="0"/>
          <w:sz w:val="32"/>
          <w:szCs w:val="32"/>
          <w:lang w:val="en-US" w:eastAsia="zh-CN" w:bidi="ar-SA"/>
        </w:rPr>
        <w:t>9</w:t>
      </w:r>
      <w:r>
        <w:rPr>
          <w:rFonts w:hint="eastAsia" w:eastAsia="宋体" w:cs="Times New Roman" w:asciiTheme="minorEastAsia" w:hAnsiTheme="minorEastAsia"/>
          <w:bCs/>
          <w:kern w:val="0"/>
          <w:sz w:val="32"/>
          <w:szCs w:val="32"/>
          <w:lang w:val="en-US" w:eastAsia="zh-CN" w:bidi="ar-SA"/>
        </w:rPr>
        <w:t>年我单位认真贯彻中央八项规定和六项禁令，厉行节约、严控“三公经费”和日常公用经费，严格执行财务管理制度和内部控制规范体系，大额资金实行三重一大集体决策制度。实行“部门预算”、“三公经费”预算、“政府采购”预算公开制度，有效控制了基本支出。规范经费支出流程。严格按照政府文件、人社局审批批示及标准发放奖金和津补贴；严格办公用品采购流程，实行采购、使用、核算三分离；严格一般公务差旅费审批制度；严格劳务合同管理；严格票据管理制度等。</w:t>
      </w:r>
      <w:r>
        <w:rPr>
          <w:rFonts w:hint="eastAsia" w:cs="Times New Roman" w:asciiTheme="minorEastAsia" w:hAnsiTheme="minorEastAsia"/>
          <w:bCs/>
          <w:kern w:val="0"/>
          <w:sz w:val="32"/>
          <w:szCs w:val="32"/>
          <w:lang w:val="en-US" w:eastAsia="zh-CN" w:bidi="ar-SA"/>
        </w:rPr>
        <w:t>2019年，我局一般公共服务支出479.33万元，其中：</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eastAsia="宋体" w:cs="Times New Roman" w:asciiTheme="minorEastAsia" w:hAnsiTheme="minorEastAsia"/>
          <w:bCs/>
          <w:kern w:val="0"/>
          <w:sz w:val="32"/>
          <w:szCs w:val="32"/>
          <w:lang w:val="en-US" w:eastAsia="zh-CN" w:bidi="ar-SA"/>
        </w:rPr>
      </w:pPr>
      <w:r>
        <w:rPr>
          <w:rFonts w:hint="eastAsia" w:cs="Times New Roman" w:asciiTheme="minorEastAsia" w:hAnsiTheme="minorEastAsia"/>
          <w:bCs/>
          <w:kern w:val="0"/>
          <w:sz w:val="32"/>
          <w:szCs w:val="32"/>
          <w:lang w:val="en-US" w:eastAsia="zh-CN" w:bidi="ar-SA"/>
        </w:rPr>
        <w:t>（1）</w:t>
      </w:r>
      <w:r>
        <w:rPr>
          <w:rFonts w:hint="eastAsia" w:eastAsia="宋体" w:cs="Times New Roman" w:asciiTheme="minorEastAsia" w:hAnsiTheme="minorEastAsia"/>
          <w:bCs/>
          <w:kern w:val="0"/>
          <w:sz w:val="32"/>
          <w:szCs w:val="32"/>
          <w:lang w:val="en-US" w:eastAsia="zh-CN" w:bidi="ar-SA"/>
        </w:rPr>
        <w:t>工资福利支出</w:t>
      </w:r>
      <w:r>
        <w:rPr>
          <w:rFonts w:hint="eastAsia" w:cs="Times New Roman" w:asciiTheme="minorEastAsia" w:hAnsiTheme="minorEastAsia"/>
          <w:bCs/>
          <w:kern w:val="0"/>
          <w:sz w:val="32"/>
          <w:szCs w:val="32"/>
          <w:lang w:val="en-US" w:eastAsia="zh-CN" w:bidi="ar-SA"/>
        </w:rPr>
        <w:t>248.2</w:t>
      </w:r>
      <w:r>
        <w:rPr>
          <w:rFonts w:hint="eastAsia" w:eastAsia="宋体" w:cs="Times New Roman" w:asciiTheme="minorEastAsia" w:hAnsiTheme="minorEastAsia"/>
          <w:bCs/>
          <w:kern w:val="0"/>
          <w:sz w:val="32"/>
          <w:szCs w:val="32"/>
          <w:lang w:val="en-US" w:eastAsia="zh-CN" w:bidi="ar-SA"/>
        </w:rPr>
        <w:t>万元，主要是基本工资、津补贴、奖金、</w:t>
      </w:r>
      <w:r>
        <w:rPr>
          <w:rFonts w:hint="eastAsia" w:cs="Times New Roman" w:asciiTheme="minorEastAsia" w:hAnsiTheme="minorEastAsia"/>
          <w:bCs/>
          <w:kern w:val="0"/>
          <w:sz w:val="32"/>
          <w:szCs w:val="32"/>
          <w:lang w:val="en-US" w:eastAsia="zh-CN" w:bidi="ar-SA"/>
        </w:rPr>
        <w:t>伙食补助费、绩效工资、</w:t>
      </w:r>
      <w:r>
        <w:rPr>
          <w:rFonts w:hint="eastAsia" w:eastAsia="宋体" w:cs="Times New Roman" w:asciiTheme="minorEastAsia" w:hAnsiTheme="minorEastAsia"/>
          <w:bCs/>
          <w:kern w:val="0"/>
          <w:sz w:val="32"/>
          <w:szCs w:val="32"/>
          <w:lang w:val="en-US" w:eastAsia="zh-CN" w:bidi="ar-SA"/>
        </w:rPr>
        <w:t>其他社会保障缴费</w:t>
      </w:r>
      <w:r>
        <w:rPr>
          <w:rFonts w:hint="eastAsia" w:cs="Times New Roman" w:asciiTheme="minorEastAsia" w:hAnsiTheme="minorEastAsia"/>
          <w:bCs/>
          <w:kern w:val="0"/>
          <w:sz w:val="32"/>
          <w:szCs w:val="32"/>
          <w:lang w:val="en-US" w:eastAsia="zh-CN" w:bidi="ar-SA"/>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（2）商品服务支出</w:t>
      </w:r>
      <w:r>
        <w:rPr>
          <w:rFonts w:hint="eastAsia" w:cs="Times New Roman" w:asciiTheme="minorEastAsia" w:hAnsiTheme="minorEastAsia"/>
          <w:bCs/>
          <w:kern w:val="0"/>
          <w:sz w:val="32"/>
          <w:szCs w:val="32"/>
          <w:lang w:val="en-US" w:eastAsia="zh-CN" w:bidi="ar-SA"/>
        </w:rPr>
        <w:t>219.73</w:t>
      </w:r>
      <w:r>
        <w:rPr>
          <w:rFonts w:hint="eastAsia" w:eastAsia="宋体" w:cs="Times New Roman" w:asciiTheme="minorEastAsia" w:hAnsiTheme="minorEastAsia"/>
          <w:bCs/>
          <w:kern w:val="0"/>
          <w:sz w:val="32"/>
          <w:szCs w:val="32"/>
          <w:lang w:val="en-US" w:eastAsia="zh-CN" w:bidi="ar-SA"/>
        </w:rPr>
        <w:t>万元，主要是办公费、电费、邮电费、差旅费、维修</w:t>
      </w:r>
      <w:r>
        <w:rPr>
          <w:rFonts w:hint="eastAsia" w:cs="Times New Roman" w:asciiTheme="minorEastAsia" w:hAnsiTheme="minorEastAsia"/>
          <w:bCs/>
          <w:kern w:val="0"/>
          <w:sz w:val="32"/>
          <w:szCs w:val="32"/>
          <w:lang w:val="en-US" w:eastAsia="zh-CN" w:bidi="ar-SA"/>
        </w:rPr>
        <w:t>（护）</w:t>
      </w:r>
      <w:r>
        <w:rPr>
          <w:rFonts w:hint="eastAsia" w:eastAsia="宋体" w:cs="Times New Roman" w:asciiTheme="minorEastAsia" w:hAnsiTheme="minorEastAsia"/>
          <w:bCs/>
          <w:kern w:val="0"/>
          <w:sz w:val="32"/>
          <w:szCs w:val="32"/>
          <w:lang w:val="en-US" w:eastAsia="zh-CN" w:bidi="ar-SA"/>
        </w:rPr>
        <w:t>费、租赁费、会议费、培训费、公务接待费、</w:t>
      </w:r>
      <w:r>
        <w:rPr>
          <w:rFonts w:hint="eastAsia" w:cs="Times New Roman" w:asciiTheme="minorEastAsia" w:hAnsiTheme="minorEastAsia"/>
          <w:bCs/>
          <w:kern w:val="0"/>
          <w:sz w:val="32"/>
          <w:szCs w:val="32"/>
          <w:lang w:val="en-US" w:eastAsia="zh-CN" w:bidi="ar-SA"/>
        </w:rPr>
        <w:t>专用材料费、</w:t>
      </w:r>
      <w:r>
        <w:rPr>
          <w:rFonts w:hint="eastAsia" w:eastAsia="宋体" w:cs="Times New Roman" w:asciiTheme="minorEastAsia" w:hAnsiTheme="minorEastAsia"/>
          <w:bCs/>
          <w:kern w:val="0"/>
          <w:sz w:val="32"/>
          <w:szCs w:val="32"/>
          <w:lang w:val="en-US" w:eastAsia="zh-CN" w:bidi="ar-SA"/>
        </w:rPr>
        <w:t>劳务费、</w:t>
      </w:r>
      <w:r>
        <w:rPr>
          <w:rFonts w:hint="eastAsia" w:cs="Times New Roman" w:asciiTheme="minorEastAsia" w:hAnsiTheme="minorEastAsia"/>
          <w:bCs/>
          <w:kern w:val="0"/>
          <w:sz w:val="32"/>
          <w:szCs w:val="32"/>
          <w:lang w:val="en-US" w:eastAsia="zh-CN" w:bidi="ar-SA"/>
        </w:rPr>
        <w:t>委托业务费、工会经费、</w:t>
      </w:r>
      <w:r>
        <w:rPr>
          <w:rFonts w:hint="eastAsia" w:eastAsia="宋体" w:cs="Times New Roman" w:asciiTheme="minorEastAsia" w:hAnsiTheme="minorEastAsia"/>
          <w:bCs/>
          <w:kern w:val="0"/>
          <w:sz w:val="32"/>
          <w:szCs w:val="32"/>
          <w:lang w:val="en-US" w:eastAsia="zh-CN" w:bidi="ar-SA"/>
        </w:rPr>
        <w:t>其他交通费用、其他商品服务支出。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（3）对家庭和个人的补助</w:t>
      </w:r>
      <w:r>
        <w:rPr>
          <w:rFonts w:hint="eastAsia" w:cs="Times New Roman" w:asciiTheme="minorEastAsia" w:hAnsiTheme="minorEastAsia"/>
          <w:bCs/>
          <w:kern w:val="0"/>
          <w:sz w:val="32"/>
          <w:szCs w:val="32"/>
          <w:lang w:val="en-US" w:eastAsia="zh-CN" w:bidi="ar-SA"/>
        </w:rPr>
        <w:t>6.88</w:t>
      </w:r>
      <w:r>
        <w:rPr>
          <w:rFonts w:hint="eastAsia" w:eastAsia="宋体" w:cs="Times New Roman" w:asciiTheme="minorEastAsia" w:hAnsiTheme="minorEastAsia"/>
          <w:bCs/>
          <w:kern w:val="0"/>
          <w:sz w:val="32"/>
          <w:szCs w:val="32"/>
          <w:lang w:val="en-US" w:eastAsia="zh-CN" w:bidi="ar-SA"/>
        </w:rPr>
        <w:t>万元，主要是生活补助、</w:t>
      </w:r>
      <w:r>
        <w:rPr>
          <w:rFonts w:hint="eastAsia" w:cs="Times New Roman" w:asciiTheme="minorEastAsia" w:hAnsiTheme="minorEastAsia"/>
          <w:bCs/>
          <w:kern w:val="0"/>
          <w:sz w:val="32"/>
          <w:szCs w:val="32"/>
          <w:lang w:val="en-US" w:eastAsia="zh-CN" w:bidi="ar-SA"/>
        </w:rPr>
        <w:t>奖励金</w:t>
      </w:r>
      <w:r>
        <w:rPr>
          <w:rFonts w:hint="eastAsia" w:eastAsia="宋体" w:cs="Times New Roman" w:asciiTheme="minorEastAsia" w:hAnsiTheme="minorEastAsia"/>
          <w:bCs/>
          <w:kern w:val="0"/>
          <w:sz w:val="32"/>
          <w:szCs w:val="32"/>
          <w:lang w:val="en-US" w:eastAsia="zh-CN" w:bidi="ar-SA"/>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default" w:eastAsia="宋体" w:cs="Times New Roman" w:asciiTheme="minorEastAsia" w:hAnsiTheme="minorEastAsia"/>
          <w:bCs/>
          <w:kern w:val="0"/>
          <w:sz w:val="32"/>
          <w:szCs w:val="32"/>
          <w:lang w:val="en-US" w:eastAsia="zh-CN" w:bidi="ar-SA"/>
        </w:rPr>
      </w:pPr>
      <w:r>
        <w:rPr>
          <w:rFonts w:hint="eastAsia" w:cs="Times New Roman" w:asciiTheme="minorEastAsia" w:hAnsiTheme="minorEastAsia"/>
          <w:bCs/>
          <w:kern w:val="0"/>
          <w:sz w:val="32"/>
          <w:szCs w:val="32"/>
          <w:lang w:val="en-US" w:eastAsia="zh-CN" w:bidi="ar-SA"/>
        </w:rPr>
        <w:t>（4）资本性支出4.52万元，主要是专用设备购置费。</w:t>
      </w:r>
    </w:p>
    <w:p>
      <w:pPr>
        <w:pStyle w:val="9"/>
        <w:widowControl/>
        <w:spacing w:line="600" w:lineRule="exact"/>
        <w:ind w:left="640" w:firstLine="0" w:firstLineChars="0"/>
        <w:jc w:val="both"/>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1</w:t>
      </w:r>
      <w:r>
        <w:rPr>
          <w:rFonts w:hint="eastAsia" w:cs="Times New Roman" w:asciiTheme="minorEastAsia" w:hAnsiTheme="minorEastAsia"/>
          <w:bCs/>
          <w:kern w:val="0"/>
          <w:sz w:val="32"/>
          <w:szCs w:val="32"/>
          <w:lang w:val="en-US" w:eastAsia="zh-CN" w:bidi="ar-SA"/>
        </w:rPr>
        <w:t>.</w:t>
      </w:r>
      <w:r>
        <w:rPr>
          <w:rFonts w:hint="eastAsia" w:eastAsia="宋体" w:cs="Times New Roman" w:asciiTheme="minorEastAsia" w:hAnsiTheme="minorEastAsia"/>
          <w:bCs/>
          <w:kern w:val="0"/>
          <w:sz w:val="32"/>
          <w:szCs w:val="32"/>
          <w:lang w:val="en-US" w:eastAsia="zh-CN" w:bidi="ar-SA"/>
        </w:rPr>
        <w:t>专项资金安排：201</w:t>
      </w:r>
      <w:r>
        <w:rPr>
          <w:rFonts w:hint="eastAsia" w:cs="Times New Roman" w:asciiTheme="minorEastAsia" w:hAnsiTheme="minorEastAsia"/>
          <w:bCs/>
          <w:kern w:val="0"/>
          <w:sz w:val="32"/>
          <w:szCs w:val="32"/>
          <w:lang w:val="en-US" w:eastAsia="zh-CN" w:bidi="ar-SA"/>
        </w:rPr>
        <w:t>9</w:t>
      </w:r>
      <w:r>
        <w:rPr>
          <w:rFonts w:hint="eastAsia" w:eastAsia="宋体" w:cs="Times New Roman" w:asciiTheme="minorEastAsia" w:hAnsiTheme="minorEastAsia"/>
          <w:bCs/>
          <w:kern w:val="0"/>
          <w:sz w:val="32"/>
          <w:szCs w:val="32"/>
          <w:lang w:val="en-US" w:eastAsia="zh-CN" w:bidi="ar-SA"/>
        </w:rPr>
        <w:t>年度我局由</w:t>
      </w:r>
      <w:r>
        <w:rPr>
          <w:rFonts w:hint="eastAsia" w:cs="Times New Roman" w:asciiTheme="minorEastAsia" w:hAnsiTheme="minorEastAsia"/>
          <w:bCs/>
          <w:kern w:val="0"/>
          <w:sz w:val="32"/>
          <w:szCs w:val="32"/>
          <w:lang w:val="en-US" w:eastAsia="zh-CN" w:bidi="ar-SA"/>
        </w:rPr>
        <w:t>区</w:t>
      </w:r>
      <w:r>
        <w:rPr>
          <w:rFonts w:hint="eastAsia" w:eastAsia="宋体" w:cs="Times New Roman" w:asciiTheme="minorEastAsia" w:hAnsiTheme="minorEastAsia"/>
          <w:bCs/>
          <w:kern w:val="0"/>
          <w:sz w:val="32"/>
          <w:szCs w:val="32"/>
          <w:lang w:val="en-US" w:eastAsia="zh-CN" w:bidi="ar-SA"/>
        </w:rPr>
        <w:t>委、</w:t>
      </w:r>
      <w:r>
        <w:rPr>
          <w:rFonts w:hint="eastAsia" w:cs="Times New Roman" w:asciiTheme="minorEastAsia" w:hAnsiTheme="minorEastAsia"/>
          <w:bCs/>
          <w:kern w:val="0"/>
          <w:sz w:val="32"/>
          <w:szCs w:val="32"/>
          <w:lang w:val="en-US" w:eastAsia="zh-CN" w:bidi="ar-SA"/>
        </w:rPr>
        <w:t>区</w:t>
      </w:r>
      <w:r>
        <w:rPr>
          <w:rFonts w:hint="eastAsia" w:eastAsia="宋体" w:cs="Times New Roman" w:asciiTheme="minorEastAsia" w:hAnsiTheme="minorEastAsia"/>
          <w:bCs/>
          <w:kern w:val="0"/>
          <w:sz w:val="32"/>
          <w:szCs w:val="32"/>
          <w:lang w:val="en-US" w:eastAsia="zh-CN" w:bidi="ar-SA"/>
        </w:rPr>
        <w:t>政府安排、人大审批安排专项项目</w:t>
      </w:r>
      <w:r>
        <w:rPr>
          <w:rFonts w:hint="eastAsia" w:cs="Times New Roman" w:asciiTheme="minorEastAsia" w:hAnsiTheme="minorEastAsia"/>
          <w:bCs/>
          <w:kern w:val="0"/>
          <w:sz w:val="32"/>
          <w:szCs w:val="32"/>
          <w:lang w:val="en-US" w:eastAsia="zh-CN" w:bidi="ar-SA"/>
        </w:rPr>
        <w:t>4</w:t>
      </w:r>
      <w:r>
        <w:rPr>
          <w:rFonts w:hint="eastAsia" w:eastAsia="宋体" w:cs="Times New Roman" w:asciiTheme="minorEastAsia" w:hAnsiTheme="minorEastAsia"/>
          <w:bCs/>
          <w:kern w:val="0"/>
          <w:sz w:val="32"/>
          <w:szCs w:val="32"/>
          <w:lang w:val="en-US" w:eastAsia="zh-CN" w:bidi="ar-SA"/>
        </w:rPr>
        <w:t>项，投入专项资金</w:t>
      </w:r>
      <w:r>
        <w:rPr>
          <w:rFonts w:hint="eastAsia" w:cs="Times New Roman" w:asciiTheme="minorEastAsia" w:hAnsiTheme="minorEastAsia"/>
          <w:bCs/>
          <w:kern w:val="0"/>
          <w:sz w:val="32"/>
          <w:szCs w:val="32"/>
          <w:lang w:val="en-US" w:eastAsia="zh-CN" w:bidi="ar-SA"/>
        </w:rPr>
        <w:t>187.28</w:t>
      </w:r>
      <w:r>
        <w:rPr>
          <w:rFonts w:hint="eastAsia" w:eastAsia="宋体" w:cs="Times New Roman" w:asciiTheme="minorEastAsia" w:hAnsiTheme="minorEastAsia"/>
          <w:bCs/>
          <w:kern w:val="0"/>
          <w:sz w:val="32"/>
          <w:szCs w:val="32"/>
          <w:lang w:val="en-US" w:eastAsia="zh-CN" w:bidi="ar-SA"/>
        </w:rPr>
        <w:t>万元，主要项目</w:t>
      </w:r>
      <w:r>
        <w:rPr>
          <w:rFonts w:hint="eastAsia" w:cs="Times New Roman" w:asciiTheme="minorEastAsia" w:hAnsiTheme="minorEastAsia"/>
          <w:bCs/>
          <w:kern w:val="0"/>
          <w:sz w:val="32"/>
          <w:szCs w:val="32"/>
          <w:lang w:val="en-US" w:eastAsia="zh-CN" w:bidi="ar-SA"/>
        </w:rPr>
        <w:t>有</w:t>
      </w:r>
      <w:r>
        <w:rPr>
          <w:rFonts w:hint="eastAsia" w:eastAsia="宋体" w:cs="Times New Roman" w:asciiTheme="minorEastAsia" w:hAnsiTheme="minorEastAsia"/>
          <w:bCs/>
          <w:kern w:val="0"/>
          <w:sz w:val="32"/>
          <w:szCs w:val="32"/>
          <w:lang w:val="en-US" w:eastAsia="zh-CN" w:bidi="ar-SA"/>
        </w:rPr>
        <w:t>：201</w:t>
      </w:r>
      <w:r>
        <w:rPr>
          <w:rFonts w:hint="eastAsia" w:cs="Times New Roman" w:asciiTheme="minorEastAsia" w:hAnsiTheme="minorEastAsia"/>
          <w:bCs/>
          <w:kern w:val="0"/>
          <w:sz w:val="32"/>
          <w:szCs w:val="32"/>
          <w:lang w:val="en-US" w:eastAsia="zh-CN" w:bidi="ar-SA"/>
        </w:rPr>
        <w:t>9年第四次全国经济普查150万元、联网直报经费10万元、城乡住户一体化调查17.28万元、在地统计经费10万元。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cs="Times New Roman" w:asciiTheme="minorEastAsia" w:hAnsiTheme="minorEastAsia"/>
          <w:bCs/>
          <w:kern w:val="0"/>
          <w:sz w:val="32"/>
          <w:szCs w:val="32"/>
          <w:lang w:val="en-US" w:eastAsia="zh-CN" w:bidi="ar-SA"/>
        </w:rPr>
      </w:pPr>
      <w:r>
        <w:rPr>
          <w:rFonts w:hint="eastAsia" w:cs="Times New Roman" w:asciiTheme="minorEastAsia" w:hAnsiTheme="minorEastAsia"/>
          <w:bCs/>
          <w:kern w:val="0"/>
          <w:sz w:val="32"/>
          <w:szCs w:val="32"/>
          <w:lang w:val="en-US" w:eastAsia="zh-CN" w:bidi="ar-SA"/>
        </w:rPr>
        <w:t>2.专项资金实际使用情况：2019年专项资金实际使用213.81万元，预算支出完成率114.16%。</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cs="Times New Roman" w:asciiTheme="minorEastAsia" w:hAnsiTheme="minorEastAsia"/>
          <w:bCs/>
          <w:kern w:val="0"/>
          <w:sz w:val="32"/>
          <w:szCs w:val="32"/>
          <w:lang w:val="en-US" w:eastAsia="zh-CN" w:bidi="ar-SA"/>
        </w:rPr>
      </w:pPr>
      <w:r>
        <w:rPr>
          <w:rFonts w:hint="eastAsia" w:cs="Times New Roman" w:asciiTheme="minorEastAsia" w:hAnsiTheme="minorEastAsia"/>
          <w:bCs/>
          <w:kern w:val="0"/>
          <w:sz w:val="32"/>
          <w:szCs w:val="32"/>
          <w:lang w:val="en-US" w:eastAsia="zh-CN" w:bidi="ar-SA"/>
        </w:rPr>
        <w:t>3.专项资金管理情况：我局建立内部控制手册，规范管理。专项资金的分配、使用、管理严格按制度执行，大额资金支出实行“三重一大”集体决策机制，确保资金使用公开、公正、科学、高效，专款专用、不被挤占、挪用、借用或随意调整，实行报账制管理等原则执行。</w:t>
      </w:r>
    </w:p>
    <w:p>
      <w:pPr>
        <w:pStyle w:val="9"/>
        <w:widowControl/>
        <w:spacing w:line="600" w:lineRule="exact"/>
        <w:ind w:left="640" w:firstLine="0" w:firstLineChars="0"/>
        <w:jc w:val="both"/>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9"/>
        <w:widowControl/>
        <w:spacing w:line="600" w:lineRule="exact"/>
        <w:ind w:left="640" w:firstLine="0" w:firstLineChars="0"/>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我单位无政府性基金预算支出。</w:t>
      </w:r>
    </w:p>
    <w:p>
      <w:pPr>
        <w:pStyle w:val="9"/>
        <w:widowControl/>
        <w:numPr>
          <w:ilvl w:val="0"/>
          <w:numId w:val="3"/>
        </w:numPr>
        <w:spacing w:line="600" w:lineRule="exact"/>
        <w:ind w:left="640" w:firstLine="0" w:firstLineChars="0"/>
        <w:jc w:val="both"/>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9"/>
        <w:widowControl/>
        <w:spacing w:line="600" w:lineRule="exact"/>
        <w:ind w:left="640" w:firstLine="0" w:firstLineChars="0"/>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我单位无国有资本经营预算支出。</w:t>
      </w:r>
    </w:p>
    <w:p>
      <w:pPr>
        <w:pStyle w:val="9"/>
        <w:widowControl/>
        <w:spacing w:line="600" w:lineRule="exact"/>
        <w:ind w:left="640" w:firstLine="0" w:firstLineChars="0"/>
        <w:jc w:val="both"/>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9"/>
        <w:widowControl/>
        <w:spacing w:line="600" w:lineRule="exact"/>
        <w:ind w:left="640" w:firstLine="0" w:firstLineChars="0"/>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我单位无社会保险基金预算支出。</w:t>
      </w:r>
    </w:p>
    <w:p>
      <w:pPr>
        <w:widowControl/>
        <w:spacing w:line="600" w:lineRule="exact"/>
        <w:ind w:firstLine="645"/>
        <w:jc w:val="both"/>
        <w:rPr>
          <w:rFonts w:eastAsia="黑体"/>
          <w:sz w:val="32"/>
          <w:szCs w:val="32"/>
        </w:rPr>
      </w:pPr>
      <w:r>
        <w:rPr>
          <w:rFonts w:eastAsia="黑体"/>
          <w:sz w:val="32"/>
          <w:szCs w:val="32"/>
        </w:rPr>
        <w:t>六、部门整体支出绩效情况</w:t>
      </w:r>
    </w:p>
    <w:p>
      <w:pPr>
        <w:pStyle w:val="9"/>
        <w:widowControl/>
        <w:spacing w:line="600" w:lineRule="exact"/>
        <w:jc w:val="both"/>
        <w:rPr>
          <w:rFonts w:hint="eastAsia"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201</w:t>
      </w:r>
      <w:r>
        <w:rPr>
          <w:rFonts w:hint="eastAsia" w:cs="Times New Roman" w:asciiTheme="minorEastAsia" w:hAnsiTheme="minorEastAsia"/>
          <w:bCs/>
          <w:kern w:val="0"/>
          <w:sz w:val="32"/>
          <w:szCs w:val="32"/>
          <w:lang w:val="en-US" w:eastAsia="zh-CN" w:bidi="ar-SA"/>
        </w:rPr>
        <w:t>9</w:t>
      </w:r>
      <w:r>
        <w:rPr>
          <w:rFonts w:hint="eastAsia" w:eastAsia="宋体" w:cs="Times New Roman" w:asciiTheme="minorEastAsia" w:hAnsiTheme="minorEastAsia"/>
          <w:bCs/>
          <w:kern w:val="0"/>
          <w:sz w:val="32"/>
          <w:szCs w:val="32"/>
          <w:lang w:val="en-US" w:eastAsia="zh-CN" w:bidi="ar-SA"/>
        </w:rPr>
        <w:t>年，我局</w:t>
      </w:r>
      <w:r>
        <w:rPr>
          <w:rFonts w:hint="eastAsia" w:cs="Times New Roman" w:asciiTheme="minorEastAsia" w:hAnsiTheme="minorEastAsia"/>
          <w:bCs/>
          <w:kern w:val="0"/>
          <w:sz w:val="32"/>
          <w:szCs w:val="32"/>
          <w:lang w:val="en-US" w:eastAsia="zh-CN" w:bidi="ar-SA"/>
        </w:rPr>
        <w:t>一般</w:t>
      </w:r>
      <w:r>
        <w:rPr>
          <w:rFonts w:hint="eastAsia" w:eastAsia="宋体" w:cs="Times New Roman" w:asciiTheme="minorEastAsia" w:hAnsiTheme="minorEastAsia"/>
          <w:bCs/>
          <w:kern w:val="0"/>
          <w:sz w:val="32"/>
          <w:szCs w:val="32"/>
          <w:lang w:val="en-US" w:eastAsia="zh-CN" w:bidi="ar-SA"/>
        </w:rPr>
        <w:t>公共财政预算支出共计</w:t>
      </w:r>
      <w:r>
        <w:rPr>
          <w:rFonts w:hint="eastAsia" w:cs="Times New Roman" w:asciiTheme="minorEastAsia" w:hAnsiTheme="minorEastAsia"/>
          <w:bCs/>
          <w:kern w:val="0"/>
          <w:sz w:val="32"/>
          <w:szCs w:val="32"/>
          <w:lang w:val="en-US" w:eastAsia="zh-CN" w:bidi="ar-SA"/>
        </w:rPr>
        <w:t>479.33</w:t>
      </w:r>
      <w:r>
        <w:rPr>
          <w:rFonts w:hint="eastAsia" w:eastAsia="宋体" w:cs="Times New Roman" w:asciiTheme="minorEastAsia" w:hAnsiTheme="minorEastAsia"/>
          <w:bCs/>
          <w:kern w:val="0"/>
          <w:sz w:val="32"/>
          <w:szCs w:val="32"/>
          <w:lang w:val="en-US" w:eastAsia="zh-CN" w:bidi="ar-SA"/>
        </w:rPr>
        <w:t>万元，其中:基本支出</w:t>
      </w:r>
      <w:r>
        <w:rPr>
          <w:rFonts w:hint="eastAsia" w:cs="Times New Roman" w:asciiTheme="minorEastAsia" w:hAnsiTheme="minorEastAsia"/>
          <w:bCs/>
          <w:kern w:val="0"/>
          <w:sz w:val="32"/>
          <w:szCs w:val="32"/>
          <w:lang w:val="en-US" w:eastAsia="zh-CN" w:bidi="ar-SA"/>
        </w:rPr>
        <w:t>265.52</w:t>
      </w:r>
      <w:r>
        <w:rPr>
          <w:rFonts w:hint="eastAsia" w:eastAsia="宋体" w:cs="Times New Roman" w:asciiTheme="minorEastAsia" w:hAnsiTheme="minorEastAsia"/>
          <w:bCs/>
          <w:kern w:val="0"/>
          <w:sz w:val="32"/>
          <w:szCs w:val="32"/>
          <w:lang w:val="en-US" w:eastAsia="zh-CN" w:bidi="ar-SA"/>
        </w:rPr>
        <w:t>万元，</w:t>
      </w:r>
      <w:r>
        <w:rPr>
          <w:rFonts w:hint="eastAsia" w:cs="Times New Roman" w:asciiTheme="minorEastAsia" w:hAnsiTheme="minorEastAsia"/>
          <w:bCs/>
          <w:kern w:val="0"/>
          <w:sz w:val="32"/>
          <w:szCs w:val="32"/>
          <w:lang w:val="en-US" w:eastAsia="zh-CN" w:bidi="ar-SA"/>
        </w:rPr>
        <w:t>项目支出213.81万元。</w:t>
      </w:r>
      <w:r>
        <w:rPr>
          <w:rFonts w:hint="eastAsia" w:eastAsia="宋体" w:cs="Times New Roman" w:asciiTheme="minorEastAsia" w:hAnsiTheme="minorEastAsia"/>
          <w:bCs/>
          <w:kern w:val="0"/>
          <w:sz w:val="32"/>
          <w:szCs w:val="32"/>
          <w:lang w:val="en-US" w:eastAsia="zh-CN" w:bidi="ar-SA"/>
        </w:rPr>
        <w:t>主要包括工资福利支出</w:t>
      </w:r>
      <w:r>
        <w:rPr>
          <w:rFonts w:hint="eastAsia" w:cs="Times New Roman" w:asciiTheme="minorEastAsia" w:hAnsiTheme="minorEastAsia"/>
          <w:bCs/>
          <w:kern w:val="0"/>
          <w:sz w:val="32"/>
          <w:szCs w:val="32"/>
          <w:lang w:val="en-US" w:eastAsia="zh-CN" w:bidi="ar-SA"/>
        </w:rPr>
        <w:t>248.2</w:t>
      </w:r>
      <w:r>
        <w:rPr>
          <w:rFonts w:hint="eastAsia" w:eastAsia="宋体" w:cs="Times New Roman" w:asciiTheme="minorEastAsia" w:hAnsiTheme="minorEastAsia"/>
          <w:bCs/>
          <w:kern w:val="0"/>
          <w:sz w:val="32"/>
          <w:szCs w:val="32"/>
          <w:lang w:val="en-US" w:eastAsia="zh-CN" w:bidi="ar-SA"/>
        </w:rPr>
        <w:t>万元，商品服务支出</w:t>
      </w:r>
      <w:r>
        <w:rPr>
          <w:rFonts w:hint="eastAsia" w:cs="Times New Roman" w:asciiTheme="minorEastAsia" w:hAnsiTheme="minorEastAsia"/>
          <w:bCs/>
          <w:kern w:val="0"/>
          <w:sz w:val="32"/>
          <w:szCs w:val="32"/>
          <w:lang w:val="en-US" w:eastAsia="zh-CN" w:bidi="ar-SA"/>
        </w:rPr>
        <w:t>219.73</w:t>
      </w:r>
      <w:r>
        <w:rPr>
          <w:rFonts w:hint="eastAsia" w:eastAsia="宋体" w:cs="Times New Roman" w:asciiTheme="minorEastAsia" w:hAnsiTheme="minorEastAsia"/>
          <w:bCs/>
          <w:kern w:val="0"/>
          <w:sz w:val="32"/>
          <w:szCs w:val="32"/>
          <w:lang w:val="en-US" w:eastAsia="zh-CN" w:bidi="ar-SA"/>
        </w:rPr>
        <w:t>万元，对个人和家庭补助支出</w:t>
      </w:r>
      <w:r>
        <w:rPr>
          <w:rFonts w:hint="eastAsia" w:cs="Times New Roman" w:asciiTheme="minorEastAsia" w:hAnsiTheme="minorEastAsia"/>
          <w:bCs/>
          <w:kern w:val="0"/>
          <w:sz w:val="32"/>
          <w:szCs w:val="32"/>
          <w:lang w:val="en-US" w:eastAsia="zh-CN" w:bidi="ar-SA"/>
        </w:rPr>
        <w:t>6.88</w:t>
      </w:r>
      <w:r>
        <w:rPr>
          <w:rFonts w:hint="eastAsia" w:eastAsia="宋体" w:cs="Times New Roman" w:asciiTheme="minorEastAsia" w:hAnsiTheme="minorEastAsia"/>
          <w:bCs/>
          <w:kern w:val="0"/>
          <w:sz w:val="32"/>
          <w:szCs w:val="32"/>
          <w:lang w:val="en-US" w:eastAsia="zh-CN" w:bidi="ar-SA"/>
        </w:rPr>
        <w:t>万元；</w:t>
      </w:r>
      <w:r>
        <w:rPr>
          <w:rFonts w:hint="eastAsia" w:cs="Times New Roman" w:asciiTheme="minorEastAsia" w:hAnsiTheme="minorEastAsia"/>
          <w:bCs/>
          <w:kern w:val="0"/>
          <w:sz w:val="32"/>
          <w:szCs w:val="32"/>
          <w:lang w:val="en-US" w:eastAsia="zh-CN" w:bidi="ar-SA"/>
        </w:rPr>
        <w:t>资本性支出4.52万元。项目支出</w:t>
      </w:r>
      <w:r>
        <w:rPr>
          <w:rFonts w:hint="eastAsia" w:eastAsia="宋体" w:cs="Times New Roman" w:asciiTheme="minorEastAsia" w:hAnsiTheme="minorEastAsia"/>
          <w:bCs/>
          <w:kern w:val="0"/>
          <w:sz w:val="32"/>
          <w:szCs w:val="32"/>
          <w:lang w:val="en-US" w:eastAsia="zh-CN" w:bidi="ar-SA"/>
        </w:rPr>
        <w:t>主要用于各项统计工作以及劳动力抽样调查、</w:t>
      </w:r>
      <w:r>
        <w:rPr>
          <w:rFonts w:hint="eastAsia" w:cs="Times New Roman" w:asciiTheme="minorEastAsia" w:hAnsiTheme="minorEastAsia"/>
          <w:bCs/>
          <w:kern w:val="0"/>
          <w:sz w:val="32"/>
          <w:szCs w:val="32"/>
          <w:lang w:val="en-US" w:eastAsia="zh-CN" w:bidi="ar-SA"/>
        </w:rPr>
        <w:t>第四次全国经济普查、城乡住户一体化调查、</w:t>
      </w:r>
      <w:r>
        <w:rPr>
          <w:rFonts w:hint="eastAsia" w:eastAsia="宋体" w:cs="Times New Roman" w:asciiTheme="minorEastAsia" w:hAnsiTheme="minorEastAsia"/>
          <w:bCs/>
          <w:kern w:val="0"/>
          <w:sz w:val="32"/>
          <w:szCs w:val="32"/>
          <w:lang w:val="en-US" w:eastAsia="zh-CN" w:bidi="ar-SA"/>
        </w:rPr>
        <w:t>人口抽样调查、“企业一套表”改革和联网直报等专项业务活动运行经费。</w:t>
      </w:r>
    </w:p>
    <w:p>
      <w:pPr>
        <w:pStyle w:val="4"/>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1.本单位按照</w:t>
      </w:r>
      <w:r>
        <w:rPr>
          <w:rFonts w:hint="eastAsia" w:cs="Times New Roman" w:asciiTheme="minorEastAsia" w:hAnsiTheme="minorEastAsia"/>
          <w:bCs/>
          <w:kern w:val="0"/>
          <w:sz w:val="32"/>
          <w:szCs w:val="32"/>
          <w:lang w:val="en-US" w:eastAsia="zh-CN" w:bidi="ar-SA"/>
        </w:rPr>
        <w:t>区</w:t>
      </w:r>
      <w:r>
        <w:rPr>
          <w:rFonts w:hint="eastAsia" w:eastAsia="宋体" w:cs="Times New Roman" w:asciiTheme="minorEastAsia" w:hAnsiTheme="minorEastAsia"/>
          <w:bCs/>
          <w:kern w:val="0"/>
          <w:sz w:val="32"/>
          <w:szCs w:val="32"/>
          <w:lang w:val="en-US" w:eastAsia="zh-CN" w:bidi="ar-SA"/>
        </w:rPr>
        <w:t>财政局要求，制定内部控制管理手册，对资金管理控制运行严</w:t>
      </w:r>
      <w:r>
        <w:rPr>
          <w:rFonts w:hint="eastAsia" w:cs="Times New Roman" w:asciiTheme="minorEastAsia" w:hAnsiTheme="minorEastAsia"/>
          <w:bCs/>
          <w:kern w:val="0"/>
          <w:sz w:val="32"/>
          <w:szCs w:val="32"/>
          <w:lang w:val="en-US" w:eastAsia="zh-CN" w:bidi="ar-SA"/>
        </w:rPr>
        <w:t>格</w:t>
      </w:r>
      <w:r>
        <w:rPr>
          <w:rFonts w:hint="eastAsia" w:eastAsia="宋体" w:cs="Times New Roman" w:asciiTheme="minorEastAsia" w:hAnsiTheme="minorEastAsia"/>
          <w:bCs/>
          <w:kern w:val="0"/>
          <w:sz w:val="32"/>
          <w:szCs w:val="32"/>
          <w:lang w:val="en-US" w:eastAsia="zh-CN" w:bidi="ar-SA"/>
        </w:rPr>
        <w:t>按手册执行，进一步规范我局的财经秩序，做到了资金集中管理、严格审批、统筹安排、公开透明，确保资金安排、使用合法、合规，资金安全运行，杜绝了违法违纪的现象发生，发挥了经济效益和社会效益。</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eastAsia"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2、重点监测，对弱势指标重点分析监测、预警和分析，查找原因，制定对策。</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3、强化清查，做好“四上”企业清查申报工作, 为经济增长提供强大的后盾。</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4、加强培训，做好统计人员的统计业务培训</w:t>
      </w:r>
      <w:r>
        <w:rPr>
          <w:rFonts w:hint="eastAsia" w:cs="Times New Roman" w:asciiTheme="minorEastAsia" w:hAnsiTheme="minorEastAsia"/>
          <w:bCs/>
          <w:kern w:val="0"/>
          <w:sz w:val="32"/>
          <w:szCs w:val="32"/>
          <w:lang w:val="en-US" w:eastAsia="zh-CN" w:bidi="ar-SA"/>
        </w:rPr>
        <w:t>，</w:t>
      </w:r>
      <w:r>
        <w:rPr>
          <w:rFonts w:hint="eastAsia" w:eastAsia="宋体" w:cs="Times New Roman" w:asciiTheme="minorEastAsia" w:hAnsiTheme="minorEastAsia"/>
          <w:bCs/>
          <w:kern w:val="0"/>
          <w:sz w:val="32"/>
          <w:szCs w:val="32"/>
          <w:lang w:val="en-US" w:eastAsia="zh-CN" w:bidi="ar-SA"/>
        </w:rPr>
        <w:t>提升统计人员的业务能力。</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5、优化服务，努力当好决策参谋，增强主动服务、精品服务、多元服务意识，提高统计服务的时效性、针对性和前瞻性。</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6、着力加强</w:t>
      </w:r>
      <w:r>
        <w:rPr>
          <w:rFonts w:hint="eastAsia" w:cs="Times New Roman" w:asciiTheme="minorEastAsia" w:hAnsiTheme="minorEastAsia"/>
          <w:bCs/>
          <w:kern w:val="0"/>
          <w:sz w:val="32"/>
          <w:szCs w:val="32"/>
          <w:lang w:val="en-US" w:eastAsia="zh-CN" w:bidi="ar-SA"/>
        </w:rPr>
        <w:t>专业</w:t>
      </w:r>
      <w:r>
        <w:rPr>
          <w:rFonts w:hint="eastAsia" w:eastAsia="宋体" w:cs="Times New Roman" w:asciiTheme="minorEastAsia" w:hAnsiTheme="minorEastAsia"/>
          <w:bCs/>
          <w:kern w:val="0"/>
          <w:sz w:val="32"/>
          <w:szCs w:val="32"/>
          <w:lang w:val="en-US" w:eastAsia="zh-CN" w:bidi="ar-SA"/>
        </w:rPr>
        <w:t>统计工作，抓好企业培育、达标入统工作，提高</w:t>
      </w:r>
      <w:r>
        <w:rPr>
          <w:rFonts w:hint="eastAsia" w:cs="Times New Roman" w:asciiTheme="minorEastAsia" w:hAnsiTheme="minorEastAsia"/>
          <w:bCs/>
          <w:kern w:val="0"/>
          <w:sz w:val="32"/>
          <w:szCs w:val="32"/>
          <w:lang w:val="en-US" w:eastAsia="zh-CN" w:bidi="ar-SA"/>
        </w:rPr>
        <w:t>各行业</w:t>
      </w:r>
      <w:r>
        <w:rPr>
          <w:rFonts w:hint="eastAsia" w:eastAsia="宋体" w:cs="Times New Roman" w:asciiTheme="minorEastAsia" w:hAnsiTheme="minorEastAsia"/>
          <w:bCs/>
          <w:kern w:val="0"/>
          <w:sz w:val="32"/>
          <w:szCs w:val="32"/>
          <w:lang w:val="en-US" w:eastAsia="zh-CN" w:bidi="ar-SA"/>
        </w:rPr>
        <w:t>对经济增长的拉动作用，努力提高第三产业的比重，确保通过统计数据真实反映</w:t>
      </w:r>
      <w:r>
        <w:rPr>
          <w:rFonts w:hint="eastAsia" w:cs="Times New Roman" w:asciiTheme="minorEastAsia" w:hAnsiTheme="minorEastAsia"/>
          <w:bCs/>
          <w:kern w:val="0"/>
          <w:sz w:val="32"/>
          <w:szCs w:val="32"/>
          <w:lang w:val="en-US" w:eastAsia="zh-CN" w:bidi="ar-SA"/>
        </w:rPr>
        <w:t>区</w:t>
      </w:r>
      <w:r>
        <w:rPr>
          <w:rFonts w:hint="eastAsia" w:eastAsia="宋体" w:cs="Times New Roman" w:asciiTheme="minorEastAsia" w:hAnsiTheme="minorEastAsia"/>
          <w:bCs/>
          <w:kern w:val="0"/>
          <w:sz w:val="32"/>
          <w:szCs w:val="32"/>
          <w:lang w:val="en-US" w:eastAsia="zh-CN" w:bidi="ar-SA"/>
        </w:rPr>
        <w:t>委、</w:t>
      </w:r>
      <w:r>
        <w:rPr>
          <w:rFonts w:hint="eastAsia" w:cs="Times New Roman" w:asciiTheme="minorEastAsia" w:hAnsiTheme="minorEastAsia"/>
          <w:bCs/>
          <w:kern w:val="0"/>
          <w:sz w:val="32"/>
          <w:szCs w:val="32"/>
          <w:lang w:val="en-US" w:eastAsia="zh-CN" w:bidi="ar-SA"/>
        </w:rPr>
        <w:t>区</w:t>
      </w:r>
      <w:r>
        <w:rPr>
          <w:rFonts w:hint="eastAsia" w:eastAsia="宋体" w:cs="Times New Roman" w:asciiTheme="minorEastAsia" w:hAnsiTheme="minorEastAsia"/>
          <w:bCs/>
          <w:kern w:val="0"/>
          <w:sz w:val="32"/>
          <w:szCs w:val="32"/>
          <w:lang w:val="en-US" w:eastAsia="zh-CN" w:bidi="ar-SA"/>
        </w:rPr>
        <w:t>政府近年来推动产业转型升级的实施效果。</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7、继续推进统计基层基础建设。切实加强全</w:t>
      </w:r>
      <w:r>
        <w:rPr>
          <w:rFonts w:hint="eastAsia" w:cs="Times New Roman" w:asciiTheme="minorEastAsia" w:hAnsiTheme="minorEastAsia"/>
          <w:bCs/>
          <w:kern w:val="0"/>
          <w:sz w:val="32"/>
          <w:szCs w:val="32"/>
          <w:lang w:val="en-US" w:eastAsia="zh-CN" w:bidi="ar-SA"/>
        </w:rPr>
        <w:t>区</w:t>
      </w:r>
      <w:r>
        <w:rPr>
          <w:rFonts w:hint="eastAsia" w:eastAsia="宋体" w:cs="Times New Roman" w:asciiTheme="minorEastAsia" w:hAnsiTheme="minorEastAsia"/>
          <w:bCs/>
          <w:kern w:val="0"/>
          <w:sz w:val="32"/>
          <w:szCs w:val="32"/>
          <w:lang w:val="en-US" w:eastAsia="zh-CN" w:bidi="ar-SA"/>
        </w:rPr>
        <w:t>基本单位名录库建设工作，规范“四上”企业审批流程，夯实基层统计数据质量基础。</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8、继续扎实统计队伍、作风及统计法制建设，弘扬优秀统计文化。加大统计执法和统计违法行为查处力度，广泛宣传《统计法》和依法统计的基本要求，努力营造全</w:t>
      </w:r>
      <w:r>
        <w:rPr>
          <w:rFonts w:hint="eastAsia" w:cs="Times New Roman" w:asciiTheme="minorEastAsia" w:hAnsiTheme="minorEastAsia"/>
          <w:bCs/>
          <w:kern w:val="0"/>
          <w:sz w:val="32"/>
          <w:szCs w:val="32"/>
          <w:lang w:val="en-US" w:eastAsia="zh-CN" w:bidi="ar-SA"/>
        </w:rPr>
        <w:t>区</w:t>
      </w:r>
      <w:r>
        <w:rPr>
          <w:rFonts w:hint="eastAsia" w:eastAsia="宋体" w:cs="Times New Roman" w:asciiTheme="minorEastAsia" w:hAnsiTheme="minorEastAsia"/>
          <w:bCs/>
          <w:kern w:val="0"/>
          <w:sz w:val="32"/>
          <w:szCs w:val="32"/>
          <w:lang w:val="en-US" w:eastAsia="zh-CN" w:bidi="ar-SA"/>
        </w:rPr>
        <w:t>良好的统计环境。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30"/>
        <w:jc w:val="both"/>
        <w:textAlignment w:val="auto"/>
        <w:rPr>
          <w:rFonts w:hint="eastAsia" w:eastAsia="宋体" w:cs="Times New Roman" w:asciiTheme="minorEastAsia" w:hAnsiTheme="minorEastAsia"/>
          <w:bCs/>
          <w:kern w:val="0"/>
          <w:sz w:val="32"/>
          <w:szCs w:val="32"/>
          <w:lang w:val="en-US" w:eastAsia="zh-CN" w:bidi="ar-SA"/>
        </w:rPr>
      </w:pPr>
      <w:r>
        <w:rPr>
          <w:rFonts w:hint="eastAsia" w:cs="Times New Roman" w:asciiTheme="minorEastAsia" w:hAnsiTheme="minorEastAsia"/>
          <w:bCs/>
          <w:kern w:val="0"/>
          <w:sz w:val="32"/>
          <w:szCs w:val="32"/>
          <w:lang w:val="en-US" w:eastAsia="zh-CN" w:bidi="ar-SA"/>
        </w:rPr>
        <w:t>9.全面完成</w:t>
      </w:r>
      <w:r>
        <w:rPr>
          <w:rFonts w:hint="eastAsia" w:eastAsia="宋体" w:cs="Times New Roman" w:asciiTheme="minorEastAsia" w:hAnsiTheme="minorEastAsia"/>
          <w:bCs/>
          <w:kern w:val="0"/>
          <w:sz w:val="32"/>
          <w:szCs w:val="32"/>
          <w:lang w:val="en-US" w:eastAsia="zh-CN" w:bidi="ar-SA"/>
        </w:rPr>
        <w:t>第四次全国经济普查。共有效登记法人单位7765个，产业活动单位1456个，个体户47198个，产业活动单位1456个，个体户47198个。其中，单位比第三次全国经济普查增加2640个，增长51.5%；个体户比第三次全国经济普查增加17217个，增长57.5%。经过初步评估与</w:t>
      </w:r>
      <w:r>
        <w:rPr>
          <w:rFonts w:hint="eastAsia" w:cs="Times New Roman" w:asciiTheme="minorEastAsia" w:hAnsiTheme="minorEastAsia"/>
          <w:bCs/>
          <w:kern w:val="0"/>
          <w:sz w:val="32"/>
          <w:szCs w:val="32"/>
          <w:lang w:val="en-US" w:eastAsia="zh-CN" w:bidi="ar-SA"/>
        </w:rPr>
        <w:t>国家、</w:t>
      </w:r>
      <w:r>
        <w:rPr>
          <w:rFonts w:hint="eastAsia" w:eastAsia="宋体" w:cs="Times New Roman" w:asciiTheme="minorEastAsia" w:hAnsiTheme="minorEastAsia"/>
          <w:bCs/>
          <w:kern w:val="0"/>
          <w:sz w:val="32"/>
          <w:szCs w:val="32"/>
          <w:lang w:val="en-US" w:eastAsia="zh-CN" w:bidi="ar-SA"/>
        </w:rPr>
        <w:t>省、市质量验收，认为我区普查数据符合经济变化趋势，比较全面系统地反映了全区经济发展实际。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jc w:val="both"/>
        <w:rPr>
          <w:rFonts w:hint="eastAsia" w:eastAsia="宋体" w:cs="Times New Roman" w:asciiTheme="minorEastAsia" w:hAnsiTheme="minorEastAsia"/>
          <w:bCs/>
          <w:color w:val="FF0000"/>
          <w:kern w:val="0"/>
          <w:sz w:val="32"/>
          <w:szCs w:val="32"/>
          <w:lang w:val="en-US" w:eastAsia="zh-CN" w:bidi="ar-SA"/>
        </w:rPr>
      </w:pPr>
      <w:r>
        <w:rPr>
          <w:rFonts w:hint="eastAsia" w:cs="Times New Roman" w:asciiTheme="minorEastAsia" w:hAnsiTheme="minorEastAsia"/>
          <w:bCs/>
          <w:kern w:val="0"/>
          <w:sz w:val="32"/>
          <w:szCs w:val="32"/>
          <w:lang w:val="en-US" w:eastAsia="zh-CN" w:bidi="ar-SA"/>
        </w:rPr>
        <w:t>10</w:t>
      </w:r>
      <w:r>
        <w:rPr>
          <w:rFonts w:hint="eastAsia" w:eastAsia="宋体" w:cs="Times New Roman" w:asciiTheme="minorEastAsia" w:hAnsiTheme="minorEastAsia"/>
          <w:bCs/>
          <w:kern w:val="0"/>
          <w:sz w:val="32"/>
          <w:szCs w:val="32"/>
          <w:lang w:val="en-US" w:eastAsia="zh-CN" w:bidi="ar-SA"/>
        </w:rPr>
        <w:t>.积极推动城乡一体化住户调查信息化，全面实施电子记账。进一步提高住户调查工作效率和源头数据质量的有效举措，严格按照《国家统计局湖南调查总队关于大力推进住户调查电子记账工作的通知》要求，认真开展了电子记账工作。</w:t>
      </w:r>
      <w:r>
        <w:rPr>
          <w:rFonts w:hint="eastAsia" w:eastAsia="宋体" w:cs="Times New Roman" w:asciiTheme="minorEastAsia" w:hAnsiTheme="minorEastAsia"/>
          <w:bCs/>
          <w:color w:val="auto"/>
          <w:kern w:val="0"/>
          <w:sz w:val="32"/>
          <w:szCs w:val="32"/>
          <w:lang w:val="en-US" w:eastAsia="zh-CN" w:bidi="ar-SA"/>
        </w:rPr>
        <w:t>我区100户城乡住户中有87户采用电子记账，电子记账率达到87%。所有记帐户每季度发放300元记账费，其中电子记账户补贴200元流量费。每年春节对所有记账户进行集中走访慰问，通过走访慰问，进一步调动广大辅调员和记账户的工作积极性。</w:t>
      </w:r>
    </w:p>
    <w:p>
      <w:pPr>
        <w:pStyle w:val="9"/>
        <w:widowControl/>
        <w:spacing w:line="600" w:lineRule="exact"/>
        <w:jc w:val="both"/>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both"/>
        <w:rPr>
          <w:rFonts w:hint="eastAsia" w:eastAsia="宋体" w:cs="Times New Roman" w:asciiTheme="minorEastAsia" w:hAnsiTheme="minorEastAsia"/>
          <w:bCs/>
          <w:kern w:val="0"/>
          <w:sz w:val="32"/>
          <w:szCs w:val="32"/>
          <w:lang w:val="en-US" w:eastAsia="zh-CN" w:bidi="ar-SA"/>
        </w:rPr>
      </w:pPr>
      <w:r>
        <w:rPr>
          <w:rFonts w:hint="eastAsia" w:cs="Times New Roman" w:asciiTheme="minorEastAsia" w:hAnsiTheme="minorEastAsia"/>
          <w:bCs/>
          <w:kern w:val="0"/>
          <w:sz w:val="32"/>
          <w:szCs w:val="32"/>
          <w:lang w:val="en-US" w:eastAsia="zh-CN" w:bidi="ar-SA"/>
        </w:rPr>
        <w:t>（</w:t>
      </w:r>
      <w:r>
        <w:rPr>
          <w:rFonts w:hint="eastAsia" w:eastAsia="宋体" w:cs="Times New Roman" w:asciiTheme="minorEastAsia" w:hAnsiTheme="minorEastAsia"/>
          <w:bCs/>
          <w:kern w:val="0"/>
          <w:sz w:val="32"/>
          <w:szCs w:val="32"/>
          <w:lang w:val="en-US" w:eastAsia="zh-CN" w:bidi="ar-SA"/>
        </w:rPr>
        <w:t>1）内控管理水平有待提高。缺乏专业的内控管理人才，习惯按部就班，缺乏创新意识，工作中在精度和深度上还需下功夫。</w:t>
      </w:r>
    </w:p>
    <w:p>
      <w:pPr>
        <w:widowControl/>
        <w:spacing w:line="600" w:lineRule="exact"/>
        <w:ind w:firstLine="640" w:firstLineChars="200"/>
        <w:jc w:val="both"/>
        <w:rPr>
          <w:rFonts w:hint="eastAsia"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（2）对于绩效评价的认识不足，没有系统的评价方法，评价水平不高。</w:t>
      </w:r>
    </w:p>
    <w:p>
      <w:pPr>
        <w:widowControl/>
        <w:spacing w:line="600" w:lineRule="exact"/>
        <w:ind w:firstLine="640" w:firstLineChars="200"/>
        <w:jc w:val="both"/>
        <w:rPr>
          <w:rFonts w:hint="eastAsia"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（3）预算执行力有待加强，各项费用开支要按标准执行，励行节约，做到“认真”。</w:t>
      </w:r>
    </w:p>
    <w:p>
      <w:pPr>
        <w:widowControl/>
        <w:spacing w:line="600" w:lineRule="exact"/>
        <w:ind w:firstLine="640" w:firstLineChars="200"/>
        <w:jc w:val="both"/>
        <w:rPr>
          <w:rFonts w:eastAsia="黑体"/>
          <w:sz w:val="32"/>
          <w:szCs w:val="32"/>
        </w:rPr>
      </w:pPr>
      <w:r>
        <w:rPr>
          <w:rFonts w:eastAsia="黑体"/>
          <w:sz w:val="32"/>
          <w:szCs w:val="32"/>
        </w:rPr>
        <w:t>八、下一步改进措施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bidi w:val="0"/>
        <w:spacing w:before="0" w:beforeAutospacing="0" w:after="0" w:afterAutospacing="0" w:line="560" w:lineRule="atLeast"/>
        <w:ind w:left="0" w:right="0" w:firstLine="675"/>
        <w:jc w:val="both"/>
        <w:rPr>
          <w:rFonts w:hint="default"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1、建议</w:t>
      </w:r>
      <w:r>
        <w:rPr>
          <w:rFonts w:hint="eastAsia" w:cs="Times New Roman" w:asciiTheme="minorEastAsia" w:hAnsiTheme="minorEastAsia"/>
          <w:bCs/>
          <w:kern w:val="0"/>
          <w:sz w:val="32"/>
          <w:szCs w:val="32"/>
          <w:lang w:val="en-US" w:eastAsia="zh-CN" w:bidi="ar-SA"/>
        </w:rPr>
        <w:t>区</w:t>
      </w:r>
      <w:r>
        <w:rPr>
          <w:rFonts w:hint="eastAsia" w:eastAsia="宋体" w:cs="Times New Roman" w:asciiTheme="minorEastAsia" w:hAnsiTheme="minorEastAsia"/>
          <w:bCs/>
          <w:kern w:val="0"/>
          <w:sz w:val="32"/>
          <w:szCs w:val="32"/>
          <w:lang w:val="en-US" w:eastAsia="zh-CN" w:bidi="ar-SA"/>
        </w:rPr>
        <w:t>财政</w:t>
      </w:r>
      <w:r>
        <w:rPr>
          <w:rFonts w:hint="eastAsia" w:cs="Times New Roman" w:asciiTheme="minorEastAsia" w:hAnsiTheme="minorEastAsia"/>
          <w:bCs/>
          <w:kern w:val="0"/>
          <w:sz w:val="32"/>
          <w:szCs w:val="32"/>
          <w:lang w:val="en-US" w:eastAsia="zh-CN" w:bidi="ar-SA"/>
        </w:rPr>
        <w:t>局</w:t>
      </w:r>
      <w:r>
        <w:rPr>
          <w:rFonts w:hint="eastAsia" w:eastAsia="宋体" w:cs="Times New Roman" w:asciiTheme="minorEastAsia" w:hAnsiTheme="minorEastAsia"/>
          <w:bCs/>
          <w:kern w:val="0"/>
          <w:sz w:val="32"/>
          <w:szCs w:val="32"/>
          <w:lang w:val="en-US" w:eastAsia="zh-CN" w:bidi="ar-SA"/>
        </w:rPr>
        <w:t>多</w:t>
      </w:r>
      <w:r>
        <w:rPr>
          <w:rFonts w:hint="eastAsia" w:cs="Times New Roman" w:asciiTheme="minorEastAsia" w:hAnsiTheme="minorEastAsia"/>
          <w:bCs/>
          <w:kern w:val="0"/>
          <w:sz w:val="32"/>
          <w:szCs w:val="32"/>
          <w:lang w:val="en-US" w:eastAsia="zh-CN" w:bidi="ar-SA"/>
        </w:rPr>
        <w:t>举办业务培训会，</w:t>
      </w:r>
      <w:r>
        <w:rPr>
          <w:rFonts w:hint="eastAsia" w:eastAsia="宋体" w:cs="Times New Roman" w:asciiTheme="minorEastAsia" w:hAnsiTheme="minorEastAsia"/>
          <w:bCs/>
          <w:kern w:val="0"/>
          <w:sz w:val="32"/>
          <w:szCs w:val="32"/>
          <w:lang w:val="en-US" w:eastAsia="zh-CN" w:bidi="ar-SA"/>
        </w:rPr>
        <w:t>发放</w:t>
      </w:r>
      <w:r>
        <w:rPr>
          <w:rFonts w:hint="eastAsia" w:cs="Times New Roman" w:asciiTheme="minorEastAsia" w:hAnsiTheme="minorEastAsia"/>
          <w:bCs/>
          <w:kern w:val="0"/>
          <w:sz w:val="32"/>
          <w:szCs w:val="32"/>
          <w:lang w:val="en-US" w:eastAsia="zh-CN" w:bidi="ar-SA"/>
        </w:rPr>
        <w:t>实操</w:t>
      </w:r>
      <w:r>
        <w:rPr>
          <w:rFonts w:hint="eastAsia" w:eastAsia="宋体" w:cs="Times New Roman" w:asciiTheme="minorEastAsia" w:hAnsiTheme="minorEastAsia"/>
          <w:bCs/>
          <w:kern w:val="0"/>
          <w:sz w:val="32"/>
          <w:szCs w:val="32"/>
          <w:lang w:val="en-US" w:eastAsia="zh-CN" w:bidi="ar-SA"/>
        </w:rPr>
        <w:t>光盘给我单位学习</w:t>
      </w:r>
      <w:r>
        <w:rPr>
          <w:rFonts w:hint="eastAsia" w:cs="Times New Roman" w:asciiTheme="minorEastAsia" w:hAnsiTheme="minorEastAsia"/>
          <w:bCs/>
          <w:kern w:val="0"/>
          <w:sz w:val="32"/>
          <w:szCs w:val="32"/>
          <w:lang w:val="en-US" w:eastAsia="zh-CN" w:bidi="ar-SA"/>
        </w:rPr>
        <w:t>。</w:t>
      </w:r>
    </w:p>
    <w:p>
      <w:pPr>
        <w:keepNext w:val="0"/>
        <w:keepLines w:val="0"/>
        <w:widowControl/>
        <w:suppressLineNumbers w:val="0"/>
        <w:pBdr>
          <w:top w:val="none" w:color="auto" w:sz="0" w:space="0"/>
          <w:left w:val="none" w:color="auto" w:sz="0" w:space="0"/>
          <w:bottom w:val="none" w:color="auto" w:sz="0" w:space="0"/>
          <w:right w:val="none" w:color="auto" w:sz="0" w:space="0"/>
        </w:pBdr>
        <w:wordWrap/>
        <w:bidi w:val="0"/>
        <w:spacing w:before="0" w:beforeAutospacing="0" w:after="0" w:afterAutospacing="0" w:line="560" w:lineRule="atLeast"/>
        <w:ind w:left="0" w:right="0" w:firstLine="675"/>
        <w:jc w:val="both"/>
        <w:rPr>
          <w:rFonts w:hint="eastAsia" w:eastAsia="宋体" w:cs="Times New Roman" w:asciiTheme="minorEastAsia" w:hAnsiTheme="minorEastAsia"/>
          <w:bCs/>
          <w:kern w:val="0"/>
          <w:sz w:val="32"/>
          <w:szCs w:val="32"/>
          <w:lang w:val="en-US" w:eastAsia="zh-CN" w:bidi="ar-SA"/>
        </w:rPr>
      </w:pPr>
      <w:r>
        <w:rPr>
          <w:rFonts w:hint="eastAsia" w:eastAsia="宋体" w:cs="Times New Roman" w:asciiTheme="minorEastAsia" w:hAnsiTheme="minorEastAsia"/>
          <w:bCs/>
          <w:kern w:val="0"/>
          <w:sz w:val="32"/>
          <w:szCs w:val="32"/>
          <w:lang w:val="en-US" w:eastAsia="zh-CN" w:bidi="ar-SA"/>
        </w:rPr>
        <w:t>2、将绩效管理工作作为一项日常性重要工作来抓</w:t>
      </w:r>
      <w:r>
        <w:rPr>
          <w:rFonts w:hint="eastAsia" w:cs="Times New Roman" w:asciiTheme="minorEastAsia" w:hAnsiTheme="minorEastAsia"/>
          <w:bCs/>
          <w:kern w:val="0"/>
          <w:sz w:val="32"/>
          <w:szCs w:val="32"/>
          <w:lang w:val="en-US" w:eastAsia="zh-CN" w:bidi="ar-SA"/>
        </w:rPr>
        <w:t>，</w:t>
      </w:r>
      <w:r>
        <w:rPr>
          <w:rFonts w:hint="eastAsia" w:eastAsia="宋体" w:cs="Times New Roman" w:asciiTheme="minorEastAsia" w:hAnsiTheme="minorEastAsia"/>
          <w:bCs/>
          <w:kern w:val="0"/>
          <w:sz w:val="32"/>
          <w:szCs w:val="32"/>
          <w:lang w:val="en-US" w:eastAsia="zh-CN" w:bidi="ar-SA"/>
        </w:rPr>
        <w:t>进行绩效评价，进行纵向、横向比较、评价，发现缺点，及时纠正，积累经验，做到预算精准和绩效效益明显。</w:t>
      </w:r>
    </w:p>
    <w:p>
      <w:pPr>
        <w:widowControl/>
        <w:spacing w:line="600" w:lineRule="exact"/>
        <w:ind w:firstLine="645"/>
        <w:jc w:val="both"/>
        <w:rPr>
          <w:rFonts w:eastAsia="黑体"/>
          <w:sz w:val="32"/>
          <w:szCs w:val="32"/>
        </w:rPr>
      </w:pPr>
      <w:r>
        <w:rPr>
          <w:rFonts w:eastAsia="黑体"/>
          <w:sz w:val="32"/>
          <w:szCs w:val="32"/>
        </w:rPr>
        <w:t>九、其他需要说明的情况</w:t>
      </w:r>
    </w:p>
    <w:p>
      <w:pPr>
        <w:widowControl/>
        <w:spacing w:line="600" w:lineRule="exact"/>
        <w:ind w:firstLine="645"/>
        <w:jc w:val="both"/>
        <w:rPr>
          <w:rFonts w:hint="eastAsia" w:eastAsia="仿宋_GB2312"/>
          <w:sz w:val="32"/>
          <w:szCs w:val="32"/>
          <w:lang w:val="en-US" w:eastAsia="zh-CN"/>
        </w:rPr>
      </w:pPr>
      <w:r>
        <w:rPr>
          <w:rFonts w:hint="eastAsia" w:eastAsia="仿宋_GB2312"/>
          <w:sz w:val="32"/>
          <w:szCs w:val="32"/>
          <w:lang w:val="en-US" w:eastAsia="zh-CN"/>
        </w:rPr>
        <w:t>无。</w:t>
      </w:r>
    </w:p>
    <w:p>
      <w:pPr>
        <w:widowControl/>
        <w:spacing w:line="600" w:lineRule="exact"/>
        <w:ind w:firstLine="640" w:firstLineChars="200"/>
        <w:jc w:val="both"/>
        <w:rPr>
          <w:rFonts w:hint="eastAsia" w:eastAsia="仿宋_GB2312"/>
          <w:sz w:val="32"/>
          <w:szCs w:val="32"/>
        </w:rPr>
      </w:pPr>
    </w:p>
    <w:p>
      <w:pPr>
        <w:widowControl/>
        <w:spacing w:line="600" w:lineRule="exact"/>
        <w:ind w:firstLine="640" w:firstLineChars="200"/>
        <w:jc w:val="both"/>
        <w:rPr>
          <w:rFonts w:hint="eastAsia" w:eastAsia="仿宋_GB2312"/>
          <w:sz w:val="32"/>
          <w:szCs w:val="32"/>
        </w:rPr>
      </w:pPr>
    </w:p>
    <w:p>
      <w:pPr>
        <w:widowControl/>
        <w:spacing w:line="600" w:lineRule="exact"/>
        <w:ind w:firstLine="640" w:firstLineChars="200"/>
        <w:jc w:val="both"/>
        <w:rPr>
          <w:rFonts w:hint="eastAsia" w:eastAsia="仿宋_GB2312"/>
          <w:sz w:val="32"/>
          <w:szCs w:val="32"/>
        </w:rPr>
      </w:pPr>
    </w:p>
    <w:p>
      <w:pPr>
        <w:widowControl/>
        <w:spacing w:line="600" w:lineRule="exact"/>
        <w:ind w:firstLine="640" w:firstLineChars="200"/>
        <w:jc w:val="both"/>
        <w:rPr>
          <w:rFonts w:hint="eastAsia" w:eastAsia="仿宋_GB2312"/>
          <w:sz w:val="32"/>
          <w:szCs w:val="32"/>
        </w:rPr>
      </w:pPr>
    </w:p>
    <w:p>
      <w:pPr>
        <w:widowControl/>
        <w:spacing w:line="600" w:lineRule="exact"/>
        <w:ind w:firstLine="640" w:firstLineChars="200"/>
        <w:jc w:val="both"/>
        <w:rPr>
          <w:rFonts w:hint="eastAsia" w:eastAsia="仿宋_GB2312"/>
          <w:sz w:val="32"/>
          <w:szCs w:val="32"/>
        </w:rPr>
      </w:pPr>
    </w:p>
    <w:p>
      <w:pPr>
        <w:widowControl/>
        <w:spacing w:line="600" w:lineRule="exact"/>
        <w:ind w:firstLine="640" w:firstLineChars="200"/>
        <w:jc w:val="both"/>
        <w:rPr>
          <w:rFonts w:hint="eastAsia" w:eastAsia="仿宋_GB2312"/>
          <w:sz w:val="32"/>
          <w:szCs w:val="32"/>
        </w:rPr>
      </w:pPr>
    </w:p>
    <w:p>
      <w:pPr>
        <w:widowControl/>
        <w:spacing w:line="600" w:lineRule="exact"/>
        <w:ind w:firstLine="640" w:firstLineChars="200"/>
        <w:jc w:val="both"/>
        <w:rPr>
          <w:rFonts w:hint="eastAsia" w:eastAsia="仿宋_GB2312"/>
          <w:sz w:val="32"/>
          <w:szCs w:val="32"/>
        </w:rPr>
      </w:pPr>
    </w:p>
    <w:p>
      <w:pPr>
        <w:widowControl/>
        <w:spacing w:line="600" w:lineRule="exact"/>
        <w:ind w:firstLine="640" w:firstLineChars="200"/>
        <w:jc w:val="both"/>
        <w:rPr>
          <w:rFonts w:hint="eastAsia" w:eastAsia="仿宋_GB2312"/>
          <w:sz w:val="32"/>
          <w:szCs w:val="32"/>
        </w:rPr>
      </w:pPr>
    </w:p>
    <w:p>
      <w:pPr>
        <w:widowControl/>
        <w:spacing w:line="600" w:lineRule="exact"/>
        <w:ind w:firstLine="640" w:firstLineChars="200"/>
        <w:jc w:val="both"/>
        <w:rPr>
          <w:rFonts w:hint="eastAsia" w:eastAsia="仿宋_GB2312"/>
          <w:sz w:val="32"/>
          <w:szCs w:val="32"/>
        </w:rPr>
      </w:pPr>
    </w:p>
    <w:p>
      <w:pPr>
        <w:widowControl/>
        <w:spacing w:line="600" w:lineRule="exact"/>
        <w:ind w:firstLine="640" w:firstLineChars="200"/>
        <w:jc w:val="both"/>
        <w:rPr>
          <w:rFonts w:hint="eastAsia" w:eastAsia="仿宋_GB2312"/>
          <w:sz w:val="32"/>
          <w:szCs w:val="32"/>
        </w:rPr>
      </w:pPr>
    </w:p>
    <w:p>
      <w:pPr>
        <w:widowControl/>
        <w:spacing w:line="600" w:lineRule="exact"/>
        <w:ind w:firstLine="640" w:firstLineChars="200"/>
        <w:jc w:val="both"/>
        <w:rPr>
          <w:rFonts w:hint="eastAsia" w:eastAsia="仿宋_GB2312"/>
          <w:sz w:val="32"/>
          <w:szCs w:val="32"/>
        </w:rPr>
      </w:pPr>
    </w:p>
    <w:p>
      <w:pPr>
        <w:widowControl/>
        <w:spacing w:line="600" w:lineRule="exact"/>
        <w:ind w:firstLine="640" w:firstLineChars="200"/>
        <w:jc w:val="both"/>
        <w:rPr>
          <w:rFonts w:hint="eastAsia" w:eastAsia="仿宋_GB2312"/>
          <w:sz w:val="32"/>
          <w:szCs w:val="32"/>
        </w:rPr>
      </w:pPr>
    </w:p>
    <w:p>
      <w:pPr>
        <w:widowControl/>
        <w:spacing w:line="600" w:lineRule="exact"/>
        <w:ind w:firstLine="640" w:firstLineChars="200"/>
        <w:jc w:val="both"/>
        <w:rPr>
          <w:rFonts w:hint="eastAsia" w:eastAsia="仿宋_GB2312"/>
          <w:sz w:val="32"/>
          <w:szCs w:val="32"/>
        </w:rPr>
      </w:pPr>
      <w:bookmarkStart w:id="0" w:name="_GoBack"/>
      <w:bookmarkEnd w:id="0"/>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61"/>
        <w:gridCol w:w="1263"/>
        <w:gridCol w:w="699"/>
        <w:gridCol w:w="873"/>
        <w:gridCol w:w="1391"/>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color w:val="000000"/>
                <w:kern w:val="0"/>
                <w:sz w:val="22"/>
              </w:rPr>
            </w:pPr>
            <w:r>
              <w:rPr>
                <w:color w:val="000000"/>
                <w:kern w:val="0"/>
                <w:sz w:val="22"/>
              </w:rPr>
              <w:t xml:space="preserve">（ </w:t>
            </w:r>
            <w:r>
              <w:rPr>
                <w:rFonts w:hint="eastAsia"/>
                <w:color w:val="000000"/>
                <w:kern w:val="0"/>
                <w:sz w:val="22"/>
                <w:lang w:val="en-US" w:eastAsia="zh-CN"/>
              </w:rPr>
              <w:t>2019</w:t>
            </w:r>
            <w:r>
              <w:rPr>
                <w:color w:val="000000"/>
                <w:kern w:val="0"/>
                <w:sz w:val="22"/>
              </w:rPr>
              <w:t xml:space="preserve"> 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项目支</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eastAsia="仿宋_GB2312"/>
                <w:color w:val="000000"/>
                <w:kern w:val="0"/>
                <w:szCs w:val="21"/>
                <w:lang w:val="en-US"/>
              </w:rPr>
            </w:pPr>
            <w:r>
              <w:rPr>
                <w:rFonts w:hint="eastAsia" w:eastAsia="仿宋_GB2312"/>
                <w:color w:val="000000"/>
                <w:kern w:val="0"/>
                <w:szCs w:val="21"/>
                <w:lang w:val="en-US" w:eastAsia="zh-CN"/>
              </w:rPr>
              <w:t>第四次全国经济普查专项经费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区统计局</w:t>
            </w:r>
          </w:p>
        </w:tc>
        <w:tc>
          <w:tcPr>
            <w:tcW w:w="1263" w:type="dxa"/>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实施单位</w:t>
            </w:r>
          </w:p>
        </w:tc>
        <w:tc>
          <w:tcPr>
            <w:tcW w:w="2990" w:type="dxa"/>
            <w:gridSpan w:val="3"/>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全年预算数</w:t>
            </w:r>
          </w:p>
        </w:tc>
        <w:tc>
          <w:tcPr>
            <w:tcW w:w="1263"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szCs w:val="21"/>
              </w:rPr>
            </w:pPr>
            <w:r>
              <w:rPr>
                <w:rFonts w:eastAsia="仿宋_GB2312"/>
                <w:szCs w:val="21"/>
              </w:rPr>
              <w:t>全年执行数</w:t>
            </w:r>
          </w:p>
        </w:tc>
        <w:tc>
          <w:tcPr>
            <w:tcW w:w="699"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keepNext w:val="0"/>
              <w:keepLines w:val="0"/>
              <w:pageBreakBefore w:val="0"/>
              <w:kinsoku/>
              <w:wordWrap/>
              <w:overflowPunct/>
              <w:topLinePunct w:val="0"/>
              <w:autoSpaceDE/>
              <w:autoSpaceDN/>
              <w:bidi w:val="0"/>
              <w:adjustRightInd/>
              <w:snapToGrid/>
              <w:spacing w:line="300" w:lineRule="exact"/>
              <w:textAlignment w:val="auto"/>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150万元</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150万元</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144.36万元</w:t>
            </w:r>
          </w:p>
        </w:tc>
        <w:tc>
          <w:tcPr>
            <w:tcW w:w="69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96.24%</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9.6</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150万元</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150万元</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144.36万元</w:t>
            </w:r>
          </w:p>
        </w:tc>
        <w:tc>
          <w:tcPr>
            <w:tcW w:w="69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630" w:firstLineChars="300"/>
              <w:jc w:val="left"/>
              <w:textAlignment w:val="auto"/>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69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ind w:firstLine="630" w:firstLineChars="300"/>
              <w:jc w:val="left"/>
              <w:textAlignment w:val="auto"/>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69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年度总</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r>
              <w:rPr>
                <w:rFonts w:hint="eastAsia" w:ascii="Times New Roman" w:hAnsi="Times New Roman" w:eastAsia="仿宋_GB2312"/>
                <w:sz w:val="21"/>
                <w:szCs w:val="21"/>
              </w:rPr>
              <w:t>全面调查掌握全区第二产业和第三产业的发展规模及布局，了解产业组织、产业结构、产业技术的现状以及各生产要素的构成，进一步查实服务业、战略性新兴产业以及小微企业的发展状况，摸清全区各类单位的基本情况。</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left"/>
              <w:textAlignment w:val="auto"/>
              <w:rPr>
                <w:rFonts w:hint="eastAsia" w:ascii="Times New Roman" w:hAnsi="Times New Roman" w:eastAsia="仿宋_GB2312" w:cs="Times New Roman"/>
                <w:kern w:val="2"/>
                <w:sz w:val="21"/>
                <w:szCs w:val="21"/>
                <w:lang w:val="en-US" w:eastAsia="zh-CN" w:bidi="ar-SA"/>
              </w:rPr>
            </w:pPr>
            <w:r>
              <w:rPr>
                <w:rFonts w:hint="eastAsia" w:ascii="Times New Roman" w:hAnsi="Times New Roman" w:eastAsia="仿宋_GB2312" w:cs="Times New Roman"/>
                <w:kern w:val="2"/>
                <w:sz w:val="21"/>
                <w:szCs w:val="21"/>
                <w:lang w:val="en-US" w:eastAsia="zh-CN" w:bidi="ar-SA"/>
              </w:rPr>
              <w:t>共有效登记法人单位7765个，产业活动单位1456个，个体户47198个。其中，单位比第三次全国经济普查增加2640个，增长51.5%；个体户比第三次全国经济普查增加17217个，增长57.5%。经过初步评估与省、市质量验收，认为我区普查数据符合经济变化趋势，比较全面系统地反映了全区经济发展实际。</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绩</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年度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指标值</w:t>
            </w:r>
          </w:p>
        </w:tc>
        <w:tc>
          <w:tcPr>
            <w:tcW w:w="12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实际</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完成值</w:t>
            </w:r>
          </w:p>
        </w:tc>
        <w:tc>
          <w:tcPr>
            <w:tcW w:w="69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偏差原因</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分析及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产出</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Times New Roman" w:hAnsi="Times New Roman" w:eastAsia="仿宋_GB2312"/>
                <w:sz w:val="21"/>
                <w:szCs w:val="21"/>
              </w:rPr>
            </w:pPr>
            <w:r>
              <w:rPr>
                <w:rFonts w:hint="eastAsia" w:ascii="Times New Roman" w:hAnsi="Times New Roman" w:eastAsia="仿宋_GB2312"/>
                <w:sz w:val="21"/>
                <w:szCs w:val="21"/>
              </w:rPr>
              <w:t>对全</w:t>
            </w:r>
            <w:r>
              <w:rPr>
                <w:rFonts w:hint="eastAsia" w:eastAsia="仿宋_GB2312"/>
                <w:sz w:val="21"/>
                <w:szCs w:val="21"/>
                <w:lang w:val="en-US" w:eastAsia="zh-CN"/>
              </w:rPr>
              <w:t>区</w:t>
            </w:r>
            <w:r>
              <w:rPr>
                <w:rFonts w:hint="eastAsia" w:ascii="Times New Roman" w:hAnsi="Times New Roman" w:eastAsia="仿宋_GB2312"/>
                <w:sz w:val="21"/>
                <w:szCs w:val="21"/>
              </w:rPr>
              <w:t>法人单位、产业活动单位和第二产业、第三产业个体经营户进行</w:t>
            </w:r>
            <w:r>
              <w:rPr>
                <w:rFonts w:hint="eastAsia" w:eastAsia="仿宋_GB2312"/>
                <w:sz w:val="21"/>
                <w:szCs w:val="21"/>
                <w:lang w:val="en-US" w:eastAsia="zh-CN"/>
              </w:rPr>
              <w:t>登记</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r>
              <w:rPr>
                <w:rFonts w:hint="eastAsia" w:ascii="Times New Roman" w:hAnsi="Times New Roman" w:eastAsia="仿宋_GB2312" w:cs="Times New Roman"/>
                <w:kern w:val="2"/>
                <w:sz w:val="21"/>
                <w:szCs w:val="21"/>
                <w:lang w:val="en-US" w:eastAsia="zh-CN" w:bidi="ar-SA"/>
              </w:rPr>
              <w:t>有效登记法人单位7765个，产业活动单位1456个，个体户47198个</w:t>
            </w:r>
          </w:p>
        </w:tc>
        <w:tc>
          <w:tcPr>
            <w:tcW w:w="12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r>
              <w:rPr>
                <w:rFonts w:hint="eastAsia" w:ascii="Times New Roman" w:hAnsi="Times New Roman" w:eastAsia="仿宋_GB2312" w:cs="Times New Roman"/>
                <w:kern w:val="2"/>
                <w:sz w:val="21"/>
                <w:szCs w:val="21"/>
                <w:lang w:val="en-US" w:eastAsia="zh-CN" w:bidi="ar-SA"/>
              </w:rPr>
              <w:t>有效登记法人单位7765个，产业活动单位1456个，个体户47198个</w:t>
            </w:r>
          </w:p>
        </w:tc>
        <w:tc>
          <w:tcPr>
            <w:tcW w:w="69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69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hint="eastAsia" w:ascii="Times New Roman" w:hAnsi="Times New Roman" w:eastAsia="仿宋_GB2312"/>
                <w:sz w:val="21"/>
                <w:szCs w:val="21"/>
              </w:rPr>
              <w:t>全面摸清第二产业和第三产业发展的基本情况，通过人员工资、财务收支、资产负债等各项指标，了解第二产业、第三产业的发展规模</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r>
              <w:rPr>
                <w:rFonts w:hint="eastAsia" w:ascii="Times New Roman" w:hAnsi="Times New Roman" w:eastAsia="仿宋_GB2312"/>
                <w:sz w:val="21"/>
                <w:szCs w:val="21"/>
              </w:rPr>
              <w:t>全面摸清第二产业和第三产业发展的基本情况，通过人员工资、财务收支、资产负债等各项指标，了解第二产业、第三产业的发展规模</w:t>
            </w:r>
          </w:p>
        </w:tc>
        <w:tc>
          <w:tcPr>
            <w:tcW w:w="1263" w:type="dxa"/>
            <w:tcBorders>
              <w:top w:val="single" w:color="auto" w:sz="4" w:space="0"/>
              <w:left w:val="nil"/>
              <w:bottom w:val="single" w:color="auto" w:sz="4" w:space="0"/>
              <w:right w:val="single" w:color="auto" w:sz="4" w:space="0"/>
            </w:tcBorders>
            <w:shd w:val="clear" w:color="auto" w:fill="auto"/>
            <w:vAlign w:val="center"/>
          </w:tcPr>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300" w:lineRule="exact"/>
              <w:ind w:right="0"/>
              <w:jc w:val="left"/>
              <w:textAlignment w:val="auto"/>
              <w:rPr>
                <w:rFonts w:hint="eastAsia" w:ascii="Times New Roman" w:hAnsi="Times New Roman" w:eastAsia="仿宋_GB2312" w:cs="Times New Roman"/>
                <w:kern w:val="2"/>
                <w:sz w:val="21"/>
                <w:szCs w:val="21"/>
                <w:lang w:val="en-US" w:eastAsia="zh-CN" w:bidi="ar-SA"/>
              </w:rPr>
            </w:pPr>
            <w:r>
              <w:rPr>
                <w:rFonts w:eastAsia="仿宋_GB2312"/>
                <w:color w:val="000000"/>
                <w:kern w:val="0"/>
                <w:szCs w:val="21"/>
              </w:rPr>
              <w:t>　</w:t>
            </w:r>
            <w:r>
              <w:rPr>
                <w:rFonts w:hint="eastAsia" w:ascii="Times New Roman" w:hAnsi="Times New Roman" w:eastAsia="仿宋_GB2312" w:cs="Times New Roman"/>
                <w:kern w:val="2"/>
                <w:sz w:val="21"/>
                <w:szCs w:val="21"/>
                <w:lang w:val="en-US" w:eastAsia="zh-CN" w:bidi="ar-SA"/>
              </w:rPr>
              <w:t>有效登记法人单位7765个，产业活动单位1456个，个体户47198个</w:t>
            </w:r>
            <w:r>
              <w:rPr>
                <w:rFonts w:hint="eastAsia" w:eastAsia="仿宋_GB2312" w:cs="Times New Roman"/>
                <w:kern w:val="2"/>
                <w:sz w:val="21"/>
                <w:szCs w:val="21"/>
                <w:lang w:val="en-US" w:eastAsia="zh-CN" w:bidi="ar-SA"/>
              </w:rPr>
              <w:t>，</w:t>
            </w:r>
            <w:r>
              <w:rPr>
                <w:rFonts w:hint="eastAsia" w:ascii="Times New Roman" w:hAnsi="Times New Roman" w:eastAsia="仿宋_GB2312" w:cs="Times New Roman"/>
                <w:kern w:val="2"/>
                <w:sz w:val="21"/>
                <w:szCs w:val="21"/>
                <w:lang w:val="en-US" w:eastAsia="zh-CN" w:bidi="ar-SA"/>
              </w:rPr>
              <w:t>经过初步评估与省、市质量验收，认为我区普查数据符合经济变化趋势，比较全面系统地反映了全区经济发展实际。</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69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69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2019年度1-4月为正式入户登记阶段</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1-4月</w:t>
            </w:r>
          </w:p>
        </w:tc>
        <w:tc>
          <w:tcPr>
            <w:tcW w:w="12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1-4月</w:t>
            </w:r>
          </w:p>
        </w:tc>
        <w:tc>
          <w:tcPr>
            <w:tcW w:w="69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69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hint="eastAsia" w:eastAsia="仿宋_GB2312"/>
                <w:color w:val="000000"/>
                <w:kern w:val="0"/>
                <w:szCs w:val="21"/>
                <w:lang w:val="en-US" w:eastAsia="zh-CN"/>
              </w:rPr>
              <w:t>2019年度经济普查工作经费150万元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2019年度经济普查工作经费150万元</w:t>
            </w:r>
          </w:p>
        </w:tc>
        <w:tc>
          <w:tcPr>
            <w:tcW w:w="12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2019年度经济普查使用工作经费144.36万元</w:t>
            </w:r>
          </w:p>
        </w:tc>
        <w:tc>
          <w:tcPr>
            <w:tcW w:w="69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19.25</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69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效益</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（30分）</w:t>
            </w:r>
          </w:p>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经济效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69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69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社会效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69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699"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生态效</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26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69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hint="eastAsia" w:eastAsia="仿宋_GB2312"/>
                <w:color w:val="000000"/>
                <w:kern w:val="0"/>
                <w:szCs w:val="21"/>
                <w:lang w:val="en-US" w:eastAsia="zh-CN"/>
              </w:rPr>
              <w:t>摸清第二产业和第三产业规模</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摸清第二产业和第三产业规模</w:t>
            </w:r>
          </w:p>
        </w:tc>
        <w:tc>
          <w:tcPr>
            <w:tcW w:w="126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r>
              <w:rPr>
                <w:rFonts w:hint="eastAsia" w:ascii="Times New Roman" w:hAnsi="Times New Roman" w:eastAsia="仿宋_GB2312" w:cs="Times New Roman"/>
                <w:kern w:val="2"/>
                <w:sz w:val="21"/>
                <w:szCs w:val="21"/>
                <w:lang w:val="en-US" w:eastAsia="zh-CN" w:bidi="ar-SA"/>
              </w:rPr>
              <w:t>有效登记法人单位7765个，产业活动单位1456个，个体户47198个</w:t>
            </w:r>
          </w:p>
        </w:tc>
        <w:tc>
          <w:tcPr>
            <w:tcW w:w="699"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30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30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69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满意度</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指标</w:t>
            </w:r>
          </w:p>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98%-100%</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69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26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69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7009"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总分</w:t>
            </w:r>
          </w:p>
        </w:tc>
        <w:tc>
          <w:tcPr>
            <w:tcW w:w="699"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default" w:eastAsia="仿宋_GB2312"/>
                <w:color w:val="000000"/>
                <w:kern w:val="0"/>
                <w:szCs w:val="21"/>
                <w:lang w:val="en-US" w:eastAsia="zh-CN"/>
              </w:rPr>
            </w:pPr>
            <w:r>
              <w:rPr>
                <w:rFonts w:hint="eastAsia" w:eastAsia="仿宋_GB2312"/>
                <w:color w:val="000000"/>
                <w:kern w:val="0"/>
                <w:szCs w:val="21"/>
                <w:lang w:val="en-US" w:eastAsia="zh-CN"/>
              </w:rPr>
              <w:t>98.85</w:t>
            </w:r>
          </w:p>
        </w:tc>
        <w:tc>
          <w:tcPr>
            <w:tcW w:w="1418" w:type="dxa"/>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auto"/>
              <w:rPr>
                <w:rFonts w:eastAsia="仿宋_GB2312"/>
                <w:color w:val="000000"/>
                <w:kern w:val="0"/>
                <w:szCs w:val="21"/>
              </w:rPr>
            </w:pPr>
            <w:r>
              <w:rPr>
                <w:rFonts w:eastAsia="仿宋_GB2312"/>
                <w:color w:val="000000"/>
                <w:kern w:val="0"/>
                <w:szCs w:val="21"/>
              </w:rPr>
              <w:t>　</w:t>
            </w:r>
          </w:p>
        </w:tc>
      </w:tr>
    </w:tbl>
    <w:p>
      <w:pPr>
        <w:spacing w:beforeLines="50" w:line="320" w:lineRule="exact"/>
        <w:jc w:val="left"/>
        <w:rPr>
          <w:rFonts w:eastAsia="仿宋_GB2312"/>
          <w:sz w:val="24"/>
        </w:rPr>
      </w:pPr>
      <w:r>
        <w:rPr>
          <w:rFonts w:eastAsia="仿宋_GB2312"/>
          <w:sz w:val="24"/>
        </w:rPr>
        <w:t>填表人：</w:t>
      </w:r>
      <w:r>
        <w:rPr>
          <w:rFonts w:hint="eastAsia" w:eastAsia="仿宋_GB2312"/>
          <w:sz w:val="24"/>
          <w:lang w:val="en-US" w:eastAsia="zh-CN"/>
        </w:rPr>
        <w:t>潘艺琳</w:t>
      </w:r>
      <w:r>
        <w:rPr>
          <w:rFonts w:eastAsia="仿宋_GB2312"/>
          <w:sz w:val="24"/>
        </w:rPr>
        <w:t xml:space="preserve">     填报日期：</w:t>
      </w:r>
      <w:r>
        <w:rPr>
          <w:rFonts w:hint="eastAsia" w:eastAsia="仿宋_GB2312"/>
          <w:sz w:val="24"/>
          <w:lang w:val="en-US" w:eastAsia="zh-CN"/>
        </w:rPr>
        <w:t>2020年9月17日</w:t>
      </w:r>
      <w:r>
        <w:rPr>
          <w:rFonts w:eastAsia="仿宋_GB2312"/>
          <w:sz w:val="24"/>
        </w:rPr>
        <w:t xml:space="preserve">     联系电话：</w:t>
      </w:r>
      <w:r>
        <w:rPr>
          <w:rFonts w:hint="eastAsia" w:eastAsia="仿宋_GB2312"/>
          <w:sz w:val="24"/>
          <w:lang w:val="en-US" w:eastAsia="zh-CN"/>
        </w:rPr>
        <w:t>18274502626</w:t>
      </w:r>
      <w:r>
        <w:rPr>
          <w:rFonts w:eastAsia="仿宋_GB2312"/>
          <w:sz w:val="24"/>
        </w:rPr>
        <w:t xml:space="preserve">       </w:t>
      </w:r>
    </w:p>
    <w:p>
      <w:pPr>
        <w:spacing w:beforeLines="50" w:line="320" w:lineRule="exact"/>
        <w:jc w:val="left"/>
        <w:rPr>
          <w:rFonts w:eastAsia="仿宋_GB2312"/>
          <w:sz w:val="24"/>
        </w:rPr>
      </w:pPr>
      <w:r>
        <w:rPr>
          <w:rFonts w:eastAsia="仿宋_GB2312"/>
          <w:sz w:val="24"/>
        </w:rPr>
        <w:t>单位负责人签字：</w:t>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r>
        <w:rPr>
          <w:rFonts w:eastAsia="楷体_GB2312"/>
          <w:sz w:val="32"/>
          <w:szCs w:val="32"/>
        </w:rPr>
        <w:t>（</w:t>
      </w:r>
      <w:r>
        <w:rPr>
          <w:rFonts w:hint="eastAsia" w:eastAsia="楷体_GB2312"/>
          <w:sz w:val="32"/>
          <w:szCs w:val="32"/>
        </w:rPr>
        <w:t>部门</w:t>
      </w:r>
      <w:r>
        <w:rPr>
          <w:rFonts w:eastAsia="楷体_GB2312"/>
          <w:sz w:val="32"/>
          <w:szCs w:val="32"/>
        </w:rPr>
        <w:t>参考提纲）</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outlineLvl w:val="9"/>
        <w:rPr>
          <w:rFonts w:eastAsia="楷体_GB2312"/>
          <w:b/>
          <w:sz w:val="32"/>
          <w:szCs w:val="32"/>
        </w:rPr>
      </w:pPr>
      <w:r>
        <w:rPr>
          <w:rFonts w:eastAsia="楷体_GB2312"/>
          <w:b/>
          <w:sz w:val="32"/>
          <w:szCs w:val="32"/>
        </w:rPr>
        <w:t>（一）预算支出概况。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eastAsia="仿宋_GB2312"/>
          <w:sz w:val="32"/>
          <w:szCs w:val="32"/>
        </w:rPr>
      </w:pPr>
      <w:r>
        <w:rPr>
          <w:rFonts w:hint="eastAsia" w:ascii="仿宋_GB2312" w:eastAsia="仿宋_GB2312"/>
          <w:sz w:val="32"/>
          <w:szCs w:val="32"/>
        </w:rPr>
        <w:t>负责为区委、区政府制定政策、编制国民经济和社会发展规划提供统计资料：定期发布全区国民经济和社会发展情况统计公报以及有关普查和专项调查公报，公布社会统计信息；组织协调全区农村和企业调查及各项大型普查工作；检查监督统计法规的实施情况，查处各类统计违法行为。</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default" w:ascii="仿宋_GB2312" w:eastAsia="仿宋"/>
          <w:sz w:val="32"/>
          <w:szCs w:val="32"/>
          <w:lang w:val="en-US" w:eastAsia="zh-CN"/>
        </w:rPr>
      </w:pPr>
      <w:r>
        <w:rPr>
          <w:rFonts w:hint="eastAsia" w:ascii="仿宋_GB2312" w:eastAsia="仿宋_GB2312"/>
          <w:sz w:val="32"/>
          <w:szCs w:val="32"/>
        </w:rPr>
        <w:t>统计局作为一级部门预算单位，内设4个股室，分别为：办公室、综合统计股、经济统计股、法</w:t>
      </w:r>
      <w:r>
        <w:rPr>
          <w:rFonts w:hint="eastAsia" w:ascii="仿宋_GB2312" w:eastAsia="仿宋_GB2312"/>
          <w:sz w:val="32"/>
          <w:szCs w:val="32"/>
          <w:lang w:val="en-US" w:eastAsia="zh-CN"/>
        </w:rPr>
        <w:t>规</w:t>
      </w:r>
      <w:r>
        <w:rPr>
          <w:rFonts w:hint="eastAsia" w:ascii="仿宋_GB2312" w:eastAsia="仿宋_GB2312"/>
          <w:sz w:val="32"/>
          <w:szCs w:val="32"/>
        </w:rPr>
        <w:t>股。</w:t>
      </w:r>
      <w:r>
        <w:rPr>
          <w:rFonts w:hint="eastAsia" w:ascii="仿宋_GB2312" w:eastAsia="仿宋_GB2312"/>
          <w:sz w:val="32"/>
          <w:szCs w:val="32"/>
          <w:lang w:val="en-US" w:eastAsia="zh-CN"/>
        </w:rPr>
        <w:t>2019年，我单位专项资金到位及时，使用规范，财务处理及时。</w:t>
      </w:r>
      <w:r>
        <w:rPr>
          <w:rFonts w:hint="eastAsia" w:ascii="仿宋_GB2312" w:eastAsia="仿宋_GB2312"/>
          <w:sz w:val="32"/>
          <w:szCs w:val="32"/>
        </w:rPr>
        <w:t>严格资金使用标准，严格审批程序，严格资金使用方式，专款专用。</w:t>
      </w:r>
      <w:r>
        <w:rPr>
          <w:rFonts w:hint="eastAsia" w:ascii="仿宋_GB2312" w:eastAsia="仿宋_GB2312"/>
          <w:sz w:val="32"/>
          <w:szCs w:val="32"/>
          <w:lang w:val="en-US" w:eastAsia="zh-CN"/>
        </w:rPr>
        <w:t>2019年我单位负责牵头开展第四次全国经济普查工作，已顺利通过国家、省、市的验收。</w:t>
      </w:r>
    </w:p>
    <w:p>
      <w:pPr>
        <w:spacing w:line="600" w:lineRule="exact"/>
        <w:ind w:firstLine="643" w:firstLineChars="200"/>
        <w:rPr>
          <w:rFonts w:eastAsia="仿宋_GB2312"/>
          <w:sz w:val="32"/>
          <w:szCs w:val="32"/>
        </w:rPr>
      </w:pPr>
      <w:r>
        <w:rPr>
          <w:rFonts w:eastAsia="楷体_GB2312"/>
          <w:b/>
          <w:sz w:val="32"/>
          <w:szCs w:val="32"/>
        </w:rPr>
        <w:t>（三）预算支出绩效目标完成程度。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共有效登记法人单位7765个，产业活动单位1456个，个体户47198个。其中，单位比第三次全国经济普查增加2640个，增长51.5%；个体户比第三次全国经济普查增加17217个，增长57.5%。经过初步评估与省、市质量验收，认为我区普查数据符合经济变化趋势，比较全面系统地反映了全区经济发展实际。</w:t>
      </w:r>
    </w:p>
    <w:p>
      <w:pPr>
        <w:spacing w:line="600" w:lineRule="exact"/>
        <w:ind w:firstLine="640" w:firstLineChars="200"/>
        <w:rPr>
          <w:rFonts w:eastAsia="黑体"/>
          <w:sz w:val="32"/>
          <w:szCs w:val="32"/>
        </w:rPr>
      </w:pPr>
      <w:r>
        <w:rPr>
          <w:rFonts w:eastAsia="黑体"/>
          <w:sz w:val="32"/>
          <w:szCs w:val="32"/>
        </w:rPr>
        <w:t>二、绩效评价工作情况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eastAsia="仿宋_GB2312"/>
          <w:sz w:val="32"/>
          <w:szCs w:val="32"/>
        </w:rPr>
      </w:pPr>
      <w:r>
        <w:rPr>
          <w:rFonts w:hint="eastAsia" w:ascii="仿宋_GB2312" w:eastAsia="仿宋_GB2312"/>
          <w:sz w:val="32"/>
          <w:szCs w:val="32"/>
        </w:rPr>
        <w:t>2019年，我单位积极推进预算绩效管理，合理制定和编报年度预算，加强资金管理，提高资金使用效益，建立完善内部监督机制，合理列支年度经费支出。</w:t>
      </w:r>
    </w:p>
    <w:p>
      <w:pPr>
        <w:spacing w:line="600" w:lineRule="exact"/>
        <w:ind w:firstLine="640" w:firstLineChars="200"/>
        <w:rPr>
          <w:rFonts w:eastAsia="黑体"/>
          <w:sz w:val="32"/>
          <w:szCs w:val="32"/>
        </w:rPr>
      </w:pPr>
      <w:r>
        <w:rPr>
          <w:rFonts w:eastAsia="黑体"/>
          <w:sz w:val="32"/>
          <w:szCs w:val="32"/>
        </w:rPr>
        <w:t>三、预算支出主要绩效及评价结论</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ind w:left="0" w:right="0" w:firstLine="630"/>
        <w:jc w:val="both"/>
        <w:textAlignment w:val="auto"/>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2019年，我区的第四次经济普查工作</w:t>
      </w:r>
      <w:r>
        <w:rPr>
          <w:rFonts w:hint="default" w:ascii="仿宋_GB2312" w:hAnsi="Times New Roman" w:eastAsia="仿宋_GB2312" w:cs="Times New Roman"/>
          <w:kern w:val="2"/>
          <w:sz w:val="32"/>
          <w:szCs w:val="32"/>
          <w:lang w:val="en-US" w:eastAsia="zh-CN" w:bidi="ar-SA"/>
        </w:rPr>
        <w:t>在</w:t>
      </w:r>
      <w:r>
        <w:rPr>
          <w:rFonts w:hint="eastAsia" w:ascii="仿宋_GB2312" w:hAnsi="Times New Roman" w:eastAsia="仿宋_GB2312" w:cs="Times New Roman"/>
          <w:kern w:val="2"/>
          <w:sz w:val="32"/>
          <w:szCs w:val="32"/>
          <w:lang w:val="en-US" w:eastAsia="zh-CN" w:bidi="ar-SA"/>
        </w:rPr>
        <w:t>市</w:t>
      </w:r>
      <w:r>
        <w:rPr>
          <w:rFonts w:hint="default" w:ascii="仿宋_GB2312" w:hAnsi="Times New Roman" w:eastAsia="仿宋_GB2312" w:cs="Times New Roman"/>
          <w:kern w:val="2"/>
          <w:sz w:val="32"/>
          <w:szCs w:val="32"/>
          <w:lang w:val="en-US" w:eastAsia="zh-CN" w:bidi="ar-SA"/>
        </w:rPr>
        <w:t>统计</w:t>
      </w:r>
      <w:r>
        <w:rPr>
          <w:rFonts w:hint="eastAsia" w:ascii="仿宋_GB2312" w:hAnsi="Times New Roman" w:eastAsia="仿宋_GB2312" w:cs="Times New Roman"/>
          <w:kern w:val="2"/>
          <w:sz w:val="32"/>
          <w:szCs w:val="32"/>
          <w:lang w:val="en-US" w:eastAsia="zh-CN" w:bidi="ar-SA"/>
        </w:rPr>
        <w:t>局和市经普办</w:t>
      </w:r>
      <w:r>
        <w:rPr>
          <w:rFonts w:hint="default" w:ascii="仿宋_GB2312" w:hAnsi="Times New Roman" w:eastAsia="仿宋_GB2312" w:cs="Times New Roman"/>
          <w:kern w:val="2"/>
          <w:sz w:val="32"/>
          <w:szCs w:val="32"/>
          <w:lang w:val="en-US" w:eastAsia="zh-CN" w:bidi="ar-SA"/>
        </w:rPr>
        <w:t>的精心指导下，在</w:t>
      </w:r>
      <w:r>
        <w:rPr>
          <w:rFonts w:hint="eastAsia" w:ascii="仿宋_GB2312" w:hAnsi="Times New Roman" w:eastAsia="仿宋_GB2312" w:cs="Times New Roman"/>
          <w:kern w:val="2"/>
          <w:sz w:val="32"/>
          <w:szCs w:val="32"/>
          <w:lang w:val="en-US" w:eastAsia="zh-CN" w:bidi="ar-SA"/>
        </w:rPr>
        <w:t>区</w:t>
      </w:r>
      <w:r>
        <w:rPr>
          <w:rFonts w:hint="default" w:ascii="仿宋_GB2312" w:hAnsi="Times New Roman" w:eastAsia="仿宋_GB2312" w:cs="Times New Roman"/>
          <w:kern w:val="2"/>
          <w:sz w:val="32"/>
          <w:szCs w:val="32"/>
          <w:lang w:val="en-US" w:eastAsia="zh-CN" w:bidi="ar-SA"/>
        </w:rPr>
        <w:t>委、</w:t>
      </w:r>
      <w:r>
        <w:rPr>
          <w:rFonts w:hint="eastAsia" w:ascii="仿宋_GB2312" w:hAnsi="Times New Roman" w:eastAsia="仿宋_GB2312" w:cs="Times New Roman"/>
          <w:kern w:val="2"/>
          <w:sz w:val="32"/>
          <w:szCs w:val="32"/>
          <w:lang w:val="en-US" w:eastAsia="zh-CN" w:bidi="ar-SA"/>
        </w:rPr>
        <w:t>区</w:t>
      </w:r>
      <w:r>
        <w:rPr>
          <w:rFonts w:hint="default" w:ascii="仿宋_GB2312" w:hAnsi="Times New Roman" w:eastAsia="仿宋_GB2312" w:cs="Times New Roman"/>
          <w:kern w:val="2"/>
          <w:sz w:val="32"/>
          <w:szCs w:val="32"/>
          <w:lang w:val="en-US" w:eastAsia="zh-CN" w:bidi="ar-SA"/>
        </w:rPr>
        <w:t>政府的重视和支持下，在全</w:t>
      </w:r>
      <w:r>
        <w:rPr>
          <w:rFonts w:hint="eastAsia" w:ascii="仿宋_GB2312" w:hAnsi="Times New Roman" w:eastAsia="仿宋_GB2312" w:cs="Times New Roman"/>
          <w:kern w:val="2"/>
          <w:sz w:val="32"/>
          <w:szCs w:val="32"/>
          <w:lang w:val="en-US" w:eastAsia="zh-CN" w:bidi="ar-SA"/>
        </w:rPr>
        <w:t>体</w:t>
      </w:r>
      <w:r>
        <w:rPr>
          <w:rFonts w:hint="default" w:ascii="仿宋_GB2312" w:hAnsi="Times New Roman" w:eastAsia="仿宋_GB2312" w:cs="Times New Roman"/>
          <w:kern w:val="2"/>
          <w:sz w:val="32"/>
          <w:szCs w:val="32"/>
          <w:lang w:val="en-US" w:eastAsia="zh-CN" w:bidi="ar-SA"/>
        </w:rPr>
        <w:t>指导员和普查员的共同努力下，</w:t>
      </w:r>
      <w:r>
        <w:rPr>
          <w:rFonts w:hint="eastAsia" w:ascii="仿宋_GB2312" w:hAnsi="Times New Roman" w:eastAsia="仿宋_GB2312" w:cs="Times New Roman"/>
          <w:kern w:val="2"/>
          <w:sz w:val="32"/>
          <w:szCs w:val="32"/>
          <w:lang w:val="en-US" w:eastAsia="zh-CN" w:bidi="ar-SA"/>
        </w:rPr>
        <w:t>通</w:t>
      </w:r>
      <w:r>
        <w:rPr>
          <w:rFonts w:hint="default" w:ascii="仿宋_GB2312" w:hAnsi="Times New Roman" w:eastAsia="仿宋_GB2312" w:cs="Times New Roman"/>
          <w:kern w:val="2"/>
          <w:sz w:val="32"/>
          <w:szCs w:val="32"/>
          <w:lang w:val="en-US" w:eastAsia="zh-CN" w:bidi="ar-SA"/>
        </w:rPr>
        <w:t>过与各</w:t>
      </w:r>
      <w:r>
        <w:rPr>
          <w:rFonts w:hint="eastAsia" w:ascii="仿宋_GB2312" w:hAnsi="Times New Roman" w:eastAsia="仿宋_GB2312" w:cs="Times New Roman"/>
          <w:kern w:val="2"/>
          <w:sz w:val="32"/>
          <w:szCs w:val="32"/>
          <w:lang w:val="en-US" w:eastAsia="zh-CN" w:bidi="ar-SA"/>
        </w:rPr>
        <w:t>街道、</w:t>
      </w:r>
      <w:r>
        <w:rPr>
          <w:rFonts w:hint="default" w:ascii="仿宋_GB2312" w:hAnsi="Times New Roman" w:eastAsia="仿宋_GB2312" w:cs="Times New Roman"/>
          <w:kern w:val="2"/>
          <w:sz w:val="32"/>
          <w:szCs w:val="32"/>
          <w:lang w:val="en-US" w:eastAsia="zh-CN" w:bidi="ar-SA"/>
        </w:rPr>
        <w:t>乡镇的精心组织、密切协作、广泛动员，历经了前期准备、清查摸底、正式普查、数据汇审、事后质量抽查五个阶段，圆满完成了第四次全国经济普查工作</w:t>
      </w:r>
      <w:r>
        <w:rPr>
          <w:rFonts w:hint="eastAsia" w:ascii="仿宋_GB2312" w:hAnsi="Times New Roman" w:eastAsia="仿宋_GB2312" w:cs="Times New Roman"/>
          <w:kern w:val="2"/>
          <w:sz w:val="32"/>
          <w:szCs w:val="32"/>
          <w:lang w:val="en-US" w:eastAsia="zh-CN" w:bidi="ar-SA"/>
        </w:rPr>
        <w:t>，鹤城区共7个街道、3个乡镇和1个旅游度假区，在经济普查中共划分268个普查小区，共有效登记法人单位7765个，产业活动单位1456个，个体户47198个。其中，单位比第三次全国经济普查增加2640个，增长51.5%；个体户比第三次全国经济普查增加17217个，增长57.5%。经过初步评估与省、市质量验收，认为我区普查数据符合经济变化趋势，比较全面系统地反映了全区经济发展实际。总体上看，</w:t>
      </w:r>
      <w:r>
        <w:rPr>
          <w:rFonts w:hint="default" w:ascii="仿宋_GB2312" w:hAnsi="Times New Roman" w:eastAsia="仿宋_GB2312" w:cs="Times New Roman"/>
          <w:kern w:val="2"/>
          <w:sz w:val="32"/>
          <w:szCs w:val="32"/>
          <w:lang w:val="en-US" w:eastAsia="zh-CN" w:bidi="ar-SA"/>
        </w:rPr>
        <w:t>201</w:t>
      </w:r>
      <w:r>
        <w:rPr>
          <w:rFonts w:hint="eastAsia" w:ascii="仿宋_GB2312" w:hAnsi="Times New Roman" w:eastAsia="仿宋_GB2312" w:cs="Times New Roman"/>
          <w:kern w:val="2"/>
          <w:sz w:val="32"/>
          <w:szCs w:val="32"/>
          <w:lang w:val="en-US" w:eastAsia="zh-CN" w:bidi="ar-SA"/>
        </w:rPr>
        <w:t>9</w:t>
      </w:r>
      <w:r>
        <w:rPr>
          <w:rFonts w:hint="default" w:ascii="仿宋_GB2312" w:hAnsi="Times New Roman" w:eastAsia="仿宋_GB2312" w:cs="Times New Roman"/>
          <w:kern w:val="2"/>
          <w:sz w:val="32"/>
          <w:szCs w:val="32"/>
          <w:lang w:val="en-US" w:eastAsia="zh-CN" w:bidi="ar-SA"/>
        </w:rPr>
        <w:t>年度</w:t>
      </w:r>
      <w:r>
        <w:rPr>
          <w:rFonts w:hint="eastAsia" w:ascii="仿宋_GB2312" w:hAnsi="Times New Roman" w:eastAsia="仿宋_GB2312" w:cs="Times New Roman"/>
          <w:kern w:val="2"/>
          <w:sz w:val="32"/>
          <w:szCs w:val="32"/>
          <w:lang w:val="en-US" w:eastAsia="zh-CN" w:bidi="ar-SA"/>
        </w:rPr>
        <w:t>我区</w:t>
      </w:r>
      <w:r>
        <w:rPr>
          <w:rFonts w:hint="default" w:ascii="仿宋_GB2312" w:hAnsi="Times New Roman" w:eastAsia="仿宋_GB2312" w:cs="Times New Roman"/>
          <w:kern w:val="2"/>
          <w:sz w:val="32"/>
          <w:szCs w:val="32"/>
          <w:lang w:val="en-US" w:eastAsia="zh-CN" w:bidi="ar-SA"/>
        </w:rPr>
        <w:t>第四次全国经济普查项目目标明确，决策程序完善，项目组织管理较规范，综合得分</w:t>
      </w:r>
      <w:r>
        <w:rPr>
          <w:rFonts w:hint="eastAsia" w:ascii="仿宋_GB2312" w:hAnsi="Times New Roman" w:eastAsia="仿宋_GB2312" w:cs="Times New Roman"/>
          <w:kern w:val="2"/>
          <w:sz w:val="32"/>
          <w:szCs w:val="32"/>
          <w:lang w:val="en-US" w:eastAsia="zh-CN" w:bidi="ar-SA"/>
        </w:rPr>
        <w:t>98.85</w:t>
      </w:r>
      <w:r>
        <w:rPr>
          <w:rFonts w:hint="default" w:ascii="仿宋_GB2312" w:hAnsi="Times New Roman" w:eastAsia="仿宋_GB2312" w:cs="Times New Roman"/>
          <w:kern w:val="2"/>
          <w:sz w:val="32"/>
          <w:szCs w:val="32"/>
          <w:lang w:val="en-US" w:eastAsia="zh-CN" w:bidi="ar-SA"/>
        </w:rPr>
        <w:t>分。</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仿宋_GB2312" w:eastAsia="仿宋_GB2312"/>
          <w:sz w:val="32"/>
          <w:szCs w:val="32"/>
        </w:rPr>
      </w:pPr>
      <w:r>
        <w:rPr>
          <w:rFonts w:hint="eastAsia" w:ascii="仿宋_GB2312" w:eastAsia="仿宋_GB2312"/>
          <w:color w:val="auto"/>
          <w:sz w:val="32"/>
          <w:szCs w:val="32"/>
        </w:rPr>
        <w:t>根据《</w:t>
      </w:r>
      <w:r>
        <w:rPr>
          <w:rFonts w:hint="eastAsia" w:ascii="仿宋_GB2312" w:eastAsia="仿宋_GB2312"/>
          <w:color w:val="auto"/>
          <w:sz w:val="32"/>
          <w:szCs w:val="32"/>
          <w:lang w:val="en-US" w:eastAsia="zh-CN"/>
        </w:rPr>
        <w:t>关于认真做好第四次全国经济普查工作的通知</w:t>
      </w:r>
      <w:r>
        <w:rPr>
          <w:rFonts w:hint="eastAsia" w:ascii="仿宋_GB2312" w:eastAsia="仿宋_GB2312"/>
          <w:color w:val="auto"/>
          <w:sz w:val="32"/>
          <w:szCs w:val="32"/>
        </w:rPr>
        <w:t>》（</w:t>
      </w:r>
      <w:r>
        <w:rPr>
          <w:rFonts w:hint="eastAsia" w:ascii="仿宋_GB2312" w:eastAsia="仿宋_GB2312"/>
          <w:color w:val="auto"/>
          <w:sz w:val="32"/>
          <w:szCs w:val="32"/>
          <w:lang w:val="en-US" w:eastAsia="zh-CN"/>
        </w:rPr>
        <w:t>鹤政发</w:t>
      </w:r>
      <w:r>
        <w:rPr>
          <w:rFonts w:hint="eastAsia" w:ascii="仿宋_GB2312" w:eastAsia="仿宋_GB2312"/>
          <w:color w:val="auto"/>
          <w:sz w:val="32"/>
          <w:szCs w:val="32"/>
        </w:rPr>
        <w:t>〔</w:t>
      </w:r>
      <w:r>
        <w:rPr>
          <w:rFonts w:hint="default" w:ascii="仿宋_GB2312" w:eastAsia="仿宋_GB2312"/>
          <w:color w:val="auto"/>
          <w:sz w:val="32"/>
          <w:szCs w:val="32"/>
        </w:rPr>
        <w:t>2018〕</w:t>
      </w:r>
      <w:r>
        <w:rPr>
          <w:rFonts w:hint="eastAsia" w:ascii="仿宋_GB2312" w:eastAsia="仿宋_GB2312"/>
          <w:color w:val="auto"/>
          <w:sz w:val="32"/>
          <w:szCs w:val="32"/>
          <w:lang w:val="en-US" w:eastAsia="zh-CN"/>
        </w:rPr>
        <w:t>1</w:t>
      </w:r>
      <w:r>
        <w:rPr>
          <w:rFonts w:hint="default" w:ascii="仿宋_GB2312" w:eastAsia="仿宋_GB2312"/>
          <w:color w:val="auto"/>
          <w:sz w:val="32"/>
          <w:szCs w:val="32"/>
        </w:rPr>
        <w:t>号）精神，由</w:t>
      </w:r>
      <w:r>
        <w:rPr>
          <w:rFonts w:hint="eastAsia" w:ascii="仿宋_GB2312" w:eastAsia="仿宋_GB2312"/>
          <w:sz w:val="32"/>
          <w:szCs w:val="32"/>
          <w:lang w:val="en-US" w:eastAsia="zh-CN"/>
        </w:rPr>
        <w:t>区</w:t>
      </w:r>
      <w:r>
        <w:rPr>
          <w:rFonts w:hint="default" w:ascii="仿宋_GB2312" w:eastAsia="仿宋_GB2312"/>
          <w:sz w:val="32"/>
          <w:szCs w:val="32"/>
        </w:rPr>
        <w:t>统计局牵头，拟定</w:t>
      </w:r>
      <w:r>
        <w:rPr>
          <w:rFonts w:hint="eastAsia" w:ascii="仿宋_GB2312" w:eastAsia="仿宋_GB2312"/>
          <w:sz w:val="32"/>
          <w:szCs w:val="32"/>
          <w:lang w:val="en-US" w:eastAsia="zh-CN"/>
        </w:rPr>
        <w:t>我区</w:t>
      </w:r>
      <w:r>
        <w:rPr>
          <w:rFonts w:hint="default" w:ascii="仿宋_GB2312" w:eastAsia="仿宋_GB2312"/>
          <w:sz w:val="32"/>
          <w:szCs w:val="32"/>
        </w:rPr>
        <w:t>第四次全国经济普查工作方案报</w:t>
      </w:r>
      <w:r>
        <w:rPr>
          <w:rFonts w:hint="eastAsia" w:ascii="仿宋_GB2312" w:eastAsia="仿宋_GB2312"/>
          <w:sz w:val="32"/>
          <w:szCs w:val="32"/>
          <w:lang w:val="en-US" w:eastAsia="zh-CN"/>
        </w:rPr>
        <w:t>区</w:t>
      </w:r>
      <w:r>
        <w:rPr>
          <w:rFonts w:hint="default" w:ascii="仿宋_GB2312" w:eastAsia="仿宋_GB2312"/>
          <w:sz w:val="32"/>
          <w:szCs w:val="32"/>
        </w:rPr>
        <w:t>政府审议，项目经费纳入</w:t>
      </w:r>
      <w:r>
        <w:rPr>
          <w:rFonts w:hint="eastAsia" w:ascii="仿宋_GB2312" w:eastAsia="仿宋_GB2312"/>
          <w:sz w:val="32"/>
          <w:szCs w:val="32"/>
          <w:lang w:val="en-US" w:eastAsia="zh-CN"/>
        </w:rPr>
        <w:t>区</w:t>
      </w:r>
      <w:r>
        <w:rPr>
          <w:rFonts w:hint="default" w:ascii="仿宋_GB2312" w:eastAsia="仿宋_GB2312"/>
          <w:sz w:val="32"/>
          <w:szCs w:val="32"/>
        </w:rPr>
        <w:t>统计局年度部门预算。201</w:t>
      </w:r>
      <w:r>
        <w:rPr>
          <w:rFonts w:hint="eastAsia" w:ascii="仿宋_GB2312" w:eastAsia="仿宋_GB2312"/>
          <w:sz w:val="32"/>
          <w:szCs w:val="32"/>
          <w:lang w:val="en-US" w:eastAsia="zh-CN"/>
        </w:rPr>
        <w:t>9</w:t>
      </w:r>
      <w:r>
        <w:rPr>
          <w:rFonts w:hint="default" w:ascii="仿宋_GB2312" w:eastAsia="仿宋_GB2312"/>
          <w:sz w:val="32"/>
          <w:szCs w:val="32"/>
        </w:rPr>
        <w:t>年度预算资金</w:t>
      </w:r>
      <w:r>
        <w:rPr>
          <w:rFonts w:hint="eastAsia" w:ascii="仿宋_GB2312" w:eastAsia="仿宋_GB2312"/>
          <w:sz w:val="32"/>
          <w:szCs w:val="32"/>
          <w:lang w:val="en-US" w:eastAsia="zh-CN"/>
        </w:rPr>
        <w:t>15</w:t>
      </w:r>
      <w:r>
        <w:rPr>
          <w:rFonts w:hint="default" w:ascii="仿宋_GB2312" w:eastAsia="仿宋_GB2312"/>
          <w:sz w:val="32"/>
          <w:szCs w:val="32"/>
        </w:rPr>
        <w:t>0万元，全用于支付第四次全国经济普查工作经费。</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2019年项目资金年初预算数150万元，全年执行数144.36万元，执行率96.24%。</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一是组织落实、思想认识、经费落实、人员落实、物资准备、责任落实等</w:t>
      </w:r>
      <w:r>
        <w:rPr>
          <w:rFonts w:hint="default" w:ascii="仿宋_GB2312" w:hAnsi="Times New Roman" w:eastAsia="仿宋_GB2312" w:cs="Times New Roman"/>
          <w:kern w:val="2"/>
          <w:sz w:val="32"/>
          <w:szCs w:val="32"/>
          <w:lang w:val="en-US" w:eastAsia="zh-CN" w:bidi="ar-SA"/>
        </w:rPr>
        <w:t>“六个到位”为普查实施提供保障。二是重视培训，多次召开经普工作暨培训会议，统筹协调工作进度，为普查登记打下了坚实基础。三是加强宣传，制定了《</w:t>
      </w:r>
      <w:r>
        <w:rPr>
          <w:rFonts w:hint="eastAsia" w:ascii="仿宋_GB2312" w:hAnsi="Times New Roman" w:eastAsia="仿宋_GB2312" w:cs="Times New Roman"/>
          <w:kern w:val="2"/>
          <w:sz w:val="32"/>
          <w:szCs w:val="32"/>
          <w:lang w:val="en-US" w:eastAsia="zh-CN" w:bidi="ar-SA"/>
        </w:rPr>
        <w:t>鹤城区</w:t>
      </w:r>
      <w:r>
        <w:rPr>
          <w:rFonts w:hint="default" w:ascii="仿宋_GB2312" w:hAnsi="Times New Roman" w:eastAsia="仿宋_GB2312" w:cs="Times New Roman"/>
          <w:kern w:val="2"/>
          <w:sz w:val="32"/>
          <w:szCs w:val="32"/>
          <w:lang w:val="en-US" w:eastAsia="zh-CN" w:bidi="ar-SA"/>
        </w:rPr>
        <w:t>第四次</w:t>
      </w:r>
      <w:r>
        <w:rPr>
          <w:rFonts w:hint="eastAsia" w:ascii="仿宋_GB2312" w:hAnsi="Times New Roman" w:eastAsia="仿宋_GB2312" w:cs="Times New Roman"/>
          <w:kern w:val="2"/>
          <w:sz w:val="32"/>
          <w:szCs w:val="32"/>
          <w:lang w:val="en-US" w:eastAsia="zh-CN" w:bidi="ar-SA"/>
        </w:rPr>
        <w:t>全国经济</w:t>
      </w:r>
      <w:r>
        <w:rPr>
          <w:rFonts w:hint="default" w:ascii="仿宋_GB2312" w:hAnsi="Times New Roman" w:eastAsia="仿宋_GB2312" w:cs="Times New Roman"/>
          <w:kern w:val="2"/>
          <w:sz w:val="32"/>
          <w:szCs w:val="32"/>
          <w:lang w:val="en-US" w:eastAsia="zh-CN" w:bidi="ar-SA"/>
        </w:rPr>
        <w:t>普</w:t>
      </w:r>
      <w:r>
        <w:rPr>
          <w:rFonts w:hint="eastAsia" w:ascii="仿宋_GB2312" w:hAnsi="Times New Roman" w:eastAsia="仿宋_GB2312" w:cs="Times New Roman"/>
          <w:kern w:val="2"/>
          <w:sz w:val="32"/>
          <w:szCs w:val="32"/>
          <w:lang w:val="en-US" w:eastAsia="zh-CN" w:bidi="ar-SA"/>
        </w:rPr>
        <w:t>查</w:t>
      </w:r>
      <w:r>
        <w:rPr>
          <w:rFonts w:hint="default" w:ascii="仿宋_GB2312" w:hAnsi="Times New Roman" w:eastAsia="仿宋_GB2312" w:cs="Times New Roman"/>
          <w:kern w:val="2"/>
          <w:sz w:val="32"/>
          <w:szCs w:val="32"/>
          <w:lang w:val="en-US" w:eastAsia="zh-CN" w:bidi="ar-SA"/>
        </w:rPr>
        <w:t>宣传工作实施方案》，以横幅、标语、张贴宣传画、上街流动宣传咨询、发放经济普查操作手册和告知书等形式开展“宣传日”、“宣传周”、“宣传月”活动，7-8月，在</w:t>
      </w:r>
      <w:r>
        <w:rPr>
          <w:rFonts w:hint="eastAsia" w:ascii="仿宋_GB2312" w:hAnsi="Times New Roman" w:eastAsia="仿宋_GB2312" w:cs="Times New Roman"/>
          <w:kern w:val="2"/>
          <w:sz w:val="32"/>
          <w:szCs w:val="32"/>
          <w:lang w:val="en-US" w:eastAsia="zh-CN" w:bidi="ar-SA"/>
        </w:rPr>
        <w:t>太平桥社区和狮子岩社区</w:t>
      </w:r>
      <w:r>
        <w:rPr>
          <w:rFonts w:hint="default" w:ascii="仿宋_GB2312" w:hAnsi="Times New Roman" w:eastAsia="仿宋_GB2312" w:cs="Times New Roman"/>
          <w:kern w:val="2"/>
          <w:sz w:val="32"/>
          <w:szCs w:val="32"/>
          <w:lang w:val="en-US" w:eastAsia="zh-CN" w:bidi="ar-SA"/>
        </w:rPr>
        <w:t>进行了全流程的经济普查试点工作，为普查营造了良好氛围。四是单位、个体</w:t>
      </w:r>
      <w:r>
        <w:rPr>
          <w:rFonts w:hint="eastAsia" w:ascii="仿宋_GB2312" w:hAnsi="Times New Roman" w:eastAsia="仿宋_GB2312" w:cs="Times New Roman"/>
          <w:kern w:val="2"/>
          <w:sz w:val="32"/>
          <w:szCs w:val="32"/>
          <w:lang w:val="en-US" w:eastAsia="zh-CN" w:bidi="ar-SA"/>
        </w:rPr>
        <w:t>普</w:t>
      </w:r>
      <w:r>
        <w:rPr>
          <w:rFonts w:hint="default" w:ascii="仿宋_GB2312" w:hAnsi="Times New Roman" w:eastAsia="仿宋_GB2312" w:cs="Times New Roman"/>
          <w:kern w:val="2"/>
          <w:sz w:val="32"/>
          <w:szCs w:val="32"/>
          <w:lang w:val="en-US" w:eastAsia="zh-CN" w:bidi="ar-SA"/>
        </w:rPr>
        <w:t>查情况详实，其中</w:t>
      </w:r>
      <w:r>
        <w:rPr>
          <w:rFonts w:hint="eastAsia" w:ascii="仿宋_GB2312" w:hAnsi="Times New Roman" w:eastAsia="仿宋_GB2312" w:cs="Times New Roman"/>
          <w:kern w:val="2"/>
          <w:sz w:val="32"/>
          <w:szCs w:val="32"/>
          <w:lang w:val="en-US" w:eastAsia="zh-CN" w:bidi="ar-SA"/>
        </w:rPr>
        <w:t>有效登记法人单位7765个，产业活动单位1456个，个体户47198个。其中，单位比第三次全国经济普查增加2640个，增长51.5%；个体户比第三次全国经济普查增加17217个，增长57.5%。</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2019年，我区</w:t>
      </w:r>
      <w:r>
        <w:rPr>
          <w:rFonts w:hint="default" w:ascii="仿宋_GB2312" w:hAnsi="Times New Roman" w:eastAsia="仿宋_GB2312" w:cs="Times New Roman"/>
          <w:kern w:val="2"/>
          <w:sz w:val="32"/>
          <w:szCs w:val="32"/>
          <w:lang w:val="en-US" w:eastAsia="zh-CN" w:bidi="ar-SA"/>
        </w:rPr>
        <w:t>第四次</w:t>
      </w:r>
      <w:r>
        <w:rPr>
          <w:rFonts w:hint="eastAsia" w:ascii="仿宋_GB2312" w:hAnsi="Times New Roman" w:eastAsia="仿宋_GB2312" w:cs="Times New Roman"/>
          <w:kern w:val="2"/>
          <w:sz w:val="32"/>
          <w:szCs w:val="32"/>
          <w:lang w:val="en-US" w:eastAsia="zh-CN" w:bidi="ar-SA"/>
        </w:rPr>
        <w:t>全国</w:t>
      </w:r>
      <w:r>
        <w:rPr>
          <w:rFonts w:hint="default" w:ascii="仿宋_GB2312" w:hAnsi="Times New Roman" w:eastAsia="仿宋_GB2312" w:cs="Times New Roman"/>
          <w:kern w:val="2"/>
          <w:sz w:val="32"/>
          <w:szCs w:val="32"/>
          <w:lang w:val="en-US" w:eastAsia="zh-CN" w:bidi="ar-SA"/>
        </w:rPr>
        <w:t>经济普查工作取得了阶段性的胜利，经济普查宣传、综合试点、两员培训、正式入户登记、数据改错、数据处理、数据核实等各阶段工作都受到了省市领导高度肯定；通过开展</w:t>
      </w:r>
      <w:r>
        <w:rPr>
          <w:rFonts w:hint="eastAsia" w:ascii="仿宋_GB2312" w:hAnsi="Times New Roman" w:eastAsia="仿宋_GB2312" w:cs="Times New Roman"/>
          <w:kern w:val="2"/>
          <w:sz w:val="32"/>
          <w:szCs w:val="32"/>
          <w:lang w:val="en-US" w:eastAsia="zh-CN" w:bidi="ar-SA"/>
        </w:rPr>
        <w:t>普</w:t>
      </w:r>
      <w:r>
        <w:rPr>
          <w:rFonts w:hint="default" w:ascii="仿宋_GB2312" w:hAnsi="Times New Roman" w:eastAsia="仿宋_GB2312" w:cs="Times New Roman"/>
          <w:kern w:val="2"/>
          <w:sz w:val="32"/>
          <w:szCs w:val="32"/>
          <w:lang w:val="en-US" w:eastAsia="zh-CN" w:bidi="ar-SA"/>
        </w:rPr>
        <w:t>查，全面摸清了全</w:t>
      </w:r>
      <w:r>
        <w:rPr>
          <w:rFonts w:hint="eastAsia" w:ascii="仿宋_GB2312" w:hAnsi="Times New Roman" w:eastAsia="仿宋_GB2312" w:cs="Times New Roman"/>
          <w:kern w:val="2"/>
          <w:sz w:val="32"/>
          <w:szCs w:val="32"/>
          <w:lang w:val="en-US" w:eastAsia="zh-CN" w:bidi="ar-SA"/>
        </w:rPr>
        <w:t>区</w:t>
      </w:r>
      <w:r>
        <w:rPr>
          <w:rFonts w:hint="default" w:ascii="仿宋_GB2312" w:hAnsi="Times New Roman" w:eastAsia="仿宋_GB2312" w:cs="Times New Roman"/>
          <w:kern w:val="2"/>
          <w:sz w:val="32"/>
          <w:szCs w:val="32"/>
          <w:lang w:val="en-US" w:eastAsia="zh-CN" w:bidi="ar-SA"/>
        </w:rPr>
        <w:t>单位及个体经营户数量、各行业分布状况；全面掌握了全</w:t>
      </w:r>
      <w:r>
        <w:rPr>
          <w:rFonts w:hint="eastAsia" w:ascii="仿宋_GB2312" w:hAnsi="Times New Roman" w:eastAsia="仿宋_GB2312" w:cs="Times New Roman"/>
          <w:kern w:val="2"/>
          <w:sz w:val="32"/>
          <w:szCs w:val="32"/>
          <w:lang w:val="en-US" w:eastAsia="zh-CN" w:bidi="ar-SA"/>
        </w:rPr>
        <w:t>区</w:t>
      </w:r>
      <w:r>
        <w:rPr>
          <w:rFonts w:hint="default" w:ascii="仿宋_GB2312" w:hAnsi="Times New Roman" w:eastAsia="仿宋_GB2312" w:cs="Times New Roman"/>
          <w:kern w:val="2"/>
          <w:sz w:val="32"/>
          <w:szCs w:val="32"/>
          <w:lang w:val="en-US" w:eastAsia="zh-CN" w:bidi="ar-SA"/>
        </w:rPr>
        <w:t>经济基本情况，为</w:t>
      </w:r>
      <w:r>
        <w:rPr>
          <w:rFonts w:hint="eastAsia" w:ascii="仿宋_GB2312" w:hAnsi="Times New Roman" w:eastAsia="仿宋_GB2312" w:cs="Times New Roman"/>
          <w:kern w:val="2"/>
          <w:sz w:val="32"/>
          <w:szCs w:val="32"/>
          <w:lang w:val="en-US" w:eastAsia="zh-CN" w:bidi="ar-SA"/>
        </w:rPr>
        <w:t>市、区</w:t>
      </w:r>
      <w:r>
        <w:rPr>
          <w:rFonts w:hint="default" w:ascii="仿宋_GB2312" w:hAnsi="Times New Roman" w:eastAsia="仿宋_GB2312" w:cs="Times New Roman"/>
          <w:kern w:val="2"/>
          <w:sz w:val="32"/>
          <w:szCs w:val="32"/>
          <w:lang w:val="en-US" w:eastAsia="zh-CN" w:bidi="ar-SA"/>
        </w:rPr>
        <w:t>政府科学制定经济政策提供了参考依据。</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default"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经验及做法：一是领导重视到位：高度重视，</w:t>
      </w:r>
      <w:r>
        <w:rPr>
          <w:rFonts w:hint="default" w:ascii="仿宋_GB2312" w:hAnsi="Times New Roman" w:eastAsia="仿宋_GB2312" w:cs="Times New Roman"/>
          <w:kern w:val="2"/>
          <w:sz w:val="32"/>
          <w:szCs w:val="32"/>
          <w:lang w:val="en-US" w:eastAsia="zh-CN" w:bidi="ar-SA"/>
        </w:rPr>
        <w:t>主要领导亲自抓，并予以充分的人力、财力保障。二是责任落实到位。将各项目工作列入</w:t>
      </w:r>
      <w:r>
        <w:rPr>
          <w:rFonts w:hint="eastAsia" w:ascii="仿宋_GB2312" w:hAnsi="Times New Roman" w:eastAsia="仿宋_GB2312" w:cs="Times New Roman"/>
          <w:kern w:val="2"/>
          <w:sz w:val="32"/>
          <w:szCs w:val="32"/>
          <w:lang w:val="en-US" w:eastAsia="zh-CN" w:bidi="ar-SA"/>
        </w:rPr>
        <w:t>部门</w:t>
      </w:r>
      <w:r>
        <w:rPr>
          <w:rFonts w:hint="default" w:ascii="仿宋_GB2312" w:hAnsi="Times New Roman" w:eastAsia="仿宋_GB2312" w:cs="Times New Roman"/>
          <w:kern w:val="2"/>
          <w:sz w:val="32"/>
          <w:szCs w:val="32"/>
          <w:lang w:val="en-US" w:eastAsia="zh-CN" w:bidi="ar-SA"/>
        </w:rPr>
        <w:t>绩效考核实施方案</w:t>
      </w:r>
      <w:r>
        <w:rPr>
          <w:rFonts w:hint="eastAsia" w:ascii="仿宋_GB2312" w:hAnsi="Times New Roman" w:eastAsia="仿宋_GB2312" w:cs="Times New Roman"/>
          <w:kern w:val="2"/>
          <w:sz w:val="32"/>
          <w:szCs w:val="32"/>
          <w:lang w:val="en-US" w:eastAsia="zh-CN" w:bidi="ar-SA"/>
        </w:rPr>
        <w:t>。</w:t>
      </w:r>
      <w:r>
        <w:rPr>
          <w:rFonts w:hint="default" w:ascii="仿宋_GB2312" w:hAnsi="Times New Roman" w:eastAsia="仿宋_GB2312" w:cs="Times New Roman"/>
          <w:kern w:val="2"/>
          <w:sz w:val="32"/>
          <w:szCs w:val="32"/>
          <w:lang w:val="en-US" w:eastAsia="zh-CN" w:bidi="ar-SA"/>
        </w:rPr>
        <w:t>三是合理合规使用经费。根据各项目业务流程，参考历次普查、调查经费使用情况，认真测算各阶段所需经费，确保当前普查、调查经费充足。在经费使用方面，严格执行普查经费使用管理制度，厉行节约，专款专用，对每笔经费使用情况建立监督机制，确保普查经费使用合理合规。</w:t>
      </w:r>
    </w:p>
    <w:p>
      <w:pPr>
        <w:spacing w:line="600" w:lineRule="exact"/>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存在的问题：</w:t>
      </w:r>
    </w:p>
    <w:p>
      <w:pPr>
        <w:spacing w:line="600" w:lineRule="exact"/>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1.对绩效评价工作的认识和重视程度还有待加强。</w:t>
      </w:r>
    </w:p>
    <w:p>
      <w:pPr>
        <w:spacing w:line="600" w:lineRule="exact"/>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2.绩效评价工作与统计业务工作衔接结合还有待进一步加强。</w:t>
      </w:r>
    </w:p>
    <w:p>
      <w:pPr>
        <w:spacing w:line="600" w:lineRule="exact"/>
        <w:ind w:firstLine="640" w:firstLineChars="200"/>
        <w:rPr>
          <w:rFonts w:eastAsia="黑体"/>
          <w:sz w:val="32"/>
          <w:szCs w:val="32"/>
        </w:rPr>
      </w:pPr>
      <w:r>
        <w:rPr>
          <w:rFonts w:eastAsia="黑体"/>
          <w:sz w:val="32"/>
          <w:szCs w:val="32"/>
        </w:rPr>
        <w:t>六、有关建议</w:t>
      </w:r>
    </w:p>
    <w:p>
      <w:pPr>
        <w:spacing w:line="600" w:lineRule="exact"/>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无</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jc w:val="left"/>
        <w:rPr>
          <w:rFonts w:hint="eastAsia" w:ascii="仿宋_GB2312" w:hAnsi="Times New Roman" w:eastAsia="仿宋_GB2312" w:cs="Times New Roman"/>
          <w:kern w:val="2"/>
          <w:sz w:val="32"/>
          <w:szCs w:val="32"/>
          <w:lang w:val="en-US" w:eastAsia="zh-CN" w:bidi="ar-SA"/>
        </w:rPr>
      </w:pPr>
      <w:r>
        <w:rPr>
          <w:rFonts w:eastAsia="黑体"/>
          <w:sz w:val="32"/>
          <w:szCs w:val="32"/>
        </w:rPr>
        <w:t xml:space="preserve">   </w:t>
      </w:r>
      <w:r>
        <w:rPr>
          <w:rFonts w:hint="eastAsia" w:ascii="仿宋_GB2312" w:hAnsi="Times New Roman" w:eastAsia="仿宋_GB2312" w:cs="Times New Roman"/>
          <w:kern w:val="2"/>
          <w:sz w:val="32"/>
          <w:szCs w:val="32"/>
          <w:lang w:val="en-US" w:eastAsia="zh-CN" w:bidi="ar-SA"/>
        </w:rPr>
        <w:t xml:space="preserve"> 无</w:t>
      </w:r>
    </w:p>
    <w:p>
      <w:pPr>
        <w:spacing w:line="600" w:lineRule="exact"/>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报告应包括以下附件：</w:t>
      </w:r>
    </w:p>
    <w:p>
      <w:pPr>
        <w:spacing w:line="600" w:lineRule="exact"/>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1、绩效评价基础数据汇总表</w:t>
      </w:r>
    </w:p>
    <w:p>
      <w:pPr>
        <w:spacing w:line="600" w:lineRule="exact"/>
        <w:ind w:firstLine="640" w:firstLineChars="200"/>
        <w:rPr>
          <w:rFonts w:hint="eastAsia" w:ascii="仿宋_GB2312" w:hAnsi="Times New Roman" w:eastAsia="仿宋_GB2312" w:cs="Times New Roman"/>
          <w:kern w:val="2"/>
          <w:sz w:val="32"/>
          <w:szCs w:val="32"/>
          <w:lang w:val="en-US" w:eastAsia="zh-CN" w:bidi="ar-SA"/>
        </w:rPr>
      </w:pPr>
      <w:r>
        <w:rPr>
          <w:rFonts w:hint="eastAsia" w:ascii="仿宋_GB2312" w:hAnsi="Times New Roman" w:eastAsia="仿宋_GB2312" w:cs="Times New Roman"/>
          <w:kern w:val="2"/>
          <w:sz w:val="32"/>
          <w:szCs w:val="32"/>
          <w:lang w:val="en-US" w:eastAsia="zh-CN" w:bidi="ar-SA"/>
        </w:rPr>
        <w:t>2、绩效评价指标评分表</w:t>
      </w:r>
    </w:p>
    <w:p>
      <w:pPr>
        <w:spacing w:line="600" w:lineRule="exact"/>
        <w:rPr>
          <w:rFonts w:eastAsia="黑体"/>
          <w:sz w:val="32"/>
          <w:szCs w:val="32"/>
        </w:rPr>
      </w:pPr>
      <w:r>
        <w:rPr>
          <w:rFonts w:hint="eastAsia" w:ascii="仿宋_GB2312" w:hAnsi="Times New Roman" w:eastAsia="仿宋_GB2312" w:cs="Times New Roman"/>
          <w:kern w:val="2"/>
          <w:sz w:val="32"/>
          <w:szCs w:val="32"/>
          <w:lang w:val="en-US" w:eastAsia="zh-CN" w:bidi="ar-SA"/>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1E1D6C-3723-4932-A5A9-975D6078043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embedRegular r:id="rId2" w:fontKey="{A93F4809-2F79-4E55-80BC-C5ED16E274A6}"/>
  </w:font>
  <w:font w:name="方正小标宋_GBK">
    <w:panose1 w:val="02000000000000000000"/>
    <w:charset w:val="86"/>
    <w:family w:val="script"/>
    <w:pitch w:val="default"/>
    <w:sig w:usb0="A00002BF" w:usb1="38CF7CFA" w:usb2="00082016" w:usb3="00000000" w:csb0="00040001" w:csb1="00000000"/>
    <w:embedRegular r:id="rId3" w:fontKey="{EE8AA3F2-09C7-49C3-972B-809E2302D33E}"/>
  </w:font>
  <w:font w:name="仿宋">
    <w:panose1 w:val="02010609060101010101"/>
    <w:charset w:val="86"/>
    <w:family w:val="modern"/>
    <w:pitch w:val="default"/>
    <w:sig w:usb0="800002BF" w:usb1="38CF7CFA" w:usb2="00000016" w:usb3="00000000" w:csb0="00040001" w:csb1="00000000"/>
    <w:embedRegular r:id="rId4" w:fontKey="{05A3C097-0CA2-45C2-836B-48C4B9A31E18}"/>
  </w:font>
  <w:font w:name="楷体_GB2312">
    <w:altName w:val="楷体"/>
    <w:panose1 w:val="00000000000000000000"/>
    <w:charset w:val="86"/>
    <w:family w:val="modern"/>
    <w:pitch w:val="default"/>
    <w:sig w:usb0="00000000" w:usb1="00000000" w:usb2="00000010" w:usb3="00000000" w:csb0="00040000" w:csb1="00000000"/>
    <w:embedRegular r:id="rId5" w:fontKey="{5F257050-D034-4271-9625-27198813FD0A}"/>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072AE3"/>
    <w:multiLevelType w:val="singleLevel"/>
    <w:tmpl w:val="BE072AE3"/>
    <w:lvl w:ilvl="0" w:tentative="0">
      <w:start w:val="1"/>
      <w:numFmt w:val="chineseCounting"/>
      <w:suff w:val="nothing"/>
      <w:lvlText w:val="（%1）"/>
      <w:lvlJc w:val="left"/>
      <w:rPr>
        <w:rFonts w:hint="eastAsia"/>
      </w:rPr>
    </w:lvl>
  </w:abstractNum>
  <w:abstractNum w:abstractNumId="1">
    <w:nsid w:val="C1720893"/>
    <w:multiLevelType w:val="singleLevel"/>
    <w:tmpl w:val="C1720893"/>
    <w:lvl w:ilvl="0" w:tentative="0">
      <w:start w:val="4"/>
      <w:numFmt w:val="chineseCounting"/>
      <w:suff w:val="nothing"/>
      <w:lvlText w:val="%1、"/>
      <w:lvlJc w:val="left"/>
      <w:rPr>
        <w:rFonts w:hint="eastAsia"/>
      </w:rPr>
    </w:lvl>
  </w:abstractNum>
  <w:abstractNum w:abstractNumId="2">
    <w:nsid w:val="22805CAD"/>
    <w:multiLevelType w:val="singleLevel"/>
    <w:tmpl w:val="22805CAD"/>
    <w:lvl w:ilvl="0" w:tentative="0">
      <w:start w:val="1"/>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0"/>
  </w:num>
  <w:num w:numId="3">
    <w:abstractNumId w:val="1"/>
  </w:num>
  <w:num w:numId="4">
    <w:abstractNumId w:val="4"/>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463440"/>
    <w:rsid w:val="004A3F0C"/>
    <w:rsid w:val="005833DD"/>
    <w:rsid w:val="00595424"/>
    <w:rsid w:val="00614437"/>
    <w:rsid w:val="00624B4A"/>
    <w:rsid w:val="006370F0"/>
    <w:rsid w:val="006811E5"/>
    <w:rsid w:val="007B54D9"/>
    <w:rsid w:val="00887C00"/>
    <w:rsid w:val="008A4834"/>
    <w:rsid w:val="008D7141"/>
    <w:rsid w:val="00980DBB"/>
    <w:rsid w:val="009D4AE4"/>
    <w:rsid w:val="00A045A1"/>
    <w:rsid w:val="00A070E1"/>
    <w:rsid w:val="00A317C9"/>
    <w:rsid w:val="00A34413"/>
    <w:rsid w:val="00A75C37"/>
    <w:rsid w:val="00AA700A"/>
    <w:rsid w:val="00B364CE"/>
    <w:rsid w:val="00BB6107"/>
    <w:rsid w:val="00BD1C3A"/>
    <w:rsid w:val="00C25716"/>
    <w:rsid w:val="00C3391C"/>
    <w:rsid w:val="00C344EC"/>
    <w:rsid w:val="00C72139"/>
    <w:rsid w:val="00CC4C2C"/>
    <w:rsid w:val="00CD20A2"/>
    <w:rsid w:val="00D10324"/>
    <w:rsid w:val="00D712C4"/>
    <w:rsid w:val="00E127F9"/>
    <w:rsid w:val="00E50869"/>
    <w:rsid w:val="00FC7FE9"/>
    <w:rsid w:val="024E46EB"/>
    <w:rsid w:val="02881728"/>
    <w:rsid w:val="03AA28B9"/>
    <w:rsid w:val="044862CB"/>
    <w:rsid w:val="04583F62"/>
    <w:rsid w:val="08904155"/>
    <w:rsid w:val="0C087857"/>
    <w:rsid w:val="0EEA6DA2"/>
    <w:rsid w:val="10831461"/>
    <w:rsid w:val="11627199"/>
    <w:rsid w:val="118A20C1"/>
    <w:rsid w:val="146B3427"/>
    <w:rsid w:val="148F3538"/>
    <w:rsid w:val="163A6F78"/>
    <w:rsid w:val="1A276A71"/>
    <w:rsid w:val="1F5C04FB"/>
    <w:rsid w:val="2119539B"/>
    <w:rsid w:val="22003C8C"/>
    <w:rsid w:val="232F48F5"/>
    <w:rsid w:val="26306DD9"/>
    <w:rsid w:val="28AF37FC"/>
    <w:rsid w:val="2AA10FAF"/>
    <w:rsid w:val="2ABB40CC"/>
    <w:rsid w:val="2B010DFF"/>
    <w:rsid w:val="2BBD4D98"/>
    <w:rsid w:val="2BC55D8F"/>
    <w:rsid w:val="2CAF5004"/>
    <w:rsid w:val="2DD16E86"/>
    <w:rsid w:val="3033779D"/>
    <w:rsid w:val="32ED3E3D"/>
    <w:rsid w:val="34E32879"/>
    <w:rsid w:val="359B48E9"/>
    <w:rsid w:val="35CF6AD9"/>
    <w:rsid w:val="36F365CC"/>
    <w:rsid w:val="37674166"/>
    <w:rsid w:val="382820C2"/>
    <w:rsid w:val="3C1859B7"/>
    <w:rsid w:val="3C292358"/>
    <w:rsid w:val="3C7C3FB2"/>
    <w:rsid w:val="3D551F1A"/>
    <w:rsid w:val="3D82257E"/>
    <w:rsid w:val="3F5B1985"/>
    <w:rsid w:val="3FD603EC"/>
    <w:rsid w:val="408B4334"/>
    <w:rsid w:val="41691A44"/>
    <w:rsid w:val="424A65EE"/>
    <w:rsid w:val="427C69C7"/>
    <w:rsid w:val="42CA7EE0"/>
    <w:rsid w:val="43A438E2"/>
    <w:rsid w:val="444F2497"/>
    <w:rsid w:val="4463026E"/>
    <w:rsid w:val="456739E7"/>
    <w:rsid w:val="485402EF"/>
    <w:rsid w:val="49527107"/>
    <w:rsid w:val="4A495542"/>
    <w:rsid w:val="4AEE3AD5"/>
    <w:rsid w:val="4B003491"/>
    <w:rsid w:val="4B360B9E"/>
    <w:rsid w:val="4B505DB9"/>
    <w:rsid w:val="4B832BB8"/>
    <w:rsid w:val="4C47235E"/>
    <w:rsid w:val="4DC26FFE"/>
    <w:rsid w:val="4E6E3FB7"/>
    <w:rsid w:val="4E8E3585"/>
    <w:rsid w:val="4F282928"/>
    <w:rsid w:val="501A738B"/>
    <w:rsid w:val="53484E0D"/>
    <w:rsid w:val="537E2FB3"/>
    <w:rsid w:val="54654BA2"/>
    <w:rsid w:val="56754547"/>
    <w:rsid w:val="569E2732"/>
    <w:rsid w:val="57055C01"/>
    <w:rsid w:val="570B344A"/>
    <w:rsid w:val="578E13E1"/>
    <w:rsid w:val="5799214C"/>
    <w:rsid w:val="57BA0505"/>
    <w:rsid w:val="5BA06F6F"/>
    <w:rsid w:val="5C8F0617"/>
    <w:rsid w:val="5D6B3064"/>
    <w:rsid w:val="5D940078"/>
    <w:rsid w:val="5DD372E7"/>
    <w:rsid w:val="5E6425CC"/>
    <w:rsid w:val="61E32148"/>
    <w:rsid w:val="626B3E2F"/>
    <w:rsid w:val="64D82C7B"/>
    <w:rsid w:val="655F18CD"/>
    <w:rsid w:val="66304EEA"/>
    <w:rsid w:val="67BA5CF9"/>
    <w:rsid w:val="682B0752"/>
    <w:rsid w:val="690C6B7F"/>
    <w:rsid w:val="69B92EF6"/>
    <w:rsid w:val="69FE6A4B"/>
    <w:rsid w:val="6C914F46"/>
    <w:rsid w:val="6D173D73"/>
    <w:rsid w:val="6F311EB8"/>
    <w:rsid w:val="70BC571F"/>
    <w:rsid w:val="70F4536D"/>
    <w:rsid w:val="754736F4"/>
    <w:rsid w:val="75F13498"/>
    <w:rsid w:val="760C20D6"/>
    <w:rsid w:val="76FB4889"/>
    <w:rsid w:val="772D435C"/>
    <w:rsid w:val="77BB5F5C"/>
    <w:rsid w:val="782F5E09"/>
    <w:rsid w:val="78B32A73"/>
    <w:rsid w:val="7AAA42C3"/>
    <w:rsid w:val="7C3128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1291</Words>
  <Characters>7361</Characters>
  <Lines>61</Lines>
  <Paragraphs>17</Paragraphs>
  <TotalTime>18</TotalTime>
  <ScaleCrop>false</ScaleCrop>
  <LinksUpToDate>false</LinksUpToDate>
  <CharactersWithSpaces>8635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小渔</cp:lastModifiedBy>
  <cp:lastPrinted>2020-06-24T02:12:00Z</cp:lastPrinted>
  <dcterms:modified xsi:type="dcterms:W3CDTF">2020-09-18T03:16:56Z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