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99</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鹤城区文化旅游广电体育局</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&lt;100%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8.03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rPr>
            </w:pPr>
            <w:r>
              <w:rPr>
                <w:rFonts w:hint="eastAsia" w:ascii="仿宋" w:hAnsi="仿宋" w:eastAsia="仿宋" w:cs="Times New Roman"/>
                <w:lang w:val="en-US" w:eastAsia="zh-CN"/>
              </w:rPr>
              <w:t>22.55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8.03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17.55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91.6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74.36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674.21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424.04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344.19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38.57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64.6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160.19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19.48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42.4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20.52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0.9</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13.65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21</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（一）部门职责</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贯彻党和国家有关文化、旅游、广播电视、体育工作方针、政策和法律、法规，拟订全区文化、旅游、广播电视、体育事业发展规划并指导实施，指导、推进全区文化、旅游、广播电视、体育、文物领域体制机制创新。</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2.推进全区文化旅游广电体育领域的公共服务，规划、引导公共文化产品生产，统筹安排全区文化、旅游、广电、体育事业经费，指导全区重点文化旅游广电体育设施建设和基层文化旅游广电体育设施建设。</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3.拟订全区文化旅游广电体育产业发展规划，指导、协调全区文化旅游广电体育产业发展，推进文化旅游广电体育产业交流与合作。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4.指导全区文化艺术创作与生产，管理全区性重大文化活动，重点扶持代表性、示范性、实验性文化艺术品种和特色文艺院团，推动各门类艺术的发展。</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指导、管理全区文化艺术和体育事业，指导、管理全区图书馆、博物馆、文化馆（站）、体育馆事业和基层文化体育建设；指导非公有性文化旅游体育文物机构和文化艺术类、旅游类、体育类、文物类社会组织的业务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6.指导推进全区文化旅游广电体育文物科技创新发展，推进文化旅游广电体育文物行业信息化、标准化建设。</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7.负责全区物质与非物质文化遗产保护和优秀民族文化的挖掘抢救传承宣传研究工作。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8.指导全区文化、旅游、广电、体育、文物等市场发展，对文化旅游广电体育文物市场经营进行行业监管，推进文化旅游广电体育文物行业信用体系建设，依法规范文化旅游广电体育文物市场。</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9.组织、指导全区重要旅游产品的开发，促进和引导旅游业利用外资和社会投资工作；组织全区旅游形象的对外宣传和重大推广活动；培育、完善和开拓国内旅游市场，拟订我区开拓旅游市场的措施并指导实施。</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10.组织全区旅游资源的普查、规划、开发和相关保护工作。指导协调旅游区的规划编制和开发建设，引导休闲度假；监测全区旅游经济运行，负责旅游统计及行业信息发布；协调和指导全区假日旅游和红色旅游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11.承担规范旅游市场秩序、监督管理服务质量、维护旅游消费者和经营者合法权益的责任；规范旅游企业和从业人员的经营和服务行为；组织实施国家确定的各类旅游区（点）、旅游设施、旅游服务、旅游产品等方面的等级和标准，组织实施旅游饭店和旅行社星级标准和星级评定与复核工作；负责全区旅游安全的综合协调和监督管理，指导应急救援；指导旅游行业精神文明建设和诚信体系建设；加强对旅游市场实施监督管理。</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12.指导旅游教育、培训工作，制定并组织实施全区旅游人才规划，指导实施旅游从业人员的职业资格标准和等级标准；指导全区有关院校开展旅游教育的有关工作；联系和指导旅游社团机构建设和制度建设等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13.统筹规划群众体育发展，负责推行全民健身计划，指导群众性体育活动的开展，监督实施国家体育锻炼标准，推动国民体质监测和社会体育指导员工作队伍制度建设，指导公共体育设施建设，负责公共体育设施的监督管理。</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14.统筹规划竞技体育发展和青少年体育发展，负责制定全区体育竞赛项目设置和重点布局，组织管理体育训练、体育竞赛、运动队伍建设，加强体育后备人才建设，推进青少年体育工作。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15.组织体育领域科学研究的攻关和成果推广，负责组织、协调、监督体育运动中的反兴奋剂工作。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16.组织推进全区广播电视公共服务，负责全区广播电视、信息网络视听节目服务机构和业务的监管并实施准入和退出管理，对从事广播电视节目制作民办机构进行监管。</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17.指导、管理文化旅游广电体育行业对外及对港澳台交流、合作和宣传、推广工作。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（二）机构设置情况</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鹤城区文化旅游广电体育局作为一般部门预算单位，内设9个职能股室，分别为：办公室、人事股、计划财务股、产业发展股、公共文化体系建设股、竞赛训练股、资源开发与全域旅游推进股、文物保护股、市场管理股。</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收入说明：2019年总收入为</w:t>
      </w:r>
      <w:r>
        <w:rPr>
          <w:rFonts w:hint="eastAsia" w:ascii="Times New Roman" w:hAnsi="Times New Roman" w:eastAsia="仿宋_GB2312" w:cs="Times New Roman"/>
          <w:sz w:val="32"/>
          <w:szCs w:val="32"/>
          <w:lang w:val="en-US" w:eastAsia="zh-CN"/>
        </w:rPr>
        <w:t>1,709.28</w:t>
      </w:r>
      <w:r>
        <w:rPr>
          <w:rFonts w:hint="eastAsia" w:ascii="Times New Roman" w:hAnsi="Times New Roman" w:eastAsia="仿宋_GB2312" w:cs="Times New Roman"/>
          <w:sz w:val="32"/>
          <w:szCs w:val="32"/>
        </w:rPr>
        <w:t>万元。</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支出说明：2019年总支出为</w:t>
      </w:r>
      <w:r>
        <w:rPr>
          <w:rFonts w:hint="eastAsia" w:ascii="Times New Roman" w:hAnsi="Times New Roman" w:eastAsia="仿宋_GB2312" w:cs="Times New Roman"/>
          <w:sz w:val="32"/>
          <w:szCs w:val="32"/>
          <w:lang w:val="en-US" w:eastAsia="zh-CN"/>
        </w:rPr>
        <w:t>1,590.22</w:t>
      </w:r>
      <w:r>
        <w:rPr>
          <w:rFonts w:hint="eastAsia" w:ascii="Times New Roman" w:hAnsi="Times New Roman" w:eastAsia="仿宋_GB2312" w:cs="Times New Roman"/>
          <w:sz w:val="32"/>
          <w:szCs w:val="32"/>
        </w:rPr>
        <w:t>万元，其中：人员经费支出836.45万元，日常公用经费344.19万元，项目支出为</w:t>
      </w:r>
      <w:r>
        <w:rPr>
          <w:rFonts w:hint="eastAsia" w:ascii="Times New Roman" w:hAnsi="Times New Roman" w:eastAsia="仿宋_GB2312" w:cs="Times New Roman"/>
          <w:sz w:val="32"/>
          <w:szCs w:val="32"/>
          <w:lang w:val="en-US" w:eastAsia="zh-CN"/>
        </w:rPr>
        <w:t>23.40</w:t>
      </w:r>
      <w:r>
        <w:rPr>
          <w:rFonts w:hint="eastAsia" w:ascii="Times New Roman" w:hAnsi="Times New Roman" w:eastAsia="仿宋_GB2312" w:cs="Times New Roman"/>
          <w:sz w:val="32"/>
          <w:szCs w:val="32"/>
        </w:rPr>
        <w:t>万元。</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“三公”经费说明：2019年度“三公”经费为0</w:t>
      </w:r>
      <w:r>
        <w:rPr>
          <w:rFonts w:hint="eastAsia" w:ascii="Times New Roman" w:hAnsi="Times New Roman" w:eastAsia="仿宋_GB2312" w:cs="Times New Roman"/>
          <w:sz w:val="32"/>
          <w:szCs w:val="32"/>
          <w:lang w:val="en-US" w:eastAsia="zh-CN"/>
        </w:rPr>
        <w:t>.86</w:t>
      </w:r>
      <w:r>
        <w:rPr>
          <w:rFonts w:hint="eastAsia" w:ascii="Times New Roman" w:hAnsi="Times New Roman" w:eastAsia="仿宋_GB2312" w:cs="Times New Roman"/>
          <w:sz w:val="32"/>
          <w:szCs w:val="32"/>
        </w:rPr>
        <w:t>万元，根据各项规定，我单位按要求厉行节约，</w:t>
      </w:r>
      <w:r>
        <w:rPr>
          <w:rFonts w:hint="eastAsia" w:ascii="Times New Roman" w:hAnsi="Times New Roman" w:eastAsia="仿宋_GB2312" w:cs="Times New Roman"/>
          <w:sz w:val="32"/>
          <w:szCs w:val="32"/>
          <w:lang w:eastAsia="zh-CN"/>
        </w:rPr>
        <w:t>与</w:t>
      </w:r>
      <w:r>
        <w:rPr>
          <w:rFonts w:hint="eastAsia" w:ascii="Times New Roman" w:hAnsi="Times New Roman" w:eastAsia="仿宋_GB2312" w:cs="Times New Roman"/>
          <w:sz w:val="32"/>
          <w:szCs w:val="32"/>
        </w:rPr>
        <w:t>年初预算比，产生“三公”经费</w:t>
      </w:r>
      <w:r>
        <w:rPr>
          <w:rFonts w:hint="eastAsia" w:ascii="Times New Roman" w:hAnsi="Times New Roman" w:eastAsia="仿宋_GB2312" w:cs="Times New Roman"/>
          <w:sz w:val="32"/>
          <w:szCs w:val="32"/>
          <w:lang w:val="en-US" w:eastAsia="zh-CN"/>
        </w:rPr>
        <w:t>0.86万元</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均为公务接待费。</w:t>
      </w:r>
      <w:r>
        <w:rPr>
          <w:rFonts w:hint="eastAsia" w:ascii="Times New Roman" w:hAnsi="Times New Roman" w:eastAsia="仿宋_GB2312" w:cs="Times New Roman"/>
          <w:sz w:val="32"/>
          <w:szCs w:val="32"/>
        </w:rPr>
        <w:t>由于本单位公车于2016年年初全部上交公车办，所以本年度内没有发生公车维护费。</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hint="eastAsia" w:eastAsia="仿宋_GB2312"/>
          <w:sz w:val="32"/>
          <w:szCs w:val="32"/>
          <w:lang w:eastAsia="zh-CN"/>
        </w:rPr>
      </w:pPr>
      <w:r>
        <w:rPr>
          <w:rFonts w:hint="eastAsia" w:eastAsia="仿宋_GB2312" w:cs="Times New Roman"/>
          <w:sz w:val="32"/>
          <w:szCs w:val="32"/>
          <w:lang w:val="en-US" w:eastAsia="zh-CN"/>
        </w:rPr>
        <w:t>2019年</w:t>
      </w:r>
      <w:r>
        <w:rPr>
          <w:rFonts w:hint="eastAsia" w:ascii="Times New Roman" w:hAnsi="Times New Roman" w:eastAsia="仿宋_GB2312" w:cs="Times New Roman"/>
          <w:sz w:val="32"/>
          <w:szCs w:val="32"/>
        </w:rPr>
        <w:t>项目支出为</w:t>
      </w:r>
      <w:r>
        <w:rPr>
          <w:rFonts w:hint="eastAsia" w:ascii="Times New Roman" w:hAnsi="Times New Roman" w:eastAsia="仿宋_GB2312" w:cs="Times New Roman"/>
          <w:sz w:val="32"/>
          <w:szCs w:val="32"/>
          <w:lang w:val="en-US" w:eastAsia="zh-CN"/>
        </w:rPr>
        <w:t>23.40</w:t>
      </w:r>
      <w:r>
        <w:rPr>
          <w:rFonts w:hint="eastAsia" w:ascii="Times New Roman" w:hAnsi="Times New Roman" w:eastAsia="仿宋_GB2312" w:cs="Times New Roman"/>
          <w:sz w:val="32"/>
          <w:szCs w:val="32"/>
        </w:rPr>
        <w:t>万元</w:t>
      </w:r>
      <w:r>
        <w:rPr>
          <w:rFonts w:hint="eastAsia" w:eastAsia="仿宋_GB2312" w:cs="Times New Roman"/>
          <w:sz w:val="32"/>
          <w:szCs w:val="32"/>
          <w:lang w:eastAsia="zh-CN"/>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hint="eastAsia" w:ascii="宋体" w:hAnsi="宋体" w:eastAsia="宋体" w:cs="宋体"/>
          <w:sz w:val="32"/>
          <w:szCs w:val="32"/>
          <w:lang w:val="en-US" w:eastAsia="zh-CN"/>
        </w:rPr>
      </w:pPr>
      <w:r>
        <w:rPr>
          <w:rFonts w:hint="eastAsia" w:ascii="宋体" w:hAnsi="宋体" w:eastAsia="宋体" w:cs="宋体"/>
          <w:sz w:val="32"/>
          <w:szCs w:val="32"/>
        </w:rPr>
        <w:t>政府性基金预算支出</w:t>
      </w:r>
      <w:r>
        <w:rPr>
          <w:rFonts w:hint="eastAsia" w:ascii="宋体" w:hAnsi="宋体" w:cs="宋体"/>
          <w:sz w:val="32"/>
          <w:szCs w:val="32"/>
          <w:lang w:val="en-US" w:eastAsia="zh-CN"/>
        </w:rPr>
        <w:t>79.56</w:t>
      </w:r>
      <w:r>
        <w:rPr>
          <w:rFonts w:hint="eastAsia" w:ascii="宋体" w:hAnsi="宋体" w:eastAsia="宋体" w:cs="宋体"/>
          <w:sz w:val="32"/>
          <w:szCs w:val="32"/>
          <w:lang w:val="en-US" w:eastAsia="zh-CN"/>
        </w:rPr>
        <w:t>万。</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hint="eastAsia" w:ascii="宋体" w:hAnsi="宋体" w:eastAsia="宋体" w:cs="宋体"/>
          <w:sz w:val="32"/>
          <w:szCs w:val="32"/>
          <w:lang w:eastAsia="zh-CN"/>
        </w:rPr>
      </w:pPr>
      <w:r>
        <w:rPr>
          <w:rFonts w:hint="eastAsia" w:ascii="宋体" w:hAnsi="宋体" w:eastAsia="宋体" w:cs="宋体"/>
          <w:sz w:val="32"/>
          <w:szCs w:val="32"/>
          <w:lang w:eastAsia="zh-CN"/>
        </w:rPr>
        <w:t>无</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600" w:lineRule="exact"/>
        <w:ind w:firstLine="645"/>
        <w:jc w:val="left"/>
        <w:rPr>
          <w:rFonts w:hint="eastAsia" w:ascii="宋体" w:hAnsi="宋体" w:eastAsia="宋体" w:cs="宋体"/>
          <w:sz w:val="32"/>
          <w:szCs w:val="32"/>
          <w:lang w:eastAsia="zh-CN"/>
        </w:rPr>
      </w:pPr>
      <w:r>
        <w:rPr>
          <w:rFonts w:hint="eastAsia" w:ascii="宋体" w:hAnsi="宋体" w:eastAsia="宋体" w:cs="宋体"/>
          <w:sz w:val="32"/>
          <w:szCs w:val="32"/>
          <w:lang w:eastAsia="zh-CN"/>
        </w:rPr>
        <w:t>按财政预算下达指标数支出。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eastAsia="仿宋_GB2312"/>
          <w:color w:val="000000"/>
          <w:sz w:val="32"/>
          <w:szCs w:val="32"/>
        </w:rPr>
        <w:t>按照我区预算绩效管理工作的总体要求，2019年我单位整体支出</w:t>
      </w:r>
      <w:r>
        <w:rPr>
          <w:rFonts w:hint="eastAsia" w:ascii="Times New Roman" w:hAnsi="Times New Roman" w:eastAsia="仿宋_GB2312" w:cs="Times New Roman"/>
          <w:sz w:val="32"/>
          <w:szCs w:val="32"/>
          <w:lang w:val="en-US" w:eastAsia="zh-CN"/>
        </w:rPr>
        <w:t>1,590.22</w:t>
      </w:r>
      <w:r>
        <w:rPr>
          <w:rFonts w:hint="eastAsia" w:eastAsia="仿宋_GB2312"/>
          <w:color w:val="000000"/>
          <w:sz w:val="32"/>
          <w:szCs w:val="32"/>
        </w:rPr>
        <w:t>万元，全部实行整体支出绩效目标管理，</w:t>
      </w:r>
      <w:r>
        <w:rPr>
          <w:rFonts w:hint="eastAsia" w:ascii="Times New Roman" w:hAnsi="Times New Roman" w:eastAsia="仿宋_GB2312" w:cs="Times New Roman"/>
          <w:sz w:val="32"/>
          <w:szCs w:val="32"/>
        </w:rPr>
        <w:t>其中：人员经费支出836.45万元，日常公用经费344.19万元，项目支出为</w:t>
      </w:r>
      <w:r>
        <w:rPr>
          <w:rFonts w:hint="eastAsia" w:ascii="Times New Roman" w:hAnsi="Times New Roman" w:eastAsia="仿宋_GB2312" w:cs="Times New Roman"/>
          <w:sz w:val="32"/>
          <w:szCs w:val="32"/>
          <w:lang w:val="en-US" w:eastAsia="zh-CN"/>
        </w:rPr>
        <w:t>23.40</w:t>
      </w:r>
      <w:r>
        <w:rPr>
          <w:rFonts w:hint="eastAsia" w:ascii="Times New Roman" w:hAnsi="Times New Roman" w:eastAsia="仿宋_GB2312" w:cs="Times New Roman"/>
          <w:sz w:val="32"/>
          <w:szCs w:val="32"/>
        </w:rPr>
        <w:t>万元。</w:t>
      </w:r>
    </w:p>
    <w:p>
      <w:pPr>
        <w:widowControl/>
        <w:spacing w:line="600" w:lineRule="exact"/>
        <w:ind w:firstLine="645"/>
        <w:jc w:val="left"/>
        <w:rPr>
          <w:rFonts w:hint="default" w:eastAsia="仿宋_GB2312"/>
          <w:color w:val="000000"/>
          <w:sz w:val="32"/>
          <w:szCs w:val="32"/>
          <w:lang w:val="en-US" w:eastAsia="zh-CN"/>
        </w:rPr>
      </w:pPr>
      <w:r>
        <w:rPr>
          <w:rFonts w:hint="eastAsia" w:eastAsia="仿宋_GB2312"/>
          <w:color w:val="000000"/>
          <w:sz w:val="32"/>
          <w:szCs w:val="32"/>
          <w:lang w:val="en-US" w:eastAsia="zh-CN"/>
        </w:rPr>
        <w:t>2019年我单位取得成效如下：</w:t>
      </w:r>
    </w:p>
    <w:p>
      <w:pPr>
        <w:widowControl/>
        <w:spacing w:line="600" w:lineRule="exact"/>
        <w:ind w:firstLine="645"/>
        <w:jc w:val="left"/>
        <w:rPr>
          <w:rFonts w:hint="eastAsia" w:eastAsia="仿宋_GB2312"/>
          <w:color w:val="000000"/>
          <w:sz w:val="32"/>
          <w:szCs w:val="32"/>
        </w:rPr>
      </w:pPr>
      <w:r>
        <w:rPr>
          <w:rFonts w:hint="eastAsia" w:eastAsia="仿宋_GB2312"/>
          <w:b/>
          <w:bCs/>
          <w:color w:val="000000"/>
          <w:sz w:val="32"/>
          <w:szCs w:val="32"/>
        </w:rPr>
        <w:t>1.文旅产业发展成绩斐然。</w:t>
      </w:r>
      <w:r>
        <w:rPr>
          <w:rFonts w:hint="eastAsia" w:eastAsia="仿宋_GB2312"/>
          <w:color w:val="000000"/>
          <w:sz w:val="32"/>
          <w:szCs w:val="32"/>
        </w:rPr>
        <w:t>一是旅游收入稳步增长。根据初步统计，2019年1-10月旅游接待人次为1565万人次，旅游总收入167.3亿元，同比分别增长 7.7%和8.5%。重要景区景点1-10月门票收入共3263万元，其中黄岩生态旅游区门票收入1030万元（怀化大峡谷610万，白马花海420万元），怀化九丰现代农博园门票收入1697万元，山下花海快乐谷门票收入536万元。二是重点项目有序推进。协调基础配套建设，成功推动旅游公交车、旅游直通车进景区，完成杨黄通景公路提质升级，建成旅游厕所10座；九丰农博园二期顺利开工，九丰游客服务中心即将投入使用；山下花海二期快乐大本营主体工程基本完成，正在室内装修；舞水风情游项目于6月试运营，创造产值30.5万元；叠翠兰亭于2月22日在深圳文化产权交易所成功挂牌上市，叠翠兰亭中药康养基地建设顺利实施，全年投入约8000万元；投资1600万元建设黄岩心田木墅度假小镇民宿群，目前已建成12栋，并于10月1日试营运。三是景区创建有所突破。制定《黄岩生态旅游区创建国家4A级景区提升规划方案》《九丰现代农博园创建国家4A级旅游景区工作方案》等，严格对照创建标准，进行景区提质改造，黄岩生态旅游区于今年10月22日成功获得国家4A级旅游景区评定，实现我区4A级旅游景区破零目标。四是招商引资颇有成效。整合全区旅游资源，编制《鹤城区旅游招商手册》，通过制定优惠政策对外进行招商。目前成功与云南中京旅集团签订意向性协议，投资80亿元打造“稻城艺术小镇”。五是品牌建设树立形象。全力推动上河阳戏民俗文化艺术品牌、“鹤飞凤舞”旅游城市联盟建设；在省市区主流新闻媒体宣传报道，启动“小鹤小城嗨鹤城”旅游专题宣传；顺利推出“丛林漫步·怀化大峡谷休闲健步之旅”和“溪谷休闲·凉山登高徒步之旅”两大文体旅旅游名片，“乡村合伙人·黄岩专题”节目于湖南卫视、芒果TV顺利播出，成功评选鹤城区文化旅游产业特色品牌创建优秀单位企业个人。</w:t>
      </w:r>
    </w:p>
    <w:p>
      <w:pPr>
        <w:widowControl/>
        <w:spacing w:line="600" w:lineRule="exact"/>
        <w:ind w:firstLine="645"/>
        <w:jc w:val="left"/>
        <w:rPr>
          <w:rFonts w:hint="eastAsia" w:eastAsia="仿宋_GB2312"/>
          <w:color w:val="000000"/>
          <w:sz w:val="32"/>
          <w:szCs w:val="32"/>
        </w:rPr>
      </w:pPr>
      <w:r>
        <w:rPr>
          <w:rFonts w:hint="eastAsia" w:eastAsia="仿宋_GB2312"/>
          <w:b/>
          <w:bCs/>
          <w:color w:val="000000"/>
          <w:sz w:val="32"/>
          <w:szCs w:val="32"/>
        </w:rPr>
        <w:t>2.文旅市场持续平稳运行。</w:t>
      </w:r>
      <w:r>
        <w:rPr>
          <w:rFonts w:hint="eastAsia" w:eastAsia="仿宋_GB2312"/>
          <w:color w:val="000000"/>
          <w:sz w:val="32"/>
          <w:szCs w:val="32"/>
        </w:rPr>
        <w:t>一是严格行政审批。今年依法行政审批文体市场5家，无任何行政复议。二是加强安全监管力度。开展文体市场常规检查50余次，其中安全生产专项检查23次，反复检查各类场所192家（次），出动检查人员396人（次），查出一般安全隐患60余处，较大安全隐患22处，下达整改意见书153份。全年全区文体市场未发生任何安全事故，较大安全隐患基本排除。三是重视安全生产知识宣传和人员培训。全年组织5次安全生产知识培训，培训人次200余人次，利用会议、标语、展报等方式进行宣传，全年发放安全知识宣传手册500余份。四是妥善处理各类投诉案件。全年共受理各类市场投诉案件16起，其投诉主要原因是服务质量较差，存在安全隐患，广告宣传语实际有出入等，所有投诉均得到圆满解决，及时维护了消费者的合法权益。</w:t>
      </w:r>
    </w:p>
    <w:p>
      <w:pPr>
        <w:widowControl/>
        <w:spacing w:line="600" w:lineRule="exact"/>
        <w:ind w:firstLine="645"/>
        <w:jc w:val="left"/>
        <w:rPr>
          <w:rFonts w:hint="eastAsia" w:eastAsia="仿宋_GB2312"/>
          <w:color w:val="000000"/>
          <w:sz w:val="32"/>
          <w:szCs w:val="32"/>
        </w:rPr>
      </w:pPr>
      <w:r>
        <w:rPr>
          <w:rFonts w:hint="eastAsia" w:eastAsia="仿宋_GB2312"/>
          <w:b/>
          <w:bCs/>
          <w:color w:val="000000"/>
          <w:sz w:val="32"/>
          <w:szCs w:val="32"/>
        </w:rPr>
        <w:t>3.公共服务体系不断完善。</w:t>
      </w:r>
      <w:r>
        <w:rPr>
          <w:rFonts w:hint="eastAsia" w:eastAsia="仿宋_GB2312"/>
          <w:color w:val="000000"/>
          <w:sz w:val="32"/>
          <w:szCs w:val="32"/>
        </w:rPr>
        <w:t>一是全力推动公共文化服务体系建设。在全省率先开展文化馆图书馆总分馆制试点工作，建设试点30个，覆盖范围包括全区乡镇、社区、村、旅游区、社会力量共建等，第一期建改文化馆图书馆分馆19个，现已完成18个分馆的建设，凉亭坳分馆待场馆装修完毕后即可投入使用，鹤城公共文旅云平台已基本建成，预计12月初上线运行，总馆和各分馆之间的数据分析平台系统已全面安装完成。二是重点民生项目有序推进。“村村响”“户户通”工程，是省、市区委、区政府确定的民生重点项目。“户户通”工程本年度目标新增900户，目前正在调试阶段，将在11月底全部完成；将“村村响”工程与精准扶贫、森林防火、防汛抗旱等应急管理结合起来，加强在贫困村的接收点密度，在白马村等20个贫困村建设154个收扩点，配合有关部门播放防汛抗旱、森林防火、道路交通安全等内容。三是有序推动文化惠民工程。区图书馆、少儿馆共接待读者约10万人次，外借约11万册次，开展全民阅读系列活动38次，免费为社区、乡镇、村居民送书4200册；区文化馆开展各类培训和活动21次；“送戏下乡”15次，电影放映1120场，观影人数超过18万人次。</w:t>
      </w:r>
    </w:p>
    <w:p>
      <w:pPr>
        <w:widowControl/>
        <w:spacing w:line="600" w:lineRule="exact"/>
        <w:ind w:firstLine="645"/>
        <w:jc w:val="left"/>
        <w:rPr>
          <w:rFonts w:hint="eastAsia" w:eastAsia="仿宋_GB2312"/>
          <w:color w:val="000000"/>
          <w:sz w:val="32"/>
          <w:szCs w:val="32"/>
        </w:rPr>
      </w:pPr>
      <w:r>
        <w:rPr>
          <w:rFonts w:hint="eastAsia" w:eastAsia="仿宋_GB2312"/>
          <w:b/>
          <w:bCs/>
          <w:color w:val="000000"/>
          <w:sz w:val="32"/>
          <w:szCs w:val="32"/>
        </w:rPr>
        <w:t>4.推动非遗传承保护工作。</w:t>
      </w:r>
      <w:r>
        <w:rPr>
          <w:rFonts w:hint="eastAsia" w:eastAsia="仿宋_GB2312"/>
          <w:color w:val="000000"/>
          <w:sz w:val="32"/>
          <w:szCs w:val="32"/>
        </w:rPr>
        <w:t>一是阳戏《侗山红》入选省第十四届精神文明建设“五个一工程”奖，6月赴北京参加2019年全国基层院团戏曲汇演，并在长沙及怀化市各县市区等地巡回演出16场，演出现场群众反响热烈。二是积极开展非遗各类项目的培训指导5场，使基层群众的非遗保护意识和参与率大大提高。三是积极组织开展第五批区级非遗传承人申报工作，今年我区申报上河阳戏区级传承人。四是开展文化与世界遗产日活动。6月8日，分别在区阳戏保护传承中心、石门金海村和铁树湾社区举办了非遗展演和非遗图片展，通过开展此次活动极大地提高居民对非遗保护重要性的认识。五是深入挖掘以上河阳戏为代表的戏剧文化、以尽远古村、榆树湾古镇为代表的历史民俗文化和以苗侗为代表以的少数民族文化，传承地方文脉，丰富鹤城文化内核。</w:t>
      </w:r>
    </w:p>
    <w:p>
      <w:pPr>
        <w:widowControl/>
        <w:spacing w:line="600" w:lineRule="exact"/>
        <w:ind w:firstLine="645"/>
        <w:jc w:val="left"/>
        <w:rPr>
          <w:rFonts w:hint="eastAsia" w:eastAsia="仿宋_GB2312"/>
          <w:color w:val="000000"/>
          <w:sz w:val="32"/>
          <w:szCs w:val="32"/>
        </w:rPr>
      </w:pPr>
      <w:r>
        <w:rPr>
          <w:rFonts w:hint="eastAsia" w:eastAsia="仿宋_GB2312"/>
          <w:b/>
          <w:bCs/>
          <w:color w:val="000000"/>
          <w:sz w:val="32"/>
          <w:szCs w:val="32"/>
        </w:rPr>
        <w:t>5.竞技体育赛事精彩纷呈。</w:t>
      </w:r>
      <w:r>
        <w:rPr>
          <w:rFonts w:hint="eastAsia" w:eastAsia="仿宋_GB2312"/>
          <w:color w:val="000000"/>
          <w:sz w:val="32"/>
          <w:szCs w:val="32"/>
        </w:rPr>
        <w:t>鹤城区青少年活动中心于今年正式投入使用，8月顺利承办湖南省青少年射击锦标赛（步手枪项目）来自全省的9支代表队291名运动员参赛，国际射联副主席、2届奥运会冠军王义夫前来指导赛事。在衡阳举办的2019年湖南省青少年射击锦标赛（飞碟项目）比赛，我区运动员取得个人第1和第3的成绩。在2019年全国U18射击锦标赛上，我区运动员取得女子乙组气步枪团体获得第3名；举办鹤城区首届校园足球联赛，有30余支队伍参加，参赛运动员500余人。</w:t>
      </w:r>
    </w:p>
    <w:p>
      <w:pPr>
        <w:widowControl/>
        <w:spacing w:line="600" w:lineRule="exact"/>
        <w:ind w:firstLine="645"/>
        <w:jc w:val="left"/>
        <w:rPr>
          <w:rFonts w:eastAsia="仿宋_GB2312"/>
          <w:color w:val="000000"/>
          <w:sz w:val="32"/>
          <w:szCs w:val="32"/>
        </w:rPr>
      </w:pPr>
      <w:r>
        <w:rPr>
          <w:rFonts w:hint="eastAsia" w:eastAsia="仿宋_GB2312"/>
          <w:b/>
          <w:bCs/>
          <w:color w:val="000000"/>
          <w:sz w:val="32"/>
          <w:szCs w:val="32"/>
        </w:rPr>
        <w:t>6.群众文体活动百花齐放。</w:t>
      </w:r>
      <w:r>
        <w:rPr>
          <w:rFonts w:hint="eastAsia" w:eastAsia="仿宋_GB2312"/>
          <w:color w:val="000000"/>
          <w:sz w:val="32"/>
          <w:szCs w:val="32"/>
        </w:rPr>
        <w:t>2019年元旦春节期间广泛开展“我们的中国梦”--文化进万家活动、积极组织鹤城区村（社区）群众文化艺术节活动、文化旅游深度融合的重要展览“大美潇湘·笔绘山河——艺术家走进鹤城采风创作精品展系列”活动、“大美潇湘·精美鹤城——艺术名家采风创作精品展暨作品捐赠仪式”活动等文艺活动。以庆祝建国70周年为主题，组织开展了“五一”登山比赛、社区篮球赛、社区围棋“千人百团大战”暨青少年暑期围棋速成班训练营、乒乓球协会会员联赛等群众体育活动。承办“欢乐潇湘·幸福怀化·美丽鹤城”专场大型群众文艺汇演，其中舞蹈《活着1937》、原创舞蹈《等抖玛》舞蹈《刀锋》《小草火》、《梦语花瑶》《鹤鸣五溪》代表鹤城区参加市级"欢乐潇湘幸福怀化"大型群众文艺汇演分别获一等奖一个、二等奖三个、三等奖两个;舞蹈《刀锋》选送省级“欢乐潇湘”全省群众文艺汇演。</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2019年预算办公经费为64.6万元，2019年决算</w:t>
      </w:r>
      <w:r>
        <w:rPr>
          <w:rFonts w:hint="eastAsia" w:eastAsia="仿宋_GB2312"/>
          <w:sz w:val="32"/>
          <w:szCs w:val="32"/>
          <w:lang w:eastAsia="zh-CN"/>
        </w:rPr>
        <w:t>办公经费为160.19万元，高出预算</w:t>
      </w:r>
      <w:r>
        <w:rPr>
          <w:rFonts w:hint="eastAsia" w:eastAsia="仿宋_GB2312"/>
          <w:sz w:val="32"/>
          <w:szCs w:val="32"/>
          <w:lang w:val="en-US" w:eastAsia="zh-CN"/>
        </w:rPr>
        <w:t>95.59万元，主要是财务人员对单位业务预估不足。</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5"/>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加强财务人员业务培训，提高综合能力。</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985"/>
        <w:gridCol w:w="1306"/>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“村村响”维修经费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鹤城区文化旅游广电体育局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鹤城区文化旅游广电体育局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98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06"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9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9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加强“村村响”工程运营维护管理</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确保“村村响”平台正常运行</w:t>
            </w:r>
            <w:r>
              <w:rPr>
                <w:rFonts w:hint="eastAsia" w:eastAsia="仿宋_GB2312"/>
                <w:color w:val="000000"/>
                <w:kern w:val="0"/>
                <w:szCs w:val="21"/>
                <w:lang w:eastAsia="zh-CN"/>
              </w:rPr>
              <w:t>，丰富了节目内容，提高了节目播出质量</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播出节目数量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≧10套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2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播出节目质量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Cs w:val="21"/>
                <w:lang w:eastAsia="zh-CN"/>
              </w:rPr>
            </w:pPr>
            <w:r>
              <w:rPr>
                <w:rFonts w:hint="eastAsia" w:ascii="Times New Roman" w:hAnsi="Times New Roman" w:eastAsia="仿宋_GB2312" w:cs="Times New Roman"/>
                <w:color w:val="000000"/>
                <w:kern w:val="0"/>
                <w:szCs w:val="21"/>
                <w:lang w:eastAsia="zh-CN"/>
              </w:rPr>
              <w:t>节目质量不断提升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完成时间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ascii="Times New Roman" w:hAnsi="Times New Roman" w:eastAsia="仿宋_GB2312" w:cs="Times New Roman"/>
                <w:color w:val="000000"/>
                <w:kern w:val="0"/>
                <w:szCs w:val="21"/>
                <w:lang w:val="en-US" w:eastAsia="zh-CN"/>
              </w:rPr>
            </w:pPr>
            <w:r>
              <w:rPr>
                <w:rFonts w:hint="eastAsia" w:ascii="Times New Roman" w:hAnsi="Times New Roman" w:eastAsia="仿宋_GB2312" w:cs="Times New Roman"/>
                <w:color w:val="000000"/>
                <w:kern w:val="0"/>
                <w:szCs w:val="21"/>
                <w:lang w:val="en-US" w:eastAsia="zh-CN"/>
              </w:rPr>
              <w:t>2019年12月底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7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在预算范围内进行设备维护</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ascii="Times New Roman" w:hAnsi="Times New Roman" w:eastAsia="仿宋_GB2312" w:cs="Times New Roman"/>
                <w:color w:val="000000"/>
                <w:kern w:val="0"/>
                <w:szCs w:val="21"/>
                <w:lang w:val="en-US" w:eastAsia="zh-CN"/>
              </w:rPr>
            </w:pPr>
            <w:r>
              <w:rPr>
                <w:rFonts w:hint="eastAsia" w:ascii="Times New Roman" w:hAnsi="Times New Roman" w:eastAsia="仿宋_GB2312" w:cs="Times New Roman"/>
                <w:color w:val="000000"/>
                <w:kern w:val="0"/>
                <w:szCs w:val="21"/>
                <w:lang w:eastAsia="zh-CN"/>
              </w:rPr>
              <w:t>维护资金</w:t>
            </w:r>
            <w:r>
              <w:rPr>
                <w:rFonts w:hint="eastAsia" w:ascii="Times New Roman" w:hAnsi="Times New Roman" w:eastAsia="仿宋_GB2312" w:cs="Times New Roman"/>
                <w:color w:val="000000"/>
                <w:kern w:val="0"/>
                <w:szCs w:val="21"/>
                <w:lang w:val="en-US" w:eastAsia="zh-CN"/>
              </w:rPr>
              <w:t>10万元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丰富群众精神文化需求</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Cs w:val="21"/>
                <w:lang w:eastAsia="zh-CN"/>
              </w:rPr>
            </w:pPr>
            <w:r>
              <w:rPr>
                <w:rFonts w:hint="eastAsia" w:ascii="Times New Roman" w:hAnsi="Times New Roman" w:eastAsia="仿宋_GB2312" w:cs="Times New Roman"/>
                <w:color w:val="000000"/>
                <w:kern w:val="0"/>
                <w:szCs w:val="21"/>
                <w:lang w:eastAsia="zh-CN"/>
              </w:rPr>
              <w:t>持续增强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4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提升广播电视公共服务水平</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lang w:eastAsia="zh-CN"/>
              </w:rPr>
              <w:t>持续增强</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3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村民满意度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Cs w:val="21"/>
                <w:lang w:eastAsia="zh-CN"/>
              </w:rPr>
            </w:pPr>
            <w:r>
              <w:rPr>
                <w:rFonts w:hint="eastAsia" w:ascii="Times New Roman" w:hAnsi="Times New Roman" w:eastAsia="仿宋_GB2312" w:cs="Times New Roman"/>
                <w:color w:val="000000"/>
                <w:kern w:val="0"/>
                <w:szCs w:val="21"/>
                <w:lang w:val="en-US" w:eastAsia="zh-CN"/>
              </w:rPr>
              <w:t>90</w:t>
            </w:r>
            <w:r>
              <w:rPr>
                <w:rFonts w:hint="eastAsia" w:ascii="Times New Roman" w:hAnsi="Times New Roman" w:eastAsia="仿宋_GB2312" w:cs="Times New Roman"/>
                <w:color w:val="000000"/>
                <w:kern w:val="0"/>
                <w:szCs w:val="21"/>
              </w:rPr>
              <w:t>%</w:t>
            </w:r>
            <w:r>
              <w:rPr>
                <w:rFonts w:hint="eastAsia" w:ascii="Times New Roman" w:hAnsi="Times New Roman" w:eastAsia="仿宋_GB2312" w:cs="Times New Roman"/>
                <w:color w:val="000000"/>
                <w:kern w:val="0"/>
                <w:szCs w:val="21"/>
                <w:lang w:eastAsia="zh-CN"/>
              </w:rPr>
              <w:t>以上</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9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18"/>
          <w:szCs w:val="18"/>
          <w:lang w:eastAsia="zh-CN"/>
        </w:rPr>
      </w:pPr>
      <w:r>
        <w:rPr>
          <w:rFonts w:eastAsia="仿宋_GB2312"/>
          <w:sz w:val="18"/>
          <w:szCs w:val="18"/>
        </w:rPr>
        <w:t>填表人：</w:t>
      </w:r>
      <w:r>
        <w:rPr>
          <w:rFonts w:hint="eastAsia" w:eastAsia="仿宋_GB2312"/>
          <w:sz w:val="18"/>
          <w:szCs w:val="18"/>
          <w:lang w:eastAsia="zh-CN"/>
        </w:rPr>
        <w:t>屠靖</w:t>
      </w:r>
      <w:r>
        <w:rPr>
          <w:rFonts w:eastAsia="仿宋_GB2312"/>
          <w:sz w:val="18"/>
          <w:szCs w:val="18"/>
        </w:rPr>
        <w:t xml:space="preserve"> </w:t>
      </w:r>
      <w:r>
        <w:rPr>
          <w:rFonts w:hint="eastAsia" w:eastAsia="仿宋_GB2312"/>
          <w:sz w:val="18"/>
          <w:szCs w:val="18"/>
          <w:lang w:val="en-US" w:eastAsia="zh-CN"/>
        </w:rPr>
        <w:t xml:space="preserve">  </w:t>
      </w:r>
      <w:r>
        <w:rPr>
          <w:rFonts w:eastAsia="仿宋_GB2312"/>
          <w:sz w:val="18"/>
          <w:szCs w:val="18"/>
        </w:rPr>
        <w:t xml:space="preserve"> 填报日期：</w:t>
      </w:r>
      <w:r>
        <w:rPr>
          <w:rFonts w:hint="eastAsia" w:eastAsia="仿宋_GB2312"/>
          <w:sz w:val="18"/>
          <w:szCs w:val="18"/>
          <w:lang w:val="en-US" w:eastAsia="zh-CN"/>
        </w:rPr>
        <w:t>2020年9月10日</w:t>
      </w:r>
      <w:r>
        <w:rPr>
          <w:rFonts w:eastAsia="仿宋_GB2312"/>
          <w:sz w:val="18"/>
          <w:szCs w:val="18"/>
        </w:rPr>
        <w:t xml:space="preserve"> </w:t>
      </w:r>
      <w:r>
        <w:rPr>
          <w:rFonts w:hint="eastAsia" w:eastAsia="仿宋_GB2312"/>
          <w:sz w:val="18"/>
          <w:szCs w:val="18"/>
          <w:lang w:val="en-US" w:eastAsia="zh-CN"/>
        </w:rPr>
        <w:t xml:space="preserve">  </w:t>
      </w:r>
      <w:r>
        <w:rPr>
          <w:rFonts w:eastAsia="仿宋_GB2312"/>
          <w:sz w:val="18"/>
          <w:szCs w:val="18"/>
        </w:rPr>
        <w:t xml:space="preserve"> 联系电话：</w:t>
      </w:r>
      <w:r>
        <w:rPr>
          <w:rFonts w:hint="eastAsia" w:eastAsia="仿宋_GB2312"/>
          <w:sz w:val="18"/>
          <w:szCs w:val="18"/>
          <w:lang w:val="en-US" w:eastAsia="zh-CN"/>
        </w:rPr>
        <w:t>18774565363</w:t>
      </w:r>
      <w:r>
        <w:rPr>
          <w:rFonts w:eastAsia="仿宋_GB2312"/>
          <w:sz w:val="18"/>
          <w:szCs w:val="18"/>
        </w:rPr>
        <w:t xml:space="preserve"> </w:t>
      </w:r>
      <w:r>
        <w:rPr>
          <w:rFonts w:hint="eastAsia" w:eastAsia="仿宋_GB2312"/>
          <w:sz w:val="18"/>
          <w:szCs w:val="18"/>
          <w:lang w:val="en-US" w:eastAsia="zh-CN"/>
        </w:rPr>
        <w:t xml:space="preserve">   </w:t>
      </w:r>
      <w:r>
        <w:rPr>
          <w:rFonts w:eastAsia="仿宋_GB2312"/>
          <w:sz w:val="18"/>
          <w:szCs w:val="18"/>
        </w:rPr>
        <w:t>单位负责人签字：</w:t>
      </w:r>
      <w:r>
        <w:rPr>
          <w:rFonts w:hint="eastAsia" w:eastAsia="仿宋_GB2312"/>
          <w:sz w:val="18"/>
          <w:szCs w:val="18"/>
          <w:lang w:eastAsia="zh-CN"/>
        </w:rPr>
        <w:t>杨芳</w:t>
      </w:r>
    </w:p>
    <w:p>
      <w:pPr>
        <w:spacing w:afterLines="100" w:line="600" w:lineRule="exact"/>
        <w:rPr>
          <w:rFonts w:eastAsia="黑体"/>
          <w:sz w:val="32"/>
          <w:szCs w:val="32"/>
        </w:rPr>
        <w:sectPr>
          <w:pgSz w:w="11906" w:h="16838"/>
          <w:pgMar w:top="1440" w:right="1800" w:bottom="1440" w:left="1800" w:header="851" w:footer="992" w:gutter="0"/>
          <w:cols w:space="425" w:num="1"/>
          <w:docGrid w:type="lines" w:linePitch="312" w:charSpace="0"/>
        </w:sect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eastAsia" w:eastAsia="仿宋_GB2312"/>
          <w:color w:val="auto"/>
          <w:sz w:val="32"/>
          <w:szCs w:val="32"/>
        </w:rPr>
      </w:pPr>
      <w:r>
        <w:rPr>
          <w:rFonts w:hint="eastAsia" w:eastAsia="仿宋_GB2312"/>
          <w:sz w:val="32"/>
          <w:szCs w:val="32"/>
          <w:lang w:val="en-US" w:eastAsia="zh-CN"/>
        </w:rPr>
        <w:t>1.</w:t>
      </w:r>
      <w:r>
        <w:rPr>
          <w:rFonts w:hint="eastAsia" w:eastAsia="仿宋_GB2312"/>
          <w:sz w:val="32"/>
          <w:szCs w:val="32"/>
        </w:rPr>
        <w:t>收入支出决算总体情况说明</w:t>
      </w:r>
      <w:r>
        <w:rPr>
          <w:rFonts w:hint="eastAsia" w:eastAsia="仿宋_GB2312"/>
          <w:sz w:val="32"/>
          <w:szCs w:val="32"/>
          <w:lang w:eastAsia="zh-CN"/>
        </w:rPr>
        <w:t>。</w:t>
      </w:r>
      <w:r>
        <w:rPr>
          <w:rFonts w:hint="eastAsia" w:eastAsia="仿宋_GB2312"/>
          <w:sz w:val="32"/>
          <w:szCs w:val="32"/>
        </w:rPr>
        <w:t>2019 年度收、支总计1,709.28万元。与2018年相比，减少978.9万元，减少36.%，</w:t>
      </w:r>
      <w:r>
        <w:rPr>
          <w:rFonts w:hint="eastAsia" w:eastAsia="仿宋_GB2312"/>
          <w:color w:val="auto"/>
          <w:sz w:val="32"/>
          <w:szCs w:val="32"/>
        </w:rPr>
        <w:t>主要是因为机构合并公用经费减少。</w:t>
      </w:r>
    </w:p>
    <w:p>
      <w:pPr>
        <w:spacing w:line="600" w:lineRule="exact"/>
        <w:ind w:firstLine="640" w:firstLineChars="200"/>
        <w:rPr>
          <w:rFonts w:hint="eastAsia" w:eastAsia="仿宋_GB2312"/>
          <w:sz w:val="32"/>
          <w:szCs w:val="32"/>
        </w:rPr>
      </w:pPr>
      <w:r>
        <w:rPr>
          <w:rFonts w:hint="eastAsia" w:eastAsia="仿宋_GB2312"/>
          <w:sz w:val="32"/>
          <w:szCs w:val="32"/>
          <w:lang w:val="en-US" w:eastAsia="zh-CN"/>
        </w:rPr>
        <w:t>2.</w:t>
      </w:r>
      <w:r>
        <w:rPr>
          <w:rFonts w:hint="eastAsia" w:eastAsia="仿宋_GB2312"/>
          <w:sz w:val="32"/>
          <w:szCs w:val="32"/>
        </w:rPr>
        <w:t>收入决算情况说明</w:t>
      </w:r>
      <w:r>
        <w:rPr>
          <w:rFonts w:hint="eastAsia" w:eastAsia="仿宋_GB2312"/>
          <w:sz w:val="32"/>
          <w:szCs w:val="32"/>
          <w:lang w:eastAsia="zh-CN"/>
        </w:rPr>
        <w:t>。</w:t>
      </w:r>
      <w:r>
        <w:rPr>
          <w:rFonts w:hint="eastAsia" w:eastAsia="仿宋_GB2312"/>
          <w:sz w:val="32"/>
          <w:szCs w:val="32"/>
        </w:rPr>
        <w:t>本年收入合计1,550.04万元，其中：财政拨款收入1,153.1万元，占74.39%；上级补助收入0万元，占0%；事业收入0万元，占0%；经营收入0万元，占0%；附属单位上缴收入0万元，占0%；其他收入396.94万元，占25.61%。</w:t>
      </w:r>
    </w:p>
    <w:p>
      <w:pPr>
        <w:spacing w:line="600" w:lineRule="exact"/>
        <w:ind w:firstLine="640" w:firstLineChars="200"/>
        <w:rPr>
          <w:rFonts w:eastAsia="仿宋_GB2312"/>
          <w:sz w:val="32"/>
          <w:szCs w:val="32"/>
        </w:rPr>
      </w:pPr>
      <w:r>
        <w:rPr>
          <w:rFonts w:hint="eastAsia" w:eastAsia="仿宋_GB2312"/>
          <w:sz w:val="32"/>
          <w:szCs w:val="32"/>
          <w:lang w:val="en-US" w:eastAsia="zh-CN"/>
        </w:rPr>
        <w:t>3.</w:t>
      </w:r>
      <w:r>
        <w:rPr>
          <w:rFonts w:hint="eastAsia" w:eastAsia="仿宋_GB2312"/>
          <w:sz w:val="32"/>
          <w:szCs w:val="32"/>
        </w:rPr>
        <w:t>支出决算情况说明</w:t>
      </w:r>
      <w:r>
        <w:rPr>
          <w:rFonts w:hint="eastAsia" w:eastAsia="仿宋_GB2312"/>
          <w:sz w:val="32"/>
          <w:szCs w:val="32"/>
          <w:lang w:eastAsia="zh-CN"/>
        </w:rPr>
        <w:t>。</w:t>
      </w:r>
      <w:r>
        <w:rPr>
          <w:rFonts w:hint="eastAsia" w:eastAsia="仿宋_GB2312"/>
          <w:sz w:val="32"/>
          <w:szCs w:val="32"/>
        </w:rPr>
        <w:t>本年支出合计1,590.22万元，其中：基本支出1,566.81万元，占98.53%；项目支出23.40万元，占1.47%；上缴上级支出0万元，占0%；经营支出0万元，占0%；对附属单位补助支出0万元，占0%。</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合理编制单位预算；按照收支两条线的原则，依法组织收入，合理安排支出；建立健全财务会计制度，加强经济核算，提高资金使用效益；加强资产管理，防止国有资产流失；如实反映单位财务状况，参与局重大经济决策，对局经济活动进行监督管理。</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ind w:firstLine="640" w:firstLineChars="200"/>
        <w:rPr>
          <w:rFonts w:hint="eastAsia" w:ascii="仿宋" w:hAnsi="仿宋" w:eastAsia="仿宋" w:cs="仿宋"/>
          <w:sz w:val="32"/>
          <w:szCs w:val="32"/>
        </w:rPr>
      </w:pPr>
      <w:r>
        <w:rPr>
          <w:rFonts w:hint="eastAsia" w:eastAsia="仿宋_GB2312"/>
          <w:sz w:val="32"/>
          <w:szCs w:val="32"/>
          <w:lang w:val="en-US" w:eastAsia="zh-CN"/>
        </w:rPr>
        <w:t>2019年绩效目标主要为推动文旅产业发展、文旅市场平稳运行、公共服务体系不断完善、非遗传承保护、群众文化体育活动开展、竞技体育事业发展。2019年我单位工作成效显著：2019年1-10月旅游接待人次为1565万人次，旅游总收入167.3亿元，同比分别增长 7.7%和8.5%，黄岩生态旅游区成功申创国家4A级景区；开展文旅市场常规检查50余次，其中安全生产专项检查23次，反复检查各类场所192家（次），出动检查人员396人（次），查出一般安全隐患60余处，较大安全隐患22处，下达整改意见书153份，全年全区文旅市场未发生任何安全事故，较大安全隐患基本排除；</w:t>
      </w:r>
      <w:r>
        <w:rPr>
          <w:rFonts w:hint="eastAsia" w:ascii="仿宋" w:hAnsi="仿宋" w:eastAsia="仿宋" w:cs="仿宋"/>
          <w:sz w:val="32"/>
          <w:szCs w:val="32"/>
        </w:rPr>
        <w:t>在全省率先开展文化馆图书馆总分馆制试点工作</w:t>
      </w:r>
      <w:r>
        <w:rPr>
          <w:rFonts w:hint="eastAsia" w:ascii="仿宋" w:hAnsi="仿宋" w:eastAsia="仿宋" w:cs="仿宋"/>
          <w:sz w:val="32"/>
          <w:szCs w:val="32"/>
          <w:lang w:eastAsia="zh-CN"/>
        </w:rPr>
        <w:t>，完成</w:t>
      </w:r>
      <w:r>
        <w:rPr>
          <w:rFonts w:hint="eastAsia" w:ascii="仿宋" w:hAnsi="仿宋" w:eastAsia="仿宋" w:cs="仿宋"/>
          <w:sz w:val="32"/>
          <w:szCs w:val="32"/>
        </w:rPr>
        <w:t>18个分馆的建设，</w:t>
      </w:r>
      <w:r>
        <w:rPr>
          <w:rFonts w:hint="eastAsia" w:ascii="仿宋" w:hAnsi="仿宋" w:eastAsia="仿宋" w:cs="仿宋"/>
          <w:b w:val="0"/>
          <w:bCs w:val="0"/>
          <w:sz w:val="32"/>
          <w:szCs w:val="32"/>
          <w:lang w:val="en-US" w:eastAsia="zh-CN"/>
        </w:rPr>
        <w:t>区图书馆、少儿馆共接待读者约10万人次，外借约11万册次，开展全民阅读系列活动38次，免费为社区、乡镇、村居民送书4200册；</w:t>
      </w:r>
      <w:r>
        <w:rPr>
          <w:rFonts w:hint="eastAsia" w:ascii="仿宋" w:hAnsi="仿宋" w:eastAsia="仿宋" w:cs="仿宋"/>
          <w:sz w:val="32"/>
          <w:szCs w:val="32"/>
        </w:rPr>
        <w:t>阳戏《侗山红》入选省第十四届精神文明建设“五个一工程”奖，6月赴北京参加2019年全国基层院团戏曲汇演</w:t>
      </w:r>
      <w:r>
        <w:rPr>
          <w:rFonts w:hint="eastAsia" w:ascii="仿宋" w:hAnsi="仿宋" w:eastAsia="仿宋" w:cs="仿宋"/>
          <w:sz w:val="32"/>
          <w:szCs w:val="32"/>
          <w:lang w:eastAsia="zh-CN"/>
        </w:rPr>
        <w:t>，</w:t>
      </w:r>
      <w:r>
        <w:rPr>
          <w:rFonts w:hint="eastAsia" w:ascii="仿宋" w:hAnsi="仿宋" w:eastAsia="仿宋" w:cs="仿宋"/>
          <w:sz w:val="32"/>
          <w:szCs w:val="32"/>
        </w:rPr>
        <w:t>并在长沙及怀化市各县市区等地巡回演出16场</w:t>
      </w:r>
      <w:r>
        <w:rPr>
          <w:rFonts w:hint="eastAsia" w:ascii="仿宋" w:hAnsi="仿宋" w:eastAsia="仿宋" w:cs="仿宋"/>
          <w:sz w:val="32"/>
          <w:szCs w:val="32"/>
          <w:lang w:eastAsia="zh-CN"/>
        </w:rPr>
        <w:t>，</w:t>
      </w:r>
      <w:r>
        <w:rPr>
          <w:rFonts w:hint="eastAsia" w:ascii="仿宋" w:hAnsi="仿宋" w:eastAsia="仿宋" w:cs="仿宋"/>
          <w:sz w:val="32"/>
          <w:szCs w:val="32"/>
        </w:rPr>
        <w:t>演出现场群众反响热烈</w:t>
      </w:r>
      <w:r>
        <w:rPr>
          <w:rFonts w:hint="eastAsia" w:ascii="仿宋" w:hAnsi="仿宋" w:eastAsia="仿宋" w:cs="仿宋"/>
          <w:sz w:val="32"/>
          <w:szCs w:val="32"/>
          <w:lang w:eastAsia="zh-CN"/>
        </w:rPr>
        <w:t>；顺利承办湖南省青少年射击锦标赛（步手枪项目），</w:t>
      </w:r>
      <w:r>
        <w:rPr>
          <w:rFonts w:hint="eastAsia" w:ascii="仿宋" w:hAnsi="仿宋" w:eastAsia="仿宋" w:cs="仿宋"/>
          <w:sz w:val="32"/>
          <w:szCs w:val="32"/>
        </w:rPr>
        <w:t>在衡阳举办的2019年湖南省青少年射击锦标赛（飞碟</w:t>
      </w:r>
      <w:r>
        <w:rPr>
          <w:rFonts w:hint="eastAsia" w:ascii="仿宋" w:hAnsi="仿宋" w:eastAsia="仿宋" w:cs="仿宋"/>
          <w:sz w:val="32"/>
          <w:szCs w:val="32"/>
          <w:lang w:eastAsia="zh-CN"/>
        </w:rPr>
        <w:t>项目</w:t>
      </w:r>
      <w:r>
        <w:rPr>
          <w:rFonts w:hint="eastAsia" w:ascii="仿宋" w:hAnsi="仿宋" w:eastAsia="仿宋" w:cs="仿宋"/>
          <w:sz w:val="32"/>
          <w:szCs w:val="32"/>
        </w:rPr>
        <w:t>）比赛，我区运动员取得个人第1和第3的成绩</w:t>
      </w:r>
      <w:r>
        <w:rPr>
          <w:rFonts w:hint="eastAsia" w:ascii="仿宋" w:hAnsi="仿宋" w:eastAsia="仿宋" w:cs="仿宋"/>
          <w:sz w:val="32"/>
          <w:szCs w:val="32"/>
          <w:lang w:eastAsia="zh-CN"/>
        </w:rPr>
        <w:t>；组织文化体育活动</w:t>
      </w:r>
      <w:r>
        <w:rPr>
          <w:rFonts w:hint="eastAsia" w:ascii="仿宋" w:hAnsi="仿宋" w:eastAsia="仿宋" w:cs="仿宋"/>
          <w:sz w:val="32"/>
          <w:szCs w:val="32"/>
          <w:lang w:val="en-US" w:eastAsia="zh-CN"/>
        </w:rPr>
        <w:t>10余次，</w:t>
      </w:r>
      <w:r>
        <w:rPr>
          <w:rFonts w:hint="eastAsia" w:ascii="仿宋" w:hAnsi="仿宋" w:eastAsia="仿宋" w:cs="仿宋"/>
          <w:sz w:val="32"/>
          <w:szCs w:val="32"/>
        </w:rPr>
        <w:t>舞蹈《刀锋》选送省级“欢乐潇湘”全省群众文艺汇演。</w:t>
      </w:r>
    </w:p>
    <w:p>
      <w:pPr>
        <w:spacing w:line="600" w:lineRule="exact"/>
        <w:ind w:firstLine="640" w:firstLineChars="200"/>
        <w:rPr>
          <w:rFonts w:eastAsia="黑体"/>
          <w:sz w:val="32"/>
          <w:szCs w:val="32"/>
        </w:rPr>
      </w:pPr>
      <w:r>
        <w:rPr>
          <w:rFonts w:eastAsia="黑体"/>
          <w:sz w:val="32"/>
          <w:szCs w:val="32"/>
        </w:rPr>
        <w:t>二、绩效评价工作情况</w:t>
      </w:r>
    </w:p>
    <w:p>
      <w:pPr>
        <w:widowControl/>
        <w:numPr>
          <w:ilvl w:val="0"/>
          <w:numId w:val="0"/>
        </w:numPr>
        <w:spacing w:line="500" w:lineRule="auto"/>
        <w:ind w:firstLine="480" w:firstLineChars="150"/>
        <w:jc w:val="left"/>
        <w:rPr>
          <w:rFonts w:hint="eastAsia" w:ascii="仿宋" w:hAnsi="仿宋" w:eastAsia="仿宋" w:cs="仿宋"/>
          <w:sz w:val="32"/>
          <w:szCs w:val="32"/>
        </w:rPr>
      </w:pPr>
      <w:r>
        <w:rPr>
          <w:rFonts w:hint="eastAsia" w:ascii="仿宋" w:hAnsi="仿宋" w:eastAsia="仿宋" w:cs="仿宋"/>
          <w:sz w:val="32"/>
          <w:szCs w:val="32"/>
        </w:rPr>
        <w:t>2019年，我单位积极推进预算绩效管理，</w:t>
      </w:r>
      <w:r>
        <w:rPr>
          <w:rFonts w:hint="eastAsia" w:ascii="仿宋" w:hAnsi="仿宋" w:eastAsia="仿宋" w:cs="仿宋"/>
          <w:sz w:val="32"/>
          <w:szCs w:val="32"/>
          <w:lang w:eastAsia="zh-CN"/>
        </w:rPr>
        <w:t>合理制定部门整体绩效目标，根据实际</w:t>
      </w:r>
      <w:r>
        <w:rPr>
          <w:rFonts w:hint="eastAsia" w:ascii="仿宋" w:hAnsi="仿宋" w:eastAsia="仿宋" w:cs="仿宋"/>
          <w:sz w:val="32"/>
          <w:szCs w:val="32"/>
        </w:rPr>
        <w:t>制定和编报年度预算，加强资金管理，提高资金使用效益，建立完善内部监督机制，合理列支年度经费支出</w:t>
      </w:r>
      <w:r>
        <w:rPr>
          <w:rFonts w:hint="eastAsia" w:ascii="仿宋" w:hAnsi="仿宋" w:eastAsia="仿宋" w:cs="仿宋"/>
          <w:sz w:val="32"/>
          <w:szCs w:val="32"/>
          <w:lang w:eastAsia="zh-CN"/>
        </w:rPr>
        <w:t>，</w:t>
      </w:r>
      <w:r>
        <w:rPr>
          <w:rFonts w:hint="eastAsia" w:eastAsia="仿宋_GB2312"/>
          <w:sz w:val="32"/>
          <w:szCs w:val="32"/>
          <w:lang w:eastAsia="zh-CN"/>
        </w:rPr>
        <w:t>建立健全财务会计制度，加强经济核算，提高资金使用效益</w:t>
      </w:r>
      <w:r>
        <w:rPr>
          <w:rFonts w:hint="eastAsia" w:ascii="仿宋" w:hAnsi="仿宋" w:eastAsia="仿宋" w:cs="仿宋"/>
          <w:sz w:val="32"/>
          <w:szCs w:val="32"/>
        </w:rPr>
        <w:t>。按照我区预算绩效管理工作的总体要求，2019年我单位整体支出</w:t>
      </w:r>
      <w:r>
        <w:rPr>
          <w:rFonts w:hint="eastAsia" w:ascii="仿宋" w:hAnsi="仿宋" w:eastAsia="仿宋" w:cs="仿宋"/>
          <w:color w:val="auto"/>
          <w:sz w:val="32"/>
          <w:szCs w:val="32"/>
          <w:lang w:val="en-US"/>
        </w:rPr>
        <w:t>1,590.22</w:t>
      </w:r>
      <w:r>
        <w:rPr>
          <w:rFonts w:hint="eastAsia" w:ascii="仿宋" w:hAnsi="仿宋" w:eastAsia="仿宋" w:cs="仿宋"/>
          <w:sz w:val="32"/>
          <w:szCs w:val="32"/>
        </w:rPr>
        <w:t xml:space="preserve">万元，全部实行整体支出绩效目标管理。 </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hint="default" w:eastAsia="黑体"/>
          <w:sz w:val="32"/>
          <w:szCs w:val="32"/>
          <w:lang w:val="en-US"/>
        </w:rPr>
      </w:pPr>
      <w:r>
        <w:rPr>
          <w:rFonts w:hint="eastAsia" w:eastAsia="仿宋_GB2312"/>
          <w:sz w:val="32"/>
          <w:szCs w:val="32"/>
          <w:lang w:val="en-US" w:eastAsia="zh-CN"/>
        </w:rPr>
        <w:t>2019年绩效目标主要为推动文旅产业发展、文旅市场平稳运行、公共服务体系不断完善、非遗传承保护、群众文化体育活动开展、竞技体育事业发展。2019年我单位较好地完成了绩效目标，坚持创新驱动发展，文旅产业发展成绩斐然，文旅市场持续平稳运行，公共服务体系不断完善，非遗传承保护工作有序推动，竞技体育赛事精彩纷呈，群众文体活动百花齐放，开创了文旅广体事业全面新局面。</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2019年度财政拨款支出年初预算数为</w:t>
      </w:r>
      <w:r>
        <w:rPr>
          <w:rFonts w:hint="eastAsia" w:ascii="Times New Roman" w:hAnsi="Times New Roman" w:eastAsia="仿宋_GB2312" w:cs="Times New Roman"/>
          <w:sz w:val="32"/>
          <w:szCs w:val="32"/>
          <w:lang w:val="en-US" w:eastAsia="zh-CN"/>
        </w:rPr>
        <w:t>1420.86</w:t>
      </w:r>
      <w:r>
        <w:rPr>
          <w:rFonts w:hint="eastAsia" w:ascii="Times New Roman" w:hAnsi="Times New Roman" w:eastAsia="仿宋_GB2312" w:cs="Times New Roman"/>
          <w:sz w:val="32"/>
          <w:szCs w:val="32"/>
          <w:lang w:eastAsia="zh-CN"/>
        </w:rPr>
        <w:t>万元，支出决算数为1,590.22万元，完成年初预算的1</w:t>
      </w:r>
      <w:r>
        <w:rPr>
          <w:rFonts w:hint="eastAsia" w:ascii="Times New Roman" w:hAnsi="Times New Roman" w:eastAsia="仿宋_GB2312" w:cs="Times New Roman"/>
          <w:sz w:val="32"/>
          <w:szCs w:val="32"/>
          <w:lang w:val="en-US" w:eastAsia="zh-CN"/>
        </w:rPr>
        <w:t>12</w:t>
      </w:r>
      <w:r>
        <w:rPr>
          <w:rFonts w:hint="eastAsia" w:ascii="Times New Roman" w:hAnsi="Times New Roman" w:eastAsia="仿宋_GB2312" w:cs="Times New Roman"/>
          <w:sz w:val="32"/>
          <w:szCs w:val="32"/>
          <w:lang w:eastAsia="zh-CN"/>
        </w:rPr>
        <w:t>%。</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我单位切实加强对预算的执行情况进行监督与管理，保证执行过程的合理、合法、合规，有效控制资金的执行进度，确保各项业务顺利执行。</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default" w:eastAsia="黑体"/>
          <w:sz w:val="32"/>
          <w:szCs w:val="32"/>
          <w:lang w:val="en-US"/>
        </w:rPr>
      </w:pPr>
      <w:r>
        <w:rPr>
          <w:rFonts w:hint="eastAsia" w:eastAsia="仿宋_GB2312"/>
          <w:sz w:val="32"/>
          <w:szCs w:val="32"/>
          <w:lang w:val="en-US" w:eastAsia="zh-CN"/>
        </w:rPr>
        <w:t>坚持创新驱动发展，文旅产业发展成绩斐然，文旅市场持续平稳运行，公共服务体系不断完善，非遗传承保护工作有序推动，竞技体育赛事精彩纷呈，群众文体活动百花齐放，开创了文旅广体事业全面新局面。</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经济效益情况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rPr>
        <w:t>2019年1-10月旅游接待人次</w:t>
      </w:r>
      <w:r>
        <w:rPr>
          <w:rFonts w:hint="eastAsia" w:ascii="仿宋" w:hAnsi="仿宋" w:eastAsia="仿宋" w:cs="仿宋"/>
          <w:sz w:val="32"/>
          <w:szCs w:val="32"/>
          <w:lang w:eastAsia="zh-CN"/>
        </w:rPr>
        <w:t>为</w:t>
      </w:r>
      <w:r>
        <w:rPr>
          <w:rFonts w:hint="eastAsia" w:ascii="仿宋" w:hAnsi="仿宋" w:eastAsia="仿宋" w:cs="仿宋"/>
          <w:sz w:val="32"/>
          <w:szCs w:val="32"/>
        </w:rPr>
        <w:t>1565万人次，旅游</w:t>
      </w:r>
      <w:r>
        <w:rPr>
          <w:rFonts w:hint="eastAsia" w:ascii="仿宋" w:hAnsi="仿宋" w:eastAsia="仿宋" w:cs="仿宋"/>
          <w:sz w:val="32"/>
          <w:szCs w:val="32"/>
          <w:lang w:eastAsia="zh-CN"/>
        </w:rPr>
        <w:t>总</w:t>
      </w:r>
      <w:r>
        <w:rPr>
          <w:rFonts w:hint="eastAsia" w:ascii="仿宋" w:hAnsi="仿宋" w:eastAsia="仿宋" w:cs="仿宋"/>
          <w:sz w:val="32"/>
          <w:szCs w:val="32"/>
        </w:rPr>
        <w:t>收入167.3亿元，同比分别增长 7.7%和8.5%</w:t>
      </w:r>
      <w:r>
        <w:rPr>
          <w:rFonts w:hint="eastAsia" w:ascii="仿宋" w:hAnsi="仿宋" w:eastAsia="仿宋" w:cs="仿宋"/>
          <w:sz w:val="32"/>
          <w:szCs w:val="32"/>
          <w:lang w:eastAsia="zh-CN"/>
        </w:rPr>
        <w:t>。</w:t>
      </w:r>
    </w:p>
    <w:p>
      <w:pPr>
        <w:spacing w:line="600" w:lineRule="exact"/>
        <w:ind w:firstLine="640" w:firstLineChars="200"/>
        <w:rPr>
          <w:rFonts w:hint="eastAsia" w:ascii="Times New Roman" w:hAnsi="Times New Roman" w:eastAsia="仿宋"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社会效益情况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lang w:eastAsia="zh-CN"/>
        </w:rPr>
        <w:t>推动公共文化服务体系建设，</w:t>
      </w:r>
      <w:r>
        <w:rPr>
          <w:rFonts w:hint="eastAsia" w:ascii="仿宋" w:hAnsi="仿宋" w:eastAsia="仿宋" w:cs="仿宋"/>
          <w:sz w:val="32"/>
          <w:szCs w:val="32"/>
        </w:rPr>
        <w:t>重点民生项目有序推进</w:t>
      </w:r>
      <w:r>
        <w:rPr>
          <w:rFonts w:hint="eastAsia" w:ascii="仿宋" w:hAnsi="仿宋" w:eastAsia="仿宋" w:cs="仿宋"/>
          <w:sz w:val="32"/>
          <w:szCs w:val="32"/>
          <w:lang w:eastAsia="zh-CN"/>
        </w:rPr>
        <w:t>，有序推动文化惠民工程。</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可持续影响情况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lang w:eastAsia="zh-CN"/>
        </w:rPr>
        <w:t>传承地方文脉，</w:t>
      </w:r>
      <w:r>
        <w:rPr>
          <w:rFonts w:hint="eastAsia" w:ascii="仿宋" w:hAnsi="仿宋" w:eastAsia="仿宋" w:cs="仿宋"/>
          <w:sz w:val="32"/>
          <w:szCs w:val="32"/>
        </w:rPr>
        <w:t>丰富鹤城文化内核。</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spacing w:line="600" w:lineRule="exact"/>
        <w:ind w:firstLine="640" w:firstLineChars="200"/>
        <w:rPr>
          <w:rFonts w:eastAsia="黑体"/>
          <w:sz w:val="32"/>
          <w:szCs w:val="32"/>
        </w:rPr>
      </w:pPr>
      <w:r>
        <w:rPr>
          <w:rFonts w:eastAsia="黑体"/>
          <w:sz w:val="32"/>
          <w:szCs w:val="32"/>
        </w:rPr>
        <w:t>六、有关建议</w:t>
      </w:r>
    </w:p>
    <w:p>
      <w:pPr>
        <w:widowControl/>
        <w:spacing w:line="600" w:lineRule="exact"/>
        <w:ind w:firstLine="645"/>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645"/>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无</w:t>
      </w:r>
    </w:p>
    <w:p>
      <w:pPr>
        <w:widowControl/>
        <w:spacing w:line="600" w:lineRule="exact"/>
        <w:ind w:firstLine="640"/>
        <w:jc w:val="left"/>
        <w:rPr>
          <w:rFonts w:hint="eastAsia" w:eastAsia="黑体"/>
          <w:sz w:val="32"/>
          <w:szCs w:val="32"/>
          <w:lang w:eastAsia="zh-CN"/>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spacing w:line="600" w:lineRule="exact"/>
        <w:jc w:val="center"/>
        <w:rPr>
          <w:rFonts w:eastAsia="方正小标宋_GBK"/>
          <w:sz w:val="36"/>
          <w:szCs w:val="36"/>
        </w:rPr>
      </w:pPr>
      <w:r>
        <w:rPr>
          <w:rFonts w:eastAsia="方正小标宋_GBK"/>
          <w:sz w:val="36"/>
          <w:szCs w:val="36"/>
        </w:rPr>
        <w:t>预算支出绩效报告</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hint="eastAsia" w:ascii="Times New Roman" w:hAnsi="Times New Roman" w:eastAsia="仿宋_GB2312" w:cs="Times New Roman"/>
          <w:sz w:val="32"/>
          <w:szCs w:val="32"/>
          <w:lang w:val="en-US" w:eastAsia="zh-CN"/>
        </w:rPr>
        <w:t>2019年3月，根据《鹤城区机构改革实施方案》要求，整合区文体新闻出版局的文化、体育、广播职责以及区旅游外事侨务民族宗教局的旅游管理职责，组建区文化旅游广电体育局。</w:t>
      </w:r>
      <w:r>
        <w:rPr>
          <w:rFonts w:hint="eastAsia" w:ascii="Times New Roman" w:hAnsi="Times New Roman" w:eastAsia="仿宋_GB2312" w:cs="Times New Roman"/>
          <w:sz w:val="32"/>
          <w:szCs w:val="32"/>
        </w:rPr>
        <w:t>鹤城区文化旅游广电体育局作为一般部门预算单位，内设9个职能股室，分别为：办公室、人事股、计划财务股、产业发展股、公共文化体系建设股、竞赛训练股、资源开发与全域旅游推进股、文物保护股、市场管理股。</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w:t>
      </w:r>
      <w:r>
        <w:rPr>
          <w:rFonts w:hint="eastAsia" w:eastAsia="仿宋_GB2312"/>
          <w:sz w:val="32"/>
          <w:szCs w:val="32"/>
        </w:rPr>
        <w:t>基本工资、津贴补贴、奖金、工资福利支出、伙食补助费、职工基本医疗保险缴费、其他社会保障缴费、住房公积金、其他工资福利支出、生活补助、奖励金、其他对个人和家庭的补助；办公费、水费、电费、维修（护）费、差旅费、 公务接待费、劳务费、 公务用车运行维护费、 专用材料费、商品和服务支出</w:t>
      </w:r>
      <w:r>
        <w:rPr>
          <w:rFonts w:hint="eastAsia" w:eastAsia="仿宋_GB2312"/>
          <w:sz w:val="32"/>
          <w:szCs w:val="32"/>
          <w:lang w:eastAsia="zh-CN"/>
        </w:rPr>
        <w:t>；</w:t>
      </w:r>
      <w:r>
        <w:rPr>
          <w:rFonts w:hint="eastAsia" w:eastAsia="仿宋_GB2312"/>
          <w:sz w:val="32"/>
          <w:szCs w:val="32"/>
        </w:rPr>
        <w:t>各类专资金</w:t>
      </w:r>
      <w:r>
        <w:rPr>
          <w:rFonts w:hint="eastAsia" w:eastAsia="仿宋_GB2312"/>
          <w:sz w:val="32"/>
          <w:szCs w:val="32"/>
          <w:lang w:eastAsia="zh-CN"/>
        </w:rPr>
        <w:t>等</w:t>
      </w:r>
      <w:r>
        <w:rPr>
          <w:rFonts w:hint="eastAsia" w:eastAsia="仿宋_GB2312"/>
          <w:sz w:val="32"/>
          <w:szCs w:val="32"/>
        </w:rPr>
        <w:t>。</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val="en-US" w:eastAsia="zh-CN"/>
        </w:rPr>
        <w:t>2019年绩效目标主要为推动文旅产业发展、文旅市场平稳运行、公共服务体系不断完善、非遗传承保护、群众文化体育活动开展、竞技体育事业发展。</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hint="eastAsia" w:ascii="Times New Roman" w:hAnsi="Times New Roman" w:eastAsia="仿宋_GB2312" w:cs="Times New Roman"/>
          <w:sz w:val="32"/>
          <w:szCs w:val="32"/>
          <w:lang w:val="en-US" w:eastAsia="zh-CN"/>
        </w:rPr>
        <w:t>2019年</w:t>
      </w:r>
      <w:r>
        <w:rPr>
          <w:rFonts w:hint="eastAsia" w:ascii="Times New Roman" w:hAnsi="Times New Roman" w:eastAsia="仿宋_GB2312" w:cs="Times New Roman"/>
          <w:sz w:val="32"/>
          <w:szCs w:val="32"/>
          <w:lang w:eastAsia="zh-CN"/>
        </w:rPr>
        <w:t>年初预算数为</w:t>
      </w:r>
      <w:r>
        <w:rPr>
          <w:rFonts w:hint="eastAsia" w:ascii="Times New Roman" w:hAnsi="Times New Roman" w:eastAsia="仿宋_GB2312" w:cs="Times New Roman"/>
          <w:sz w:val="32"/>
          <w:szCs w:val="32"/>
          <w:lang w:val="en-US" w:eastAsia="zh-CN"/>
        </w:rPr>
        <w:t>1420.86</w:t>
      </w:r>
      <w:r>
        <w:rPr>
          <w:rFonts w:hint="eastAsia" w:ascii="Times New Roman" w:hAnsi="Times New Roman" w:eastAsia="仿宋_GB2312" w:cs="Times New Roman"/>
          <w:sz w:val="32"/>
          <w:szCs w:val="32"/>
          <w:lang w:eastAsia="zh-CN"/>
        </w:rPr>
        <w:t>万元。</w:t>
      </w:r>
      <w:r>
        <w:rPr>
          <w:rFonts w:hint="eastAsia" w:eastAsia="仿宋_GB2312"/>
          <w:sz w:val="32"/>
          <w:szCs w:val="32"/>
        </w:rPr>
        <w:t>本年收入合计1,550.04万元，其中：财政拨款收入1,153.1万元，占74.39%；上级补助收入0万元，占0%；事业收入0万元，占0%；经营收入0万元，占0%；附属单位上缴收入0万元，占0%；其他收入396.94万元，占25.61%。</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本年支出合计1,590.22万元，其中：基本支出1,566.81万元，占98.53%；项目支出23.40万元，占1.47%；上缴上级支出0万元，占0%；经营支出0万元，占0%；对附属单位补助支出0万元，占0%。</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eastAsia="zh-CN"/>
        </w:rPr>
        <w:t>合理编制单位预算；按照收支两条线的原则，依法组织收入，合理安排支出；建立健全财务会计制度，加强经济核算，提高资金使用效益；加强资产管理，防止国有资产流失；如实反映单位财务状况，参与局重大经济决策，对局经济活动进行监督管理。</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eastAsia="zh-CN"/>
        </w:rPr>
        <w:t>按照收支两条线的原则，依法组织收入，合理安排支出；建立健全财务会计制度，加强经济核算，提高资金使用效益；加强资产管理，防止国有资产流失；如实反映单位财务状况，参与局重大经济决策，对局经济活动进行监督管理。</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严格按照政府采购相关规定进行采购，所有项目明确目标责任人，目标责任人对项目实施情况负责。</w:t>
      </w:r>
      <w:bookmarkStart w:id="0" w:name="_GoBack"/>
      <w:bookmarkEnd w:id="0"/>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spacing w:line="60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2019年度财政拨款支出年初预算数为</w:t>
      </w:r>
      <w:r>
        <w:rPr>
          <w:rFonts w:hint="eastAsia" w:ascii="Times New Roman" w:hAnsi="Times New Roman" w:eastAsia="仿宋_GB2312" w:cs="Times New Roman"/>
          <w:sz w:val="32"/>
          <w:szCs w:val="32"/>
          <w:lang w:val="en-US" w:eastAsia="zh-CN"/>
        </w:rPr>
        <w:t>1,420.86</w:t>
      </w:r>
      <w:r>
        <w:rPr>
          <w:rFonts w:hint="eastAsia" w:ascii="Times New Roman" w:hAnsi="Times New Roman" w:eastAsia="仿宋_GB2312" w:cs="Times New Roman"/>
          <w:sz w:val="32"/>
          <w:szCs w:val="32"/>
          <w:lang w:eastAsia="zh-CN"/>
        </w:rPr>
        <w:t>万元，支出决算数为1,590.22万元，完成年初预算的1</w:t>
      </w:r>
      <w:r>
        <w:rPr>
          <w:rFonts w:hint="eastAsia" w:ascii="Times New Roman" w:hAnsi="Times New Roman" w:eastAsia="仿宋_GB2312" w:cs="Times New Roman"/>
          <w:sz w:val="32"/>
          <w:szCs w:val="32"/>
          <w:lang w:val="en-US" w:eastAsia="zh-CN"/>
        </w:rPr>
        <w:t>12</w:t>
      </w:r>
      <w:r>
        <w:rPr>
          <w:rFonts w:hint="eastAsia" w:ascii="Times New Roman" w:hAnsi="Times New Roman" w:eastAsia="仿宋_GB2312" w:cs="Times New Roman"/>
          <w:sz w:val="32"/>
          <w:szCs w:val="32"/>
          <w:lang w:eastAsia="zh-CN"/>
        </w:rPr>
        <w:t>%。</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我单位切实加强对预算的执行情况进行监督与管理，保证执行过程的合理、合法、合规，有效控制资金的执行进度，确保各项业务顺利执行。</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spacing w:line="600" w:lineRule="exact"/>
        <w:ind w:firstLine="640" w:firstLineChars="200"/>
        <w:rPr>
          <w:rFonts w:hint="default" w:eastAsia="黑体"/>
          <w:sz w:val="32"/>
          <w:szCs w:val="32"/>
          <w:lang w:val="en-US"/>
        </w:rPr>
      </w:pPr>
      <w:r>
        <w:rPr>
          <w:rFonts w:hint="eastAsia" w:eastAsia="仿宋_GB2312"/>
          <w:sz w:val="32"/>
          <w:szCs w:val="32"/>
          <w:lang w:val="en-US" w:eastAsia="zh-CN"/>
        </w:rPr>
        <w:t>坚持创新驱动发展，文旅产业发展成绩斐然，文旅市场持续平稳运行，公共服务体系不断完善，非遗传承保护工作有序推动，竞技体育赛事精彩纷呈，群众文体活动百花齐放，开创了文旅广体事业全面新局面。</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经济效益情况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rPr>
        <w:t>2019年1-10月旅游接待人次</w:t>
      </w:r>
      <w:r>
        <w:rPr>
          <w:rFonts w:hint="eastAsia" w:ascii="仿宋" w:hAnsi="仿宋" w:eastAsia="仿宋" w:cs="仿宋"/>
          <w:sz w:val="32"/>
          <w:szCs w:val="32"/>
          <w:lang w:eastAsia="zh-CN"/>
        </w:rPr>
        <w:t>为</w:t>
      </w:r>
      <w:r>
        <w:rPr>
          <w:rFonts w:hint="eastAsia" w:ascii="仿宋" w:hAnsi="仿宋" w:eastAsia="仿宋" w:cs="仿宋"/>
          <w:sz w:val="32"/>
          <w:szCs w:val="32"/>
        </w:rPr>
        <w:t>1565万人次，旅游</w:t>
      </w:r>
      <w:r>
        <w:rPr>
          <w:rFonts w:hint="eastAsia" w:ascii="仿宋" w:hAnsi="仿宋" w:eastAsia="仿宋" w:cs="仿宋"/>
          <w:sz w:val="32"/>
          <w:szCs w:val="32"/>
          <w:lang w:eastAsia="zh-CN"/>
        </w:rPr>
        <w:t>总</w:t>
      </w:r>
      <w:r>
        <w:rPr>
          <w:rFonts w:hint="eastAsia" w:ascii="仿宋" w:hAnsi="仿宋" w:eastAsia="仿宋" w:cs="仿宋"/>
          <w:sz w:val="32"/>
          <w:szCs w:val="32"/>
        </w:rPr>
        <w:t>收入167.3亿元，同比分别增长 7.7%和8.5%</w:t>
      </w:r>
      <w:r>
        <w:rPr>
          <w:rFonts w:hint="eastAsia" w:ascii="仿宋" w:hAnsi="仿宋" w:eastAsia="仿宋" w:cs="仿宋"/>
          <w:sz w:val="32"/>
          <w:szCs w:val="32"/>
          <w:lang w:eastAsia="zh-CN"/>
        </w:rPr>
        <w:t>。</w:t>
      </w:r>
    </w:p>
    <w:p>
      <w:pPr>
        <w:spacing w:line="600" w:lineRule="exact"/>
        <w:ind w:firstLine="640" w:firstLineChars="200"/>
        <w:rPr>
          <w:rFonts w:hint="eastAsia" w:ascii="Times New Roman" w:hAnsi="Times New Roman" w:eastAsia="仿宋"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社会效益情况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lang w:eastAsia="zh-CN"/>
        </w:rPr>
        <w:t>推动公共文化服务体系建设，</w:t>
      </w:r>
      <w:r>
        <w:rPr>
          <w:rFonts w:hint="eastAsia" w:ascii="仿宋" w:hAnsi="仿宋" w:eastAsia="仿宋" w:cs="仿宋"/>
          <w:sz w:val="32"/>
          <w:szCs w:val="32"/>
        </w:rPr>
        <w:t>重点民生项目有序推进</w:t>
      </w:r>
      <w:r>
        <w:rPr>
          <w:rFonts w:hint="eastAsia" w:ascii="仿宋" w:hAnsi="仿宋" w:eastAsia="仿宋" w:cs="仿宋"/>
          <w:sz w:val="32"/>
          <w:szCs w:val="32"/>
          <w:lang w:eastAsia="zh-CN"/>
        </w:rPr>
        <w:t>，有序推动文化惠民工程。</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可持续影响情况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lang w:eastAsia="zh-CN"/>
        </w:rPr>
        <w:t>传承地方文脉，</w:t>
      </w:r>
      <w:r>
        <w:rPr>
          <w:rFonts w:hint="eastAsia" w:ascii="仿宋" w:hAnsi="仿宋" w:eastAsia="仿宋" w:cs="仿宋"/>
          <w:sz w:val="32"/>
          <w:szCs w:val="32"/>
        </w:rPr>
        <w:t>丰富鹤城文化内核。</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无</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无</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7E85A13"/>
    <w:rsid w:val="1CCD4CB5"/>
    <w:rsid w:val="2B137133"/>
    <w:rsid w:val="39774204"/>
    <w:rsid w:val="42832026"/>
    <w:rsid w:val="63B2742C"/>
    <w:rsid w:val="64970D68"/>
    <w:rsid w:val="6FE41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0</TotalTime>
  <ScaleCrop>false</ScaleCrop>
  <LinksUpToDate>false</LinksUpToDate>
  <CharactersWithSpaces>8635</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安静</cp:lastModifiedBy>
  <cp:lastPrinted>2020-06-24T02:12:00Z</cp:lastPrinted>
  <dcterms:modified xsi:type="dcterms:W3CDTF">2020-09-14T12:22:42Z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