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100</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区审计局</w:t>
      </w:r>
      <w:bookmarkStart w:id="0" w:name="_GoBack"/>
      <w:bookmarkEnd w:id="0"/>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13.78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13.78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162.63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163.45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160.37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198.36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175.23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rPr>
        <w:t>区审计局2019年</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8"/>
        <w:widowControl/>
        <w:spacing w:line="600" w:lineRule="exact"/>
        <w:ind w:left="640" w:firstLine="0" w:firstLineChars="0"/>
        <w:rPr>
          <w:rFonts w:ascii="仿宋" w:hAnsi="仿宋" w:eastAsia="仿宋" w:cs="仿宋"/>
          <w:sz w:val="32"/>
          <w:szCs w:val="32"/>
        </w:rPr>
      </w:pPr>
      <w:r>
        <w:rPr>
          <w:rFonts w:hint="eastAsia" w:ascii="仿宋" w:hAnsi="仿宋" w:eastAsia="仿宋" w:cs="仿宋"/>
          <w:sz w:val="32"/>
          <w:szCs w:val="32"/>
        </w:rPr>
        <w:t>（一）部门职能职责</w:t>
      </w:r>
    </w:p>
    <w:p>
      <w:pPr>
        <w:pStyle w:val="8"/>
        <w:widowControl/>
        <w:spacing w:line="600" w:lineRule="exact"/>
        <w:ind w:left="640" w:firstLine="640"/>
        <w:rPr>
          <w:rFonts w:ascii="仿宋" w:hAnsi="仿宋" w:eastAsia="仿宋" w:cs="仿宋"/>
          <w:sz w:val="32"/>
          <w:szCs w:val="32"/>
        </w:rPr>
      </w:pPr>
      <w:r>
        <w:rPr>
          <w:rFonts w:hint="eastAsia" w:ascii="仿宋" w:hAnsi="仿宋" w:eastAsia="仿宋" w:cs="仿宋"/>
          <w:sz w:val="32"/>
          <w:szCs w:val="32"/>
        </w:rPr>
        <w:t>1、贯彻执行国家审计工作方针政策，制订全区审计工作规划并组织实施；指导、协调、监督全区审计机关的业务；组织行业和专项资金的审计或审计调查。2、受区委、区政府委托，依法对党政领导干部和国有企业负责人进行任期经济责任审计；实施对区管党政领导干部和区属国有企业负责人经济责任审计。3、向区政府提交区本级预算执行情况的审计结果报告；受区政府委托向区人大常委会提出区本级预算执行情况和其他财政收支审计工作报告。4、向区政府报告和向区政府有关部门通报审计情况，提出制定和完善有关政策、宏观调控措施的建议。5、贯彻执行国家财经方针政策和宏观调控措施，组织行业审计、专项审计或审计调查，并向区政府和相关部门反映情况、提出建议。6、对依法属于国家审计监督对象的单位，实施内部审计的业务指导与监督；对社会审计机构出具的相关审计报告进行核查。7、承办区人民政府交办的其他事项。</w:t>
      </w:r>
    </w:p>
    <w:p>
      <w:pPr>
        <w:pStyle w:val="8"/>
        <w:widowControl/>
        <w:spacing w:line="600" w:lineRule="exact"/>
        <w:ind w:left="640" w:firstLine="0" w:firstLineChars="0"/>
        <w:rPr>
          <w:rFonts w:ascii="仿宋" w:hAnsi="仿宋" w:eastAsia="仿宋" w:cs="仿宋"/>
          <w:sz w:val="32"/>
          <w:szCs w:val="32"/>
        </w:rPr>
      </w:pPr>
      <w:r>
        <w:rPr>
          <w:rFonts w:hint="eastAsia" w:ascii="仿宋" w:hAnsi="仿宋" w:eastAsia="仿宋" w:cs="仿宋"/>
          <w:sz w:val="32"/>
          <w:szCs w:val="32"/>
        </w:rPr>
        <w:t>（二）机构设置情况</w:t>
      </w:r>
    </w:p>
    <w:p>
      <w:pPr>
        <w:pStyle w:val="8"/>
        <w:widowControl/>
        <w:spacing w:line="600" w:lineRule="exact"/>
        <w:ind w:left="640" w:firstLine="640"/>
        <w:rPr>
          <w:rFonts w:ascii="仿宋" w:hAnsi="仿宋" w:eastAsia="仿宋" w:cs="仿宋"/>
          <w:sz w:val="32"/>
          <w:szCs w:val="32"/>
        </w:rPr>
      </w:pPr>
      <w:r>
        <w:rPr>
          <w:rFonts w:hint="eastAsia" w:ascii="仿宋" w:hAnsi="仿宋" w:eastAsia="仿宋" w:cs="仿宋"/>
          <w:sz w:val="32"/>
          <w:szCs w:val="32"/>
        </w:rPr>
        <w:t>鹤城区审计局作为一般预算部门单位，纳入2019年部门预算编制范围为区审计局局机关和建设项目审计中心。内设6个职能股室，分别为：办公室、财政金融审计股、经济责任审计室、固定资产投资审计股、农业农村与自然资源环境审计股、行政事业审计股；下设区建设项目审计中心1个。</w:t>
      </w:r>
    </w:p>
    <w:p>
      <w:pPr>
        <w:pStyle w:val="8"/>
        <w:widowControl/>
        <w:spacing w:line="600" w:lineRule="exact"/>
        <w:ind w:left="640" w:firstLine="640"/>
        <w:rPr>
          <w:rFonts w:ascii="仿宋" w:hAnsi="仿宋" w:eastAsia="仿宋" w:cs="仿宋"/>
          <w:sz w:val="32"/>
          <w:szCs w:val="32"/>
        </w:rPr>
      </w:pPr>
      <w:r>
        <w:rPr>
          <w:rFonts w:hint="eastAsia" w:ascii="仿宋" w:hAnsi="仿宋" w:eastAsia="仿宋" w:cs="仿宋"/>
          <w:sz w:val="32"/>
          <w:szCs w:val="32"/>
        </w:rPr>
        <w:t>2019年，区审计局核定编制人员30人，实际在职人员29人。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eastAsia="黑体"/>
          <w:sz w:val="32"/>
          <w:szCs w:val="32"/>
        </w:rPr>
      </w:pPr>
      <w:r>
        <w:rPr>
          <w:rFonts w:hint="eastAsia" w:ascii="仿宋" w:hAnsi="仿宋" w:eastAsia="仿宋" w:cs="仿宋"/>
          <w:bCs/>
          <w:sz w:val="32"/>
          <w:szCs w:val="32"/>
        </w:rPr>
        <w:t>2019年度财政拨款基本支出：532.29万元，其中：人员经费支出357.06万元，日常公用经费支出175.23万元。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ascii="仿宋" w:hAnsi="仿宋" w:eastAsia="仿宋" w:cs="仿宋"/>
          <w:bCs/>
          <w:sz w:val="32"/>
          <w:szCs w:val="32"/>
        </w:rPr>
        <w:t>2019年度</w:t>
      </w:r>
      <w:r>
        <w:rPr>
          <w:rFonts w:hint="eastAsia" w:eastAsia="仿宋_GB2312"/>
          <w:sz w:val="32"/>
          <w:szCs w:val="32"/>
        </w:rPr>
        <w:t>项目支出</w:t>
      </w:r>
      <w:r>
        <w:rPr>
          <w:rFonts w:eastAsia="仿宋_GB2312"/>
          <w:sz w:val="32"/>
          <w:szCs w:val="32"/>
        </w:rPr>
        <w:t>：</w:t>
      </w:r>
      <w:r>
        <w:rPr>
          <w:rFonts w:hint="eastAsia" w:ascii="仿宋" w:hAnsi="仿宋" w:eastAsia="仿宋" w:cs="仿宋"/>
          <w:sz w:val="32"/>
          <w:szCs w:val="32"/>
        </w:rPr>
        <w:t>163.45</w:t>
      </w:r>
      <w:r>
        <w:rPr>
          <w:rFonts w:hint="eastAsia" w:ascii="仿宋" w:hAnsi="仿宋" w:eastAsia="仿宋" w:cs="仿宋"/>
          <w:bCs/>
          <w:sz w:val="32"/>
          <w:szCs w:val="32"/>
        </w:rPr>
        <w:t>万元，</w:t>
      </w:r>
      <w:r>
        <w:rPr>
          <w:rFonts w:hint="eastAsia" w:ascii="仿宋" w:hAnsi="仿宋" w:eastAsia="仿宋" w:cs="仿宋"/>
          <w:sz w:val="32"/>
          <w:szCs w:val="32"/>
        </w:rPr>
        <w:t>是指本单位为完成特定行政工作任务或事业发展目标而发生的支出，主要为专项业务费用类，项目支出主要通过政府购买社会服务等方式支出</w:t>
      </w:r>
      <w:r>
        <w:rPr>
          <w:rFonts w:eastAsia="仿宋_GB2312"/>
          <w:sz w:val="32"/>
          <w:szCs w:val="32"/>
        </w:rPr>
        <w:t>。</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仿宋" w:hAnsi="仿宋" w:eastAsia="仿宋" w:cs="仿宋"/>
          <w:sz w:val="32"/>
          <w:szCs w:val="32"/>
        </w:rPr>
      </w:pPr>
      <w:r>
        <w:rPr>
          <w:rFonts w:hint="eastAsia" w:ascii="仿宋" w:hAnsi="仿宋" w:eastAsia="仿宋" w:cs="仿宋"/>
          <w:sz w:val="32"/>
          <w:szCs w:val="32"/>
        </w:rPr>
        <w:t>无</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无</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2019年，较好的完成了年度工作目标，通过加强预算支出管理，不断建立健全内部管理制度，根据部门整体支出绩效评价指标体系，2019年度评价得分为100分</w:t>
      </w:r>
      <w:r>
        <w:rPr>
          <w:rFonts w:eastAsia="仿宋_GB2312"/>
          <w:color w:val="000000"/>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经费不足。由于年度追加计划审计项目较多，年初安排预算经费不足，严重影响了审计项目的完成进度</w:t>
      </w:r>
      <w:r>
        <w:rPr>
          <w:rFonts w:eastAsia="仿宋_GB2312"/>
          <w:sz w:val="32"/>
          <w:szCs w:val="32"/>
        </w:rPr>
        <w:t>。</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ind w:firstLine="627" w:firstLineChars="196"/>
        <w:rPr>
          <w:rFonts w:ascii="仿宋" w:hAnsi="仿宋" w:eastAsia="仿宋" w:cs="仿宋"/>
          <w:sz w:val="32"/>
          <w:szCs w:val="32"/>
        </w:rPr>
      </w:pPr>
      <w:r>
        <w:rPr>
          <w:rFonts w:hint="eastAsia" w:ascii="仿宋" w:hAnsi="仿宋" w:eastAsia="仿宋" w:cs="仿宋"/>
          <w:sz w:val="32"/>
          <w:szCs w:val="32"/>
        </w:rPr>
        <w:t>1、严格执行新《预算法》、《党政机关厉行节约反对浪费条例》等文件规定，合理制定和编报年度预算。</w:t>
      </w:r>
    </w:p>
    <w:p>
      <w:pPr>
        <w:widowControl/>
        <w:spacing w:line="600" w:lineRule="exact"/>
        <w:ind w:firstLine="640" w:firstLineChars="200"/>
        <w:jc w:val="left"/>
        <w:rPr>
          <w:rFonts w:eastAsia="黑体"/>
          <w:sz w:val="32"/>
          <w:szCs w:val="32"/>
        </w:rPr>
      </w:pPr>
      <w:r>
        <w:rPr>
          <w:rFonts w:hint="eastAsia" w:ascii="仿宋" w:hAnsi="仿宋" w:eastAsia="仿宋" w:cs="仿宋"/>
          <w:sz w:val="32"/>
          <w:szCs w:val="32"/>
        </w:rPr>
        <w:t>2、加强资金管理，提高资金使用效益。建立完善内部监督机制，合理列支年度经费支出。</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仿宋" w:hAnsi="仿宋" w:eastAsia="仿宋" w:cs="仿宋"/>
          <w:sz w:val="32"/>
          <w:szCs w:val="32"/>
        </w:rPr>
      </w:pPr>
      <w:r>
        <w:rPr>
          <w:rFonts w:hint="eastAsia" w:ascii="仿宋" w:hAnsi="仿宋" w:eastAsia="仿宋" w:cs="仿宋"/>
          <w:sz w:val="32"/>
          <w:szCs w:val="32"/>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6" w:hRule="atLeast"/>
          <w:jc w:val="center"/>
        </w:trPr>
        <w:tc>
          <w:tcPr>
            <w:tcW w:w="8979" w:type="dxa"/>
            <w:gridSpan w:val="5"/>
            <w:shd w:val="clear" w:color="auto" w:fill="auto"/>
            <w:vAlign w:val="center"/>
          </w:tcPr>
          <w:p>
            <w:pPr>
              <w:spacing w:line="260" w:lineRule="exact"/>
              <w:ind w:left="105" w:leftChars="50" w:right="105" w:rightChars="50"/>
              <w:jc w:val="center"/>
              <w:rPr>
                <w:rFonts w:hint="eastAsia" w:ascii="仿宋_GB2312" w:eastAsia="仿宋_GB2312"/>
                <w:sz w:val="28"/>
                <w:szCs w:val="28"/>
              </w:rPr>
            </w:pPr>
            <w:r>
              <w:rPr>
                <w:rFonts w:hint="eastAsia" w:ascii="仿宋_GB2312" w:eastAsia="仿宋_GB2312"/>
                <w:sz w:val="28"/>
                <w:szCs w:val="28"/>
              </w:rPr>
              <w:t>总分</w:t>
            </w:r>
          </w:p>
        </w:tc>
        <w:tc>
          <w:tcPr>
            <w:tcW w:w="954" w:type="dxa"/>
            <w:vAlign w:val="center"/>
          </w:tcPr>
          <w:p>
            <w:pPr>
              <w:spacing w:line="260" w:lineRule="exact"/>
              <w:ind w:left="105" w:leftChars="50" w:right="105" w:rightChars="50"/>
              <w:jc w:val="center"/>
              <w:rPr>
                <w:rFonts w:hint="eastAsia" w:ascii="仿宋_GB2312" w:eastAsia="仿宋_GB2312"/>
                <w:szCs w:val="21"/>
              </w:rPr>
            </w:pPr>
            <w:r>
              <w:rPr>
                <w:rFonts w:hint="eastAsia" w:ascii="仿宋_GB2312" w:eastAsia="仿宋_GB2312"/>
                <w:szCs w:val="21"/>
              </w:rPr>
              <w:t>98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审计业务类专项资金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区审计局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163.45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54.48%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5.5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Cs w:val="21"/>
              </w:rPr>
              <w:t>计划对5个部门实施的建设项目开展审计，核减金额6000万元</w:t>
            </w:r>
            <w:r>
              <w:rPr>
                <w:rFonts w:hint="eastAsia" w:eastAsia="仿宋_GB2312"/>
                <w:color w:val="000000"/>
                <w:kern w:val="0"/>
                <w:szCs w:val="21"/>
              </w:rPr>
              <w:t>。</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
                <w:color w:val="000000"/>
                <w:kern w:val="0"/>
                <w:szCs w:val="21"/>
              </w:rPr>
            </w:pPr>
            <w:r>
              <w:rPr>
                <w:rFonts w:hint="eastAsia" w:ascii="仿宋" w:hAnsi="仿宋" w:eastAsia="仿宋" w:cs="仿宋"/>
                <w:szCs w:val="21"/>
              </w:rPr>
              <w:t>实际完成工程结算类审计项目139个，核减金额1.11亿元，实施项目核减金额为年初计划的185</w:t>
            </w:r>
            <w:r>
              <w:rPr>
                <w:rFonts w:ascii="仿宋" w:hAnsi="仿宋" w:eastAsia="仿宋" w:cs="仿宋"/>
                <w:szCs w:val="21"/>
              </w:rPr>
              <w:t>%</w:t>
            </w:r>
            <w:r>
              <w:rPr>
                <w:rFonts w:hint="eastAsia" w:ascii="仿宋" w:hAnsi="仿宋" w:eastAsia="仿宋" w:cs="仿宋"/>
                <w:szCs w:val="21"/>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Cs w:val="21"/>
              </w:rPr>
              <w:t>工程结算审计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lang w:val="en-US" w:eastAsia="zh-CN"/>
              </w:rPr>
              <w:t>5个部门</w:t>
            </w:r>
            <w:r>
              <w:rPr>
                <w:rFonts w:hint="eastAsia" w:ascii="仿宋" w:hAnsi="仿宋" w:eastAsia="仿宋" w:cs="仿宋"/>
                <w:color w:val="000000" w:themeColor="text1"/>
                <w:szCs w:val="21"/>
              </w:rPr>
              <w:t>工程</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lang w:val="en-US" w:eastAsia="zh-CN"/>
              </w:rPr>
              <w:t>139</w:t>
            </w:r>
            <w:r>
              <w:rPr>
                <w:rFonts w:hint="eastAsia" w:ascii="仿宋" w:hAnsi="仿宋" w:eastAsia="仿宋" w:cs="仿宋"/>
                <w:color w:val="000000" w:themeColor="text1"/>
                <w:szCs w:val="21"/>
              </w:rPr>
              <w:t>项工程</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Cs w:val="21"/>
              </w:rPr>
              <w:t>工程结算审计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rPr>
              <w:t>核减金额6000万元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rPr>
              <w:t>核减金额1.11亿元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按时完成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报告送达14个工作日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按时完成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审计业务类专项资金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300万元</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163.45万元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FF0000"/>
                <w:kern w:val="0"/>
                <w:szCs w:val="21"/>
                <w:lang w:val="en-US" w:eastAsia="zh-CN"/>
              </w:rPr>
            </w:pPr>
            <w:r>
              <w:rPr>
                <w:rFonts w:hint="eastAsia" w:eastAsia="仿宋_GB2312"/>
                <w:color w:val="000000" w:themeColor="text1"/>
                <w:kern w:val="0"/>
                <w:szCs w:val="21"/>
                <w:lang w:val="en-US" w:eastAsia="zh-CN"/>
              </w:rPr>
              <w:t>尚有工程未结算，应加强工程预算的管理</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节约财政资金支出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6000万元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1.11亿元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节约财政资金支出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hint="eastAsia" w:eastAsia="仿宋_GB2312"/>
                <w:color w:val="000000" w:themeColor="text1"/>
                <w:kern w:val="0"/>
                <w:szCs w:val="21"/>
              </w:rPr>
              <w:t>每年核减6000</w:t>
            </w:r>
            <w:r>
              <w:rPr>
                <w:rFonts w:hint="eastAsia" w:eastAsia="仿宋_GB2312"/>
                <w:color w:val="000000" w:themeColor="text1"/>
                <w:kern w:val="0"/>
                <w:szCs w:val="21"/>
                <w:lang w:val="en-US" w:eastAsia="zh-CN"/>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val="en-US" w:eastAsia="zh-CN"/>
              </w:rPr>
            </w:pPr>
            <w:r>
              <w:rPr>
                <w:rFonts w:hint="eastAsia" w:eastAsia="仿宋_GB2312"/>
                <w:color w:val="000000" w:themeColor="text1"/>
                <w:kern w:val="0"/>
                <w:szCs w:val="21"/>
              </w:rPr>
              <w:t>1.1亿</w:t>
            </w:r>
            <w:r>
              <w:rPr>
                <w:rFonts w:hint="eastAsia" w:eastAsia="仿宋_GB2312"/>
                <w:color w:val="000000" w:themeColor="text1"/>
                <w:kern w:val="0"/>
                <w:szCs w:val="21"/>
                <w:lang w:val="en-US" w:eastAsia="zh-CN"/>
              </w:rPr>
              <w:t>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18"/>
              </w:rPr>
              <w:t>政府、社会群众</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r>
              <w:rPr>
                <w:rFonts w:eastAsia="仿宋_GB2312"/>
                <w:color w:val="000000" w:themeColor="text1"/>
                <w:kern w:val="0"/>
                <w:szCs w:val="21"/>
              </w:rPr>
              <w:t>　</w:t>
            </w:r>
            <w:r>
              <w:rPr>
                <w:rFonts w:hint="eastAsia" w:eastAsia="仿宋_GB2312"/>
                <w:color w:val="000000" w:themeColor="text1"/>
                <w:kern w:val="0"/>
                <w:szCs w:val="21"/>
              </w:rPr>
              <w:t>9</w:t>
            </w:r>
            <w:r>
              <w:rPr>
                <w:rFonts w:hint="eastAsia" w:eastAsia="仿宋_GB2312"/>
                <w:color w:val="000000" w:themeColor="text1"/>
                <w:kern w:val="0"/>
                <w:szCs w:val="21"/>
                <w:lang w:val="en-US" w:eastAsia="zh-CN"/>
              </w:rPr>
              <w:t>5</w:t>
            </w:r>
            <w:r>
              <w:rPr>
                <w:rFonts w:hint="eastAsia" w:eastAsia="仿宋_GB2312"/>
                <w:color w:val="000000" w:themeColor="text1"/>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rPr>
        <w:t>区审计局2019年</w:t>
      </w:r>
      <w:r>
        <w:rPr>
          <w:rFonts w:eastAsia="方正小标宋_GBK"/>
          <w:sz w:val="36"/>
          <w:szCs w:val="36"/>
        </w:rPr>
        <w:t>预算支出绩效评价报告</w:t>
      </w:r>
    </w:p>
    <w:p>
      <w:pPr>
        <w:spacing w:line="600" w:lineRule="exact"/>
        <w:jc w:val="center"/>
        <w:rPr>
          <w:rFonts w:eastAsia="方正小标宋_GBK"/>
          <w:sz w:val="36"/>
          <w:szCs w:val="36"/>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ascii="仿宋" w:hAnsi="仿宋" w:eastAsia="仿宋" w:cs="仿宋"/>
          <w:sz w:val="32"/>
          <w:szCs w:val="32"/>
        </w:rPr>
        <w:t>201</w:t>
      </w:r>
      <w:r>
        <w:rPr>
          <w:rFonts w:hint="eastAsia" w:ascii="仿宋" w:hAnsi="仿宋" w:eastAsia="仿宋" w:cs="仿宋"/>
          <w:sz w:val="32"/>
          <w:szCs w:val="32"/>
        </w:rPr>
        <w:t>9年，区审计局先后实施黄金坳中心完全小学教学综合楼建设工程结算审计项目等139个，涉及教育、住建、城建投、交通、水利等部门。所实施的审计项目依据《</w:t>
      </w:r>
      <w:r>
        <w:rPr>
          <w:rFonts w:hint="eastAsia" w:ascii="仿宋" w:hAnsi="仿宋" w:eastAsia="仿宋" w:cs="仿宋"/>
          <w:color w:val="000000"/>
          <w:kern w:val="0"/>
          <w:sz w:val="32"/>
          <w:szCs w:val="32"/>
        </w:rPr>
        <w:t>中华人民共和国审计法》的</w:t>
      </w:r>
      <w:r>
        <w:rPr>
          <w:rFonts w:hint="eastAsia" w:ascii="仿宋" w:hAnsi="仿宋" w:eastAsia="仿宋" w:cs="仿宋"/>
          <w:sz w:val="32"/>
          <w:szCs w:val="32"/>
        </w:rPr>
        <w:t>文件要求，依法对区内建设项目实施审计</w:t>
      </w:r>
      <w:r>
        <w:rPr>
          <w:rFonts w:eastAsia="仿宋_GB2312"/>
          <w:sz w:val="32"/>
          <w:szCs w:val="32"/>
        </w:rPr>
        <w:t>。</w:t>
      </w:r>
    </w:p>
    <w:p>
      <w:pPr>
        <w:numPr>
          <w:ilvl w:val="0"/>
          <w:numId w:val="7"/>
        </w:numPr>
        <w:spacing w:line="600" w:lineRule="exact"/>
        <w:ind w:firstLine="643" w:firstLineChars="200"/>
        <w:rPr>
          <w:rFonts w:eastAsia="楷体_GB2312"/>
          <w:b/>
          <w:sz w:val="32"/>
          <w:szCs w:val="32"/>
        </w:rPr>
      </w:pPr>
      <w:r>
        <w:rPr>
          <w:rFonts w:eastAsia="楷体_GB2312"/>
          <w:b/>
          <w:sz w:val="32"/>
          <w:szCs w:val="32"/>
        </w:rPr>
        <w:t>预算资金使用管理情况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年初预算及财政专项资金使用相关规定的要求，根据审计项目实施进度情况，向财政部门申请拨付审计业务专项资金，相关资金均能按相关进度要求拨付到位。我局严格按照财政、财务会计制度相关要求，配置财务人员，并制定单位财务管理相关制度，严格遵守和执行相关财经法律法规，使用、拨付审计业务类专项资金，确保专项资金专款专用。</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rPr>
        <w:t>9年主要绩效目标是：维护财经纪律，规范各级部门严格财政预算管理，提高资金使用效益；加强专项、行业领域的审计调查，为政府及相关部门科学化决策提供重要参考依据；充分发挥审计监督作用，加强廉政建设。</w:t>
      </w:r>
    </w:p>
    <w:p>
      <w:pPr>
        <w:spacing w:line="600" w:lineRule="exact"/>
        <w:ind w:firstLine="640" w:firstLineChars="200"/>
        <w:rPr>
          <w:rFonts w:eastAsia="仿宋_GB2312"/>
          <w:sz w:val="32"/>
          <w:szCs w:val="32"/>
        </w:rPr>
      </w:pPr>
      <w:r>
        <w:rPr>
          <w:rFonts w:hint="eastAsia" w:ascii="仿宋" w:hAnsi="仿宋" w:eastAsia="仿宋" w:cs="仿宋"/>
          <w:sz w:val="32"/>
          <w:szCs w:val="32"/>
        </w:rPr>
        <w:t>计划对5个部门实施的建设项目开展审计，核减金额6000万元，根据上年度实施情况，计划目标能有效落实，目标可行</w:t>
      </w:r>
      <w:r>
        <w:rPr>
          <w:rFonts w:eastAsia="仿宋_GB2312"/>
          <w:sz w:val="32"/>
          <w:szCs w:val="32"/>
        </w:rPr>
        <w:t>。</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spacing w:line="600" w:lineRule="exact"/>
        <w:ind w:firstLine="640" w:firstLineChars="200"/>
        <w:rPr>
          <w:rFonts w:eastAsia="仿宋"/>
          <w:sz w:val="32"/>
          <w:szCs w:val="32"/>
        </w:rPr>
      </w:pPr>
      <w:r>
        <w:rPr>
          <w:rFonts w:hint="eastAsia" w:ascii="仿宋" w:hAnsi="仿宋" w:eastAsia="仿宋" w:cs="仿宋"/>
          <w:sz w:val="32"/>
          <w:szCs w:val="32"/>
        </w:rPr>
        <w:t>我局采用基建项目中心审计为主并购买社会服务的方式对区内财政资金投入建设项目实施审计；严格执行工程领域招投标、工程造价等相关法律法规，切实提高财政资金使用合法性、合规性和效益性。</w:t>
      </w:r>
    </w:p>
    <w:p>
      <w:pPr>
        <w:numPr>
          <w:ilvl w:val="0"/>
          <w:numId w:val="8"/>
        </w:numPr>
        <w:spacing w:line="600" w:lineRule="exact"/>
        <w:ind w:firstLine="640" w:firstLineChars="200"/>
        <w:rPr>
          <w:rFonts w:eastAsia="黑体"/>
          <w:sz w:val="32"/>
          <w:szCs w:val="32"/>
        </w:rPr>
      </w:pPr>
      <w:r>
        <w:rPr>
          <w:rFonts w:eastAsia="黑体"/>
          <w:sz w:val="32"/>
          <w:szCs w:val="32"/>
        </w:rPr>
        <w:t>预算支出主要绩效及评价结论</w:t>
      </w:r>
    </w:p>
    <w:p>
      <w:pPr>
        <w:spacing w:line="600" w:lineRule="exact"/>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 xml:space="preserve">  </w:t>
      </w:r>
      <w:r>
        <w:rPr>
          <w:rFonts w:ascii="仿宋" w:hAnsi="仿宋" w:eastAsia="仿宋" w:cs="仿宋"/>
          <w:sz w:val="32"/>
          <w:szCs w:val="32"/>
        </w:rPr>
        <w:t>201</w:t>
      </w:r>
      <w:r>
        <w:rPr>
          <w:rFonts w:hint="eastAsia" w:ascii="仿宋" w:hAnsi="仿宋" w:eastAsia="仿宋" w:cs="仿宋"/>
          <w:sz w:val="32"/>
          <w:szCs w:val="32"/>
        </w:rPr>
        <w:t>9年，我局实际完成工程结算类审计项目139个，核减金额1.11亿元，实施项目核减金额为年初计划的185</w:t>
      </w:r>
      <w:r>
        <w:rPr>
          <w:rFonts w:ascii="仿宋" w:hAnsi="仿宋" w:eastAsia="仿宋" w:cs="仿宋"/>
          <w:sz w:val="32"/>
          <w:szCs w:val="32"/>
        </w:rPr>
        <w:t>%</w:t>
      </w:r>
      <w:r>
        <w:rPr>
          <w:rFonts w:hint="eastAsia" w:ascii="仿宋" w:hAnsi="仿宋" w:eastAsia="仿宋" w:cs="仿宋"/>
          <w:sz w:val="32"/>
          <w:szCs w:val="32"/>
        </w:rPr>
        <w:t>，超额完成年初计划。项目完成达到质量目标。</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实施审计项目，有效规范工程领域建设资金使用，督促建设单位及时就审计中发现的问题及时整改，有利的促进被审计单位完善内部管理；节约支出财政资金1.11亿元，提高了财政资金使用效益，得到政府、社会群众的一致好评。</w:t>
      </w:r>
    </w:p>
    <w:p>
      <w:pPr>
        <w:spacing w:line="60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2019年预算支出绩效评价单位自评分：98分。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321" w:firstLineChars="1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cs="仿宋"/>
          <w:bCs/>
          <w:sz w:val="32"/>
          <w:szCs w:val="32"/>
        </w:rPr>
        <w:t>预算支出决策依据充分、程序规范，绩效目标合理、指标明确。</w:t>
      </w:r>
    </w:p>
    <w:p>
      <w:pPr>
        <w:tabs>
          <w:tab w:val="left" w:pos="1226"/>
        </w:tabs>
        <w:spacing w:line="600" w:lineRule="exact"/>
        <w:ind w:left="420" w:leftChars="200"/>
        <w:rPr>
          <w:rFonts w:eastAsia="楷体_GB2312"/>
          <w:b/>
          <w:sz w:val="32"/>
          <w:szCs w:val="32"/>
        </w:rPr>
      </w:pPr>
      <w:r>
        <w:rPr>
          <w:rFonts w:hint="eastAsia" w:eastAsia="楷体_GB2312"/>
          <w:b/>
          <w:sz w:val="32"/>
          <w:szCs w:val="32"/>
        </w:rPr>
        <w:t>（二）</w:t>
      </w:r>
      <w:r>
        <w:rPr>
          <w:rFonts w:eastAsia="楷体_GB2312"/>
          <w:b/>
          <w:sz w:val="32"/>
          <w:szCs w:val="32"/>
        </w:rPr>
        <w:t>预算执行过程情况</w:t>
      </w:r>
    </w:p>
    <w:p>
      <w:pPr>
        <w:spacing w:line="600" w:lineRule="exact"/>
        <w:ind w:firstLine="640" w:firstLineChars="200"/>
        <w:rPr>
          <w:rFonts w:eastAsia="楷体_GB2312"/>
          <w:b/>
          <w:sz w:val="32"/>
          <w:szCs w:val="32"/>
        </w:rPr>
      </w:pPr>
      <w:r>
        <w:rPr>
          <w:rFonts w:hint="eastAsia" w:ascii="仿宋" w:hAnsi="仿宋" w:eastAsia="仿宋" w:cs="仿宋"/>
          <w:bCs/>
          <w:sz w:val="32"/>
          <w:szCs w:val="32"/>
        </w:rPr>
        <w:t>预算编制科学，资金分配合理，预算执行率高，资金使用合规。</w:t>
      </w:r>
    </w:p>
    <w:p>
      <w:pPr>
        <w:spacing w:line="600" w:lineRule="exact"/>
        <w:ind w:left="420" w:leftChars="200"/>
        <w:rPr>
          <w:rFonts w:ascii="仿宋" w:hAnsi="仿宋" w:eastAsia="仿宋" w:cs="仿宋"/>
          <w:bCs/>
          <w:sz w:val="32"/>
          <w:szCs w:val="32"/>
        </w:rPr>
      </w:pPr>
      <w:r>
        <w:rPr>
          <w:rFonts w:hint="eastAsia" w:eastAsia="楷体_GB2312"/>
          <w:b/>
          <w:sz w:val="32"/>
          <w:szCs w:val="32"/>
        </w:rPr>
        <w:t>（三）</w:t>
      </w:r>
      <w:r>
        <w:rPr>
          <w:rFonts w:eastAsia="楷体_GB2312"/>
          <w:b/>
          <w:sz w:val="32"/>
          <w:szCs w:val="32"/>
        </w:rPr>
        <w:t>预算支出产出情况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预算支出产出数量完成率高，质量达标率高，成本节约率高，完成及时有效。</w:t>
      </w:r>
    </w:p>
    <w:p>
      <w:pPr>
        <w:spacing w:line="600" w:lineRule="exact"/>
        <w:ind w:left="420" w:leftChars="200"/>
        <w:rPr>
          <w:rFonts w:eastAsia="楷体_GB2312"/>
          <w:b/>
          <w:sz w:val="32"/>
          <w:szCs w:val="32"/>
        </w:rPr>
      </w:pPr>
      <w:r>
        <w:rPr>
          <w:rFonts w:hint="eastAsia" w:eastAsia="楷体_GB2312"/>
          <w:b/>
          <w:sz w:val="32"/>
          <w:szCs w:val="32"/>
        </w:rPr>
        <w:t>（四）</w:t>
      </w:r>
      <w:r>
        <w:rPr>
          <w:rFonts w:eastAsia="楷体_GB2312"/>
          <w:b/>
          <w:sz w:val="32"/>
          <w:szCs w:val="32"/>
        </w:rPr>
        <w:t>预算支出效益情况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预算支出实施效益好，社会公众及服务对象满意度好。</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审计中存在的突出问题是工程超预算现象严重，相关增量工程未经相关单位论证审批。按照财政资金审计全覆盖的要求，应加强对审计项目事前、事中的审计力度，提高财政资金的使用效益，切实发挥好审计监督职能的作用。</w:t>
      </w:r>
    </w:p>
    <w:p>
      <w:pPr>
        <w:spacing w:line="600" w:lineRule="exact"/>
        <w:ind w:left="640"/>
        <w:rPr>
          <w:rFonts w:eastAsia="黑体"/>
          <w:sz w:val="32"/>
          <w:szCs w:val="32"/>
        </w:rPr>
      </w:pPr>
      <w:r>
        <w:rPr>
          <w:rFonts w:hint="eastAsia" w:eastAsia="黑体"/>
          <w:sz w:val="32"/>
          <w:szCs w:val="32"/>
        </w:rPr>
        <w:t>六、</w:t>
      </w:r>
      <w:r>
        <w:rPr>
          <w:rFonts w:eastAsia="黑体"/>
          <w:sz w:val="32"/>
          <w:szCs w:val="32"/>
        </w:rPr>
        <w:t>有关建议</w:t>
      </w:r>
    </w:p>
    <w:p>
      <w:pPr>
        <w:ind w:firstLine="640" w:firstLineChars="200"/>
        <w:rPr>
          <w:rFonts w:eastAsia="黑体"/>
          <w:sz w:val="32"/>
          <w:szCs w:val="32"/>
        </w:rPr>
      </w:pPr>
      <w:r>
        <w:rPr>
          <w:rFonts w:hint="eastAsia" w:ascii="仿宋" w:hAnsi="仿宋" w:eastAsia="仿宋" w:cs="仿宋"/>
          <w:sz w:val="32"/>
          <w:szCs w:val="32"/>
        </w:rPr>
        <w:t>建设单位应加强对工程预算变更的管理，完善相关的审批程序，提高建设资金使用的合法、合规性。</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A18B98"/>
    <w:multiLevelType w:val="singleLevel"/>
    <w:tmpl w:val="82A18B98"/>
    <w:lvl w:ilvl="0" w:tentative="0">
      <w:start w:val="2"/>
      <w:numFmt w:val="chineseCounting"/>
      <w:suff w:val="nothing"/>
      <w:lvlText w:val="%1、"/>
      <w:lvlJc w:val="left"/>
      <w:rPr>
        <w:rFonts w:hint="eastAsia"/>
      </w:rPr>
    </w:lvl>
  </w:abstractNum>
  <w:abstractNum w:abstractNumId="1">
    <w:nsid w:val="9DEE2BBF"/>
    <w:multiLevelType w:val="singleLevel"/>
    <w:tmpl w:val="9DEE2BBF"/>
    <w:lvl w:ilvl="0" w:tentative="0">
      <w:start w:val="1"/>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1E5D6FA"/>
    <w:multiLevelType w:val="singleLevel"/>
    <w:tmpl w:val="71E5D6FA"/>
    <w:lvl w:ilvl="0" w:tentative="0">
      <w:start w:val="8"/>
      <w:numFmt w:val="chineseCounting"/>
      <w:suff w:val="nothing"/>
      <w:lvlText w:val="%1、"/>
      <w:lvlJc w:val="left"/>
      <w:rPr>
        <w:rFonts w:hint="eastAsia"/>
      </w:r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A610133"/>
    <w:multiLevelType w:val="singleLevel"/>
    <w:tmpl w:val="7A610133"/>
    <w:lvl w:ilvl="0" w:tentative="0">
      <w:start w:val="2"/>
      <w:numFmt w:val="chineseCounting"/>
      <w:suff w:val="nothing"/>
      <w:lvlText w:val="（%1）"/>
      <w:lvlJc w:val="left"/>
      <w:rPr>
        <w:rFonts w:hint="eastAsia"/>
      </w:rPr>
    </w:lvl>
  </w:abstractNum>
  <w:num w:numId="1">
    <w:abstractNumId w:val="1"/>
  </w:num>
  <w:num w:numId="2">
    <w:abstractNumId w:val="5"/>
  </w:num>
  <w:num w:numId="3">
    <w:abstractNumId w:val="3"/>
  </w:num>
  <w:num w:numId="4">
    <w:abstractNumId w:val="2"/>
  </w:num>
  <w:num w:numId="5">
    <w:abstractNumId w:val="6"/>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02416"/>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914D7"/>
    <w:rsid w:val="00CC4C2C"/>
    <w:rsid w:val="00CD20A2"/>
    <w:rsid w:val="00CF7BF7"/>
    <w:rsid w:val="00D10324"/>
    <w:rsid w:val="00E127F9"/>
    <w:rsid w:val="00E50869"/>
    <w:rsid w:val="00FC7FE9"/>
    <w:rsid w:val="020F7F52"/>
    <w:rsid w:val="04D10331"/>
    <w:rsid w:val="06A64039"/>
    <w:rsid w:val="080F1ABD"/>
    <w:rsid w:val="0908188E"/>
    <w:rsid w:val="0A814DE3"/>
    <w:rsid w:val="0ABD67EF"/>
    <w:rsid w:val="0C1053BE"/>
    <w:rsid w:val="0E5A3F85"/>
    <w:rsid w:val="0F152227"/>
    <w:rsid w:val="1104197D"/>
    <w:rsid w:val="12D415C5"/>
    <w:rsid w:val="154E7389"/>
    <w:rsid w:val="1587666A"/>
    <w:rsid w:val="172E48CF"/>
    <w:rsid w:val="18C86EC6"/>
    <w:rsid w:val="19E41AC0"/>
    <w:rsid w:val="1A113873"/>
    <w:rsid w:val="1A2C4DDE"/>
    <w:rsid w:val="1A471BD6"/>
    <w:rsid w:val="1BA03545"/>
    <w:rsid w:val="1C5F59DD"/>
    <w:rsid w:val="1CDD6D65"/>
    <w:rsid w:val="1EE41024"/>
    <w:rsid w:val="21060A05"/>
    <w:rsid w:val="21075247"/>
    <w:rsid w:val="21667964"/>
    <w:rsid w:val="23A65208"/>
    <w:rsid w:val="23B87709"/>
    <w:rsid w:val="260147DE"/>
    <w:rsid w:val="269B5B37"/>
    <w:rsid w:val="28014A99"/>
    <w:rsid w:val="281238DF"/>
    <w:rsid w:val="2C3A3AAA"/>
    <w:rsid w:val="2C527BFE"/>
    <w:rsid w:val="3186012D"/>
    <w:rsid w:val="318F1527"/>
    <w:rsid w:val="32B104CE"/>
    <w:rsid w:val="35484071"/>
    <w:rsid w:val="399664B0"/>
    <w:rsid w:val="3D751781"/>
    <w:rsid w:val="40284288"/>
    <w:rsid w:val="42264AD1"/>
    <w:rsid w:val="43390D5E"/>
    <w:rsid w:val="44217494"/>
    <w:rsid w:val="442A1815"/>
    <w:rsid w:val="49685439"/>
    <w:rsid w:val="4CF85717"/>
    <w:rsid w:val="4E9F62D9"/>
    <w:rsid w:val="5067437F"/>
    <w:rsid w:val="53E27EE0"/>
    <w:rsid w:val="55F44D38"/>
    <w:rsid w:val="571C3979"/>
    <w:rsid w:val="574D0D35"/>
    <w:rsid w:val="58266CB2"/>
    <w:rsid w:val="58343EE5"/>
    <w:rsid w:val="58DB20D7"/>
    <w:rsid w:val="614F2EF9"/>
    <w:rsid w:val="66B67DFA"/>
    <w:rsid w:val="66CB11DE"/>
    <w:rsid w:val="682C094A"/>
    <w:rsid w:val="685C34C4"/>
    <w:rsid w:val="6A3D3CC9"/>
    <w:rsid w:val="6C851D39"/>
    <w:rsid w:val="6E007FDB"/>
    <w:rsid w:val="70F53680"/>
    <w:rsid w:val="71650271"/>
    <w:rsid w:val="75952D20"/>
    <w:rsid w:val="767915F0"/>
    <w:rsid w:val="7A0429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1507</Words>
  <Characters>8592</Characters>
  <Lines>71</Lines>
  <Paragraphs>20</Paragraphs>
  <TotalTime>333</TotalTime>
  <ScaleCrop>false</ScaleCrop>
  <LinksUpToDate>false</LinksUpToDate>
  <CharactersWithSpaces>10079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cp:lastModifiedBy>
  <cp:lastPrinted>2020-09-21T09:01:14Z</cp:lastPrinted>
  <dcterms:modified xsi:type="dcterms:W3CDTF">2020-09-21T09:09:21Z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