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eastAsia="方正小标宋_GBK"/>
          <w:bCs/>
          <w:sz w:val="36"/>
          <w:szCs w:val="36"/>
        </w:rPr>
      </w:pPr>
      <w:r>
        <w:rPr>
          <w:rFonts w:hint="eastAsia" w:eastAsia="方正小标宋_GBK"/>
          <w:bCs/>
          <w:sz w:val="36"/>
          <w:szCs w:val="36"/>
          <w:lang w:eastAsia="zh-CN"/>
        </w:rPr>
        <w:t>区委办</w:t>
      </w:r>
      <w:r>
        <w:rPr>
          <w:rFonts w:eastAsia="方正小标宋_GBK"/>
          <w:bCs/>
          <w:sz w:val="36"/>
          <w:szCs w:val="36"/>
        </w:rPr>
        <w:t>部门整体支出绩效评价共性指标框架</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right="105" w:rightChars="50"/>
              <w:rPr>
                <w:rFonts w:hint="eastAsia" w:ascii="仿宋_GB2312" w:eastAsia="仿宋_GB2312"/>
                <w:szCs w:val="21"/>
                <w:lang w:eastAsia="zh-CN"/>
              </w:rPr>
            </w:pPr>
            <w:r>
              <w:rPr>
                <w:rFonts w:hint="eastAsia" w:ascii="仿宋_GB2312" w:hAnsi="宋体" w:eastAsia="仿宋_GB2312" w:cs="宋体"/>
                <w:szCs w:val="21"/>
              </w:rPr>
              <w:t>①</w:t>
            </w:r>
            <w:r>
              <w:rPr>
                <w:rFonts w:hint="eastAsia" w:ascii="仿宋_GB2312" w:eastAsia="仿宋_GB2312"/>
                <w:szCs w:val="21"/>
              </w:rPr>
              <w:t>符合国家法律法规、国民经济和社会发展总体规划</w:t>
            </w:r>
            <w:r>
              <w:rPr>
                <w:rFonts w:hint="eastAsia" w:ascii="仿宋_GB2312" w:eastAsia="仿宋_GB2312"/>
                <w:szCs w:val="21"/>
                <w:lang w:eastAsia="zh-CN"/>
              </w:rPr>
              <w:t>；</w:t>
            </w:r>
          </w:p>
          <w:p>
            <w:pPr>
              <w:spacing w:line="320" w:lineRule="exact"/>
              <w:ind w:right="105" w:rightChars="50"/>
              <w:rPr>
                <w:rFonts w:hint="eastAsia" w:ascii="仿宋_GB2312" w:eastAsia="仿宋_GB2312"/>
                <w:szCs w:val="21"/>
                <w:lang w:eastAsia="zh-CN"/>
              </w:rPr>
            </w:pPr>
            <w:r>
              <w:rPr>
                <w:rFonts w:hint="eastAsia" w:ascii="仿宋_GB2312" w:hAnsi="宋体" w:eastAsia="仿宋_GB2312" w:cs="宋体"/>
                <w:szCs w:val="21"/>
              </w:rPr>
              <w:t>②</w:t>
            </w:r>
            <w:r>
              <w:rPr>
                <w:rFonts w:hint="eastAsia" w:ascii="仿宋_GB2312" w:eastAsia="仿宋_GB2312"/>
                <w:szCs w:val="21"/>
              </w:rPr>
              <w:t>符合部门“三定”方案确定的职责</w:t>
            </w:r>
            <w:r>
              <w:rPr>
                <w:rFonts w:hint="eastAsia" w:ascii="仿宋_GB2312" w:eastAsia="仿宋_GB2312"/>
                <w:szCs w:val="21"/>
                <w:lang w:eastAsia="zh-CN"/>
              </w:rPr>
              <w:t>；</w:t>
            </w:r>
          </w:p>
          <w:p>
            <w:pPr>
              <w:spacing w:line="320" w:lineRule="exact"/>
              <w:ind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符合部门制定的中长期实施规划</w:t>
            </w:r>
            <w:r>
              <w:rPr>
                <w:rFonts w:hint="eastAsia" w:ascii="仿宋_GB2312" w:eastAsia="仿宋_GB2312"/>
                <w:szCs w:val="21"/>
                <w:lang w:eastAsia="zh-CN"/>
              </w:rPr>
              <w:t>。</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将部门整体的绩效目标细化分解为具体的工作任务；</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通过清晰、可衡量的指标值予以体现。    </w:t>
            </w:r>
            <w:r>
              <w:rPr>
                <w:rFonts w:hint="eastAsia" w:ascii="仿宋_GB2312" w:hAnsi="宋体" w:eastAsia="仿宋_GB2312" w:cs="宋体"/>
                <w:szCs w:val="21"/>
              </w:rPr>
              <w:t>③</w:t>
            </w:r>
            <w:r>
              <w:rPr>
                <w:rFonts w:hint="eastAsia" w:ascii="仿宋_GB2312" w:eastAsia="仿宋_GB2312"/>
                <w:szCs w:val="21"/>
              </w:rPr>
              <w:t>与部门年度的任务数或计划数相对应；</w:t>
            </w:r>
          </w:p>
          <w:p>
            <w:pPr>
              <w:spacing w:line="32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与本年度部门预算资金相匹配</w:t>
            </w:r>
            <w:r>
              <w:rPr>
                <w:rFonts w:hint="eastAsia" w:ascii="仿宋_GB2312" w:eastAsia="仿宋_GB2312"/>
                <w:szCs w:val="21"/>
                <w:lang w:eastAsia="zh-CN"/>
              </w:rPr>
              <w:t>。</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w:t>
            </w:r>
            <w:r>
              <w:rPr>
                <w:rFonts w:hint="eastAsia" w:ascii="仿宋_GB2312" w:eastAsia="仿宋_GB2312"/>
                <w:szCs w:val="21"/>
                <w:lang w:val="en-US" w:eastAsia="zh-CN"/>
              </w:rPr>
              <w:t>9</w:t>
            </w:r>
            <w:r>
              <w:rPr>
                <w:rFonts w:hint="eastAsia" w:ascii="仿宋_GB2312" w:eastAsia="仿宋_GB2312"/>
                <w:szCs w:val="21"/>
              </w:rPr>
              <w:t>/</w:t>
            </w:r>
            <w:r>
              <w:rPr>
                <w:rFonts w:hint="eastAsia" w:ascii="仿宋_GB2312" w:eastAsia="仿宋_GB2312"/>
                <w:szCs w:val="21"/>
                <w:lang w:val="en-US" w:eastAsia="zh-CN"/>
              </w:rPr>
              <w:t>10</w:t>
            </w:r>
            <w:r>
              <w:rPr>
                <w:rFonts w:hint="eastAsia" w:ascii="仿宋_GB2312" w:eastAsia="仿宋_GB2312"/>
                <w:szCs w:val="21"/>
              </w:rPr>
              <w:t>）×100%</w:t>
            </w:r>
            <w:r>
              <w:rPr>
                <w:rFonts w:hint="eastAsia" w:ascii="仿宋_GB2312" w:eastAsia="仿宋_GB2312"/>
                <w:szCs w:val="21"/>
                <w:lang w:val="en-US" w:eastAsia="zh-CN"/>
              </w:rPr>
              <w:t>=90%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w:t>
            </w:r>
            <w:r>
              <w:rPr>
                <w:rFonts w:hint="eastAsia" w:ascii="仿宋_GB2312" w:eastAsia="仿宋_GB2312"/>
                <w:szCs w:val="21"/>
                <w:lang w:val="en-US" w:eastAsia="zh-CN"/>
              </w:rPr>
              <w:t>4</w:t>
            </w:r>
            <w:r>
              <w:rPr>
                <w:rFonts w:hint="eastAsia" w:ascii="仿宋_GB2312" w:eastAsia="仿宋_GB2312"/>
                <w:szCs w:val="21"/>
              </w:rPr>
              <w:t>-</w:t>
            </w:r>
            <w:r>
              <w:rPr>
                <w:rFonts w:hint="eastAsia" w:ascii="仿宋_GB2312" w:eastAsia="仿宋_GB2312"/>
                <w:szCs w:val="21"/>
                <w:lang w:val="en-US" w:eastAsia="zh-CN"/>
              </w:rPr>
              <w:t>4</w:t>
            </w:r>
            <w:r>
              <w:rPr>
                <w:rFonts w:hint="eastAsia" w:ascii="仿宋_GB2312" w:eastAsia="仿宋_GB2312"/>
                <w:szCs w:val="21"/>
              </w:rPr>
              <w:t>）/</w:t>
            </w:r>
            <w:r>
              <w:rPr>
                <w:rFonts w:hint="eastAsia" w:ascii="仿宋_GB2312" w:eastAsia="仿宋_GB2312"/>
                <w:szCs w:val="21"/>
                <w:lang w:val="en-US" w:eastAsia="zh-CN"/>
              </w:rPr>
              <w:t>4</w:t>
            </w:r>
            <w:r>
              <w:rPr>
                <w:rFonts w:hint="eastAsia" w:ascii="仿宋_GB2312" w:eastAsia="仿宋_GB2312"/>
                <w:szCs w:val="21"/>
              </w:rPr>
              <w:t>]×100%</w:t>
            </w:r>
            <w:r>
              <w:rPr>
                <w:rFonts w:hint="eastAsia" w:ascii="仿宋_GB2312" w:eastAsia="仿宋_GB2312"/>
                <w:szCs w:val="21"/>
                <w:lang w:val="en-US" w:eastAsia="zh-CN"/>
              </w:rPr>
              <w:t>=0%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w:t>
            </w:r>
            <w:r>
              <w:rPr>
                <w:rFonts w:hint="eastAsia" w:ascii="仿宋_GB2312" w:eastAsia="仿宋_GB2312"/>
                <w:szCs w:val="21"/>
                <w:lang w:val="en-US" w:eastAsia="zh-CN"/>
              </w:rPr>
              <w:t>48</w:t>
            </w:r>
            <w:r>
              <w:rPr>
                <w:rFonts w:hint="eastAsia" w:ascii="仿宋_GB2312" w:eastAsia="仿宋_GB2312"/>
                <w:szCs w:val="21"/>
              </w:rPr>
              <w:t>/</w:t>
            </w:r>
            <w:r>
              <w:rPr>
                <w:rFonts w:hint="eastAsia" w:ascii="仿宋_GB2312" w:eastAsia="仿宋_GB2312"/>
                <w:szCs w:val="21"/>
                <w:lang w:val="en-US" w:eastAsia="zh-CN"/>
              </w:rPr>
              <w:t>153.84</w:t>
            </w:r>
            <w:r>
              <w:rPr>
                <w:rFonts w:hint="eastAsia" w:ascii="仿宋_GB2312" w:eastAsia="仿宋_GB2312"/>
                <w:szCs w:val="21"/>
              </w:rPr>
              <w:t>）×100%</w:t>
            </w:r>
            <w:r>
              <w:rPr>
                <w:rFonts w:hint="eastAsia" w:ascii="仿宋_GB2312" w:eastAsia="仿宋_GB2312"/>
                <w:szCs w:val="21"/>
                <w:lang w:val="en-US" w:eastAsia="zh-CN"/>
              </w:rPr>
              <w:t>=31.2%</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w:t>
            </w:r>
            <w:r>
              <w:rPr>
                <w:rFonts w:hint="eastAsia" w:ascii="仿宋_GB2312" w:eastAsia="仿宋_GB2312"/>
                <w:szCs w:val="21"/>
                <w:lang w:val="en-US" w:eastAsia="zh-CN"/>
              </w:rPr>
              <w:t>127.48</w:t>
            </w:r>
            <w:r>
              <w:rPr>
                <w:rFonts w:hint="eastAsia" w:ascii="仿宋_GB2312" w:eastAsia="仿宋_GB2312"/>
                <w:szCs w:val="21"/>
              </w:rPr>
              <w:t>/</w:t>
            </w:r>
            <w:r>
              <w:rPr>
                <w:rFonts w:hint="eastAsia" w:ascii="仿宋_GB2312" w:eastAsia="仿宋_GB2312"/>
                <w:szCs w:val="21"/>
                <w:lang w:val="en-US" w:eastAsia="zh-CN"/>
              </w:rPr>
              <w:t>153.84</w:t>
            </w:r>
            <w:r>
              <w:rPr>
                <w:rFonts w:hint="eastAsia" w:ascii="仿宋_GB2312" w:eastAsia="仿宋_GB2312"/>
                <w:szCs w:val="21"/>
              </w:rPr>
              <w:t>）×100%</w:t>
            </w:r>
            <w:r>
              <w:rPr>
                <w:rFonts w:hint="eastAsia" w:ascii="仿宋_GB2312" w:eastAsia="仿宋_GB2312"/>
                <w:szCs w:val="21"/>
                <w:lang w:val="en-US" w:eastAsia="zh-CN"/>
              </w:rPr>
              <w:t>=82.87%</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w:t>
            </w:r>
            <w:r>
              <w:rPr>
                <w:rFonts w:hint="eastAsia" w:ascii="仿宋_GB2312" w:eastAsia="仿宋_GB2312"/>
                <w:szCs w:val="21"/>
                <w:lang w:val="en-US" w:eastAsia="zh-CN"/>
              </w:rPr>
              <w:t>-21.89</w:t>
            </w:r>
            <w:r>
              <w:rPr>
                <w:rFonts w:hint="eastAsia" w:ascii="仿宋_GB2312" w:eastAsia="仿宋_GB2312"/>
                <w:szCs w:val="21"/>
              </w:rPr>
              <w:t>/</w:t>
            </w:r>
            <w:r>
              <w:rPr>
                <w:rFonts w:hint="eastAsia" w:ascii="仿宋_GB2312" w:eastAsia="仿宋_GB2312"/>
                <w:szCs w:val="21"/>
                <w:lang w:val="en-US" w:eastAsia="zh-CN"/>
              </w:rPr>
              <w:t>153.84</w:t>
            </w:r>
            <w:r>
              <w:rPr>
                <w:rFonts w:hint="eastAsia" w:ascii="仿宋_GB2312" w:eastAsia="仿宋_GB2312"/>
                <w:szCs w:val="21"/>
              </w:rPr>
              <w:t>）×100%</w:t>
            </w:r>
            <w:r>
              <w:rPr>
                <w:rFonts w:hint="eastAsia" w:ascii="仿宋_GB2312" w:eastAsia="仿宋_GB2312"/>
                <w:szCs w:val="21"/>
                <w:lang w:val="en-US" w:eastAsia="zh-CN"/>
              </w:rPr>
              <w:t>=-14.23%</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w:t>
            </w:r>
            <w:r>
              <w:rPr>
                <w:rFonts w:hint="eastAsia" w:ascii="仿宋_GB2312" w:eastAsia="仿宋_GB2312"/>
                <w:szCs w:val="21"/>
                <w:lang w:val="en-US" w:eastAsia="zh-CN"/>
              </w:rPr>
              <w:t>82.87%</w:t>
            </w:r>
            <w:r>
              <w:rPr>
                <w:rFonts w:hint="eastAsia" w:ascii="仿宋_GB2312" w:eastAsia="仿宋_GB2312"/>
                <w:szCs w:val="21"/>
              </w:rPr>
              <w:t>/</w:t>
            </w:r>
            <w:r>
              <w:rPr>
                <w:rFonts w:hint="eastAsia" w:ascii="仿宋_GB2312" w:eastAsia="仿宋_GB2312"/>
                <w:szCs w:val="21"/>
                <w:lang w:val="en-US" w:eastAsia="zh-CN"/>
              </w:rPr>
              <w:t>83%</w:t>
            </w:r>
            <w:r>
              <w:rPr>
                <w:rFonts w:hint="eastAsia" w:ascii="仿宋_GB2312" w:eastAsia="仿宋_GB2312"/>
                <w:szCs w:val="21"/>
              </w:rPr>
              <w:t>）×100%</w:t>
            </w:r>
            <w:r>
              <w:rPr>
                <w:rFonts w:hint="eastAsia" w:ascii="仿宋_GB2312" w:eastAsia="仿宋_GB2312"/>
                <w:szCs w:val="21"/>
                <w:lang w:val="en-US" w:eastAsia="zh-CN"/>
              </w:rPr>
              <w:t>=99.84%</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w:t>
            </w:r>
            <w:r>
              <w:rPr>
                <w:rFonts w:hint="eastAsia" w:ascii="仿宋_GB2312" w:eastAsia="仿宋_GB2312"/>
                <w:szCs w:val="21"/>
                <w:lang w:val="en-US" w:eastAsia="zh-CN"/>
              </w:rPr>
              <w:t>4.56</w:t>
            </w:r>
            <w:r>
              <w:rPr>
                <w:rFonts w:hint="eastAsia" w:ascii="仿宋_GB2312" w:eastAsia="仿宋_GB2312"/>
                <w:szCs w:val="21"/>
              </w:rPr>
              <w:t>/</w:t>
            </w:r>
            <w:r>
              <w:rPr>
                <w:rFonts w:hint="eastAsia" w:ascii="仿宋_GB2312" w:eastAsia="仿宋_GB2312"/>
                <w:szCs w:val="21"/>
                <w:lang w:val="en-US" w:eastAsia="zh-CN"/>
              </w:rPr>
              <w:t>153.84</w:t>
            </w:r>
            <w:r>
              <w:rPr>
                <w:rFonts w:hint="eastAsia" w:ascii="仿宋_GB2312" w:eastAsia="仿宋_GB2312"/>
                <w:szCs w:val="21"/>
              </w:rPr>
              <w:t>×100%</w:t>
            </w:r>
            <w:r>
              <w:rPr>
                <w:rFonts w:hint="eastAsia" w:ascii="仿宋_GB2312" w:eastAsia="仿宋_GB2312"/>
                <w:szCs w:val="21"/>
                <w:lang w:val="en-US" w:eastAsia="zh-CN"/>
              </w:rPr>
              <w:t>=2.96%</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w:t>
            </w:r>
            <w:r>
              <w:rPr>
                <w:rFonts w:hint="eastAsia" w:ascii="仿宋_GB2312" w:eastAsia="仿宋_GB2312"/>
                <w:szCs w:val="21"/>
                <w:lang w:val="en-US" w:eastAsia="zh-CN"/>
              </w:rPr>
              <w:t>4.56</w:t>
            </w:r>
            <w:r>
              <w:rPr>
                <w:rFonts w:hint="eastAsia" w:ascii="仿宋_GB2312" w:eastAsia="仿宋_GB2312"/>
                <w:szCs w:val="21"/>
              </w:rPr>
              <w:t>-</w:t>
            </w:r>
            <w:r>
              <w:rPr>
                <w:rFonts w:hint="eastAsia" w:ascii="仿宋_GB2312" w:eastAsia="仿宋_GB2312"/>
                <w:szCs w:val="21"/>
                <w:lang w:val="en-US" w:eastAsia="zh-CN"/>
              </w:rPr>
              <w:t>0.09</w:t>
            </w:r>
            <w:r>
              <w:rPr>
                <w:rFonts w:hint="eastAsia" w:ascii="仿宋_GB2312" w:eastAsia="仿宋_GB2312"/>
                <w:szCs w:val="21"/>
              </w:rPr>
              <w:t>）/</w:t>
            </w:r>
            <w:r>
              <w:rPr>
                <w:rFonts w:hint="eastAsia" w:ascii="仿宋_GB2312" w:eastAsia="仿宋_GB2312"/>
                <w:szCs w:val="21"/>
                <w:lang w:val="en-US" w:eastAsia="zh-CN"/>
              </w:rPr>
              <w:t>0.09</w:t>
            </w:r>
            <w:r>
              <w:rPr>
                <w:rFonts w:hint="eastAsia" w:ascii="仿宋_GB2312" w:eastAsia="仿宋_GB2312"/>
                <w:szCs w:val="21"/>
              </w:rPr>
              <w:t>]</w:t>
            </w:r>
            <w:r>
              <w:rPr>
                <w:rFonts w:hint="eastAsia" w:ascii="仿宋_GB2312" w:eastAsia="仿宋_GB2312"/>
                <w:szCs w:val="21"/>
                <w:lang w:val="en-US" w:eastAsia="zh-CN"/>
              </w:rPr>
              <w:t>=49.67</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w:t>
            </w:r>
            <w:r>
              <w:rPr>
                <w:rFonts w:hint="eastAsia" w:ascii="仿宋_GB2312" w:eastAsia="仿宋_GB2312"/>
                <w:szCs w:val="21"/>
                <w:lang w:val="en-US" w:eastAsia="zh-CN"/>
              </w:rPr>
              <w:t>10.25</w:t>
            </w:r>
            <w:r>
              <w:rPr>
                <w:rFonts w:hint="eastAsia" w:ascii="仿宋_GB2312" w:eastAsia="仿宋_GB2312"/>
                <w:szCs w:val="21"/>
              </w:rPr>
              <w:t>/</w:t>
            </w:r>
            <w:r>
              <w:rPr>
                <w:rFonts w:hint="eastAsia" w:ascii="仿宋_GB2312" w:eastAsia="仿宋_GB2312"/>
                <w:szCs w:val="21"/>
                <w:lang w:val="en-US" w:eastAsia="zh-CN"/>
              </w:rPr>
              <w:t>6.65</w:t>
            </w:r>
            <w:r>
              <w:rPr>
                <w:rFonts w:hint="eastAsia" w:ascii="仿宋_GB2312" w:eastAsia="仿宋_GB2312"/>
                <w:szCs w:val="21"/>
              </w:rPr>
              <w:t>）×100%</w:t>
            </w:r>
            <w:r>
              <w:rPr>
                <w:rFonts w:hint="eastAsia" w:ascii="仿宋_GB2312" w:eastAsia="仿宋_GB2312"/>
                <w:szCs w:val="21"/>
                <w:lang w:val="en-US" w:eastAsia="zh-CN"/>
              </w:rPr>
              <w:t>=154.13%</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w:t>
            </w:r>
            <w:r>
              <w:rPr>
                <w:rFonts w:hint="eastAsia" w:ascii="仿宋_GB2312" w:eastAsia="仿宋_GB2312"/>
                <w:szCs w:val="21"/>
                <w:lang w:val="en-US" w:eastAsia="zh-CN"/>
              </w:rPr>
              <w:t>0</w:t>
            </w:r>
            <w:r>
              <w:rPr>
                <w:rFonts w:hint="eastAsia" w:ascii="仿宋_GB2312" w:eastAsia="仿宋_GB2312"/>
                <w:szCs w:val="21"/>
              </w:rPr>
              <w:t>/</w:t>
            </w:r>
            <w:r>
              <w:rPr>
                <w:rFonts w:hint="eastAsia" w:ascii="仿宋_GB2312" w:eastAsia="仿宋_GB2312"/>
                <w:szCs w:val="21"/>
                <w:lang w:val="en-US" w:eastAsia="zh-CN"/>
              </w:rPr>
              <w:t>4</w:t>
            </w:r>
            <w:r>
              <w:rPr>
                <w:rFonts w:hint="eastAsia" w:ascii="仿宋_GB2312" w:eastAsia="仿宋_GB2312"/>
                <w:szCs w:val="21"/>
              </w:rPr>
              <w:t>）×100%</w:t>
            </w:r>
            <w:r>
              <w:rPr>
                <w:rFonts w:hint="eastAsia" w:ascii="仿宋_GB2312" w:eastAsia="仿宋_GB2312"/>
                <w:szCs w:val="21"/>
                <w:lang w:val="en-US" w:eastAsia="zh-CN"/>
              </w:rPr>
              <w:t>=0%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政府采购执行率=（</w:t>
            </w:r>
            <w:r>
              <w:rPr>
                <w:rFonts w:hint="eastAsia" w:ascii="仿宋_GB2312" w:eastAsia="仿宋_GB2312"/>
                <w:szCs w:val="21"/>
                <w:lang w:val="en-US" w:eastAsia="zh-CN"/>
              </w:rPr>
              <w:t>0</w:t>
            </w:r>
            <w:r>
              <w:rPr>
                <w:rFonts w:hint="eastAsia" w:ascii="仿宋_GB2312" w:eastAsia="仿宋_GB2312"/>
                <w:szCs w:val="21"/>
              </w:rPr>
              <w:t>/</w:t>
            </w:r>
            <w:r>
              <w:rPr>
                <w:rFonts w:hint="eastAsia" w:ascii="仿宋_GB2312" w:eastAsia="仿宋_GB2312"/>
                <w:szCs w:val="21"/>
                <w:lang w:val="en-US" w:eastAsia="zh-CN"/>
              </w:rPr>
              <w:t>29</w:t>
            </w:r>
            <w:r>
              <w:rPr>
                <w:rFonts w:hint="eastAsia" w:ascii="仿宋_GB2312" w:eastAsia="仿宋_GB2312"/>
                <w:szCs w:val="21"/>
              </w:rPr>
              <w:t>）×100%</w:t>
            </w:r>
            <w:r>
              <w:rPr>
                <w:rFonts w:hint="eastAsia" w:ascii="仿宋_GB2312" w:eastAsia="仿宋_GB2312"/>
                <w:szCs w:val="21"/>
                <w:lang w:val="en-US" w:eastAsia="zh-CN"/>
              </w:rPr>
              <w:t>=0%</w:t>
            </w:r>
          </w:p>
          <w:p>
            <w:pPr>
              <w:spacing w:line="320" w:lineRule="exact"/>
              <w:ind w:left="105" w:leftChars="50" w:right="105" w:rightChars="50"/>
              <w:rPr>
                <w:rFonts w:ascii="仿宋_GB2312" w:eastAsia="仿宋_GB2312"/>
                <w:szCs w:val="21"/>
              </w:rPr>
            </w:pP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right="105" w:rightChars="50"/>
              <w:rPr>
                <w:rFonts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hAnsi="宋体" w:eastAsia="仿宋_GB2312" w:cs="宋体"/>
                <w:szCs w:val="21"/>
                <w:lang w:eastAsia="zh-CN"/>
              </w:rPr>
              <w:t>没有</w:t>
            </w:r>
            <w:r>
              <w:rPr>
                <w:rFonts w:hint="eastAsia" w:ascii="仿宋_GB2312" w:eastAsia="仿宋_GB2312"/>
                <w:szCs w:val="21"/>
              </w:rPr>
              <w:t>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基础数据信息和会计信息资料真实；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 xml:space="preserve">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资产保存完整；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资产有偿使用及处置收入及时足额上缴。</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w:t>
            </w:r>
            <w:r>
              <w:rPr>
                <w:rFonts w:hint="eastAsia" w:ascii="仿宋_GB2312" w:eastAsia="仿宋_GB2312"/>
                <w:szCs w:val="21"/>
                <w:lang w:val="en-US" w:eastAsia="zh-CN"/>
              </w:rPr>
              <w:t>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w:t>
            </w:r>
            <w:r>
              <w:rPr>
                <w:rFonts w:hint="eastAsia" w:ascii="仿宋_GB2312" w:eastAsia="仿宋_GB2312"/>
                <w:szCs w:val="21"/>
                <w:lang w:val="en-US" w:eastAsia="zh-CN"/>
              </w:rPr>
              <w:t>365</w:t>
            </w:r>
            <w:r>
              <w:rPr>
                <w:rFonts w:hint="eastAsia" w:ascii="仿宋_GB2312" w:eastAsia="仿宋_GB2312"/>
                <w:szCs w:val="21"/>
              </w:rPr>
              <w:t>/</w:t>
            </w:r>
            <w:r>
              <w:rPr>
                <w:rFonts w:hint="eastAsia" w:ascii="仿宋_GB2312" w:eastAsia="仿宋_GB2312"/>
                <w:szCs w:val="21"/>
                <w:lang w:val="en-US" w:eastAsia="zh-CN"/>
              </w:rPr>
              <w:t>365</w:t>
            </w:r>
            <w:r>
              <w:rPr>
                <w:rFonts w:hint="eastAsia" w:ascii="仿宋_GB2312" w:eastAsia="仿宋_GB2312"/>
                <w:szCs w:val="21"/>
              </w:rPr>
              <w:t>）×100%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w:t>
            </w:r>
            <w:r>
              <w:rPr>
                <w:rFonts w:hint="eastAsia" w:ascii="仿宋_GB2312" w:eastAsia="仿宋_GB2312"/>
                <w:szCs w:val="21"/>
                <w:lang w:val="en-US" w:eastAsia="zh-CN"/>
              </w:rPr>
              <w:t>4</w:t>
            </w:r>
            <w:r>
              <w:rPr>
                <w:rFonts w:hint="eastAsia" w:ascii="仿宋_GB2312" w:eastAsia="仿宋_GB2312"/>
                <w:szCs w:val="21"/>
              </w:rPr>
              <w:t>/</w:t>
            </w:r>
            <w:r>
              <w:rPr>
                <w:rFonts w:hint="eastAsia" w:ascii="仿宋_GB2312" w:eastAsia="仿宋_GB2312"/>
                <w:szCs w:val="21"/>
                <w:lang w:val="en-US" w:eastAsia="zh-CN"/>
              </w:rPr>
              <w:t>4</w:t>
            </w:r>
            <w:r>
              <w:rPr>
                <w:rFonts w:hint="eastAsia" w:ascii="仿宋_GB2312" w:eastAsia="仿宋_GB2312"/>
                <w:szCs w:val="21"/>
              </w:rPr>
              <w:t>）×100%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w:t>
            </w:r>
            <w:r>
              <w:rPr>
                <w:rFonts w:hint="eastAsia" w:ascii="仿宋_GB2312" w:eastAsia="仿宋_GB2312"/>
                <w:szCs w:val="21"/>
                <w:lang w:val="en-US" w:eastAsia="zh-CN"/>
              </w:rPr>
              <w:t>4</w:t>
            </w:r>
            <w:r>
              <w:rPr>
                <w:rFonts w:hint="eastAsia" w:ascii="仿宋_GB2312" w:eastAsia="仿宋_GB2312"/>
                <w:szCs w:val="21"/>
              </w:rPr>
              <w:t>/</w:t>
            </w:r>
            <w:r>
              <w:rPr>
                <w:rFonts w:hint="eastAsia" w:ascii="仿宋_GB2312" w:eastAsia="仿宋_GB2312"/>
                <w:szCs w:val="21"/>
                <w:lang w:val="en-US" w:eastAsia="zh-CN"/>
              </w:rPr>
              <w:t>4</w:t>
            </w:r>
            <w:r>
              <w:rPr>
                <w:rFonts w:hint="eastAsia" w:ascii="仿宋_GB2312" w:eastAsia="仿宋_GB2312"/>
                <w:szCs w:val="21"/>
              </w:rPr>
              <w:t>）×100%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w:t>
            </w:r>
            <w:r>
              <w:rPr>
                <w:rFonts w:hint="eastAsia" w:ascii="仿宋_GB2312" w:eastAsia="仿宋_GB2312"/>
                <w:szCs w:val="21"/>
                <w:lang w:eastAsia="zh-CN"/>
              </w:rPr>
              <w:t>查</w:t>
            </w:r>
            <w:r>
              <w:rPr>
                <w:rFonts w:hint="eastAsia" w:ascii="仿宋_GB2312" w:eastAsia="仿宋_GB2312"/>
                <w:szCs w:val="21"/>
              </w:rPr>
              <w:t>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92</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鹤城区区委办</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31.5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16.5</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150.73</w:t>
            </w:r>
          </w:p>
        </w:tc>
        <w:tc>
          <w:tcPr>
            <w:tcW w:w="2292" w:type="dxa"/>
            <w:tcBorders>
              <w:top w:val="single" w:color="000000" w:sz="4" w:space="0"/>
              <w:left w:val="nil"/>
              <w:bottom w:val="single" w:color="000000" w:sz="4" w:space="0"/>
              <w:right w:val="single" w:color="000000" w:sz="4" w:space="0"/>
            </w:tcBorders>
          </w:tcPr>
          <w:p>
            <w:pPr>
              <w:spacing w:line="440" w:lineRule="exact"/>
              <w:ind w:firstLine="528" w:firstLineChars="0"/>
              <w:rPr>
                <w:rFonts w:hint="default" w:ascii="仿宋" w:hAnsi="仿宋" w:eastAsia="仿宋"/>
                <w:lang w:val="en-US" w:eastAsia="zh-CN"/>
              </w:rPr>
            </w:pPr>
            <w:r>
              <w:rPr>
                <w:rFonts w:hint="eastAsia" w:ascii="仿宋" w:hAnsi="仿宋" w:eastAsia="仿宋"/>
                <w:lang w:val="en-US" w:eastAsia="zh-CN"/>
              </w:rPr>
              <w:t>203.8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243.18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44.94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50.8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4.91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2.87</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33.5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ind w:firstLine="2560" w:firstLineChars="800"/>
        <w:jc w:val="left"/>
        <w:rPr>
          <w:rFonts w:hint="eastAsia" w:eastAsia="黑体"/>
          <w:kern w:val="0"/>
          <w:sz w:val="32"/>
          <w:szCs w:val="32"/>
          <w:lang w:eastAsia="zh-CN"/>
        </w:rPr>
      </w:pPr>
    </w:p>
    <w:p>
      <w:pPr>
        <w:widowControl/>
        <w:spacing w:line="600" w:lineRule="exact"/>
        <w:ind w:firstLine="2560" w:firstLineChars="800"/>
        <w:jc w:val="left"/>
        <w:rPr>
          <w:rFonts w:hint="eastAsia" w:eastAsia="黑体"/>
          <w:kern w:val="0"/>
          <w:sz w:val="32"/>
          <w:szCs w:val="32"/>
          <w:lang w:eastAsia="zh-CN"/>
        </w:rPr>
      </w:pPr>
      <w:r>
        <w:rPr>
          <w:rFonts w:hint="eastAsia" w:eastAsia="黑体"/>
          <w:kern w:val="0"/>
          <w:sz w:val="32"/>
          <w:szCs w:val="32"/>
          <w:lang w:eastAsia="zh-CN"/>
        </w:rPr>
        <w:t>怀化市鹤城区委办公室</w:t>
      </w:r>
    </w:p>
    <w:p>
      <w:pPr>
        <w:spacing w:line="600" w:lineRule="exact"/>
        <w:jc w:val="center"/>
        <w:rPr>
          <w:rFonts w:eastAsia="方正小标宋_GBK"/>
          <w:sz w:val="32"/>
          <w:szCs w:val="32"/>
        </w:rPr>
      </w:pPr>
      <w:r>
        <w:rPr>
          <w:rFonts w:hint="eastAsia" w:eastAsia="方正小标宋_GBK"/>
          <w:sz w:val="36"/>
          <w:szCs w:val="36"/>
          <w:lang w:val="en-US" w:eastAsia="zh-CN"/>
        </w:rPr>
        <w:t>2019年</w:t>
      </w: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numPr>
          <w:ilvl w:val="0"/>
          <w:numId w:val="0"/>
        </w:numPr>
        <w:ind w:firstLine="640" w:firstLineChars="200"/>
        <w:jc w:val="left"/>
        <w:rPr>
          <w:rFonts w:hint="eastAsia" w:ascii="楷体" w:hAnsi="楷体" w:eastAsia="楷体" w:cs="楷体"/>
          <w:sz w:val="32"/>
          <w:szCs w:val="32"/>
        </w:rPr>
      </w:pPr>
      <w:r>
        <w:rPr>
          <w:rFonts w:hint="eastAsia" w:ascii="楷体" w:hAnsi="楷体" w:eastAsia="楷体" w:cs="楷体"/>
          <w:sz w:val="32"/>
          <w:szCs w:val="32"/>
          <w:lang w:val="en-US" w:eastAsia="zh-CN"/>
        </w:rPr>
        <w:t>1.</w:t>
      </w:r>
      <w:r>
        <w:rPr>
          <w:rFonts w:hint="eastAsia" w:ascii="楷体" w:hAnsi="楷体" w:eastAsia="楷体" w:cs="楷体"/>
          <w:sz w:val="32"/>
          <w:szCs w:val="32"/>
        </w:rPr>
        <w:t>区委办公室是全额拨款行政单位，内设</w:t>
      </w:r>
      <w:r>
        <w:rPr>
          <w:rFonts w:hint="eastAsia" w:ascii="楷体" w:hAnsi="楷体" w:eastAsia="楷体" w:cs="楷体"/>
          <w:sz w:val="32"/>
          <w:szCs w:val="32"/>
          <w:lang w:val="en-US" w:eastAsia="zh-CN"/>
        </w:rPr>
        <w:t>8</w:t>
      </w:r>
      <w:r>
        <w:rPr>
          <w:rFonts w:hint="eastAsia" w:ascii="楷体" w:hAnsi="楷体" w:eastAsia="楷体" w:cs="楷体"/>
          <w:sz w:val="32"/>
          <w:szCs w:val="32"/>
        </w:rPr>
        <w:t>个职能科室：文秘室、政策研究室、督查室、机要</w:t>
      </w:r>
      <w:r>
        <w:rPr>
          <w:rFonts w:hint="eastAsia" w:ascii="楷体" w:hAnsi="楷体" w:eastAsia="楷体" w:cs="楷体"/>
          <w:sz w:val="32"/>
          <w:szCs w:val="32"/>
          <w:lang w:eastAsia="zh-CN"/>
        </w:rPr>
        <w:t>局</w:t>
      </w:r>
      <w:r>
        <w:rPr>
          <w:rFonts w:hint="eastAsia" w:ascii="楷体" w:hAnsi="楷体" w:eastAsia="楷体" w:cs="楷体"/>
          <w:sz w:val="32"/>
          <w:szCs w:val="32"/>
        </w:rPr>
        <w:t>、保密</w:t>
      </w:r>
      <w:r>
        <w:rPr>
          <w:rFonts w:hint="eastAsia" w:ascii="楷体" w:hAnsi="楷体" w:eastAsia="楷体" w:cs="楷体"/>
          <w:sz w:val="32"/>
          <w:szCs w:val="32"/>
          <w:lang w:eastAsia="zh-CN"/>
        </w:rPr>
        <w:t>局</w:t>
      </w:r>
      <w:r>
        <w:rPr>
          <w:rFonts w:hint="eastAsia" w:ascii="楷体" w:hAnsi="楷体" w:eastAsia="楷体" w:cs="楷体"/>
          <w:sz w:val="32"/>
          <w:szCs w:val="32"/>
        </w:rPr>
        <w:t>、政工室、</w:t>
      </w:r>
      <w:r>
        <w:rPr>
          <w:rFonts w:hint="eastAsia" w:ascii="楷体" w:hAnsi="楷体" w:eastAsia="楷体" w:cs="楷体"/>
          <w:sz w:val="32"/>
          <w:szCs w:val="32"/>
          <w:lang w:eastAsia="zh-CN"/>
        </w:rPr>
        <w:t>对台办、</w:t>
      </w:r>
      <w:r>
        <w:rPr>
          <w:rFonts w:hint="eastAsia" w:ascii="楷体" w:hAnsi="楷体" w:eastAsia="楷体" w:cs="楷体"/>
          <w:sz w:val="32"/>
          <w:szCs w:val="32"/>
        </w:rPr>
        <w:t>财务室。</w:t>
      </w:r>
    </w:p>
    <w:p>
      <w:pPr>
        <w:numPr>
          <w:ilvl w:val="0"/>
          <w:numId w:val="0"/>
        </w:numPr>
        <w:ind w:firstLine="640" w:firstLineChars="200"/>
        <w:jc w:val="left"/>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2、主要工作职责：</w:t>
      </w:r>
    </w:p>
    <w:p>
      <w:pPr>
        <w:ind w:firstLine="643" w:firstLineChars="200"/>
        <w:rPr>
          <w:rFonts w:hint="eastAsia" w:ascii="楷体" w:hAnsi="楷体" w:eastAsia="楷体" w:cs="楷体"/>
          <w:sz w:val="32"/>
          <w:szCs w:val="32"/>
        </w:rPr>
      </w:pPr>
      <w:r>
        <w:rPr>
          <w:rFonts w:hint="eastAsia" w:ascii="楷体" w:hAnsi="楷体" w:eastAsia="楷体" w:cs="楷体"/>
          <w:b/>
          <w:sz w:val="32"/>
          <w:szCs w:val="32"/>
        </w:rPr>
        <w:t>文秘室：</w:t>
      </w:r>
      <w:r>
        <w:rPr>
          <w:rFonts w:hint="eastAsia" w:ascii="楷体" w:hAnsi="楷体" w:eastAsia="楷体" w:cs="楷体"/>
          <w:sz w:val="32"/>
          <w:szCs w:val="32"/>
        </w:rPr>
        <w:t>负责区委常委会议、区委常委办公会议、区委召开的全区性会议的会务组织、会议纪要起草和有关决定事项的催办落实；负责安排区委领导同志的公务活动；负责区委和区委办公室有关文件文稿的起草；负责党群系统召开的有关会议的报批工作；编写区委大事记；负责区委值班任务；负责发送区委、区委办公室的各种文电、函件、资料的注批、注办；负责区委、区委办公室印章的使用、管理和区委颁发印章的刻制和发送。</w:t>
      </w:r>
    </w:p>
    <w:p>
      <w:pPr>
        <w:ind w:firstLine="643" w:firstLineChars="200"/>
        <w:rPr>
          <w:rFonts w:hint="eastAsia" w:ascii="楷体" w:hAnsi="楷体" w:eastAsia="楷体" w:cs="楷体"/>
          <w:sz w:val="32"/>
          <w:szCs w:val="32"/>
        </w:rPr>
      </w:pPr>
      <w:r>
        <w:rPr>
          <w:rFonts w:hint="eastAsia" w:ascii="楷体" w:hAnsi="楷体" w:eastAsia="楷体" w:cs="楷体"/>
          <w:b/>
          <w:sz w:val="32"/>
          <w:szCs w:val="32"/>
        </w:rPr>
        <w:t>政策研究室：</w:t>
      </w:r>
      <w:r>
        <w:rPr>
          <w:rFonts w:hint="eastAsia" w:ascii="楷体" w:hAnsi="楷体" w:eastAsia="楷体" w:cs="楷体"/>
          <w:sz w:val="32"/>
          <w:szCs w:val="32"/>
        </w:rPr>
        <w:t>组织起草有关区委领导同志的讲话、报告，起草区委的政策性文件和其他文稿；围绕区委的中心工作开展调查研究，提出意见和建议，供区委决策参考；参与区委有关重要会议及调研活动的组织协调和服务工作；收集整理各类重要信息资料，提供给区委领导参阅，并及时上报上级党委；承担区委领导的有关报务工作；编辑区委机关刊物；完成省委政研室、市委政研室、市委办综调室交办调研课题及其他工作；负责全区党委办公室系统业务指导、业务培训和队伍建设。</w:t>
      </w:r>
    </w:p>
    <w:p>
      <w:pPr>
        <w:ind w:left="2" w:leftChars="1" w:firstLine="732" w:firstLineChars="228"/>
        <w:rPr>
          <w:rFonts w:hint="eastAsia" w:ascii="楷体" w:hAnsi="楷体" w:eastAsia="楷体" w:cs="楷体"/>
          <w:sz w:val="32"/>
          <w:szCs w:val="32"/>
        </w:rPr>
      </w:pPr>
      <w:r>
        <w:rPr>
          <w:rFonts w:hint="eastAsia" w:ascii="楷体" w:hAnsi="楷体" w:eastAsia="楷体" w:cs="楷体"/>
          <w:b/>
          <w:sz w:val="32"/>
          <w:szCs w:val="32"/>
        </w:rPr>
        <w:t>督查室：</w:t>
      </w:r>
      <w:r>
        <w:rPr>
          <w:rFonts w:hint="eastAsia" w:ascii="楷体" w:hAnsi="楷体" w:eastAsia="楷体" w:cs="楷体"/>
          <w:sz w:val="32"/>
          <w:szCs w:val="32"/>
        </w:rPr>
        <w:t>负责中央、省、市、区委重大决策、重要工作部署贯彻落实的督促检查和情况综合；负责省委、市委、区委领导同志重要批示和交办事项的督办及落实情况的反馈，负责区委和区委领导同志决定事项的督促办理；承担人大代表、政协委员提出的需要党委部门答复的议案、提案的催办工作；负责有关督杳信息的综合与报送；参与区委、区委办公室领导提出的重要课题的调查研究和部分文件、文稿的起草；负责区委、区政府重要督促检查活动的组织协调工作。</w:t>
      </w:r>
    </w:p>
    <w:p>
      <w:pPr>
        <w:ind w:left="2" w:leftChars="1" w:firstLine="732" w:firstLineChars="228"/>
        <w:rPr>
          <w:rFonts w:hint="eastAsia" w:ascii="楷体" w:hAnsi="楷体" w:eastAsia="楷体" w:cs="楷体"/>
          <w:sz w:val="32"/>
          <w:szCs w:val="32"/>
        </w:rPr>
      </w:pPr>
      <w:r>
        <w:rPr>
          <w:rFonts w:hint="eastAsia" w:ascii="楷体" w:hAnsi="楷体" w:eastAsia="楷体" w:cs="楷体"/>
          <w:b/>
          <w:sz w:val="32"/>
          <w:szCs w:val="32"/>
        </w:rPr>
        <w:t>机要</w:t>
      </w:r>
      <w:r>
        <w:rPr>
          <w:rFonts w:hint="eastAsia" w:ascii="楷体" w:hAnsi="楷体" w:eastAsia="楷体" w:cs="楷体"/>
          <w:b/>
          <w:sz w:val="32"/>
          <w:szCs w:val="32"/>
          <w:lang w:eastAsia="zh-CN"/>
        </w:rPr>
        <w:t>局</w:t>
      </w:r>
      <w:r>
        <w:rPr>
          <w:rFonts w:hint="eastAsia" w:ascii="楷体" w:hAnsi="楷体" w:eastAsia="楷体" w:cs="楷体"/>
          <w:sz w:val="32"/>
          <w:szCs w:val="32"/>
        </w:rPr>
        <w:t>：按照中央和省委密码工作的方针政策，制订实施办法和规章制度；负责全区党政系统密码通信和密码管理；负责密码电报的翻译、传输、递送和规定范围内部传真电报的传输、办理工作；负责中央、省委、市委文件、刊物、资料的分发管理和区委主要领导同志阅文的分送、管理；负责区委、区委办公室的立卷、归档、管理和保密工作；承担区委密码工作领导小组和区国家密码管理委员会的日常工作。</w:t>
      </w:r>
    </w:p>
    <w:p>
      <w:pPr>
        <w:ind w:left="2" w:leftChars="1" w:firstLine="732" w:firstLineChars="228"/>
        <w:rPr>
          <w:rFonts w:hint="eastAsia" w:ascii="楷体" w:hAnsi="楷体" w:eastAsia="楷体" w:cs="楷体"/>
          <w:sz w:val="32"/>
          <w:szCs w:val="32"/>
        </w:rPr>
      </w:pPr>
      <w:r>
        <w:rPr>
          <w:rFonts w:hint="eastAsia" w:ascii="楷体" w:hAnsi="楷体" w:eastAsia="楷体" w:cs="楷体"/>
          <w:b/>
          <w:sz w:val="32"/>
          <w:szCs w:val="32"/>
        </w:rPr>
        <w:t>保密</w:t>
      </w:r>
      <w:r>
        <w:rPr>
          <w:rFonts w:hint="eastAsia" w:ascii="楷体" w:hAnsi="楷体" w:eastAsia="楷体" w:cs="楷体"/>
          <w:b/>
          <w:sz w:val="32"/>
          <w:szCs w:val="32"/>
          <w:lang w:eastAsia="zh-CN"/>
        </w:rPr>
        <w:t>局</w:t>
      </w:r>
      <w:r>
        <w:rPr>
          <w:rFonts w:hint="eastAsia" w:ascii="楷体" w:hAnsi="楷体" w:eastAsia="楷体" w:cs="楷体"/>
          <w:b/>
          <w:sz w:val="32"/>
          <w:szCs w:val="32"/>
        </w:rPr>
        <w:t>：</w:t>
      </w:r>
      <w:r>
        <w:rPr>
          <w:rFonts w:hint="eastAsia" w:ascii="楷体" w:hAnsi="楷体" w:eastAsia="楷体" w:cs="楷体"/>
          <w:sz w:val="32"/>
          <w:szCs w:val="32"/>
        </w:rPr>
        <w:t>贯彻执行党和国家有关保密工作的方针、政策、决定、指示，制定全区保密工作计划并组织实施；指导、协调全区党、政、军、人民团体及企事业单位的保密工作，监督检查保密法及其他保密法规、规章的实施。组织、指导保密宣传教育工作，制定宣传教育计划并组织实施；组织推广应用保密技术设备，指导、协调并组织实施保密技术检查。</w:t>
      </w:r>
    </w:p>
    <w:p>
      <w:pPr>
        <w:ind w:left="17" w:leftChars="8" w:firstLine="687" w:firstLineChars="214"/>
        <w:rPr>
          <w:rFonts w:hint="eastAsia" w:ascii="楷体" w:hAnsi="楷体" w:eastAsia="楷体" w:cs="楷体"/>
          <w:sz w:val="32"/>
          <w:szCs w:val="32"/>
        </w:rPr>
      </w:pPr>
      <w:r>
        <w:rPr>
          <w:rFonts w:hint="eastAsia" w:ascii="楷体" w:hAnsi="楷体" w:eastAsia="楷体" w:cs="楷体"/>
          <w:b/>
          <w:sz w:val="32"/>
          <w:szCs w:val="32"/>
        </w:rPr>
        <w:t>政工室：</w:t>
      </w:r>
      <w:r>
        <w:rPr>
          <w:rFonts w:hint="eastAsia" w:ascii="楷体" w:hAnsi="楷体" w:eastAsia="楷体" w:cs="楷体"/>
          <w:sz w:val="32"/>
          <w:szCs w:val="32"/>
        </w:rPr>
        <w:t>负责区委办公室归口管理单位的人事、机构编制</w:t>
      </w:r>
      <w:r>
        <w:rPr>
          <w:rFonts w:hint="eastAsia" w:ascii="楷体" w:hAnsi="楷体" w:eastAsia="楷体" w:cs="楷体"/>
          <w:sz w:val="32"/>
          <w:szCs w:val="32"/>
          <w:lang w:eastAsia="zh-CN"/>
        </w:rPr>
        <w:t>、</w:t>
      </w:r>
      <w:r>
        <w:rPr>
          <w:rFonts w:hint="eastAsia" w:ascii="楷体" w:hAnsi="楷体" w:eastAsia="楷体" w:cs="楷体"/>
          <w:sz w:val="32"/>
          <w:szCs w:val="32"/>
        </w:rPr>
        <w:t>教育培训、考核奖惩、劳动工资、保险福利、人事档案、工人技术等级考核等工作，协助区委组织部考察本办及归中管理单位干部；负责办理本单位的干部任免、录用、调动等事宜。</w:t>
      </w:r>
    </w:p>
    <w:p>
      <w:pPr>
        <w:ind w:left="2" w:leftChars="1" w:firstLine="732" w:firstLineChars="228"/>
        <w:rPr>
          <w:rFonts w:hint="eastAsia" w:ascii="楷体" w:hAnsi="楷体" w:eastAsia="楷体" w:cs="楷体"/>
          <w:sz w:val="32"/>
          <w:szCs w:val="32"/>
        </w:rPr>
      </w:pPr>
      <w:r>
        <w:rPr>
          <w:rFonts w:hint="eastAsia" w:ascii="楷体" w:hAnsi="楷体" w:eastAsia="楷体" w:cs="楷体"/>
          <w:b/>
          <w:bCs/>
          <w:sz w:val="32"/>
          <w:szCs w:val="32"/>
          <w:lang w:eastAsia="zh-CN"/>
        </w:rPr>
        <w:t>对台办</w:t>
      </w:r>
      <w:r>
        <w:rPr>
          <w:rFonts w:hint="eastAsia" w:ascii="楷体" w:hAnsi="楷体" w:eastAsia="楷体" w:cs="楷体"/>
          <w:sz w:val="32"/>
          <w:szCs w:val="32"/>
          <w:lang w:eastAsia="zh-CN"/>
        </w:rPr>
        <w:t>：</w:t>
      </w:r>
      <w:r>
        <w:rPr>
          <w:rFonts w:hint="eastAsia" w:ascii="楷体" w:hAnsi="楷体" w:eastAsia="楷体" w:cs="楷体"/>
          <w:sz w:val="32"/>
          <w:szCs w:val="32"/>
        </w:rPr>
        <w:t>负责（1）贯彻执行中共中央、国务院关于对台工作的方针、政策和区委、区政府有关工作部署；组织、指导、管理和协调全区的对台工作；会同有关部门统筹协调全区对台经贸工作和文化、教育、学术、体育、科技及卫生等各个领域的交往与合作；负责我区居民因私赴台管理工作；会同有关部门处理涉台的各种突发事件。</w:t>
      </w:r>
    </w:p>
    <w:p>
      <w:pPr>
        <w:ind w:firstLine="643" w:firstLineChars="200"/>
        <w:rPr>
          <w:rFonts w:hint="eastAsia" w:ascii="楷体" w:hAnsi="楷体" w:eastAsia="楷体" w:cs="楷体"/>
          <w:sz w:val="32"/>
          <w:szCs w:val="32"/>
        </w:rPr>
      </w:pPr>
      <w:r>
        <w:rPr>
          <w:rFonts w:hint="eastAsia" w:ascii="楷体" w:hAnsi="楷体" w:eastAsia="楷体" w:cs="楷体"/>
          <w:b/>
          <w:sz w:val="32"/>
          <w:szCs w:val="32"/>
        </w:rPr>
        <w:t>财务室：</w:t>
      </w:r>
      <w:r>
        <w:rPr>
          <w:rFonts w:hint="eastAsia" w:ascii="楷体" w:hAnsi="楷体" w:eastAsia="楷体" w:cs="楷体"/>
          <w:sz w:val="32"/>
          <w:szCs w:val="32"/>
        </w:rPr>
        <w:t>负责区委和区委办财务经费预、决算和审计；负责办公室干部职工的医疗费的结算工作；负责工资统计报表的编制；负责区委办公室财产、物资的清理。</w:t>
      </w:r>
    </w:p>
    <w:p>
      <w:pPr>
        <w:ind w:firstLine="640" w:firstLineChars="200"/>
        <w:jc w:val="left"/>
        <w:rPr>
          <w:rFonts w:ascii="仿宋_GB2312" w:hAnsi="仿宋_GB2312" w:eastAsia="仿宋_GB2312" w:cs="仿宋_GB2312"/>
          <w:sz w:val="32"/>
          <w:szCs w:val="32"/>
        </w:rPr>
      </w:pPr>
      <w:r>
        <w:rPr>
          <w:rFonts w:hint="eastAsia" w:ascii="楷体" w:hAnsi="楷体" w:eastAsia="楷体" w:cs="楷体"/>
          <w:sz w:val="32"/>
          <w:szCs w:val="32"/>
          <w:lang w:val="en-US" w:eastAsia="zh-CN"/>
        </w:rPr>
        <w:t>3、部门基本概况</w:t>
      </w:r>
      <w:r>
        <w:rPr>
          <w:rFonts w:hint="eastAsia" w:ascii="楷体" w:hAnsi="楷体" w:eastAsia="楷体" w:cs="楷体"/>
          <w:sz w:val="32"/>
          <w:szCs w:val="32"/>
        </w:rPr>
        <w:t>：</w:t>
      </w:r>
      <w:r>
        <w:rPr>
          <w:rFonts w:hint="eastAsia" w:ascii="楷体" w:hAnsi="楷体" w:eastAsia="楷体" w:cs="楷体"/>
          <w:sz w:val="32"/>
          <w:szCs w:val="32"/>
          <w:lang w:eastAsia="zh-CN"/>
        </w:rPr>
        <w:t>单位</w:t>
      </w:r>
      <w:r>
        <w:rPr>
          <w:rFonts w:hint="eastAsia" w:ascii="楷体" w:hAnsi="楷体" w:eastAsia="楷体" w:cs="楷体"/>
          <w:sz w:val="32"/>
          <w:szCs w:val="32"/>
        </w:rPr>
        <w:t>现有</w:t>
      </w:r>
      <w:r>
        <w:rPr>
          <w:rFonts w:hint="eastAsia" w:ascii="楷体" w:hAnsi="楷体" w:eastAsia="楷体" w:cs="楷体"/>
          <w:sz w:val="32"/>
          <w:szCs w:val="32"/>
          <w:lang w:eastAsia="zh-CN"/>
        </w:rPr>
        <w:t>编制数</w:t>
      </w:r>
      <w:r>
        <w:rPr>
          <w:rFonts w:hint="eastAsia" w:ascii="楷体" w:hAnsi="楷体" w:eastAsia="楷体" w:cs="楷体"/>
          <w:sz w:val="32"/>
          <w:szCs w:val="32"/>
          <w:lang w:val="en-US" w:eastAsia="zh-CN"/>
        </w:rPr>
        <w:t>46，</w:t>
      </w:r>
      <w:r>
        <w:rPr>
          <w:rFonts w:hint="eastAsia" w:ascii="楷体" w:hAnsi="楷体" w:eastAsia="楷体" w:cs="楷体"/>
          <w:sz w:val="32"/>
          <w:szCs w:val="32"/>
        </w:rPr>
        <w:t>在职人员</w:t>
      </w:r>
      <w:r>
        <w:rPr>
          <w:rFonts w:hint="eastAsia" w:ascii="楷体" w:hAnsi="楷体" w:eastAsia="楷体" w:cs="楷体"/>
          <w:sz w:val="32"/>
          <w:szCs w:val="32"/>
          <w:lang w:val="en-US" w:eastAsia="zh-CN"/>
        </w:rPr>
        <w:t>40</w:t>
      </w:r>
      <w:r>
        <w:rPr>
          <w:rFonts w:hint="eastAsia" w:ascii="楷体" w:hAnsi="楷体" w:eastAsia="楷体" w:cs="楷体"/>
          <w:sz w:val="32"/>
          <w:szCs w:val="32"/>
        </w:rPr>
        <w:t>人，退休人员2</w:t>
      </w:r>
      <w:r>
        <w:rPr>
          <w:rFonts w:hint="eastAsia" w:ascii="楷体" w:hAnsi="楷体" w:eastAsia="楷体" w:cs="楷体"/>
          <w:sz w:val="32"/>
          <w:szCs w:val="32"/>
          <w:lang w:val="en-US" w:eastAsia="zh-CN"/>
        </w:rPr>
        <w:t>6</w:t>
      </w:r>
      <w:r>
        <w:rPr>
          <w:rFonts w:hint="eastAsia" w:ascii="楷体" w:hAnsi="楷体" w:eastAsia="楷体" w:cs="楷体"/>
          <w:sz w:val="32"/>
          <w:szCs w:val="32"/>
        </w:rPr>
        <w:t>人，提前退休人员3人，遗属人员6人。</w:t>
      </w:r>
    </w:p>
    <w:p>
      <w:pPr>
        <w:pStyle w:val="8"/>
        <w:widowControl/>
        <w:numPr>
          <w:ilvl w:val="0"/>
          <w:numId w:val="0"/>
        </w:numPr>
        <w:spacing w:line="600" w:lineRule="exact"/>
        <w:ind w:left="640" w:leftChars="0"/>
        <w:rPr>
          <w:rFonts w:ascii="Times New Roman" w:hAnsi="Times New Roman" w:eastAsia="黑体"/>
          <w:sz w:val="32"/>
          <w:szCs w:val="32"/>
        </w:rPr>
      </w:pPr>
    </w:p>
    <w:p>
      <w:pPr>
        <w:pStyle w:val="8"/>
        <w:widowControl/>
        <w:spacing w:line="600" w:lineRule="exact"/>
        <w:ind w:left="640" w:firstLine="0" w:firstLineChars="0"/>
        <w:rPr>
          <w:rFonts w:hint="eastAsia" w:ascii="Times New Roman" w:hAnsi="Times New Roman" w:eastAsia="黑体"/>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ind w:firstLine="640" w:firstLineChars="200"/>
        <w:rPr>
          <w:rFonts w:hint="eastAsia" w:ascii="楷体" w:hAnsi="楷体" w:eastAsia="楷体" w:cs="楷体"/>
          <w:sz w:val="32"/>
          <w:szCs w:val="32"/>
          <w:lang w:eastAsia="zh-CN"/>
        </w:rPr>
      </w:pPr>
      <w:r>
        <w:rPr>
          <w:rFonts w:hint="eastAsia" w:asciiTheme="minorEastAsia" w:hAnsiTheme="minorEastAsia" w:eastAsiaTheme="minorEastAsia"/>
          <w:sz w:val="32"/>
          <w:szCs w:val="32"/>
          <w:lang w:val="en-US" w:eastAsia="zh-CN"/>
        </w:rPr>
        <w:t>(1）</w:t>
      </w:r>
      <w:r>
        <w:rPr>
          <w:rFonts w:hint="eastAsia" w:ascii="楷体" w:hAnsi="楷体" w:eastAsia="楷体" w:cs="楷体"/>
          <w:sz w:val="32"/>
          <w:szCs w:val="32"/>
          <w:lang w:val="en-US" w:eastAsia="zh-CN"/>
        </w:rPr>
        <w:t>收入预算：2019年预算总</w:t>
      </w:r>
      <w:r>
        <w:rPr>
          <w:rFonts w:hint="eastAsia" w:ascii="楷体" w:hAnsi="楷体" w:eastAsia="楷体" w:cs="楷体"/>
          <w:sz w:val="32"/>
          <w:szCs w:val="32"/>
        </w:rPr>
        <w:t>收入</w:t>
      </w:r>
      <w:r>
        <w:rPr>
          <w:rFonts w:hint="eastAsia" w:ascii="楷体" w:hAnsi="楷体" w:eastAsia="楷体" w:cs="楷体"/>
          <w:sz w:val="32"/>
          <w:szCs w:val="32"/>
          <w:lang w:val="en-US" w:eastAsia="zh-CN"/>
        </w:rPr>
        <w:t>675.92</w:t>
      </w:r>
      <w:r>
        <w:rPr>
          <w:rFonts w:hint="eastAsia" w:ascii="楷体" w:hAnsi="楷体" w:eastAsia="楷体" w:cs="楷体"/>
          <w:sz w:val="32"/>
          <w:szCs w:val="32"/>
        </w:rPr>
        <w:t>万元，其中：财政拨款收入</w:t>
      </w:r>
      <w:r>
        <w:rPr>
          <w:rFonts w:hint="eastAsia" w:ascii="楷体" w:hAnsi="楷体" w:eastAsia="楷体" w:cs="楷体"/>
          <w:sz w:val="32"/>
          <w:szCs w:val="32"/>
          <w:lang w:val="en-US" w:eastAsia="zh-CN"/>
        </w:rPr>
        <w:t>675.92</w:t>
      </w:r>
      <w:r>
        <w:rPr>
          <w:rFonts w:hint="eastAsia" w:ascii="楷体" w:hAnsi="楷体" w:eastAsia="楷体" w:cs="楷体"/>
          <w:sz w:val="32"/>
          <w:szCs w:val="32"/>
        </w:rPr>
        <w:t>万元，上级补助收入</w:t>
      </w:r>
      <w:r>
        <w:rPr>
          <w:rFonts w:hint="eastAsia" w:ascii="楷体" w:hAnsi="楷体" w:eastAsia="楷体" w:cs="楷体"/>
          <w:sz w:val="32"/>
          <w:szCs w:val="32"/>
          <w:lang w:val="en-US" w:eastAsia="zh-CN"/>
        </w:rPr>
        <w:t>0</w:t>
      </w:r>
      <w:r>
        <w:rPr>
          <w:rFonts w:hint="eastAsia" w:ascii="楷体" w:hAnsi="楷体" w:eastAsia="楷体" w:cs="楷体"/>
          <w:sz w:val="32"/>
          <w:szCs w:val="32"/>
        </w:rPr>
        <w:t>万元，；事业收入</w:t>
      </w:r>
      <w:r>
        <w:rPr>
          <w:rFonts w:hint="eastAsia" w:ascii="楷体" w:hAnsi="楷体" w:eastAsia="楷体" w:cs="楷体"/>
          <w:sz w:val="32"/>
          <w:szCs w:val="32"/>
          <w:lang w:val="en-US" w:eastAsia="zh-CN"/>
        </w:rPr>
        <w:t>0</w:t>
      </w:r>
      <w:r>
        <w:rPr>
          <w:rFonts w:hint="eastAsia" w:ascii="楷体" w:hAnsi="楷体" w:eastAsia="楷体" w:cs="楷体"/>
          <w:sz w:val="32"/>
          <w:szCs w:val="32"/>
        </w:rPr>
        <w:t>万元，；经营收入</w:t>
      </w:r>
      <w:r>
        <w:rPr>
          <w:rFonts w:hint="eastAsia" w:ascii="楷体" w:hAnsi="楷体" w:eastAsia="楷体" w:cs="楷体"/>
          <w:sz w:val="32"/>
          <w:szCs w:val="32"/>
          <w:lang w:val="en-US" w:eastAsia="zh-CN"/>
        </w:rPr>
        <w:t>0</w:t>
      </w:r>
      <w:r>
        <w:rPr>
          <w:rFonts w:hint="eastAsia" w:ascii="楷体" w:hAnsi="楷体" w:eastAsia="楷体" w:cs="楷体"/>
          <w:sz w:val="32"/>
          <w:szCs w:val="32"/>
        </w:rPr>
        <w:t>万元，；其他收入</w:t>
      </w:r>
      <w:r>
        <w:rPr>
          <w:rFonts w:hint="eastAsia" w:ascii="楷体" w:hAnsi="楷体" w:eastAsia="楷体" w:cs="楷体"/>
          <w:sz w:val="32"/>
          <w:szCs w:val="32"/>
          <w:lang w:val="en-US" w:eastAsia="zh-CN"/>
        </w:rPr>
        <w:t>0</w:t>
      </w:r>
      <w:r>
        <w:rPr>
          <w:rFonts w:hint="eastAsia" w:ascii="楷体" w:hAnsi="楷体" w:eastAsia="楷体" w:cs="楷体"/>
          <w:sz w:val="32"/>
          <w:szCs w:val="32"/>
        </w:rPr>
        <w:t>万元</w:t>
      </w:r>
      <w:r>
        <w:rPr>
          <w:rFonts w:hint="eastAsia" w:ascii="楷体" w:hAnsi="楷体" w:eastAsia="楷体" w:cs="楷体"/>
          <w:sz w:val="32"/>
          <w:szCs w:val="32"/>
          <w:lang w:eastAsia="zh-CN"/>
        </w:rPr>
        <w:t>。</w:t>
      </w:r>
    </w:p>
    <w:p>
      <w:pPr>
        <w:pStyle w:val="9"/>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）支出预算：</w:t>
      </w:r>
      <w:r>
        <w:rPr>
          <w:rFonts w:hint="eastAsia" w:ascii="楷体" w:hAnsi="楷体" w:eastAsia="楷体" w:cs="楷体"/>
          <w:sz w:val="32"/>
          <w:szCs w:val="32"/>
          <w:lang w:val="en-US" w:eastAsia="zh-CN"/>
        </w:rPr>
        <w:t>2019年预算总支出750.56万元，其中：1、</w:t>
      </w:r>
      <w:r>
        <w:rPr>
          <w:rFonts w:hint="eastAsia" w:ascii="楷体" w:hAnsi="楷体" w:eastAsia="楷体" w:cs="楷体"/>
          <w:sz w:val="32"/>
          <w:szCs w:val="32"/>
        </w:rPr>
        <w:t>基本支出</w:t>
      </w:r>
      <w:r>
        <w:rPr>
          <w:rFonts w:hint="eastAsia" w:ascii="楷体" w:hAnsi="楷体" w:eastAsia="楷体" w:cs="楷体"/>
          <w:sz w:val="32"/>
          <w:szCs w:val="32"/>
          <w:lang w:val="en-US" w:eastAsia="zh-CN"/>
        </w:rPr>
        <w:t>750.56</w:t>
      </w:r>
      <w:r>
        <w:rPr>
          <w:rFonts w:hint="eastAsia" w:ascii="楷体" w:hAnsi="楷体" w:eastAsia="楷体" w:cs="楷体"/>
          <w:sz w:val="32"/>
          <w:szCs w:val="32"/>
        </w:rPr>
        <w:t>万元</w:t>
      </w:r>
      <w:r>
        <w:rPr>
          <w:rFonts w:hint="eastAsia" w:ascii="楷体" w:hAnsi="楷体" w:eastAsia="楷体" w:cs="楷体"/>
          <w:sz w:val="32"/>
          <w:szCs w:val="32"/>
          <w:lang w:eastAsia="zh-CN"/>
        </w:rPr>
        <w:t>（</w:t>
      </w:r>
      <w:r>
        <w:rPr>
          <w:rFonts w:hint="eastAsia" w:ascii="楷体" w:hAnsi="楷体" w:eastAsia="楷体" w:cs="楷体"/>
          <w:sz w:val="32"/>
          <w:szCs w:val="32"/>
        </w:rPr>
        <w:t>人员经费</w:t>
      </w:r>
      <w:r>
        <w:rPr>
          <w:rFonts w:hint="eastAsia" w:ascii="楷体" w:hAnsi="楷体" w:eastAsia="楷体" w:cs="楷体"/>
          <w:sz w:val="32"/>
          <w:szCs w:val="32"/>
          <w:lang w:val="en-US" w:eastAsia="zh-CN"/>
        </w:rPr>
        <w:t>507.38</w:t>
      </w:r>
      <w:r>
        <w:rPr>
          <w:rFonts w:hint="eastAsia" w:ascii="楷体" w:hAnsi="楷体" w:eastAsia="楷体" w:cs="楷体"/>
          <w:sz w:val="32"/>
          <w:szCs w:val="32"/>
        </w:rPr>
        <w:t>万元</w:t>
      </w:r>
      <w:r>
        <w:rPr>
          <w:rFonts w:hint="eastAsia" w:ascii="楷体" w:hAnsi="楷体" w:eastAsia="楷体" w:cs="楷体"/>
          <w:sz w:val="32"/>
          <w:szCs w:val="32"/>
          <w:lang w:eastAsia="zh-CN"/>
        </w:rPr>
        <w:t>，</w:t>
      </w:r>
      <w:r>
        <w:rPr>
          <w:rFonts w:hint="eastAsia" w:ascii="楷体" w:hAnsi="楷体" w:eastAsia="楷体" w:cs="楷体"/>
          <w:sz w:val="32"/>
          <w:szCs w:val="32"/>
        </w:rPr>
        <w:t>公用经费</w:t>
      </w:r>
      <w:r>
        <w:rPr>
          <w:rFonts w:hint="eastAsia" w:ascii="楷体" w:hAnsi="楷体" w:eastAsia="楷体" w:cs="楷体"/>
          <w:sz w:val="32"/>
          <w:szCs w:val="32"/>
          <w:lang w:val="en-US" w:eastAsia="zh-CN"/>
        </w:rPr>
        <w:t>243.18</w:t>
      </w:r>
      <w:r>
        <w:rPr>
          <w:rFonts w:hint="eastAsia" w:ascii="楷体" w:hAnsi="楷体" w:eastAsia="楷体" w:cs="楷体"/>
          <w:sz w:val="32"/>
          <w:szCs w:val="32"/>
        </w:rPr>
        <w:t>万元</w:t>
      </w:r>
      <w:r>
        <w:rPr>
          <w:rFonts w:hint="eastAsia" w:ascii="楷体" w:hAnsi="楷体" w:eastAsia="楷体" w:cs="楷体"/>
          <w:sz w:val="32"/>
          <w:szCs w:val="32"/>
          <w:lang w:eastAsia="zh-CN"/>
        </w:rPr>
        <w:t>）</w:t>
      </w:r>
      <w:r>
        <w:rPr>
          <w:rFonts w:hint="eastAsia" w:ascii="楷体" w:hAnsi="楷体" w:eastAsia="楷体" w:cs="楷体"/>
          <w:sz w:val="32"/>
          <w:szCs w:val="32"/>
        </w:rPr>
        <w:t>，</w:t>
      </w:r>
      <w:r>
        <w:rPr>
          <w:rFonts w:hint="eastAsia" w:ascii="楷体" w:hAnsi="楷体" w:eastAsia="楷体" w:cs="楷体"/>
          <w:sz w:val="32"/>
          <w:szCs w:val="32"/>
          <w:lang w:val="en-US" w:eastAsia="zh-CN"/>
        </w:rPr>
        <w:t>2、项目支出0万元（基本建设项目支出0万元，专项业务费支出0万元）。</w:t>
      </w:r>
    </w:p>
    <w:p>
      <w:pPr>
        <w:pStyle w:val="9"/>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（3）“三公”经费预算：2019年“三公”经费预算数为48万元，较上年减少9万元，下降18.7%。</w:t>
      </w:r>
    </w:p>
    <w:p>
      <w:pPr>
        <w:pStyle w:val="8"/>
        <w:widowControl/>
        <w:spacing w:line="600" w:lineRule="exact"/>
        <w:ind w:left="0" w:leftChars="0" w:firstLine="640" w:firstLineChars="2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lang w:eastAsia="zh-CN"/>
        </w:rPr>
        <w:t>１、</w:t>
      </w:r>
      <w:r>
        <w:rPr>
          <w:rFonts w:hint="eastAsia" w:ascii="楷体" w:hAnsi="楷体" w:eastAsia="楷体" w:cs="楷体"/>
          <w:sz w:val="32"/>
          <w:szCs w:val="32"/>
        </w:rPr>
        <w:t>项目概况：我办专项资金为；</w:t>
      </w:r>
    </w:p>
    <w:p>
      <w:pPr>
        <w:spacing w:line="560" w:lineRule="exact"/>
        <w:jc w:val="both"/>
        <w:rPr>
          <w:rFonts w:hint="eastAsia" w:ascii="楷体" w:hAnsi="楷体" w:eastAsia="楷体" w:cs="楷体"/>
          <w:sz w:val="32"/>
          <w:szCs w:val="32"/>
        </w:rPr>
      </w:pPr>
      <w:r>
        <w:rPr>
          <w:rFonts w:hint="eastAsia" w:ascii="楷体" w:hAnsi="楷体" w:eastAsia="楷体" w:cs="楷体"/>
          <w:sz w:val="32"/>
          <w:szCs w:val="32"/>
          <w:lang w:eastAsia="zh-CN"/>
        </w:rPr>
        <w:t>　　　①</w:t>
      </w:r>
      <w:r>
        <w:rPr>
          <w:rFonts w:hint="eastAsia" w:ascii="楷体" w:hAnsi="楷体" w:eastAsia="楷体" w:cs="楷体"/>
          <w:sz w:val="32"/>
          <w:szCs w:val="32"/>
        </w:rPr>
        <w:t>、电子政务内网、密码通讯车、应急通讯设备维护费</w:t>
      </w:r>
      <w:r>
        <w:rPr>
          <w:rFonts w:hint="eastAsia" w:ascii="楷体" w:hAnsi="楷体" w:eastAsia="楷体" w:cs="楷体"/>
          <w:sz w:val="32"/>
          <w:szCs w:val="32"/>
          <w:lang w:val="en-US" w:eastAsia="zh-CN"/>
        </w:rPr>
        <w:t>20万</w:t>
      </w:r>
      <w:r>
        <w:rPr>
          <w:rFonts w:hint="eastAsia" w:ascii="楷体" w:hAnsi="楷体" w:eastAsia="楷体" w:cs="楷体"/>
          <w:sz w:val="32"/>
          <w:szCs w:val="32"/>
        </w:rPr>
        <w:t xml:space="preserve"> ；</w:t>
      </w:r>
    </w:p>
    <w:p>
      <w:pPr>
        <w:spacing w:line="560" w:lineRule="exact"/>
        <w:jc w:val="both"/>
        <w:rPr>
          <w:rFonts w:hint="eastAsia" w:ascii="楷体" w:hAnsi="楷体" w:eastAsia="楷体" w:cs="楷体"/>
          <w:sz w:val="32"/>
          <w:szCs w:val="32"/>
        </w:rPr>
      </w:pPr>
      <w:r>
        <w:rPr>
          <w:rFonts w:hint="eastAsia" w:ascii="楷体" w:hAnsi="楷体" w:eastAsia="楷体" w:cs="楷体"/>
          <w:sz w:val="32"/>
          <w:szCs w:val="32"/>
          <w:lang w:eastAsia="zh-CN"/>
        </w:rPr>
        <w:t>　　　②</w:t>
      </w:r>
      <w:r>
        <w:rPr>
          <w:rFonts w:hint="eastAsia" w:ascii="楷体" w:hAnsi="楷体" w:eastAsia="楷体" w:cs="楷体"/>
          <w:sz w:val="32"/>
          <w:szCs w:val="32"/>
        </w:rPr>
        <w:t>、调研培训经费</w:t>
      </w: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万</w:t>
      </w:r>
      <w:r>
        <w:rPr>
          <w:rFonts w:hint="eastAsia" w:ascii="楷体" w:hAnsi="楷体" w:eastAsia="楷体" w:cs="楷体"/>
          <w:sz w:val="32"/>
          <w:szCs w:val="32"/>
        </w:rPr>
        <w:t>；</w:t>
      </w:r>
    </w:p>
    <w:p>
      <w:pPr>
        <w:spacing w:line="560" w:lineRule="exact"/>
        <w:jc w:val="both"/>
        <w:rPr>
          <w:rFonts w:hint="eastAsia" w:ascii="楷体" w:hAnsi="楷体" w:eastAsia="楷体" w:cs="楷体"/>
          <w:sz w:val="32"/>
          <w:szCs w:val="32"/>
        </w:rPr>
      </w:pPr>
      <w:r>
        <w:rPr>
          <w:rFonts w:hint="eastAsia" w:ascii="楷体" w:hAnsi="楷体" w:eastAsia="楷体" w:cs="楷体"/>
          <w:sz w:val="32"/>
          <w:szCs w:val="32"/>
          <w:lang w:eastAsia="zh-CN"/>
        </w:rPr>
        <w:t>　　　③</w:t>
      </w:r>
      <w:r>
        <w:rPr>
          <w:rFonts w:hint="eastAsia" w:ascii="楷体" w:hAnsi="楷体" w:eastAsia="楷体" w:cs="楷体"/>
          <w:sz w:val="32"/>
          <w:szCs w:val="32"/>
        </w:rPr>
        <w:t>、区委督查室工作经费</w:t>
      </w:r>
      <w:r>
        <w:rPr>
          <w:rFonts w:hint="eastAsia" w:ascii="楷体" w:hAnsi="楷体" w:eastAsia="楷体" w:cs="楷体"/>
          <w:sz w:val="32"/>
          <w:szCs w:val="32"/>
          <w:lang w:val="en-US" w:eastAsia="zh-CN"/>
        </w:rPr>
        <w:t>7</w:t>
      </w:r>
      <w:r>
        <w:rPr>
          <w:rFonts w:hint="eastAsia" w:ascii="楷体" w:hAnsi="楷体" w:eastAsia="楷体" w:cs="楷体"/>
          <w:sz w:val="32"/>
          <w:szCs w:val="32"/>
          <w:lang w:eastAsia="zh-CN"/>
        </w:rPr>
        <w:t>万</w:t>
      </w:r>
      <w:r>
        <w:rPr>
          <w:rFonts w:hint="eastAsia" w:ascii="楷体" w:hAnsi="楷体" w:eastAsia="楷体" w:cs="楷体"/>
          <w:sz w:val="32"/>
          <w:szCs w:val="32"/>
        </w:rPr>
        <w:t>；</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④</w:t>
      </w:r>
      <w:r>
        <w:rPr>
          <w:rFonts w:hint="eastAsia" w:ascii="楷体" w:hAnsi="楷体" w:eastAsia="楷体" w:cs="楷体"/>
          <w:sz w:val="32"/>
          <w:szCs w:val="32"/>
        </w:rPr>
        <w:t>、机要保密工作经费及设备维修经费</w:t>
      </w:r>
      <w:r>
        <w:rPr>
          <w:rFonts w:hint="eastAsia" w:ascii="楷体" w:hAnsi="楷体" w:eastAsia="楷体" w:cs="楷体"/>
          <w:sz w:val="32"/>
          <w:szCs w:val="32"/>
          <w:lang w:val="en-US" w:eastAsia="zh-CN"/>
        </w:rPr>
        <w:t>30万；</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⑤、改革办工作经费</w:t>
      </w:r>
      <w:r>
        <w:rPr>
          <w:rFonts w:hint="eastAsia" w:ascii="楷体" w:hAnsi="楷体" w:eastAsia="楷体" w:cs="楷体"/>
          <w:sz w:val="32"/>
          <w:szCs w:val="32"/>
          <w:lang w:val="en-US" w:eastAsia="zh-CN"/>
        </w:rPr>
        <w:t>10万；</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⑥、区委政研室经费</w:t>
      </w:r>
      <w:r>
        <w:rPr>
          <w:rFonts w:hint="eastAsia" w:ascii="楷体" w:hAnsi="楷体" w:eastAsia="楷体" w:cs="楷体"/>
          <w:sz w:val="32"/>
          <w:szCs w:val="32"/>
          <w:lang w:val="en-US" w:eastAsia="zh-CN"/>
        </w:rPr>
        <w:t>8</w:t>
      </w:r>
      <w:r>
        <w:rPr>
          <w:rFonts w:hint="eastAsia" w:ascii="楷体" w:hAnsi="楷体" w:eastAsia="楷体" w:cs="楷体"/>
          <w:sz w:val="32"/>
          <w:szCs w:val="32"/>
          <w:lang w:eastAsia="zh-CN"/>
        </w:rPr>
        <w:t>万；</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⑦、全区电子政务内网横向网络使用费（120个单位，3800元/年/单位）</w:t>
      </w:r>
      <w:r>
        <w:rPr>
          <w:rFonts w:hint="eastAsia" w:ascii="楷体" w:hAnsi="楷体" w:eastAsia="楷体" w:cs="楷体"/>
          <w:sz w:val="32"/>
          <w:szCs w:val="32"/>
          <w:lang w:val="en-US" w:eastAsia="zh-CN"/>
        </w:rPr>
        <w:t>45.6万；</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⑧、行政能力建设专项经费</w:t>
      </w:r>
      <w:r>
        <w:rPr>
          <w:rFonts w:hint="eastAsia" w:ascii="楷体" w:hAnsi="楷体" w:eastAsia="楷体" w:cs="楷体"/>
          <w:sz w:val="32"/>
          <w:szCs w:val="32"/>
          <w:lang w:val="en-US" w:eastAsia="zh-CN"/>
        </w:rPr>
        <w:t>82万；</w:t>
      </w:r>
    </w:p>
    <w:p>
      <w:pPr>
        <w:spacing w:line="560" w:lineRule="exact"/>
        <w:ind w:firstLine="960" w:firstLineChars="300"/>
        <w:jc w:val="both"/>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⑨、对台专项工作经费8万。</w:t>
      </w:r>
    </w:p>
    <w:p>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2、项目立项、资金申报的依据、专项资金的政策依据充分、项目申报规范，无违规行为。</w:t>
      </w:r>
    </w:p>
    <w:p>
      <w:pPr>
        <w:spacing w:line="560" w:lineRule="exact"/>
        <w:rPr>
          <w:rFonts w:hint="eastAsia" w:ascii="楷体" w:hAnsi="楷体" w:eastAsia="楷体" w:cs="楷体"/>
          <w:sz w:val="32"/>
          <w:szCs w:val="32"/>
        </w:rPr>
      </w:pPr>
      <w:r>
        <w:rPr>
          <w:rFonts w:hint="eastAsia" w:ascii="楷体" w:hAnsi="楷体" w:eastAsia="楷体" w:cs="楷体"/>
          <w:sz w:val="32"/>
          <w:szCs w:val="32"/>
        </w:rPr>
        <w:t>二、项目绩效目标</w:t>
      </w:r>
    </w:p>
    <w:p>
      <w:pPr>
        <w:spacing w:line="560" w:lineRule="exact"/>
        <w:rPr>
          <w:rFonts w:hint="eastAsia" w:ascii="楷体" w:hAnsi="楷体" w:eastAsia="楷体" w:cs="楷体"/>
          <w:sz w:val="32"/>
          <w:szCs w:val="32"/>
        </w:rPr>
      </w:pPr>
      <w:r>
        <w:rPr>
          <w:rFonts w:hint="eastAsia" w:ascii="楷体" w:hAnsi="楷体" w:eastAsia="楷体" w:cs="楷体"/>
          <w:sz w:val="32"/>
          <w:szCs w:val="32"/>
          <w:lang w:eastAsia="zh-CN"/>
        </w:rPr>
        <w:t>　　</w:t>
      </w:r>
      <w:r>
        <w:rPr>
          <w:rFonts w:hint="eastAsia" w:ascii="楷体" w:hAnsi="楷体" w:eastAsia="楷体" w:cs="楷体"/>
          <w:sz w:val="32"/>
          <w:szCs w:val="32"/>
        </w:rPr>
        <w:t>1、项目的主要内容：</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w:t>
      </w:r>
      <w:r>
        <w:rPr>
          <w:rFonts w:hint="eastAsia" w:ascii="楷体" w:hAnsi="楷体" w:eastAsia="楷体" w:cs="楷体"/>
          <w:sz w:val="32"/>
          <w:szCs w:val="32"/>
        </w:rPr>
        <w:t>①、电子政务内网、密码通讯车、应急通讯设备维护费</w:t>
      </w:r>
      <w:r>
        <w:rPr>
          <w:rFonts w:hint="eastAsia" w:ascii="楷体" w:hAnsi="楷体" w:eastAsia="楷体" w:cs="楷体"/>
          <w:sz w:val="32"/>
          <w:szCs w:val="32"/>
          <w:lang w:val="en-US" w:eastAsia="zh-CN"/>
        </w:rPr>
        <w:t>20万</w:t>
      </w:r>
      <w:r>
        <w:rPr>
          <w:rFonts w:hint="eastAsia" w:ascii="楷体" w:hAnsi="楷体" w:eastAsia="楷体" w:cs="楷体"/>
          <w:sz w:val="32"/>
          <w:szCs w:val="32"/>
        </w:rPr>
        <w:t xml:space="preserve"> ；</w:t>
      </w:r>
      <w:r>
        <w:rPr>
          <w:rFonts w:hint="eastAsia" w:ascii="楷体" w:hAnsi="楷体" w:eastAsia="楷体" w:cs="楷体"/>
          <w:sz w:val="32"/>
          <w:szCs w:val="32"/>
          <w:lang w:eastAsia="zh-CN"/>
        </w:rPr>
        <w:t>用于</w:t>
      </w:r>
      <w:r>
        <w:rPr>
          <w:rFonts w:hint="eastAsia" w:ascii="楷体" w:hAnsi="楷体" w:eastAsia="楷体" w:cs="楷体"/>
          <w:sz w:val="32"/>
          <w:szCs w:val="32"/>
        </w:rPr>
        <w:t>确保电子政务内网的正常运转、密码通讯车及应急通讯设备的正常使用</w:t>
      </w:r>
      <w:r>
        <w:rPr>
          <w:rFonts w:hint="eastAsia" w:ascii="楷体" w:hAnsi="楷体" w:eastAsia="楷体" w:cs="楷体"/>
          <w:sz w:val="32"/>
          <w:szCs w:val="32"/>
          <w:lang w:eastAsia="zh-CN"/>
        </w:rPr>
        <w:t>。</w:t>
      </w:r>
    </w:p>
    <w:p>
      <w:pPr>
        <w:spacing w:line="560" w:lineRule="exact"/>
        <w:jc w:val="both"/>
        <w:rPr>
          <w:rFonts w:hint="eastAsia" w:ascii="楷体" w:hAnsi="楷体" w:eastAsia="楷体" w:cs="楷体"/>
          <w:sz w:val="32"/>
          <w:szCs w:val="32"/>
        </w:rPr>
      </w:pPr>
      <w:r>
        <w:rPr>
          <w:rFonts w:hint="eastAsia" w:ascii="楷体" w:hAnsi="楷体" w:eastAsia="楷体" w:cs="楷体"/>
          <w:sz w:val="32"/>
          <w:szCs w:val="32"/>
          <w:lang w:eastAsia="zh-CN"/>
        </w:rPr>
        <w:t>　　　</w:t>
      </w:r>
      <w:r>
        <w:rPr>
          <w:rFonts w:hint="eastAsia" w:ascii="楷体" w:hAnsi="楷体" w:eastAsia="楷体" w:cs="楷体"/>
          <w:sz w:val="32"/>
          <w:szCs w:val="32"/>
        </w:rPr>
        <w:t>②、调研培训经费</w:t>
      </w: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万</w:t>
      </w:r>
      <w:r>
        <w:rPr>
          <w:rFonts w:hint="eastAsia" w:ascii="楷体" w:hAnsi="楷体" w:eastAsia="楷体" w:cs="楷体"/>
          <w:sz w:val="32"/>
          <w:szCs w:val="32"/>
        </w:rPr>
        <w:t>；</w:t>
      </w:r>
      <w:r>
        <w:rPr>
          <w:rFonts w:hint="eastAsia" w:ascii="楷体" w:hAnsi="楷体" w:eastAsia="楷体" w:cs="楷体"/>
          <w:sz w:val="32"/>
          <w:szCs w:val="32"/>
          <w:lang w:eastAsia="zh-CN"/>
        </w:rPr>
        <w:t>用于</w:t>
      </w:r>
      <w:r>
        <w:rPr>
          <w:rFonts w:hint="eastAsia" w:ascii="楷体" w:hAnsi="楷体" w:eastAsia="楷体" w:cs="楷体"/>
          <w:sz w:val="32"/>
          <w:szCs w:val="32"/>
        </w:rPr>
        <w:t>提高干部调研工作能力。</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w:t>
      </w:r>
      <w:r>
        <w:rPr>
          <w:rFonts w:hint="eastAsia" w:ascii="楷体" w:hAnsi="楷体" w:eastAsia="楷体" w:cs="楷体"/>
          <w:sz w:val="32"/>
          <w:szCs w:val="32"/>
        </w:rPr>
        <w:t>③、区委督查室工作经费</w:t>
      </w:r>
      <w:r>
        <w:rPr>
          <w:rFonts w:hint="eastAsia" w:ascii="楷体" w:hAnsi="楷体" w:eastAsia="楷体" w:cs="楷体"/>
          <w:sz w:val="32"/>
          <w:szCs w:val="32"/>
          <w:lang w:val="en-US" w:eastAsia="zh-CN"/>
        </w:rPr>
        <w:t>7</w:t>
      </w:r>
      <w:r>
        <w:rPr>
          <w:rFonts w:hint="eastAsia" w:ascii="楷体" w:hAnsi="楷体" w:eastAsia="楷体" w:cs="楷体"/>
          <w:sz w:val="32"/>
          <w:szCs w:val="32"/>
          <w:lang w:eastAsia="zh-CN"/>
        </w:rPr>
        <w:t>万</w:t>
      </w:r>
      <w:r>
        <w:rPr>
          <w:rFonts w:hint="eastAsia" w:ascii="楷体" w:hAnsi="楷体" w:eastAsia="楷体" w:cs="楷体"/>
          <w:sz w:val="32"/>
          <w:szCs w:val="32"/>
        </w:rPr>
        <w:t>；</w:t>
      </w:r>
      <w:r>
        <w:rPr>
          <w:rFonts w:hint="eastAsia" w:ascii="楷体" w:hAnsi="楷体" w:eastAsia="楷体" w:cs="楷体"/>
          <w:sz w:val="32"/>
          <w:szCs w:val="32"/>
          <w:lang w:eastAsia="zh-CN"/>
        </w:rPr>
        <w:t>用于</w:t>
      </w:r>
      <w:r>
        <w:rPr>
          <w:rFonts w:hint="eastAsia" w:ascii="楷体" w:hAnsi="楷体" w:eastAsia="楷体" w:cs="楷体"/>
          <w:sz w:val="32"/>
          <w:szCs w:val="32"/>
        </w:rPr>
        <w:t>区委督查室工作正常开展</w:t>
      </w:r>
      <w:r>
        <w:rPr>
          <w:rFonts w:hint="eastAsia" w:ascii="楷体" w:hAnsi="楷体" w:eastAsia="楷体" w:cs="楷体"/>
          <w:sz w:val="32"/>
          <w:szCs w:val="32"/>
          <w:lang w:eastAsia="zh-CN"/>
        </w:rPr>
        <w:t>。</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w:t>
      </w:r>
      <w:r>
        <w:rPr>
          <w:rFonts w:hint="eastAsia" w:ascii="楷体" w:hAnsi="楷体" w:eastAsia="楷体" w:cs="楷体"/>
          <w:sz w:val="32"/>
          <w:szCs w:val="32"/>
        </w:rPr>
        <w:t>④、机要保密工作经费及设备维修经费</w:t>
      </w:r>
      <w:r>
        <w:rPr>
          <w:rFonts w:hint="eastAsia" w:ascii="楷体" w:hAnsi="楷体" w:eastAsia="楷体" w:cs="楷体"/>
          <w:sz w:val="32"/>
          <w:szCs w:val="32"/>
          <w:lang w:val="en-US" w:eastAsia="zh-CN"/>
        </w:rPr>
        <w:t>30万；用于全区机要保密工作正常开展及机要设备的正常运转。</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⑤、改革办工作经费</w:t>
      </w:r>
      <w:r>
        <w:rPr>
          <w:rFonts w:hint="eastAsia" w:ascii="楷体" w:hAnsi="楷体" w:eastAsia="楷体" w:cs="楷体"/>
          <w:sz w:val="32"/>
          <w:szCs w:val="32"/>
          <w:lang w:val="en-US" w:eastAsia="zh-CN"/>
        </w:rPr>
        <w:t>10万；用于全区深化改革工作。</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⑥、区委政研室经费</w:t>
      </w:r>
      <w:r>
        <w:rPr>
          <w:rFonts w:hint="eastAsia" w:ascii="楷体" w:hAnsi="楷体" w:eastAsia="楷体" w:cs="楷体"/>
          <w:sz w:val="32"/>
          <w:szCs w:val="32"/>
          <w:lang w:val="en-US" w:eastAsia="zh-CN"/>
        </w:rPr>
        <w:t>8</w:t>
      </w:r>
      <w:r>
        <w:rPr>
          <w:rFonts w:hint="eastAsia" w:ascii="楷体" w:hAnsi="楷体" w:eastAsia="楷体" w:cs="楷体"/>
          <w:sz w:val="32"/>
          <w:szCs w:val="32"/>
          <w:lang w:eastAsia="zh-CN"/>
        </w:rPr>
        <w:t>万；用于区委政研室工作正常开展，为区委领导献言献策。</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⑦、全区电子政务内网横向网络使用费（120个单位，3800元/年/单位）</w:t>
      </w:r>
      <w:r>
        <w:rPr>
          <w:rFonts w:hint="eastAsia" w:ascii="楷体" w:hAnsi="楷体" w:eastAsia="楷体" w:cs="楷体"/>
          <w:sz w:val="32"/>
          <w:szCs w:val="32"/>
          <w:lang w:val="en-US" w:eastAsia="zh-CN"/>
        </w:rPr>
        <w:t>45.6万；用于全区电子政务内网横向网的正常运转。</w:t>
      </w:r>
    </w:p>
    <w:p>
      <w:pPr>
        <w:spacing w:line="560" w:lineRule="exact"/>
        <w:rPr>
          <w:rFonts w:hint="eastAsia" w:ascii="楷体" w:hAnsi="楷体" w:eastAsia="楷体" w:cs="楷体"/>
          <w:sz w:val="32"/>
          <w:szCs w:val="32"/>
          <w:lang w:val="en-US" w:eastAsia="zh-CN"/>
        </w:rPr>
      </w:pPr>
      <w:r>
        <w:rPr>
          <w:rFonts w:hint="eastAsia" w:ascii="楷体" w:hAnsi="楷体" w:eastAsia="楷体" w:cs="楷体"/>
          <w:sz w:val="32"/>
          <w:szCs w:val="32"/>
          <w:lang w:eastAsia="zh-CN"/>
        </w:rPr>
        <w:t>　　　⑧、行政能力建设专项经费</w:t>
      </w:r>
      <w:r>
        <w:rPr>
          <w:rFonts w:hint="eastAsia" w:ascii="楷体" w:hAnsi="楷体" w:eastAsia="楷体" w:cs="楷体"/>
          <w:sz w:val="32"/>
          <w:szCs w:val="32"/>
          <w:lang w:val="en-US" w:eastAsia="zh-CN"/>
        </w:rPr>
        <w:t>82万；用于区委办各项工作正常有序开展。</w:t>
      </w:r>
    </w:p>
    <w:p>
      <w:pPr>
        <w:spacing w:line="560" w:lineRule="exact"/>
        <w:ind w:firstLine="960" w:firstLineChars="3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⑨、对台专项工作经费8万；用于涉台调查及走访台胞台属、台商，用于处理涉台的各种突发事件、台情普查。</w:t>
      </w:r>
    </w:p>
    <w:p>
      <w:pPr>
        <w:spacing w:line="600" w:lineRule="exact"/>
        <w:ind w:firstLine="640" w:firstLineChars="200"/>
        <w:rPr>
          <w:rFonts w:hint="eastAsia" w:ascii="仿宋_GB2312" w:eastAsia="仿宋_GB2312"/>
          <w:sz w:val="32"/>
          <w:szCs w:val="32"/>
        </w:rPr>
      </w:pPr>
      <w:r>
        <w:rPr>
          <w:rFonts w:hint="eastAsia" w:ascii="楷体" w:hAnsi="楷体" w:eastAsia="楷体" w:cs="楷体"/>
          <w:sz w:val="32"/>
          <w:szCs w:val="32"/>
          <w:lang w:eastAsia="zh-CN"/>
        </w:rPr>
        <w:t>　</w:t>
      </w:r>
    </w:p>
    <w:p>
      <w:pPr>
        <w:pStyle w:val="8"/>
        <w:widowControl/>
        <w:numPr>
          <w:ilvl w:val="0"/>
          <w:numId w:val="0"/>
        </w:numPr>
        <w:spacing w:line="600" w:lineRule="exact"/>
        <w:ind w:firstLine="640" w:firstLineChars="20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仿宋_GB2312" w:cs="Times New Roman"/>
          <w:color w:val="auto"/>
          <w:kern w:val="2"/>
          <w:sz w:val="32"/>
          <w:szCs w:val="32"/>
          <w:lang w:val="en-US" w:eastAsia="zh-CN" w:bidi="ar-SA"/>
        </w:rPr>
        <w:t>鹤城区委办2019年度无政府性基金收支。</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仿宋_GB2312" w:cs="Times New Roman"/>
          <w:color w:val="auto"/>
          <w:kern w:val="2"/>
          <w:sz w:val="32"/>
          <w:szCs w:val="32"/>
          <w:lang w:val="en-US" w:eastAsia="zh-CN" w:bidi="ar-SA"/>
        </w:rPr>
        <w:t>鹤城区委办2019年度无国有资本经营收支。</w:t>
      </w:r>
    </w:p>
    <w:p>
      <w:pPr>
        <w:pStyle w:val="8"/>
        <w:widowControl/>
        <w:numPr>
          <w:ilvl w:val="0"/>
          <w:numId w:val="2"/>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9"/>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imes New Roman" w:hAnsi="Times New Roman" w:eastAsia="黑体"/>
          <w:i/>
          <w:iCs/>
          <w:sz w:val="32"/>
          <w:szCs w:val="32"/>
        </w:rPr>
      </w:pPr>
      <w:r>
        <w:rPr>
          <w:rFonts w:hint="eastAsia" w:ascii="Times New Roman" w:hAnsi="Times New Roman" w:eastAsia="仿宋_GB2312" w:cs="Times New Roman"/>
          <w:i/>
          <w:iCs/>
          <w:color w:val="auto"/>
          <w:kern w:val="2"/>
          <w:sz w:val="32"/>
          <w:szCs w:val="32"/>
          <w:lang w:val="en-US" w:eastAsia="zh-CN" w:bidi="ar-SA"/>
        </w:rPr>
        <w:t xml:space="preserve">鹤城区委办2019年度无社会保险基金收支。 </w:t>
      </w:r>
    </w:p>
    <w:p>
      <w:pPr>
        <w:widowControl/>
        <w:spacing w:line="600" w:lineRule="exact"/>
        <w:ind w:firstLine="640" w:firstLineChars="200"/>
        <w:jc w:val="left"/>
        <w:rPr>
          <w:rFonts w:eastAsia="黑体"/>
          <w:sz w:val="32"/>
          <w:szCs w:val="32"/>
        </w:rPr>
      </w:pPr>
      <w:r>
        <w:rPr>
          <w:rFonts w:eastAsia="黑体"/>
          <w:sz w:val="32"/>
          <w:szCs w:val="32"/>
        </w:rPr>
        <w:t>六、部门整体支出绩效情况</w:t>
      </w:r>
    </w:p>
    <w:p>
      <w:pPr>
        <w:spacing w:line="60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对照项目计划目标，按照步骤有计划实行，各项工作已保质保量完成。</w:t>
      </w:r>
    </w:p>
    <w:p>
      <w:pPr>
        <w:spacing w:line="600" w:lineRule="exact"/>
        <w:ind w:firstLine="640" w:firstLineChars="200"/>
        <w:rPr>
          <w:rFonts w:hint="eastAsia" w:ascii="仿宋_GB2312" w:eastAsia="仿宋_GB2312"/>
          <w:sz w:val="32"/>
          <w:szCs w:val="32"/>
        </w:rPr>
      </w:pPr>
      <w:r>
        <w:rPr>
          <w:rFonts w:hint="eastAsia" w:ascii="楷体" w:hAnsi="楷体" w:eastAsia="楷体" w:cs="楷体"/>
          <w:i w:val="0"/>
          <w:color w:val="000000"/>
          <w:kern w:val="0"/>
          <w:sz w:val="32"/>
          <w:szCs w:val="32"/>
          <w:u w:val="none"/>
          <w:lang w:val="en-US" w:eastAsia="zh-CN" w:bidi="ar"/>
        </w:rPr>
        <w:t>1.顺利完成了机关党建、队伍建设、党风廉政建设、综治维稳、宣传思想、安全生产、计划生育、机关管理等各项工作。</w:t>
      </w:r>
      <w:r>
        <w:rPr>
          <w:rFonts w:hint="eastAsia" w:ascii="楷体" w:hAnsi="楷体" w:eastAsia="楷体" w:cs="楷体"/>
          <w:i w:val="0"/>
          <w:color w:val="000000"/>
          <w:kern w:val="0"/>
          <w:sz w:val="32"/>
          <w:szCs w:val="32"/>
          <w:u w:val="none"/>
          <w:lang w:val="en-US" w:eastAsia="zh-CN" w:bidi="ar"/>
        </w:rPr>
        <w:br w:type="textWrapping"/>
      </w:r>
      <w:r>
        <w:rPr>
          <w:rFonts w:hint="eastAsia" w:ascii="楷体" w:hAnsi="楷体" w:eastAsia="楷体" w:cs="楷体"/>
          <w:i w:val="0"/>
          <w:color w:val="000000"/>
          <w:kern w:val="0"/>
          <w:sz w:val="32"/>
          <w:szCs w:val="32"/>
          <w:u w:val="none"/>
          <w:lang w:val="en-US" w:eastAsia="zh-CN" w:bidi="ar"/>
        </w:rPr>
        <w:t xml:space="preserve">    2.完成全面深化改革工作，及时上报党委规范性文件，落实市委、市政府重大决策部署等事项。</w:t>
      </w:r>
      <w:r>
        <w:rPr>
          <w:rFonts w:hint="eastAsia" w:ascii="楷体" w:hAnsi="楷体" w:eastAsia="楷体" w:cs="楷体"/>
          <w:i w:val="0"/>
          <w:color w:val="000000"/>
          <w:kern w:val="0"/>
          <w:sz w:val="32"/>
          <w:szCs w:val="32"/>
          <w:u w:val="none"/>
          <w:lang w:val="en-US" w:eastAsia="zh-CN" w:bidi="ar"/>
        </w:rPr>
        <w:br w:type="textWrapping"/>
      </w:r>
      <w:r>
        <w:rPr>
          <w:rFonts w:hint="eastAsia" w:ascii="楷体" w:hAnsi="楷体" w:eastAsia="楷体" w:cs="楷体"/>
          <w:i w:val="0"/>
          <w:color w:val="000000"/>
          <w:kern w:val="0"/>
          <w:sz w:val="32"/>
          <w:szCs w:val="32"/>
          <w:u w:val="none"/>
          <w:lang w:val="en-US" w:eastAsia="zh-CN" w:bidi="ar"/>
        </w:rPr>
        <w:t xml:space="preserve">    3.确保区委办各项工作正常开展，确保完成区委领导交办的各项工作任务。确保电子政务内网横向、纵向网的正常运转，机要保密工作、督查工作、深化改革工作的正常开展</w:t>
      </w:r>
      <w:r>
        <w:rPr>
          <w:rFonts w:hint="eastAsia" w:ascii="仿宋_GB2312" w:hAnsi="仿宋_GB2312" w:eastAsia="仿宋_GB2312" w:cs="仿宋_GB2312"/>
          <w:i w:val="0"/>
          <w:color w:val="000000"/>
          <w:kern w:val="0"/>
          <w:sz w:val="32"/>
          <w:szCs w:val="32"/>
          <w:u w:val="none"/>
          <w:lang w:val="en-US" w:eastAsia="zh-CN" w:bidi="ar"/>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pStyle w:val="8"/>
        <w:widowControl/>
        <w:spacing w:line="600" w:lineRule="exact"/>
        <w:ind w:left="640" w:firstLine="0" w:firstLineChars="0"/>
        <w:jc w:val="left"/>
        <w:rPr>
          <w:rFonts w:hint="default" w:ascii="Times New Roman" w:hAnsi="Times New Roman" w:eastAsia="黑体"/>
          <w:sz w:val="32"/>
          <w:szCs w:val="32"/>
          <w:lang w:val="en-US" w:eastAsia="zh-CN"/>
        </w:rPr>
      </w:pPr>
      <w:r>
        <w:rPr>
          <w:rFonts w:hint="eastAsia" w:ascii="Times New Roman" w:hAnsi="Times New Roman" w:eastAsia="黑体"/>
          <w:sz w:val="32"/>
          <w:szCs w:val="32"/>
          <w:lang w:eastAsia="zh-CN"/>
        </w:rPr>
        <w:t>存在不足</w:t>
      </w:r>
      <w:r>
        <w:rPr>
          <w:rFonts w:hint="eastAsia" w:ascii="Times New Roman" w:hAnsi="Times New Roman" w:eastAsia="黑体"/>
          <w:sz w:val="32"/>
          <w:szCs w:val="32"/>
          <w:lang w:val="en-US" w:eastAsia="zh-CN"/>
        </w:rPr>
        <w:t>:财务人员专业技术水平有待提升，需要加强专业技术学习。</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hint="eastAsia" w:ascii="仿宋_GB2312" w:eastAsia="仿宋_GB2312"/>
                <w:b/>
                <w:bCs/>
                <w:szCs w:val="21"/>
              </w:rPr>
            </w:pPr>
            <w:r>
              <w:rPr>
                <w:rFonts w:hint="eastAsia" w:ascii="仿宋_GB2312" w:eastAsia="仿宋_GB2312"/>
                <w:b/>
                <w:bCs/>
                <w:szCs w:val="21"/>
              </w:rPr>
              <w:t>自评分</w:t>
            </w:r>
          </w:p>
          <w:p>
            <w:pPr>
              <w:jc w:val="center"/>
              <w:rPr>
                <w:rFonts w:hint="default" w:ascii="仿宋_GB2312" w:eastAsia="仿宋_GB2312"/>
                <w:b/>
                <w:bCs/>
                <w:szCs w:val="21"/>
                <w:lang w:val="en-US" w:eastAsia="zh-CN"/>
              </w:rPr>
            </w:pPr>
            <w:r>
              <w:rPr>
                <w:rFonts w:hint="eastAsia" w:ascii="仿宋_GB2312" w:eastAsia="仿宋_GB2312"/>
                <w:b/>
                <w:bCs/>
                <w:szCs w:val="21"/>
                <w:lang w:val="en-US" w:eastAsia="zh-CN"/>
              </w:rPr>
              <w:t>94分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hAnsi="宋体" w:eastAsia="仿宋_GB2312" w:cs="宋体"/>
                <w:szCs w:val="21"/>
              </w:rPr>
            </w:pP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决策（立项）符合国家相关法律法规、国民经济发展规划和相关政策；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预算支出属于公共财政支持范围，符合中央、地方事权支出责任划分原则；</w:t>
            </w:r>
          </w:p>
          <w:p>
            <w:pPr>
              <w:spacing w:line="260" w:lineRule="exact"/>
              <w:ind w:left="105" w:leftChars="50" w:right="105" w:rightChars="50"/>
              <w:rPr>
                <w:rFonts w:hint="eastAsia"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预算支出与相关部门同类预算支出或部门内部相关预算支出重复。</w:t>
            </w:r>
          </w:p>
          <w:p>
            <w:pPr>
              <w:spacing w:line="260" w:lineRule="exact"/>
              <w:ind w:left="105" w:leftChars="50" w:right="105" w:rightChars="50"/>
              <w:rPr>
                <w:rFonts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pStyle w:val="8"/>
              <w:numPr>
                <w:ilvl w:val="0"/>
                <w:numId w:val="0"/>
              </w:numPr>
              <w:spacing w:line="260" w:lineRule="exact"/>
              <w:ind w:left="105" w:leftChars="0"/>
              <w:rPr>
                <w:rFonts w:hint="eastAsia" w:ascii="仿宋_GB2312" w:eastAsia="仿宋_GB2312"/>
                <w:szCs w:val="21"/>
                <w:lang w:eastAsia="zh-CN"/>
              </w:rPr>
            </w:pPr>
          </w:p>
          <w:p>
            <w:pPr>
              <w:pStyle w:val="8"/>
              <w:numPr>
                <w:ilvl w:val="0"/>
                <w:numId w:val="0"/>
              </w:numPr>
              <w:spacing w:line="260" w:lineRule="exact"/>
              <w:ind w:left="105" w:leftChars="0"/>
              <w:rPr>
                <w:rFonts w:ascii="仿宋_GB2312" w:eastAsia="仿宋_GB2312"/>
                <w:szCs w:val="21"/>
              </w:rPr>
            </w:pPr>
            <w:r>
              <w:rPr>
                <w:rFonts w:hint="eastAsia" w:ascii="仿宋_GB2312" w:eastAsia="仿宋_GB2312"/>
                <w:szCs w:val="21"/>
                <w:lang w:eastAsia="zh-CN"/>
              </w:rPr>
              <w:t>①</w:t>
            </w:r>
            <w:r>
              <w:rPr>
                <w:rFonts w:hint="eastAsia" w:ascii="仿宋_GB2312" w:eastAsia="仿宋_GB2312"/>
                <w:szCs w:val="21"/>
              </w:rPr>
              <w:t>预算支出按照规定的程序申请设立；</w:t>
            </w:r>
          </w:p>
          <w:p>
            <w:pPr>
              <w:pStyle w:val="8"/>
              <w:numPr>
                <w:ilvl w:val="0"/>
                <w:numId w:val="0"/>
              </w:numPr>
              <w:spacing w:line="260" w:lineRule="exact"/>
              <w:ind w:left="105" w:leftChars="0"/>
              <w:rPr>
                <w:rFonts w:ascii="仿宋_GB2312" w:eastAsia="仿宋_GB2312"/>
                <w:szCs w:val="21"/>
              </w:rPr>
            </w:pPr>
            <w:r>
              <w:rPr>
                <w:rFonts w:hint="eastAsia" w:ascii="仿宋_GB2312" w:eastAsia="仿宋_GB2312"/>
                <w:szCs w:val="21"/>
                <w:lang w:eastAsia="zh-CN"/>
              </w:rPr>
              <w:t>②</w:t>
            </w:r>
            <w:r>
              <w:rPr>
                <w:rFonts w:hint="eastAsia" w:ascii="仿宋_GB2312" w:eastAsia="仿宋_GB2312"/>
                <w:szCs w:val="21"/>
              </w:rPr>
              <w:t>审批文件、材料符合相关要求；</w:t>
            </w:r>
          </w:p>
          <w:p>
            <w:pPr>
              <w:spacing w:line="260" w:lineRule="exact"/>
              <w:ind w:left="105" w:leftChars="50"/>
              <w:rPr>
                <w:rFonts w:hint="eastAsia"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事前已经过必要的可行性研究、专家论证、风险评估、绩效评估、集体决策。</w:t>
            </w:r>
          </w:p>
          <w:p>
            <w:pPr>
              <w:spacing w:line="260" w:lineRule="exact"/>
              <w:ind w:left="105" w:leftChars="50"/>
              <w:rPr>
                <w:rFonts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pStyle w:val="8"/>
              <w:numPr>
                <w:ilvl w:val="0"/>
                <w:numId w:val="0"/>
              </w:numPr>
              <w:spacing w:line="260" w:lineRule="exact"/>
              <w:ind w:right="105" w:rightChars="50" w:firstLine="210" w:firstLineChars="100"/>
              <w:rPr>
                <w:rFonts w:ascii="仿宋_GB2312" w:eastAsia="仿宋_GB2312"/>
                <w:szCs w:val="21"/>
              </w:rPr>
            </w:pPr>
            <w:r>
              <w:rPr>
                <w:rFonts w:hint="eastAsia" w:ascii="仿宋_GB2312" w:eastAsia="仿宋_GB2312"/>
                <w:szCs w:val="21"/>
                <w:lang w:eastAsia="zh-CN"/>
              </w:rPr>
              <w:t>①</w:t>
            </w:r>
            <w:r>
              <w:rPr>
                <w:rFonts w:hint="eastAsia" w:ascii="仿宋_GB2312" w:eastAsia="仿宋_GB2312"/>
                <w:szCs w:val="21"/>
              </w:rPr>
              <w:t>预算支出有绩效目标；</w:t>
            </w:r>
          </w:p>
          <w:p>
            <w:pPr>
              <w:spacing w:line="260" w:lineRule="exact"/>
              <w:ind w:right="105" w:rightChars="50" w:firstLine="210" w:firstLineChars="10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预算支出绩效目标与实际工作内容具有相关性；</w:t>
            </w:r>
          </w:p>
          <w:p>
            <w:pPr>
              <w:spacing w:line="260" w:lineRule="exact"/>
              <w:ind w:right="105" w:rightChars="50" w:firstLine="210" w:firstLineChars="10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预算支出预期产出效益和效果符合正常的业绩水平；与预算确定的预算支出投资额或资金量相匹配。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right="105" w:rightChars="50"/>
              <w:rPr>
                <w:rFonts w:hint="eastAsia" w:ascii="仿宋_GB2312" w:eastAsia="仿宋_GB2312"/>
                <w:szCs w:val="21"/>
                <w:lang w:val="en-US" w:eastAsia="zh-CN"/>
              </w:rPr>
            </w:pPr>
            <w:r>
              <w:rPr>
                <w:rFonts w:hint="eastAsia" w:ascii="仿宋_GB2312" w:eastAsia="仿宋_GB2312"/>
                <w:szCs w:val="21"/>
                <w:lang w:val="en-US" w:eastAsia="zh-CN"/>
              </w:rPr>
              <w:t xml:space="preserve"> </w:t>
            </w:r>
          </w:p>
          <w:p>
            <w:pPr>
              <w:spacing w:line="260" w:lineRule="exact"/>
              <w:ind w:right="105" w:rightChars="50"/>
              <w:rPr>
                <w:rFonts w:ascii="仿宋_GB2312" w:eastAsia="仿宋_GB2312"/>
                <w:szCs w:val="21"/>
              </w:rPr>
            </w:pPr>
            <w:r>
              <w:rPr>
                <w:rFonts w:hint="eastAsia" w:ascii="仿宋_GB2312" w:eastAsia="仿宋_GB2312"/>
                <w:szCs w:val="21"/>
                <w:lang w:val="en-US" w:eastAsia="zh-CN"/>
              </w:rPr>
              <w:t xml:space="preserve"> </w:t>
            </w:r>
            <w:r>
              <w:rPr>
                <w:rFonts w:hint="eastAsia" w:ascii="仿宋_GB2312" w:hAnsi="宋体" w:eastAsia="仿宋_GB2312" w:cs="宋体"/>
                <w:szCs w:val="21"/>
              </w:rPr>
              <w:t>①</w:t>
            </w:r>
            <w:r>
              <w:rPr>
                <w:rFonts w:hint="eastAsia" w:ascii="仿宋_GB2312" w:eastAsia="仿宋_GB2312"/>
                <w:szCs w:val="21"/>
              </w:rPr>
              <w:t>将预算支出绩效目标细化分解为具体的绩效指标；</w:t>
            </w:r>
            <w:r>
              <w:rPr>
                <w:rFonts w:hint="eastAsia" w:ascii="仿宋_GB2312" w:eastAsia="仿宋_GB2312"/>
                <w:szCs w:val="21"/>
              </w:rPr>
              <w:br w:type="textWrapping"/>
            </w:r>
            <w:r>
              <w:rPr>
                <w:rFonts w:hint="eastAsia" w:ascii="仿宋_GB2312" w:eastAsia="仿宋_GB2312"/>
                <w:szCs w:val="21"/>
                <w:lang w:val="en-US" w:eastAsia="zh-CN"/>
              </w:rPr>
              <w:t xml:space="preserve"> </w:t>
            </w:r>
            <w:r>
              <w:rPr>
                <w:rFonts w:hint="eastAsia" w:ascii="仿宋_GB2312" w:hAnsi="宋体" w:eastAsia="仿宋_GB2312" w:cs="宋体"/>
                <w:szCs w:val="21"/>
              </w:rPr>
              <w:t>②</w:t>
            </w:r>
            <w:r>
              <w:rPr>
                <w:rFonts w:hint="eastAsia" w:ascii="仿宋_GB2312" w:eastAsia="仿宋_GB2312"/>
                <w:szCs w:val="21"/>
              </w:rPr>
              <w:t>通过清晰、可衡量的指标值体现。</w:t>
            </w:r>
          </w:p>
          <w:p>
            <w:pPr>
              <w:spacing w:line="260" w:lineRule="exact"/>
              <w:ind w:right="105" w:rightChars="50"/>
              <w:rPr>
                <w:rFonts w:hint="eastAsia" w:ascii="仿宋_GB2312" w:eastAsia="仿宋_GB2312"/>
                <w:szCs w:val="21"/>
              </w:rPr>
            </w:pPr>
            <w:r>
              <w:rPr>
                <w:rFonts w:hint="eastAsia" w:ascii="仿宋_GB2312" w:eastAsia="仿宋_GB2312"/>
                <w:szCs w:val="21"/>
                <w:lang w:val="en-US" w:eastAsia="zh-CN"/>
              </w:rPr>
              <w:t xml:space="preserve"> </w:t>
            </w:r>
            <w:r>
              <w:rPr>
                <w:rFonts w:hint="eastAsia" w:ascii="仿宋_GB2312" w:hAnsi="宋体" w:eastAsia="仿宋_GB2312" w:cs="宋体"/>
                <w:szCs w:val="21"/>
              </w:rPr>
              <w:t>③</w:t>
            </w:r>
            <w:r>
              <w:rPr>
                <w:rFonts w:hint="eastAsia" w:ascii="仿宋_GB2312" w:eastAsia="仿宋_GB2312"/>
                <w:szCs w:val="21"/>
              </w:rPr>
              <w:t>与预算支出目标任务数相对应。</w:t>
            </w:r>
          </w:p>
          <w:p>
            <w:pPr>
              <w:spacing w:line="260" w:lineRule="exact"/>
              <w:ind w:right="105" w:rightChars="50"/>
              <w:rPr>
                <w:rFonts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pStyle w:val="8"/>
              <w:numPr>
                <w:ilvl w:val="0"/>
                <w:numId w:val="0"/>
              </w:numPr>
              <w:spacing w:line="260" w:lineRule="exact"/>
              <w:ind w:left="105" w:leftChars="0" w:right="105" w:rightChars="50"/>
              <w:rPr>
                <w:rFonts w:hint="eastAsia" w:ascii="仿宋_GB2312" w:eastAsia="仿宋_GB2312"/>
                <w:szCs w:val="21"/>
                <w:lang w:eastAsia="zh-CN"/>
              </w:rPr>
            </w:pPr>
          </w:p>
          <w:p>
            <w:pPr>
              <w:pStyle w:val="8"/>
              <w:numPr>
                <w:ilvl w:val="0"/>
                <w:numId w:val="0"/>
              </w:numPr>
              <w:spacing w:line="260" w:lineRule="exact"/>
              <w:ind w:left="105" w:leftChars="0" w:right="105" w:rightChars="50"/>
              <w:rPr>
                <w:rFonts w:ascii="仿宋_GB2312" w:eastAsia="仿宋_GB2312"/>
                <w:szCs w:val="21"/>
              </w:rPr>
            </w:pPr>
            <w:r>
              <w:rPr>
                <w:rFonts w:hint="eastAsia" w:ascii="仿宋_GB2312" w:eastAsia="仿宋_GB2312"/>
                <w:szCs w:val="21"/>
                <w:lang w:eastAsia="zh-CN"/>
              </w:rPr>
              <w:t>①</w:t>
            </w:r>
            <w:r>
              <w:rPr>
                <w:rFonts w:hint="eastAsia" w:ascii="仿宋_GB2312" w:eastAsia="仿宋_GB2312"/>
                <w:szCs w:val="21"/>
              </w:rPr>
              <w:t>预算编制经过科学论证；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预算额度测算依据充分，按照标准编制；</w:t>
            </w:r>
          </w:p>
          <w:p>
            <w:pPr>
              <w:spacing w:line="260" w:lineRule="exact"/>
              <w:ind w:left="105" w:leftChars="50" w:right="105" w:rightChars="50"/>
              <w:rPr>
                <w:rFonts w:hint="eastAsia"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预算确定的预算支出投资额或资金量与工作任务相匹配。</w:t>
            </w:r>
          </w:p>
          <w:p>
            <w:pPr>
              <w:spacing w:line="260" w:lineRule="exact"/>
              <w:ind w:left="105" w:leftChars="50" w:right="105" w:rightChars="50"/>
              <w:rPr>
                <w:rFonts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pStyle w:val="8"/>
              <w:numPr>
                <w:ilvl w:val="0"/>
                <w:numId w:val="0"/>
              </w:numPr>
              <w:spacing w:line="260" w:lineRule="exact"/>
              <w:ind w:left="105" w:leftChars="0" w:right="105" w:rightChars="50"/>
              <w:rPr>
                <w:rFonts w:hint="eastAsia" w:ascii="仿宋_GB2312" w:eastAsia="仿宋_GB2312"/>
                <w:szCs w:val="21"/>
                <w:lang w:eastAsia="zh-CN"/>
              </w:rPr>
            </w:pPr>
          </w:p>
          <w:p>
            <w:pPr>
              <w:pStyle w:val="8"/>
              <w:numPr>
                <w:ilvl w:val="0"/>
                <w:numId w:val="0"/>
              </w:numPr>
              <w:spacing w:line="260" w:lineRule="exact"/>
              <w:ind w:left="105" w:leftChars="0" w:right="105" w:rightChars="50"/>
              <w:rPr>
                <w:rFonts w:ascii="仿宋_GB2312" w:eastAsia="仿宋_GB2312"/>
                <w:szCs w:val="21"/>
              </w:rPr>
            </w:pPr>
            <w:r>
              <w:rPr>
                <w:rFonts w:hint="eastAsia" w:ascii="仿宋_GB2312" w:eastAsia="仿宋_GB2312"/>
                <w:szCs w:val="21"/>
                <w:lang w:eastAsia="zh-CN"/>
              </w:rPr>
              <w:t>①</w:t>
            </w:r>
            <w:r>
              <w:rPr>
                <w:rFonts w:hint="eastAsia" w:ascii="仿宋_GB2312" w:eastAsia="仿宋_GB2312"/>
                <w:szCs w:val="21"/>
              </w:rPr>
              <w:t>预算资金分配依据充分；</w:t>
            </w:r>
          </w:p>
          <w:p>
            <w:pPr>
              <w:spacing w:line="260" w:lineRule="exact"/>
              <w:ind w:left="105" w:leftChars="50" w:right="105" w:rightChars="50"/>
              <w:rPr>
                <w:rFonts w:hint="eastAsia"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资金分配额度合理，与项目实施单位或地方实际相适应。</w:t>
            </w:r>
          </w:p>
          <w:p>
            <w:pPr>
              <w:spacing w:line="260" w:lineRule="exact"/>
              <w:ind w:left="105" w:leftChars="50" w:right="105" w:rightChars="50"/>
              <w:rPr>
                <w:rFonts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w:t>
            </w:r>
            <w:r>
              <w:rPr>
                <w:rFonts w:hint="eastAsia" w:ascii="仿宋_GB2312" w:eastAsia="仿宋_GB2312"/>
                <w:szCs w:val="21"/>
                <w:lang w:val="en-US" w:eastAsia="zh-CN"/>
              </w:rPr>
              <w:t>29</w:t>
            </w:r>
            <w:r>
              <w:rPr>
                <w:rFonts w:hint="eastAsia" w:ascii="仿宋_GB2312" w:eastAsia="仿宋_GB2312"/>
                <w:szCs w:val="21"/>
              </w:rPr>
              <w:t>/</w:t>
            </w:r>
            <w:r>
              <w:rPr>
                <w:rFonts w:hint="eastAsia" w:ascii="仿宋_GB2312" w:eastAsia="仿宋_GB2312"/>
                <w:szCs w:val="21"/>
                <w:lang w:val="en-US" w:eastAsia="zh-CN"/>
              </w:rPr>
              <w:t>29</w:t>
            </w:r>
            <w:r>
              <w:rPr>
                <w:rFonts w:hint="eastAsia" w:ascii="仿宋_GB2312" w:eastAsia="仿宋_GB2312"/>
                <w:szCs w:val="21"/>
              </w:rPr>
              <w:t>）×100%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预算执行率=（</w:t>
            </w:r>
            <w:r>
              <w:rPr>
                <w:rFonts w:hint="eastAsia" w:ascii="仿宋_GB2312" w:eastAsia="仿宋_GB2312"/>
                <w:szCs w:val="21"/>
                <w:lang w:val="en-US" w:eastAsia="zh-CN"/>
              </w:rPr>
              <w:t>289999.48</w:t>
            </w:r>
            <w:r>
              <w:rPr>
                <w:rFonts w:hint="eastAsia" w:ascii="仿宋_GB2312" w:eastAsia="仿宋_GB2312"/>
                <w:szCs w:val="21"/>
              </w:rPr>
              <w:t>/</w:t>
            </w:r>
            <w:r>
              <w:rPr>
                <w:rFonts w:hint="eastAsia" w:ascii="仿宋_GB2312" w:eastAsia="仿宋_GB2312"/>
                <w:szCs w:val="21"/>
                <w:lang w:val="en-US" w:eastAsia="zh-CN"/>
              </w:rPr>
              <w:t>290000</w:t>
            </w:r>
            <w:r>
              <w:rPr>
                <w:rFonts w:hint="eastAsia" w:ascii="仿宋_GB2312" w:eastAsia="仿宋_GB2312"/>
                <w:szCs w:val="21"/>
              </w:rPr>
              <w:t>）×100%</w:t>
            </w:r>
            <w:r>
              <w:rPr>
                <w:rFonts w:hint="eastAsia" w:ascii="仿宋_GB2312" w:eastAsia="仿宋_GB2312"/>
                <w:szCs w:val="21"/>
                <w:lang w:val="en-US" w:eastAsia="zh-CN"/>
              </w:rPr>
              <w:t>=99.99%%</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符合预算支出预算批复或合同规定的用途；</w:t>
            </w:r>
          </w:p>
          <w:p>
            <w:pPr>
              <w:spacing w:line="260" w:lineRule="exact"/>
              <w:ind w:left="105" w:leftChars="50" w:right="105" w:rightChars="50"/>
              <w:rPr>
                <w:rFonts w:hint="eastAsia" w:ascii="仿宋_GB2312" w:eastAsia="仿宋_GB2312"/>
                <w:szCs w:val="21"/>
              </w:rPr>
            </w:pPr>
            <w:r>
              <w:rPr>
                <w:rFonts w:hint="eastAsia" w:ascii="仿宋_GB2312" w:hAnsi="宋体" w:eastAsia="仿宋_GB2312" w:cs="宋体"/>
                <w:szCs w:val="21"/>
              </w:rPr>
              <w:t>④</w:t>
            </w:r>
            <w:r>
              <w:rPr>
                <w:rFonts w:hint="eastAsia" w:ascii="仿宋_GB2312" w:eastAsia="仿宋_GB2312"/>
                <w:szCs w:val="21"/>
                <w:lang w:eastAsia="zh-CN"/>
              </w:rPr>
              <w:t>没有</w:t>
            </w:r>
            <w:r>
              <w:rPr>
                <w:rFonts w:hint="eastAsia" w:ascii="仿宋_GB2312" w:eastAsia="仿宋_GB2312"/>
                <w:szCs w:val="21"/>
              </w:rPr>
              <w:t>存在截留、挤占、挪用、虐列支出等情况。</w:t>
            </w:r>
          </w:p>
          <w:p>
            <w:pPr>
              <w:spacing w:line="260" w:lineRule="exact"/>
              <w:ind w:left="105" w:leftChars="50" w:right="105" w:rightChars="50"/>
              <w:rPr>
                <w:rFonts w:ascii="仿宋_GB2312" w:eastAsia="仿宋_GB2312"/>
                <w:szCs w:val="21"/>
              </w:rPr>
            </w:pP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财务和业务管理制度合法、合规、完整。</w:t>
            </w:r>
          </w:p>
          <w:p>
            <w:pPr>
              <w:spacing w:line="260" w:lineRule="exact"/>
              <w:ind w:left="105" w:leftChars="50" w:right="105" w:rightChars="50"/>
              <w:rPr>
                <w:rFonts w:ascii="仿宋_GB2312" w:eastAsia="仿宋_GB2312"/>
                <w:szCs w:val="21"/>
              </w:rPr>
            </w:pP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预算支出调整及支出调整手续完备；</w:t>
            </w:r>
            <w:r>
              <w:rPr>
                <w:rFonts w:hint="eastAsia" w:ascii="仿宋_GB2312" w:eastAsia="仿宋_GB2312"/>
                <w:szCs w:val="21"/>
              </w:rPr>
              <w:br w:type="textWrapping"/>
            </w:r>
            <w:r>
              <w:rPr>
                <w:rFonts w:hint="eastAsia" w:ascii="仿宋_GB2312" w:eastAsia="仿宋_GB2312"/>
                <w:szCs w:val="21"/>
                <w:lang w:eastAsia="zh-CN"/>
              </w:rPr>
              <w:t>③</w:t>
            </w:r>
            <w:r>
              <w:rPr>
                <w:rFonts w:hint="eastAsia" w:ascii="仿宋_GB2312" w:eastAsia="仿宋_GB2312"/>
                <w:szCs w:val="21"/>
              </w:rPr>
              <w:t>预算支出实施的人员条件、场地设备、信息支撑等落实到位。</w:t>
            </w:r>
          </w:p>
          <w:p>
            <w:pPr>
              <w:spacing w:line="260" w:lineRule="exact"/>
              <w:ind w:left="105" w:leftChars="50" w:right="105" w:rightChars="50"/>
              <w:rPr>
                <w:rFonts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lang w:eastAsia="zh-CN"/>
              </w:rPr>
            </w:pPr>
            <w:r>
              <w:rPr>
                <w:rFonts w:hint="eastAsia" w:ascii="仿宋_GB2312" w:eastAsia="仿宋_GB2312"/>
                <w:szCs w:val="21"/>
                <w:lang w:eastAsia="zh-CN"/>
              </w:rPr>
              <w:t>完成较好</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lang w:eastAsia="zh-CN"/>
              </w:rPr>
            </w:pPr>
            <w:r>
              <w:rPr>
                <w:rFonts w:hint="eastAsia" w:ascii="仿宋_GB2312" w:eastAsia="仿宋_GB2312"/>
                <w:szCs w:val="21"/>
                <w:lang w:eastAsia="zh-CN"/>
              </w:rPr>
              <w:t>完成较好</w:t>
            </w:r>
            <w:bookmarkStart w:id="0" w:name="_GoBack"/>
            <w:bookmarkEnd w:id="0"/>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1"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r>
              <w:rPr>
                <w:rFonts w:hint="eastAsia" w:ascii="仿宋_GB2312" w:eastAsia="仿宋_GB2312"/>
                <w:szCs w:val="21"/>
              </w:rPr>
              <w:t>实际完成时间</w:t>
            </w:r>
            <w:r>
              <w:rPr>
                <w:rFonts w:hint="eastAsia" w:ascii="仿宋_GB2312" w:eastAsia="仿宋_GB2312"/>
                <w:szCs w:val="21"/>
                <w:lang w:val="en-US" w:eastAsia="zh-CN"/>
              </w:rPr>
              <w:t>=</w:t>
            </w:r>
            <w:r>
              <w:rPr>
                <w:rFonts w:ascii="仿宋_GB2312" w:hAnsi="宋体" w:eastAsia="仿宋_GB2312" w:cs="宋体"/>
                <w:color w:val="000000"/>
                <w:kern w:val="0"/>
                <w:sz w:val="20"/>
                <w:szCs w:val="20"/>
              </w:rPr>
              <w:t>[ (</w:t>
            </w:r>
            <w:r>
              <w:rPr>
                <w:rFonts w:hint="eastAsia" w:ascii="仿宋_GB2312" w:hAnsi="宋体" w:eastAsia="仿宋_GB2312" w:cs="宋体"/>
                <w:color w:val="000000"/>
                <w:kern w:val="0"/>
                <w:sz w:val="20"/>
                <w:szCs w:val="20"/>
                <w:lang w:val="en-US" w:eastAsia="zh-CN"/>
              </w:rPr>
              <w:t>1年</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lang w:val="en-US" w:eastAsia="zh-CN"/>
              </w:rPr>
              <w:t>1年</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lang w:val="en-US" w:eastAsia="zh-CN"/>
              </w:rPr>
              <w:t>1年</w:t>
            </w:r>
            <w:r>
              <w:rPr>
                <w:rFonts w:ascii="仿宋_GB2312" w:hAnsi="宋体" w:eastAsia="仿宋_GB2312" w:cs="宋体"/>
                <w:color w:val="000000"/>
                <w:kern w:val="0"/>
                <w:sz w:val="20"/>
                <w:szCs w:val="20"/>
              </w:rPr>
              <w:t>]</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100%</w:t>
            </w:r>
            <w:r>
              <w:rPr>
                <w:rFonts w:hint="eastAsia" w:ascii="仿宋_GB2312" w:hAnsi="宋体" w:eastAsia="仿宋_GB2312" w:cs="宋体"/>
                <w:color w:val="000000"/>
                <w:kern w:val="0"/>
                <w:sz w:val="20"/>
                <w:szCs w:val="20"/>
                <w:lang w:val="en-US" w:eastAsia="zh-CN"/>
              </w:rPr>
              <w:t>=0%</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p>
            <w:pPr>
              <w:spacing w:line="260" w:lineRule="exact"/>
              <w:ind w:left="105" w:leftChars="50" w:right="105" w:rightChars="50"/>
              <w:rPr>
                <w:rFonts w:hint="eastAsia" w:ascii="仿宋_GB2312" w:eastAsia="仿宋_GB2312"/>
                <w:szCs w:val="21"/>
              </w:rPr>
            </w:pPr>
          </w:p>
          <w:p>
            <w:pPr>
              <w:spacing w:line="260" w:lineRule="exact"/>
              <w:ind w:left="105" w:leftChars="50" w:right="105" w:rightChars="50"/>
              <w:rPr>
                <w:rFonts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w:t>
            </w:r>
            <w:r>
              <w:rPr>
                <w:rFonts w:hint="eastAsia" w:ascii="仿宋_GB2312" w:eastAsia="仿宋_GB2312"/>
                <w:szCs w:val="21"/>
                <w:lang w:val="en-US" w:eastAsia="zh-CN"/>
              </w:rPr>
              <w:t>28.9999</w:t>
            </w:r>
            <w:r>
              <w:rPr>
                <w:rFonts w:hint="eastAsia" w:ascii="仿宋_GB2312" w:eastAsia="仿宋_GB2312"/>
                <w:szCs w:val="21"/>
              </w:rPr>
              <w:t>-</w:t>
            </w:r>
            <w:r>
              <w:rPr>
                <w:rFonts w:hint="eastAsia" w:ascii="仿宋_GB2312" w:eastAsia="仿宋_GB2312"/>
                <w:szCs w:val="21"/>
                <w:lang w:val="en-US" w:eastAsia="zh-CN"/>
              </w:rPr>
              <w:t>29</w:t>
            </w:r>
            <w:r>
              <w:rPr>
                <w:rFonts w:hint="eastAsia" w:ascii="仿宋_GB2312" w:eastAsia="仿宋_GB2312"/>
                <w:szCs w:val="21"/>
              </w:rPr>
              <w:t>）/</w:t>
            </w:r>
            <w:r>
              <w:rPr>
                <w:rFonts w:hint="eastAsia" w:ascii="仿宋_GB2312" w:eastAsia="仿宋_GB2312"/>
                <w:szCs w:val="21"/>
                <w:lang w:val="en-US" w:eastAsia="zh-CN"/>
              </w:rPr>
              <w:t>29</w:t>
            </w:r>
            <w:r>
              <w:rPr>
                <w:rFonts w:hint="eastAsia" w:ascii="仿宋_GB2312" w:eastAsia="仿宋_GB2312"/>
                <w:szCs w:val="21"/>
              </w:rPr>
              <w:t>]×100%</w:t>
            </w:r>
            <w:r>
              <w:rPr>
                <w:rFonts w:hint="eastAsia" w:ascii="仿宋_GB2312" w:eastAsia="仿宋_GB2312"/>
                <w:szCs w:val="21"/>
                <w:lang w:val="en-US" w:eastAsia="zh-CN"/>
              </w:rPr>
              <w:t>=0.0003%</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bl>
    <w:p>
      <w:pPr>
        <w:widowControl/>
        <w:spacing w:line="600" w:lineRule="exact"/>
        <w:ind w:firstLine="420" w:firstLineChars="200"/>
        <w:jc w:val="left"/>
        <w:rPr>
          <w:rFonts w:eastAsia="仿宋_GB2312"/>
          <w:sz w:val="32"/>
          <w:szCs w:val="32"/>
        </w:rPr>
      </w:pPr>
      <w:r>
        <w:br w:type="page"/>
      </w:r>
    </w:p>
    <w:p>
      <w:pPr>
        <w:spacing w:line="600" w:lineRule="exact"/>
        <w:ind w:firstLine="2160" w:firstLineChars="600"/>
        <w:jc w:val="both"/>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560" w:lineRule="exact"/>
        <w:jc w:val="both"/>
        <w:rPr>
          <w:rFonts w:eastAsia="楷体_GB2312"/>
          <w:b/>
          <w:sz w:val="32"/>
          <w:szCs w:val="32"/>
        </w:rPr>
      </w:pPr>
      <w:r>
        <w:rPr>
          <w:rFonts w:eastAsia="楷体_GB2312"/>
          <w:b/>
          <w:sz w:val="32"/>
          <w:szCs w:val="32"/>
        </w:rPr>
        <w:t>（一）预算支出概况。</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w:t>
      </w:r>
      <w:r>
        <w:rPr>
          <w:rFonts w:hint="eastAsia" w:ascii="楷体" w:hAnsi="楷体" w:eastAsia="楷体" w:cs="楷体"/>
          <w:sz w:val="32"/>
          <w:szCs w:val="32"/>
        </w:rPr>
        <w:t>①、电子政务内网、密码通讯车、应急通讯设备维护费</w:t>
      </w:r>
      <w:r>
        <w:rPr>
          <w:rFonts w:hint="eastAsia" w:ascii="楷体" w:hAnsi="楷体" w:eastAsia="楷体" w:cs="楷体"/>
          <w:sz w:val="32"/>
          <w:szCs w:val="32"/>
          <w:lang w:val="en-US" w:eastAsia="zh-CN"/>
        </w:rPr>
        <w:t>20万</w:t>
      </w:r>
      <w:r>
        <w:rPr>
          <w:rFonts w:hint="eastAsia" w:ascii="楷体" w:hAnsi="楷体" w:eastAsia="楷体" w:cs="楷体"/>
          <w:sz w:val="32"/>
          <w:szCs w:val="32"/>
        </w:rPr>
        <w:t xml:space="preserve"> ；</w:t>
      </w:r>
      <w:r>
        <w:rPr>
          <w:rFonts w:hint="eastAsia" w:ascii="楷体" w:hAnsi="楷体" w:eastAsia="楷体" w:cs="楷体"/>
          <w:sz w:val="32"/>
          <w:szCs w:val="32"/>
          <w:lang w:eastAsia="zh-CN"/>
        </w:rPr>
        <w:t>用于</w:t>
      </w:r>
      <w:r>
        <w:rPr>
          <w:rFonts w:hint="eastAsia" w:ascii="楷体" w:hAnsi="楷体" w:eastAsia="楷体" w:cs="楷体"/>
          <w:sz w:val="32"/>
          <w:szCs w:val="32"/>
        </w:rPr>
        <w:t>确保电子政务内网的正常运转、密码通讯车及应急通讯设备的正常使用</w:t>
      </w:r>
      <w:r>
        <w:rPr>
          <w:rFonts w:hint="eastAsia" w:ascii="楷体" w:hAnsi="楷体" w:eastAsia="楷体" w:cs="楷体"/>
          <w:sz w:val="32"/>
          <w:szCs w:val="32"/>
          <w:lang w:eastAsia="zh-CN"/>
        </w:rPr>
        <w:t>。</w:t>
      </w:r>
    </w:p>
    <w:p>
      <w:pPr>
        <w:spacing w:line="560" w:lineRule="exact"/>
        <w:jc w:val="both"/>
        <w:rPr>
          <w:rFonts w:hint="eastAsia" w:ascii="楷体" w:hAnsi="楷体" w:eastAsia="楷体" w:cs="楷体"/>
          <w:sz w:val="32"/>
          <w:szCs w:val="32"/>
        </w:rPr>
      </w:pPr>
      <w:r>
        <w:rPr>
          <w:rFonts w:hint="eastAsia" w:ascii="楷体" w:hAnsi="楷体" w:eastAsia="楷体" w:cs="楷体"/>
          <w:sz w:val="32"/>
          <w:szCs w:val="32"/>
          <w:lang w:eastAsia="zh-CN"/>
        </w:rPr>
        <w:t>　　　</w:t>
      </w:r>
      <w:r>
        <w:rPr>
          <w:rFonts w:hint="eastAsia" w:ascii="楷体" w:hAnsi="楷体" w:eastAsia="楷体" w:cs="楷体"/>
          <w:sz w:val="32"/>
          <w:szCs w:val="32"/>
        </w:rPr>
        <w:t>②、调研培训经费</w:t>
      </w: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万</w:t>
      </w:r>
      <w:r>
        <w:rPr>
          <w:rFonts w:hint="eastAsia" w:ascii="楷体" w:hAnsi="楷体" w:eastAsia="楷体" w:cs="楷体"/>
          <w:sz w:val="32"/>
          <w:szCs w:val="32"/>
        </w:rPr>
        <w:t>；</w:t>
      </w:r>
      <w:r>
        <w:rPr>
          <w:rFonts w:hint="eastAsia" w:ascii="楷体" w:hAnsi="楷体" w:eastAsia="楷体" w:cs="楷体"/>
          <w:sz w:val="32"/>
          <w:szCs w:val="32"/>
          <w:lang w:eastAsia="zh-CN"/>
        </w:rPr>
        <w:t>用于</w:t>
      </w:r>
      <w:r>
        <w:rPr>
          <w:rFonts w:hint="eastAsia" w:ascii="楷体" w:hAnsi="楷体" w:eastAsia="楷体" w:cs="楷体"/>
          <w:sz w:val="32"/>
          <w:szCs w:val="32"/>
        </w:rPr>
        <w:t>提高干部调研工作能力。</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w:t>
      </w:r>
      <w:r>
        <w:rPr>
          <w:rFonts w:hint="eastAsia" w:ascii="楷体" w:hAnsi="楷体" w:eastAsia="楷体" w:cs="楷体"/>
          <w:sz w:val="32"/>
          <w:szCs w:val="32"/>
        </w:rPr>
        <w:t>③、区委督查室工作经费</w:t>
      </w:r>
      <w:r>
        <w:rPr>
          <w:rFonts w:hint="eastAsia" w:ascii="楷体" w:hAnsi="楷体" w:eastAsia="楷体" w:cs="楷体"/>
          <w:sz w:val="32"/>
          <w:szCs w:val="32"/>
          <w:lang w:val="en-US" w:eastAsia="zh-CN"/>
        </w:rPr>
        <w:t>7</w:t>
      </w:r>
      <w:r>
        <w:rPr>
          <w:rFonts w:hint="eastAsia" w:ascii="楷体" w:hAnsi="楷体" w:eastAsia="楷体" w:cs="楷体"/>
          <w:sz w:val="32"/>
          <w:szCs w:val="32"/>
          <w:lang w:eastAsia="zh-CN"/>
        </w:rPr>
        <w:t>万</w:t>
      </w:r>
      <w:r>
        <w:rPr>
          <w:rFonts w:hint="eastAsia" w:ascii="楷体" w:hAnsi="楷体" w:eastAsia="楷体" w:cs="楷体"/>
          <w:sz w:val="32"/>
          <w:szCs w:val="32"/>
        </w:rPr>
        <w:t>；</w:t>
      </w:r>
      <w:r>
        <w:rPr>
          <w:rFonts w:hint="eastAsia" w:ascii="楷体" w:hAnsi="楷体" w:eastAsia="楷体" w:cs="楷体"/>
          <w:sz w:val="32"/>
          <w:szCs w:val="32"/>
          <w:lang w:eastAsia="zh-CN"/>
        </w:rPr>
        <w:t>用于</w:t>
      </w:r>
      <w:r>
        <w:rPr>
          <w:rFonts w:hint="eastAsia" w:ascii="楷体" w:hAnsi="楷体" w:eastAsia="楷体" w:cs="楷体"/>
          <w:sz w:val="32"/>
          <w:szCs w:val="32"/>
        </w:rPr>
        <w:t>区委督查室工作正常开展</w:t>
      </w:r>
      <w:r>
        <w:rPr>
          <w:rFonts w:hint="eastAsia" w:ascii="楷体" w:hAnsi="楷体" w:eastAsia="楷体" w:cs="楷体"/>
          <w:sz w:val="32"/>
          <w:szCs w:val="32"/>
          <w:lang w:eastAsia="zh-CN"/>
        </w:rPr>
        <w:t>。</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w:t>
      </w:r>
      <w:r>
        <w:rPr>
          <w:rFonts w:hint="eastAsia" w:ascii="楷体" w:hAnsi="楷体" w:eastAsia="楷体" w:cs="楷体"/>
          <w:sz w:val="32"/>
          <w:szCs w:val="32"/>
        </w:rPr>
        <w:t>④、机要保密工作经费及设备维修经费</w:t>
      </w:r>
      <w:r>
        <w:rPr>
          <w:rFonts w:hint="eastAsia" w:ascii="楷体" w:hAnsi="楷体" w:eastAsia="楷体" w:cs="楷体"/>
          <w:sz w:val="32"/>
          <w:szCs w:val="32"/>
          <w:lang w:val="en-US" w:eastAsia="zh-CN"/>
        </w:rPr>
        <w:t>30万；用于全区机要保密工作正常开展及机要设备的正常运转。</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⑤、改革办工作经费</w:t>
      </w:r>
      <w:r>
        <w:rPr>
          <w:rFonts w:hint="eastAsia" w:ascii="楷体" w:hAnsi="楷体" w:eastAsia="楷体" w:cs="楷体"/>
          <w:sz w:val="32"/>
          <w:szCs w:val="32"/>
          <w:lang w:val="en-US" w:eastAsia="zh-CN"/>
        </w:rPr>
        <w:t>10万；用于全区深化改革工作。</w:t>
      </w:r>
    </w:p>
    <w:p>
      <w:pPr>
        <w:spacing w:line="560" w:lineRule="exact"/>
        <w:jc w:val="both"/>
        <w:rPr>
          <w:rFonts w:hint="eastAsia" w:ascii="楷体" w:hAnsi="楷体" w:eastAsia="楷体" w:cs="楷体"/>
          <w:sz w:val="32"/>
          <w:szCs w:val="32"/>
          <w:lang w:eastAsia="zh-CN"/>
        </w:rPr>
      </w:pPr>
      <w:r>
        <w:rPr>
          <w:rFonts w:hint="eastAsia" w:ascii="楷体" w:hAnsi="楷体" w:eastAsia="楷体" w:cs="楷体"/>
          <w:sz w:val="32"/>
          <w:szCs w:val="32"/>
          <w:lang w:eastAsia="zh-CN"/>
        </w:rPr>
        <w:t>　　　⑥、区委政研室经费</w:t>
      </w:r>
      <w:r>
        <w:rPr>
          <w:rFonts w:hint="eastAsia" w:ascii="楷体" w:hAnsi="楷体" w:eastAsia="楷体" w:cs="楷体"/>
          <w:sz w:val="32"/>
          <w:szCs w:val="32"/>
          <w:lang w:val="en-US" w:eastAsia="zh-CN"/>
        </w:rPr>
        <w:t>8</w:t>
      </w:r>
      <w:r>
        <w:rPr>
          <w:rFonts w:hint="eastAsia" w:ascii="楷体" w:hAnsi="楷体" w:eastAsia="楷体" w:cs="楷体"/>
          <w:sz w:val="32"/>
          <w:szCs w:val="32"/>
          <w:lang w:eastAsia="zh-CN"/>
        </w:rPr>
        <w:t>万；用于区委政研室工作正常开展，为区委领导献言献策。</w:t>
      </w:r>
    </w:p>
    <w:p>
      <w:pPr>
        <w:spacing w:line="560" w:lineRule="exact"/>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　　　⑦、全区电子政务内网横向网络使用费（120个单位，3800元/年/单位）</w:t>
      </w:r>
      <w:r>
        <w:rPr>
          <w:rFonts w:hint="eastAsia" w:ascii="楷体" w:hAnsi="楷体" w:eastAsia="楷体" w:cs="楷体"/>
          <w:sz w:val="32"/>
          <w:szCs w:val="32"/>
          <w:lang w:val="en-US" w:eastAsia="zh-CN"/>
        </w:rPr>
        <w:t>45.6万；用于全区电子政务内网横向网的正常运转。</w:t>
      </w:r>
    </w:p>
    <w:p>
      <w:pPr>
        <w:spacing w:line="560" w:lineRule="exact"/>
        <w:rPr>
          <w:rFonts w:hint="eastAsia" w:ascii="楷体" w:hAnsi="楷体" w:eastAsia="楷体" w:cs="楷体"/>
          <w:sz w:val="32"/>
          <w:szCs w:val="32"/>
          <w:lang w:val="en-US" w:eastAsia="zh-CN"/>
        </w:rPr>
      </w:pPr>
      <w:r>
        <w:rPr>
          <w:rFonts w:hint="eastAsia" w:ascii="楷体" w:hAnsi="楷体" w:eastAsia="楷体" w:cs="楷体"/>
          <w:sz w:val="32"/>
          <w:szCs w:val="32"/>
          <w:lang w:eastAsia="zh-CN"/>
        </w:rPr>
        <w:t>　　　⑧、行政能力建设专项经费</w:t>
      </w:r>
      <w:r>
        <w:rPr>
          <w:rFonts w:hint="eastAsia" w:ascii="楷体" w:hAnsi="楷体" w:eastAsia="楷体" w:cs="楷体"/>
          <w:sz w:val="32"/>
          <w:szCs w:val="32"/>
          <w:lang w:val="en-US" w:eastAsia="zh-CN"/>
        </w:rPr>
        <w:t>82万；用于区委办各项工作正常有序开展。</w:t>
      </w:r>
    </w:p>
    <w:p>
      <w:pPr>
        <w:spacing w:line="560" w:lineRule="exact"/>
        <w:ind w:firstLine="960" w:firstLineChars="3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⑨、对台专项工作经费8万；用于涉台调查及走访台胞台属、台商，用于处理涉台的各种突发事件、台情普查。</w:t>
      </w:r>
    </w:p>
    <w:p>
      <w:pPr>
        <w:spacing w:line="600" w:lineRule="exact"/>
        <w:ind w:firstLine="640" w:firstLineChars="200"/>
        <w:rPr>
          <w:rFonts w:hint="eastAsia" w:ascii="仿宋_GB2312" w:eastAsia="仿宋_GB2312"/>
          <w:sz w:val="32"/>
          <w:szCs w:val="32"/>
        </w:rPr>
      </w:pPr>
      <w:r>
        <w:rPr>
          <w:rFonts w:hint="eastAsia" w:ascii="楷体" w:hAnsi="楷体" w:eastAsia="楷体" w:cs="楷体"/>
          <w:sz w:val="32"/>
          <w:szCs w:val="32"/>
          <w:lang w:eastAsia="zh-CN"/>
        </w:rPr>
        <w:t>　</w:t>
      </w:r>
    </w:p>
    <w:p>
      <w:pPr>
        <w:numPr>
          <w:ilvl w:val="0"/>
          <w:numId w:val="3"/>
        </w:numPr>
        <w:spacing w:line="560" w:lineRule="exact"/>
        <w:ind w:firstLine="643" w:firstLineChars="200"/>
        <w:rPr>
          <w:rFonts w:eastAsia="楷体_GB2312"/>
          <w:b/>
          <w:sz w:val="32"/>
          <w:szCs w:val="32"/>
        </w:rPr>
      </w:pPr>
      <w:r>
        <w:rPr>
          <w:rFonts w:eastAsia="楷体_GB2312"/>
          <w:b/>
          <w:sz w:val="32"/>
          <w:szCs w:val="32"/>
        </w:rPr>
        <w:t>预算资金使用管理情况。</w:t>
      </w:r>
    </w:p>
    <w:p>
      <w:pPr>
        <w:numPr>
          <w:ilvl w:val="0"/>
          <w:numId w:val="0"/>
        </w:num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项目立项、资金申报的依据、专项资金的政策依据充分、项目申报规范，无违规行为。</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spacing w:line="60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对照项目计划目标，按照步骤有计划实行，各项工作已保质保量完成。</w:t>
      </w:r>
    </w:p>
    <w:p>
      <w:pPr>
        <w:spacing w:line="600" w:lineRule="exact"/>
        <w:ind w:firstLine="640" w:firstLineChars="200"/>
        <w:rPr>
          <w:rFonts w:hint="eastAsia" w:ascii="仿宋_GB2312" w:eastAsia="仿宋_GB2312"/>
          <w:sz w:val="32"/>
          <w:szCs w:val="32"/>
        </w:rPr>
      </w:pPr>
      <w:r>
        <w:rPr>
          <w:rFonts w:hint="eastAsia" w:ascii="楷体" w:hAnsi="楷体" w:eastAsia="楷体" w:cs="楷体"/>
          <w:i w:val="0"/>
          <w:color w:val="000000"/>
          <w:kern w:val="0"/>
          <w:sz w:val="32"/>
          <w:szCs w:val="32"/>
          <w:u w:val="none"/>
          <w:lang w:val="en-US" w:eastAsia="zh-CN" w:bidi="ar"/>
        </w:rPr>
        <w:t>1.顺利完成了机关党建、队伍建设、党风廉政建设、综治维稳、宣传思想、安全生产、计划生育、机关管理等各项工作。</w:t>
      </w:r>
      <w:r>
        <w:rPr>
          <w:rFonts w:hint="eastAsia" w:ascii="楷体" w:hAnsi="楷体" w:eastAsia="楷体" w:cs="楷体"/>
          <w:i w:val="0"/>
          <w:color w:val="000000"/>
          <w:kern w:val="0"/>
          <w:sz w:val="32"/>
          <w:szCs w:val="32"/>
          <w:u w:val="none"/>
          <w:lang w:val="en-US" w:eastAsia="zh-CN" w:bidi="ar"/>
        </w:rPr>
        <w:br w:type="textWrapping"/>
      </w:r>
      <w:r>
        <w:rPr>
          <w:rFonts w:hint="eastAsia" w:ascii="楷体" w:hAnsi="楷体" w:eastAsia="楷体" w:cs="楷体"/>
          <w:i w:val="0"/>
          <w:color w:val="000000"/>
          <w:kern w:val="0"/>
          <w:sz w:val="32"/>
          <w:szCs w:val="32"/>
          <w:u w:val="none"/>
          <w:lang w:val="en-US" w:eastAsia="zh-CN" w:bidi="ar"/>
        </w:rPr>
        <w:t xml:space="preserve">    2.完成全面深化改革工作，及时上报党委规范性文件，落实市委、市政府重大决策部署等事项。</w:t>
      </w:r>
      <w:r>
        <w:rPr>
          <w:rFonts w:hint="eastAsia" w:ascii="楷体" w:hAnsi="楷体" w:eastAsia="楷体" w:cs="楷体"/>
          <w:i w:val="0"/>
          <w:color w:val="000000"/>
          <w:kern w:val="0"/>
          <w:sz w:val="32"/>
          <w:szCs w:val="32"/>
          <w:u w:val="none"/>
          <w:lang w:val="en-US" w:eastAsia="zh-CN" w:bidi="ar"/>
        </w:rPr>
        <w:br w:type="textWrapping"/>
      </w:r>
      <w:r>
        <w:rPr>
          <w:rFonts w:hint="eastAsia" w:ascii="楷体" w:hAnsi="楷体" w:eastAsia="楷体" w:cs="楷体"/>
          <w:i w:val="0"/>
          <w:color w:val="000000"/>
          <w:kern w:val="0"/>
          <w:sz w:val="32"/>
          <w:szCs w:val="32"/>
          <w:u w:val="none"/>
          <w:lang w:val="en-US" w:eastAsia="zh-CN" w:bidi="ar"/>
        </w:rPr>
        <w:t xml:space="preserve">    3.确保区委办各项工作正常开展，确保完成区委领导交办的各项工作任务。确保电子政务内网横向、纵向网的正常运转，机要保密工作、督查工作、深化改革工作的正常开展</w:t>
      </w:r>
      <w:r>
        <w:rPr>
          <w:rFonts w:hint="eastAsia" w:ascii="仿宋_GB2312" w:hAnsi="仿宋_GB2312" w:eastAsia="仿宋_GB2312" w:cs="仿宋_GB2312"/>
          <w:i w:val="0"/>
          <w:color w:val="000000"/>
          <w:kern w:val="0"/>
          <w:sz w:val="32"/>
          <w:szCs w:val="32"/>
          <w:u w:val="none"/>
          <w:lang w:val="en-US" w:eastAsia="zh-CN" w:bidi="ar"/>
        </w:rPr>
        <w:t>。</w:t>
      </w:r>
    </w:p>
    <w:p>
      <w:pPr>
        <w:spacing w:line="600" w:lineRule="exact"/>
        <w:ind w:firstLine="640" w:firstLineChars="200"/>
        <w:rPr>
          <w:rFonts w:eastAsia="黑体"/>
          <w:sz w:val="32"/>
          <w:szCs w:val="32"/>
        </w:rPr>
      </w:pPr>
      <w:r>
        <w:rPr>
          <w:rFonts w:eastAsia="黑体"/>
          <w:sz w:val="32"/>
          <w:szCs w:val="32"/>
        </w:rPr>
        <w:t>二、绩效评价工作情况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领导高度重视绩效评价工作，由专人负责；按照评价要求和项目特点，科学制定评价方法和指标；按照“三重一大”的要求做到各部门层层把关，相互监督。</w:t>
      </w:r>
    </w:p>
    <w:p>
      <w:pPr>
        <w:numPr>
          <w:ilvl w:val="0"/>
          <w:numId w:val="0"/>
        </w:numPr>
        <w:spacing w:line="600" w:lineRule="exact"/>
        <w:ind w:left="640" w:leftChars="0"/>
        <w:rPr>
          <w:rFonts w:eastAsia="黑体"/>
          <w:sz w:val="32"/>
          <w:szCs w:val="32"/>
        </w:rPr>
      </w:pPr>
      <w:r>
        <w:rPr>
          <w:rFonts w:hint="eastAsia" w:eastAsia="黑体"/>
          <w:sz w:val="32"/>
          <w:szCs w:val="32"/>
          <w:lang w:eastAsia="zh-CN"/>
        </w:rPr>
        <w:t>三、</w:t>
      </w:r>
      <w:r>
        <w:rPr>
          <w:rFonts w:eastAsia="黑体"/>
          <w:sz w:val="32"/>
          <w:szCs w:val="32"/>
        </w:rPr>
        <w:t>预算支出主要绩效及评价结论</w:t>
      </w:r>
    </w:p>
    <w:p>
      <w:pPr>
        <w:numPr>
          <w:ilvl w:val="0"/>
          <w:numId w:val="0"/>
        </w:numPr>
        <w:spacing w:line="600" w:lineRule="exact"/>
        <w:ind w:firstLine="640" w:firstLineChars="200"/>
        <w:rPr>
          <w:rFonts w:hint="eastAsia" w:eastAsia="黑体"/>
          <w:sz w:val="32"/>
          <w:szCs w:val="32"/>
          <w:lang w:eastAsia="zh-CN"/>
        </w:rPr>
      </w:pPr>
      <w:r>
        <w:rPr>
          <w:rFonts w:hint="eastAsia" w:ascii="楷体" w:hAnsi="楷体" w:eastAsia="楷体" w:cs="楷体"/>
          <w:sz w:val="32"/>
          <w:szCs w:val="32"/>
        </w:rPr>
        <w:t>区委办紧紧围绕党的中心工作，协助区委抓好党的路线、方针、政策和区委重大决策、重大工作部署在全区的贯彻落实，</w:t>
      </w:r>
      <w:r>
        <w:rPr>
          <w:rFonts w:hint="eastAsia" w:ascii="楷体" w:hAnsi="楷体" w:eastAsia="楷体" w:cs="楷体"/>
          <w:sz w:val="32"/>
          <w:szCs w:val="32"/>
          <w:lang w:eastAsia="zh-CN"/>
        </w:rPr>
        <w:t>使</w:t>
      </w:r>
      <w:r>
        <w:rPr>
          <w:rFonts w:hint="eastAsia" w:ascii="楷体" w:hAnsi="楷体" w:eastAsia="楷体" w:cs="楷体"/>
          <w:sz w:val="32"/>
          <w:szCs w:val="32"/>
        </w:rPr>
        <w:t>各项工作正常有序进行</w:t>
      </w:r>
      <w:r>
        <w:rPr>
          <w:rFonts w:hint="eastAsia" w:ascii="楷体" w:hAnsi="楷体" w:eastAsia="楷体" w:cs="楷体"/>
          <w:sz w:val="32"/>
          <w:szCs w:val="32"/>
          <w:lang w:eastAsia="zh-CN"/>
        </w:rPr>
        <w:t>，自我评价较好。</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eastAsia" w:ascii="楷体" w:hAnsi="楷体" w:eastAsia="楷体" w:cs="楷体"/>
          <w:b/>
          <w:sz w:val="32"/>
          <w:szCs w:val="32"/>
          <w:lang w:eastAsia="zh-CN"/>
        </w:rPr>
      </w:pPr>
      <w:r>
        <w:rPr>
          <w:rFonts w:hint="eastAsia" w:ascii="楷体" w:hAnsi="楷体" w:eastAsia="楷体" w:cs="楷体"/>
          <w:sz w:val="32"/>
          <w:szCs w:val="32"/>
          <w:lang w:eastAsia="zh-CN"/>
        </w:rPr>
        <w:t>严格执行相关法律法规及项目管理制度。</w:t>
      </w:r>
    </w:p>
    <w:p>
      <w:pPr>
        <w:numPr>
          <w:ilvl w:val="0"/>
          <w:numId w:val="0"/>
        </w:numPr>
        <w:tabs>
          <w:tab w:val="left" w:pos="1322"/>
        </w:tabs>
        <w:spacing w:line="600" w:lineRule="exact"/>
        <w:ind w:firstLine="964" w:firstLineChars="300"/>
        <w:rPr>
          <w:rFonts w:eastAsia="楷体_GB2312"/>
          <w:b/>
          <w:sz w:val="32"/>
          <w:szCs w:val="32"/>
        </w:rPr>
      </w:pPr>
      <w:r>
        <w:rPr>
          <w:rFonts w:hint="eastAsia" w:eastAsia="楷体_GB2312"/>
          <w:b/>
          <w:sz w:val="32"/>
          <w:szCs w:val="32"/>
          <w:lang w:val="en-US" w:eastAsia="zh-CN"/>
        </w:rPr>
        <w:t>(二）</w:t>
      </w:r>
      <w:r>
        <w:rPr>
          <w:rFonts w:eastAsia="楷体_GB2312"/>
          <w:b/>
          <w:sz w:val="32"/>
          <w:szCs w:val="32"/>
        </w:rPr>
        <w:t>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强化绩效理念，提高财政资金使用效益，在预算执行中严格接受财政部门的监管。</w:t>
      </w:r>
    </w:p>
    <w:p>
      <w:pPr>
        <w:numPr>
          <w:ilvl w:val="0"/>
          <w:numId w:val="3"/>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ilvl w:val="0"/>
          <w:numId w:val="0"/>
        </w:numPr>
        <w:spacing w:line="600" w:lineRule="exact"/>
        <w:ind w:leftChars="200"/>
        <w:rPr>
          <w:rFonts w:eastAsia="楷体_GB2312"/>
          <w:b/>
          <w:sz w:val="32"/>
          <w:szCs w:val="32"/>
        </w:rPr>
      </w:pPr>
      <w:r>
        <w:rPr>
          <w:rFonts w:hint="eastAsia" w:ascii="楷体" w:hAnsi="楷体" w:eastAsia="楷体" w:cs="楷体"/>
          <w:sz w:val="32"/>
          <w:szCs w:val="32"/>
        </w:rPr>
        <w:t>区委办紧紧围绕党的中心工作，协助区委抓好党的路线、方针、政策和区委重大决策、重大工作部署在全区的贯彻落实，</w:t>
      </w:r>
      <w:r>
        <w:rPr>
          <w:rFonts w:hint="eastAsia" w:ascii="楷体" w:hAnsi="楷体" w:eastAsia="楷体" w:cs="楷体"/>
          <w:sz w:val="32"/>
          <w:szCs w:val="32"/>
          <w:lang w:eastAsia="zh-CN"/>
        </w:rPr>
        <w:t>使</w:t>
      </w:r>
      <w:r>
        <w:rPr>
          <w:rFonts w:hint="eastAsia" w:ascii="楷体" w:hAnsi="楷体" w:eastAsia="楷体" w:cs="楷体"/>
          <w:sz w:val="32"/>
          <w:szCs w:val="32"/>
        </w:rPr>
        <w:t>各项工作正常有序进行</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56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严格遵循</w:t>
      </w:r>
      <w:r>
        <w:rPr>
          <w:rFonts w:hint="eastAsia" w:ascii="楷体" w:hAnsi="楷体" w:eastAsia="楷体" w:cs="楷体"/>
          <w:sz w:val="32"/>
          <w:szCs w:val="32"/>
        </w:rPr>
        <w:t>专项资金实行“专人管理、专户储存、专账核算、专项使用”。</w:t>
      </w:r>
      <w:r>
        <w:rPr>
          <w:rFonts w:hint="eastAsia" w:ascii="楷体" w:hAnsi="楷体" w:eastAsia="楷体" w:cs="楷体"/>
          <w:sz w:val="32"/>
          <w:szCs w:val="32"/>
          <w:lang w:eastAsia="zh-CN"/>
        </w:rPr>
        <w:t>严格资金审批程序，确保项目质量及资金的安全。</w:t>
      </w:r>
    </w:p>
    <w:p>
      <w:pPr>
        <w:spacing w:line="56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存在的问题：对绩效评价工作的认识还有待加强。</w:t>
      </w:r>
    </w:p>
    <w:p>
      <w:pPr>
        <w:numPr>
          <w:ilvl w:val="0"/>
          <w:numId w:val="4"/>
        </w:numPr>
        <w:spacing w:line="600" w:lineRule="exact"/>
        <w:ind w:firstLine="640" w:firstLineChars="200"/>
        <w:rPr>
          <w:rFonts w:eastAsia="黑体"/>
          <w:sz w:val="32"/>
          <w:szCs w:val="32"/>
        </w:rPr>
      </w:pPr>
      <w:r>
        <w:rPr>
          <w:rFonts w:eastAsia="黑体"/>
          <w:sz w:val="32"/>
          <w:szCs w:val="32"/>
        </w:rPr>
        <w:t>有关建议</w:t>
      </w:r>
    </w:p>
    <w:p>
      <w:pPr>
        <w:numPr>
          <w:ilvl w:val="0"/>
          <w:numId w:val="0"/>
        </w:numPr>
        <w:spacing w:line="600" w:lineRule="exact"/>
        <w:rPr>
          <w:rFonts w:hint="eastAsia" w:eastAsia="黑体"/>
          <w:sz w:val="32"/>
          <w:szCs w:val="32"/>
          <w:lang w:eastAsia="zh-CN"/>
        </w:rPr>
      </w:pPr>
      <w:r>
        <w:rPr>
          <w:rFonts w:hint="eastAsia" w:eastAsia="黑体"/>
          <w:sz w:val="32"/>
          <w:szCs w:val="32"/>
          <w:lang w:eastAsia="zh-CN"/>
        </w:rPr>
        <w:t>建议多组织财务人员的工作培训，加强预算、绩效管理意识。</w:t>
      </w:r>
    </w:p>
    <w:p>
      <w:pPr>
        <w:numPr>
          <w:ilvl w:val="0"/>
          <w:numId w:val="0"/>
        </w:numPr>
        <w:spacing w:line="600" w:lineRule="exact"/>
        <w:rPr>
          <w:rFonts w:eastAsia="黑体"/>
          <w:sz w:val="32"/>
          <w:szCs w:val="32"/>
        </w:rPr>
      </w:pPr>
    </w:p>
    <w:p>
      <w:pPr>
        <w:numPr>
          <w:ilvl w:val="0"/>
          <w:numId w:val="4"/>
        </w:numPr>
        <w:spacing w:line="600" w:lineRule="exact"/>
        <w:ind w:left="0" w:leftChars="0" w:firstLine="640" w:firstLineChars="200"/>
        <w:rPr>
          <w:rFonts w:eastAsia="黑体"/>
          <w:sz w:val="32"/>
          <w:szCs w:val="32"/>
        </w:rPr>
      </w:pPr>
      <w:r>
        <w:rPr>
          <w:rFonts w:eastAsia="黑体"/>
          <w:sz w:val="32"/>
          <w:szCs w:val="32"/>
        </w:rPr>
        <w:t>其他需要说明的问题</w:t>
      </w:r>
    </w:p>
    <w:p>
      <w:pPr>
        <w:numPr>
          <w:ilvl w:val="0"/>
          <w:numId w:val="0"/>
        </w:numPr>
        <w:spacing w:line="600" w:lineRule="exact"/>
        <w:ind w:leftChars="200"/>
        <w:rPr>
          <w:rFonts w:hint="eastAsia" w:eastAsia="黑体"/>
          <w:sz w:val="32"/>
          <w:szCs w:val="32"/>
          <w:lang w:eastAsia="zh-CN"/>
        </w:rPr>
      </w:pPr>
      <w:r>
        <w:rPr>
          <w:rFonts w:hint="eastAsia" w:eastAsia="黑体"/>
          <w:sz w:val="32"/>
          <w:szCs w:val="32"/>
          <w:lang w:eastAsia="zh-CN"/>
        </w:rPr>
        <w:t>无。</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pPr>
      <w:r>
        <w:rPr>
          <w:rFonts w:eastAsia="仿宋_GB2312"/>
          <w:sz w:val="32"/>
          <w:szCs w:val="32"/>
        </w:rPr>
        <w:t>2、绩效评价指标评分表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C708BA"/>
    <w:multiLevelType w:val="singleLevel"/>
    <w:tmpl w:val="E7C708BA"/>
    <w:lvl w:ilvl="0" w:tentative="0">
      <w:start w:val="6"/>
      <w:numFmt w:val="chineseCounting"/>
      <w:suff w:val="nothing"/>
      <w:lvlText w:val="%1、"/>
      <w:lvlJc w:val="left"/>
      <w:rPr>
        <w:rFonts w:hint="eastAsia"/>
      </w:rPr>
    </w:lvl>
  </w:abstractNum>
  <w:abstractNum w:abstractNumId="1">
    <w:nsid w:val="EDA9F239"/>
    <w:multiLevelType w:val="singleLevel"/>
    <w:tmpl w:val="EDA9F239"/>
    <w:lvl w:ilvl="0" w:tentative="0">
      <w:start w:val="4"/>
      <w:numFmt w:val="chineseCounting"/>
      <w:suff w:val="nothing"/>
      <w:lvlText w:val="%1、"/>
      <w:lvlJc w:val="left"/>
      <w:rPr>
        <w:rFonts w:hint="eastAsia"/>
      </w:rPr>
    </w:lvl>
  </w:abstractNum>
  <w:abstractNum w:abstractNumId="2">
    <w:nsid w:val="48B16817"/>
    <w:multiLevelType w:val="singleLevel"/>
    <w:tmpl w:val="48B16817"/>
    <w:lvl w:ilvl="0" w:tentative="0">
      <w:start w:val="2"/>
      <w:numFmt w:val="chineseCounting"/>
      <w:suff w:val="nothing"/>
      <w:lvlText w:val="（%1）"/>
      <w:lvlJc w:val="left"/>
      <w:rPr>
        <w:rFonts w:hint="eastAsia"/>
      </w:rPr>
    </w:lvl>
  </w:abstractNum>
  <w:abstractNum w:abstractNumId="3">
    <w:nsid w:val="490137EE"/>
    <w:multiLevelType w:val="singleLevel"/>
    <w:tmpl w:val="490137EE"/>
    <w:lvl w:ilvl="0" w:tentative="0">
      <w:start w:val="1"/>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263142C"/>
    <w:rsid w:val="155820F1"/>
    <w:rsid w:val="17593C3D"/>
    <w:rsid w:val="201543B1"/>
    <w:rsid w:val="24C50AB1"/>
    <w:rsid w:val="27B9407D"/>
    <w:rsid w:val="28DA44D2"/>
    <w:rsid w:val="2D7F382C"/>
    <w:rsid w:val="38B367DD"/>
    <w:rsid w:val="3D5B0B8F"/>
    <w:rsid w:val="53BE00EA"/>
    <w:rsid w:val="5ACF069A"/>
    <w:rsid w:val="5EE34C32"/>
    <w:rsid w:val="6108022B"/>
    <w:rsid w:val="61784700"/>
    <w:rsid w:val="67882967"/>
    <w:rsid w:val="6C7B3BE8"/>
    <w:rsid w:val="74931768"/>
    <w:rsid w:val="76874CAA"/>
    <w:rsid w:val="7A295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TotalTime>
  <ScaleCrop>false</ScaleCrop>
  <LinksUpToDate>false</LinksUpToDate>
  <CharactersWithSpaces>8635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区台办</cp:lastModifiedBy>
  <cp:lastPrinted>2020-06-24T02:12:00Z</cp:lastPrinted>
  <dcterms:modified xsi:type="dcterms:W3CDTF">2020-09-18T03:05:22Z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