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鹤城区畜牧水产事务中心</w:t>
      </w:r>
    </w:p>
    <w:tbl>
      <w:tblPr>
        <w:tblStyle w:val="6"/>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hint="eastAsia" w:ascii="仿宋_GB2312" w:eastAsia="仿宋_GB2312"/>
                <w:b/>
                <w:bCs/>
                <w:szCs w:val="21"/>
              </w:rPr>
            </w:pPr>
            <w:r>
              <w:rPr>
                <w:rFonts w:hint="eastAsia" w:ascii="仿宋_GB2312" w:eastAsia="仿宋_GB2312"/>
                <w:b/>
                <w:bCs/>
                <w:szCs w:val="21"/>
              </w:rPr>
              <w:t>自评分</w:t>
            </w:r>
          </w:p>
          <w:p>
            <w:pPr>
              <w:ind w:left="105" w:leftChars="50" w:right="105" w:rightChars="50"/>
              <w:jc w:val="center"/>
              <w:rPr>
                <w:rFonts w:hint="default" w:ascii="仿宋_GB2312" w:eastAsia="仿宋_GB2312"/>
                <w:b/>
                <w:bCs/>
                <w:szCs w:val="21"/>
                <w:lang w:val="en-US" w:eastAsia="zh-CN"/>
              </w:rPr>
            </w:pPr>
            <w:r>
              <w:rPr>
                <w:rFonts w:hint="eastAsia" w:ascii="仿宋_GB2312" w:eastAsia="仿宋_GB2312"/>
                <w:b/>
                <w:bCs/>
                <w:szCs w:val="21"/>
                <w:lang w:val="en-US" w:eastAsia="zh-CN"/>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lang w:eastAsia="zh-CN"/>
              </w:rPr>
            </w:pPr>
            <w:r>
              <w:rPr>
                <w:rFonts w:hint="eastAsia" w:ascii="仿宋_GB2312" w:hAnsi="宋体" w:eastAsia="仿宋_GB2312" w:cs="宋体"/>
                <w:szCs w:val="21"/>
              </w:rPr>
              <w:t>①</w:t>
            </w:r>
            <w:r>
              <w:rPr>
                <w:rFonts w:hint="eastAsia" w:ascii="仿宋_GB2312" w:eastAsia="仿宋_GB2312"/>
                <w:szCs w:val="21"/>
              </w:rPr>
              <w:t>符合国家法律法规、国民经济和社会发展总体规划</w:t>
            </w:r>
            <w:r>
              <w:rPr>
                <w:rFonts w:hint="eastAsia" w:ascii="仿宋_GB2312" w:eastAsia="仿宋_GB2312"/>
                <w:szCs w:val="21"/>
                <w:lang w:eastAsia="zh-CN"/>
              </w:rPr>
              <w:t>；</w:t>
            </w:r>
          </w:p>
          <w:p>
            <w:pPr>
              <w:spacing w:line="320" w:lineRule="exact"/>
              <w:ind w:left="105" w:leftChars="50" w:right="105" w:rightChars="50"/>
              <w:rPr>
                <w:rFonts w:hint="eastAsia" w:ascii="仿宋_GB2312" w:eastAsia="仿宋_GB2312"/>
                <w:szCs w:val="21"/>
                <w:lang w:eastAsia="zh-CN"/>
              </w:rPr>
            </w:pPr>
            <w:r>
              <w:rPr>
                <w:rFonts w:hint="eastAsia" w:ascii="仿宋_GB2312" w:hAnsi="宋体" w:eastAsia="仿宋_GB2312" w:cs="宋体"/>
                <w:szCs w:val="21"/>
              </w:rPr>
              <w:t>②</w:t>
            </w:r>
            <w:r>
              <w:rPr>
                <w:rFonts w:hint="eastAsia" w:ascii="仿宋_GB2312" w:eastAsia="仿宋_GB2312"/>
                <w:szCs w:val="21"/>
              </w:rPr>
              <w:t>符合部门“三定”方案确定的职责</w:t>
            </w:r>
            <w:r>
              <w:rPr>
                <w:rFonts w:hint="eastAsia" w:ascii="仿宋_GB2312" w:eastAsia="仿宋_GB2312"/>
                <w:szCs w:val="21"/>
                <w:lang w:eastAsia="zh-CN"/>
              </w:rPr>
              <w:t>；</w:t>
            </w:r>
          </w:p>
          <w:p>
            <w:pPr>
              <w:spacing w:line="320" w:lineRule="exact"/>
              <w:ind w:left="105" w:leftChars="50" w:right="105" w:rightChars="50"/>
              <w:rPr>
                <w:rFonts w:hint="eastAsia" w:ascii="仿宋_GB2312" w:eastAsia="仿宋_GB2312"/>
                <w:szCs w:val="21"/>
                <w:lang w:eastAsia="zh-CN"/>
              </w:rPr>
            </w:pPr>
            <w:r>
              <w:rPr>
                <w:rFonts w:hint="eastAsia" w:ascii="仿宋_GB2312" w:hAnsi="宋体" w:eastAsia="仿宋_GB2312" w:cs="宋体"/>
                <w:szCs w:val="21"/>
              </w:rPr>
              <w:t>③</w:t>
            </w:r>
            <w:r>
              <w:rPr>
                <w:rFonts w:hint="eastAsia" w:ascii="仿宋_GB2312" w:eastAsia="仿宋_GB2312"/>
                <w:szCs w:val="21"/>
              </w:rPr>
              <w:t>是否符合部门制定的中长期实施规划</w:t>
            </w:r>
            <w:r>
              <w:rPr>
                <w:rFonts w:hint="eastAsia" w:ascii="仿宋_GB2312" w:eastAsia="仿宋_GB2312"/>
                <w:szCs w:val="21"/>
                <w:lang w:eastAsia="zh-CN"/>
              </w:rPr>
              <w:t>。</w:t>
            </w:r>
          </w:p>
          <w:p>
            <w:pPr>
              <w:spacing w:line="320" w:lineRule="exact"/>
              <w:ind w:left="105" w:leftChars="50" w:right="105" w:rightChars="50"/>
              <w:rPr>
                <w:rFonts w:hint="eastAsia"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将部门整体的绩效目标细化分解为具体的工作任务；</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通过清晰、可衡量的指标值予以体现</w:t>
            </w:r>
            <w:r>
              <w:rPr>
                <w:rFonts w:hint="eastAsia" w:ascii="仿宋_GB2312" w:eastAsia="仿宋_GB2312"/>
                <w:szCs w:val="21"/>
                <w:lang w:eastAsia="zh-CN"/>
              </w:rPr>
              <w:t>；</w:t>
            </w:r>
            <w:r>
              <w:rPr>
                <w:rFonts w:hint="eastAsia" w:ascii="仿宋_GB2312" w:eastAsia="仿宋_GB2312"/>
                <w:szCs w:val="21"/>
              </w:rPr>
              <w:t xml:space="preserve">    </w:t>
            </w:r>
            <w:r>
              <w:rPr>
                <w:rFonts w:hint="eastAsia" w:ascii="仿宋_GB2312" w:hAnsi="宋体" w:eastAsia="仿宋_GB2312" w:cs="宋体"/>
                <w:szCs w:val="21"/>
              </w:rPr>
              <w:t>③</w:t>
            </w:r>
            <w:r>
              <w:rPr>
                <w:rFonts w:hint="eastAsia" w:ascii="仿宋_GB2312" w:eastAsia="仿宋_GB2312"/>
                <w:szCs w:val="21"/>
              </w:rPr>
              <w:t>与部门年度的任务数或计划数相对应</w:t>
            </w:r>
            <w:r>
              <w:rPr>
                <w:rFonts w:hint="eastAsia" w:ascii="仿宋_GB2312" w:eastAsia="仿宋_GB2312"/>
                <w:szCs w:val="21"/>
                <w:lang w:eastAsia="zh-CN"/>
              </w:rPr>
              <w:t>；</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与本年度部门预算资金相匹配。</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w:t>
            </w:r>
            <w:r>
              <w:rPr>
                <w:rFonts w:hint="eastAsia" w:ascii="仿宋_GB2312" w:eastAsia="仿宋_GB2312"/>
                <w:szCs w:val="21"/>
                <w:lang w:val="en-US" w:eastAsia="zh-CN"/>
              </w:rPr>
              <w:t>40</w:t>
            </w:r>
            <w:r>
              <w:rPr>
                <w:rFonts w:hint="eastAsia" w:ascii="仿宋_GB2312" w:eastAsia="仿宋_GB2312"/>
                <w:szCs w:val="21"/>
              </w:rPr>
              <w:t>/</w:t>
            </w:r>
            <w:r>
              <w:rPr>
                <w:rFonts w:hint="eastAsia" w:ascii="仿宋_GB2312" w:eastAsia="仿宋_GB2312"/>
                <w:szCs w:val="21"/>
                <w:lang w:val="en-US" w:eastAsia="zh-CN"/>
              </w:rPr>
              <w:t>59</w:t>
            </w:r>
            <w:r>
              <w:rPr>
                <w:rFonts w:hint="eastAsia" w:ascii="仿宋_GB2312" w:eastAsia="仿宋_GB2312"/>
                <w:szCs w:val="21"/>
              </w:rPr>
              <w:t>）×100%</w:t>
            </w:r>
            <w:r>
              <w:rPr>
                <w:rFonts w:hint="eastAsia" w:ascii="仿宋_GB2312" w:eastAsia="仿宋_GB2312"/>
                <w:szCs w:val="21"/>
                <w:lang w:val="en-US" w:eastAsia="zh-CN"/>
              </w:rPr>
              <w:t>=67.80%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w:t>
            </w:r>
            <w:r>
              <w:rPr>
                <w:rFonts w:hint="eastAsia" w:ascii="仿宋_GB2312" w:eastAsia="仿宋_GB2312"/>
                <w:szCs w:val="21"/>
                <w:lang w:val="en-US" w:eastAsia="zh-CN"/>
              </w:rPr>
              <w:t>0.14</w:t>
            </w:r>
            <w:r>
              <w:rPr>
                <w:rFonts w:hint="eastAsia" w:ascii="仿宋_GB2312" w:eastAsia="仿宋_GB2312"/>
                <w:szCs w:val="21"/>
              </w:rPr>
              <w:t>-</w:t>
            </w:r>
            <w:r>
              <w:rPr>
                <w:rFonts w:hint="eastAsia" w:ascii="仿宋_GB2312" w:eastAsia="仿宋_GB2312"/>
                <w:szCs w:val="21"/>
                <w:lang w:val="en-US" w:eastAsia="zh-CN"/>
              </w:rPr>
              <w:t>0.28</w:t>
            </w:r>
            <w:r>
              <w:rPr>
                <w:rFonts w:hint="eastAsia" w:ascii="仿宋_GB2312" w:eastAsia="仿宋_GB2312"/>
                <w:szCs w:val="21"/>
              </w:rPr>
              <w:t>）/</w:t>
            </w:r>
            <w:r>
              <w:rPr>
                <w:rFonts w:hint="eastAsia" w:ascii="仿宋_GB2312" w:eastAsia="仿宋_GB2312"/>
                <w:szCs w:val="21"/>
                <w:lang w:val="en-US" w:eastAsia="zh-CN"/>
              </w:rPr>
              <w:t>0.28</w:t>
            </w:r>
            <w:r>
              <w:rPr>
                <w:rFonts w:hint="eastAsia" w:ascii="仿宋_GB2312" w:eastAsia="仿宋_GB2312"/>
                <w:szCs w:val="21"/>
              </w:rPr>
              <w:t>]×100%</w:t>
            </w:r>
            <w:r>
              <w:rPr>
                <w:rFonts w:hint="eastAsia" w:ascii="仿宋_GB2312" w:eastAsia="仿宋_GB2312"/>
                <w:szCs w:val="21"/>
                <w:lang w:val="en-US" w:eastAsia="zh-CN"/>
              </w:rPr>
              <w:t>=-50%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w:t>
            </w:r>
            <w:r>
              <w:rPr>
                <w:rFonts w:hint="eastAsia" w:ascii="仿宋_GB2312" w:eastAsia="仿宋_GB2312"/>
                <w:szCs w:val="21"/>
                <w:lang w:val="en-US" w:eastAsia="zh-CN"/>
              </w:rPr>
              <w:t>95.00</w:t>
            </w:r>
            <w:r>
              <w:rPr>
                <w:rFonts w:hint="eastAsia" w:ascii="仿宋_GB2312" w:eastAsia="仿宋_GB2312"/>
                <w:szCs w:val="21"/>
              </w:rPr>
              <w:t>/</w:t>
            </w:r>
            <w:r>
              <w:rPr>
                <w:rFonts w:hint="eastAsia" w:ascii="仿宋_GB2312" w:eastAsia="仿宋_GB2312"/>
                <w:szCs w:val="21"/>
                <w:lang w:val="en-US" w:eastAsia="zh-CN"/>
              </w:rPr>
              <w:t>490.45</w:t>
            </w:r>
            <w:r>
              <w:rPr>
                <w:rFonts w:hint="eastAsia" w:ascii="仿宋_GB2312" w:eastAsia="仿宋_GB2312"/>
                <w:szCs w:val="21"/>
              </w:rPr>
              <w:t>）×100%</w:t>
            </w:r>
            <w:r>
              <w:rPr>
                <w:rFonts w:hint="eastAsia" w:ascii="仿宋_GB2312" w:eastAsia="仿宋_GB2312"/>
                <w:szCs w:val="21"/>
                <w:lang w:val="en-US" w:eastAsia="zh-CN"/>
              </w:rPr>
              <w:t>=19.37%</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预算执行率=（1032.06/</w:t>
            </w:r>
            <w:r>
              <w:rPr>
                <w:rFonts w:hint="eastAsia" w:ascii="仿宋_GB2312" w:eastAsia="仿宋_GB2312"/>
                <w:szCs w:val="21"/>
                <w:lang w:val="en-US" w:eastAsia="zh-CN"/>
              </w:rPr>
              <w:t>490.45</w:t>
            </w:r>
            <w:r>
              <w:rPr>
                <w:rFonts w:hint="eastAsia" w:ascii="仿宋_GB2312" w:eastAsia="仿宋_GB2312"/>
                <w:szCs w:val="21"/>
              </w:rPr>
              <w:t>）×100%</w:t>
            </w:r>
            <w:r>
              <w:rPr>
                <w:rFonts w:hint="eastAsia" w:ascii="仿宋_GB2312" w:eastAsia="仿宋_GB2312"/>
                <w:szCs w:val="21"/>
                <w:lang w:val="en-US" w:eastAsia="zh-CN"/>
              </w:rPr>
              <w:t>=210.43%</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w:t>
            </w:r>
            <w:r>
              <w:rPr>
                <w:rFonts w:hint="eastAsia" w:ascii="仿宋_GB2312" w:eastAsia="仿宋_GB2312"/>
                <w:szCs w:val="21"/>
                <w:lang w:val="en-US" w:eastAsia="zh-CN"/>
              </w:rPr>
              <w:t>541.61</w:t>
            </w:r>
            <w:r>
              <w:rPr>
                <w:rFonts w:hint="eastAsia" w:ascii="仿宋_GB2312" w:eastAsia="仿宋_GB2312"/>
                <w:szCs w:val="21"/>
              </w:rPr>
              <w:t>/</w:t>
            </w:r>
            <w:r>
              <w:rPr>
                <w:rFonts w:hint="eastAsia" w:ascii="仿宋_GB2312" w:eastAsia="仿宋_GB2312"/>
                <w:szCs w:val="21"/>
                <w:lang w:val="en-US" w:eastAsia="zh-CN"/>
              </w:rPr>
              <w:t>490.45</w:t>
            </w:r>
            <w:r>
              <w:rPr>
                <w:rFonts w:hint="eastAsia" w:ascii="仿宋_GB2312" w:eastAsia="仿宋_GB2312"/>
                <w:szCs w:val="21"/>
              </w:rPr>
              <w:t>）×100%</w:t>
            </w:r>
            <w:r>
              <w:rPr>
                <w:rFonts w:hint="eastAsia" w:ascii="仿宋_GB2312" w:eastAsia="仿宋_GB2312"/>
                <w:szCs w:val="21"/>
                <w:lang w:val="en-US" w:eastAsia="zh-CN"/>
              </w:rPr>
              <w:t>=110.43%</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w:t>
            </w:r>
            <w:r>
              <w:rPr>
                <w:rFonts w:hint="eastAsia" w:ascii="仿宋_GB2312" w:eastAsia="仿宋_GB2312"/>
                <w:szCs w:val="21"/>
                <w:lang w:val="en-US" w:eastAsia="zh-CN"/>
              </w:rPr>
              <w:t>84%</w:t>
            </w:r>
            <w:r>
              <w:rPr>
                <w:rFonts w:hint="eastAsia" w:ascii="仿宋_GB2312" w:eastAsia="仿宋_GB2312"/>
                <w:szCs w:val="21"/>
              </w:rPr>
              <w:t>/</w:t>
            </w:r>
            <w:r>
              <w:rPr>
                <w:rFonts w:hint="eastAsia" w:ascii="仿宋_GB2312" w:eastAsia="仿宋_GB2312"/>
                <w:szCs w:val="21"/>
                <w:lang w:val="en-US" w:eastAsia="zh-CN"/>
              </w:rPr>
              <w:t>85%</w:t>
            </w:r>
            <w:r>
              <w:rPr>
                <w:rFonts w:hint="eastAsia" w:ascii="仿宋_GB2312" w:eastAsia="仿宋_GB2312"/>
                <w:szCs w:val="21"/>
              </w:rPr>
              <w:t>）×100%</w:t>
            </w:r>
            <w:r>
              <w:rPr>
                <w:rFonts w:hint="eastAsia" w:ascii="仿宋_GB2312" w:eastAsia="仿宋_GB2312"/>
                <w:szCs w:val="21"/>
                <w:lang w:val="en-US" w:eastAsia="zh-CN"/>
              </w:rPr>
              <w:t>=98.82%</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结转结余率=290.82/</w:t>
            </w:r>
            <w:r>
              <w:rPr>
                <w:rFonts w:hint="eastAsia" w:ascii="仿宋_GB2312" w:eastAsia="仿宋_GB2312"/>
                <w:szCs w:val="21"/>
                <w:lang w:val="en-US" w:eastAsia="zh-CN"/>
              </w:rPr>
              <w:t>1032.06</w:t>
            </w:r>
            <w:r>
              <w:rPr>
                <w:rFonts w:hint="eastAsia" w:ascii="仿宋_GB2312" w:eastAsia="仿宋_GB2312"/>
                <w:szCs w:val="21"/>
              </w:rPr>
              <w:t>×100%</w:t>
            </w:r>
            <w:r>
              <w:rPr>
                <w:rFonts w:hint="eastAsia" w:ascii="仿宋_GB2312" w:eastAsia="仿宋_GB2312"/>
                <w:szCs w:val="21"/>
                <w:lang w:val="en-US" w:eastAsia="zh-CN"/>
              </w:rPr>
              <w:t>=28.12%</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结转结余变动率=[（</w:t>
            </w:r>
            <w:r>
              <w:rPr>
                <w:rFonts w:hint="eastAsia" w:ascii="仿宋_GB2312" w:eastAsia="仿宋_GB2312"/>
                <w:szCs w:val="21"/>
                <w:lang w:val="en-US" w:eastAsia="zh-CN"/>
              </w:rPr>
              <w:t>290.82</w:t>
            </w:r>
            <w:r>
              <w:rPr>
                <w:rFonts w:hint="eastAsia" w:ascii="仿宋_GB2312" w:eastAsia="仿宋_GB2312"/>
                <w:szCs w:val="21"/>
              </w:rPr>
              <w:t>-215.04）/215.04]×100%</w:t>
            </w:r>
            <w:r>
              <w:rPr>
                <w:rFonts w:hint="eastAsia" w:ascii="仿宋_GB2312" w:eastAsia="仿宋_GB2312"/>
                <w:szCs w:val="21"/>
                <w:lang w:val="en-US" w:eastAsia="zh-CN"/>
              </w:rPr>
              <w:t>=35.24%</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公用经费控制率=（</w:t>
            </w:r>
            <w:r>
              <w:rPr>
                <w:rFonts w:hint="eastAsia" w:ascii="仿宋_GB2312" w:eastAsia="仿宋_GB2312"/>
                <w:szCs w:val="21"/>
                <w:lang w:val="en-US" w:eastAsia="zh-CN"/>
              </w:rPr>
              <w:t>8.48</w:t>
            </w:r>
            <w:r>
              <w:rPr>
                <w:rFonts w:hint="eastAsia" w:ascii="仿宋_GB2312" w:eastAsia="仿宋_GB2312"/>
                <w:szCs w:val="21"/>
              </w:rPr>
              <w:t>/</w:t>
            </w:r>
            <w:r>
              <w:rPr>
                <w:rFonts w:hint="eastAsia" w:ascii="仿宋_GB2312" w:eastAsia="仿宋_GB2312"/>
                <w:szCs w:val="21"/>
                <w:lang w:val="en-US" w:eastAsia="zh-CN"/>
              </w:rPr>
              <w:t>39.3</w:t>
            </w:r>
            <w:r>
              <w:rPr>
                <w:rFonts w:hint="eastAsia" w:ascii="仿宋_GB2312" w:eastAsia="仿宋_GB2312"/>
                <w:szCs w:val="21"/>
              </w:rPr>
              <w:t>）×100%</w:t>
            </w:r>
            <w:r>
              <w:rPr>
                <w:rFonts w:hint="eastAsia" w:ascii="仿宋_GB2312" w:eastAsia="仿宋_GB2312"/>
                <w:szCs w:val="21"/>
                <w:lang w:val="en-US" w:eastAsia="zh-CN"/>
              </w:rPr>
              <w:t>=21.58%</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“三公经费”控制率=（</w:t>
            </w:r>
            <w:r>
              <w:rPr>
                <w:rFonts w:hint="eastAsia" w:ascii="仿宋_GB2312" w:eastAsia="仿宋_GB2312"/>
                <w:szCs w:val="21"/>
                <w:lang w:val="en-US" w:eastAsia="zh-CN"/>
              </w:rPr>
              <w:t>0.14</w:t>
            </w:r>
            <w:r>
              <w:rPr>
                <w:rFonts w:hint="eastAsia" w:ascii="仿宋_GB2312" w:eastAsia="仿宋_GB2312"/>
                <w:szCs w:val="21"/>
              </w:rPr>
              <w:t>/</w:t>
            </w:r>
            <w:r>
              <w:rPr>
                <w:rFonts w:hint="eastAsia" w:ascii="仿宋_GB2312" w:eastAsia="仿宋_GB2312"/>
                <w:szCs w:val="21"/>
                <w:lang w:val="en-US" w:eastAsia="zh-CN"/>
              </w:rPr>
              <w:t>17.05</w:t>
            </w:r>
            <w:r>
              <w:rPr>
                <w:rFonts w:hint="eastAsia" w:ascii="仿宋_GB2312" w:eastAsia="仿宋_GB2312"/>
                <w:szCs w:val="21"/>
              </w:rPr>
              <w:t>）×100%</w:t>
            </w:r>
            <w:r>
              <w:rPr>
                <w:rFonts w:hint="eastAsia" w:ascii="仿宋_GB2312" w:eastAsia="仿宋_GB2312"/>
                <w:szCs w:val="21"/>
                <w:lang w:val="en-US" w:eastAsia="zh-CN"/>
              </w:rPr>
              <w:t>=0.82%</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rPr>
            </w:pPr>
          </w:p>
          <w:p>
            <w:pPr>
              <w:spacing w:line="320" w:lineRule="exact"/>
              <w:ind w:left="105" w:leftChars="50" w:right="105" w:rightChars="50"/>
              <w:rPr>
                <w:rFonts w:hint="eastAsia" w:ascii="仿宋_GB2312" w:eastAsia="仿宋_GB2312"/>
                <w:szCs w:val="21"/>
              </w:rPr>
            </w:pPr>
          </w:p>
          <w:p>
            <w:pPr>
              <w:spacing w:line="320" w:lineRule="exact"/>
              <w:ind w:left="105" w:leftChars="50" w:right="105" w:rightChars="50"/>
              <w:rPr>
                <w:rFonts w:hint="eastAsia" w:ascii="仿宋_GB2312" w:eastAsia="仿宋_GB2312"/>
                <w:szCs w:val="21"/>
              </w:rPr>
            </w:pPr>
            <w:r>
              <w:rPr>
                <w:rFonts w:hint="eastAsia" w:ascii="仿宋_GB2312" w:eastAsia="仿宋_GB2312"/>
                <w:szCs w:val="21"/>
              </w:rPr>
              <w:t>政府采购执行率=</w:t>
            </w:r>
            <w:r>
              <w:rPr>
                <w:rFonts w:hint="eastAsia" w:ascii="仿宋_GB2312" w:eastAsia="仿宋_GB2312"/>
                <w:szCs w:val="21"/>
                <w:lang w:val="en-US" w:eastAsia="zh-CN"/>
              </w:rPr>
              <w:t>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p>
            <w:pPr>
              <w:spacing w:line="320" w:lineRule="exact"/>
              <w:ind w:left="105" w:leftChars="50" w:right="105" w:rightChars="50"/>
              <w:rPr>
                <w:rFonts w:hint="eastAsia"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hAnsi="宋体" w:eastAsia="仿宋_GB2312" w:cs="宋体"/>
                <w:szCs w:val="21"/>
                <w:lang w:eastAsia="zh-CN"/>
              </w:rPr>
              <w:t>没有</w:t>
            </w:r>
            <w:r>
              <w:rPr>
                <w:rFonts w:hint="eastAsia" w:ascii="仿宋_GB2312" w:eastAsia="仿宋_GB2312"/>
                <w:szCs w:val="21"/>
              </w:rPr>
              <w:t>存在截留、挤占、挪用、虚列支出等情况。</w:t>
            </w:r>
          </w:p>
          <w:p>
            <w:pPr>
              <w:spacing w:line="320" w:lineRule="exact"/>
              <w:ind w:left="105" w:leftChars="50" w:right="105" w:rightChars="50"/>
              <w:rPr>
                <w:rFonts w:hint="eastAsia"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p>
            <w:pPr>
              <w:spacing w:line="320" w:lineRule="exact"/>
              <w:ind w:right="105" w:rightChars="50"/>
              <w:rPr>
                <w:rFonts w:hint="eastAsia"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资产有偿使用及处置收入及时足额上缴。</w:t>
            </w:r>
          </w:p>
          <w:p>
            <w:pPr>
              <w:spacing w:line="320" w:lineRule="exact"/>
              <w:ind w:left="105" w:leftChars="50" w:right="105" w:rightChars="50"/>
              <w:rPr>
                <w:rFonts w:hint="eastAsia"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固定资产利用率=</w:t>
            </w:r>
            <w:r>
              <w:rPr>
                <w:rFonts w:hint="eastAsia" w:ascii="仿宋_GB2312" w:eastAsia="仿宋_GB2312"/>
                <w:szCs w:val="21"/>
                <w:lang w:val="en-US" w:eastAsia="zh-CN"/>
              </w:rPr>
              <w:t>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w:t>
            </w:r>
            <w:r>
              <w:rPr>
                <w:rFonts w:hint="eastAsia" w:ascii="仿宋_GB2312" w:eastAsia="仿宋_GB2312"/>
                <w:szCs w:val="21"/>
                <w:lang w:val="en-US" w:eastAsia="zh-CN"/>
              </w:rPr>
              <w:t>5</w:t>
            </w:r>
            <w:r>
              <w:rPr>
                <w:rFonts w:hint="eastAsia" w:ascii="仿宋_GB2312" w:eastAsia="仿宋_GB2312"/>
                <w:szCs w:val="21"/>
              </w:rPr>
              <w:t>/</w:t>
            </w:r>
            <w:r>
              <w:rPr>
                <w:rFonts w:hint="eastAsia" w:ascii="仿宋_GB2312" w:eastAsia="仿宋_GB2312"/>
                <w:szCs w:val="21"/>
                <w:lang w:val="en-US" w:eastAsia="zh-CN"/>
              </w:rPr>
              <w:t>5</w:t>
            </w:r>
            <w:r>
              <w:rPr>
                <w:rFonts w:hint="eastAsia" w:ascii="仿宋_GB2312" w:eastAsia="仿宋_GB2312"/>
                <w:szCs w:val="21"/>
              </w:rPr>
              <w:t>）×100%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w:t>
            </w:r>
            <w:r>
              <w:rPr>
                <w:rFonts w:hint="eastAsia" w:ascii="仿宋_GB2312" w:eastAsia="仿宋_GB2312"/>
                <w:szCs w:val="21"/>
                <w:lang w:val="en-US" w:eastAsia="zh-CN"/>
              </w:rPr>
              <w:t>5</w:t>
            </w:r>
            <w:r>
              <w:rPr>
                <w:rFonts w:hint="eastAsia" w:ascii="仿宋_GB2312" w:eastAsia="仿宋_GB2312"/>
                <w:szCs w:val="21"/>
              </w:rPr>
              <w:t>/</w:t>
            </w:r>
            <w:r>
              <w:rPr>
                <w:rFonts w:hint="eastAsia" w:ascii="仿宋_GB2312" w:eastAsia="仿宋_GB2312"/>
                <w:szCs w:val="21"/>
                <w:lang w:val="en-US" w:eastAsia="zh-CN"/>
              </w:rPr>
              <w:t>5</w:t>
            </w:r>
            <w:r>
              <w:rPr>
                <w:rFonts w:hint="eastAsia" w:ascii="仿宋_GB2312" w:eastAsia="仿宋_GB2312"/>
                <w:szCs w:val="21"/>
              </w:rPr>
              <w:t>）×100%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w:t>
            </w:r>
            <w:r>
              <w:rPr>
                <w:rFonts w:hint="eastAsia" w:ascii="仿宋_GB2312" w:eastAsia="仿宋_GB2312"/>
                <w:szCs w:val="21"/>
                <w:lang w:val="en-US" w:eastAsia="zh-CN"/>
              </w:rPr>
              <w:t>5</w:t>
            </w:r>
            <w:r>
              <w:rPr>
                <w:rFonts w:hint="eastAsia" w:ascii="仿宋_GB2312" w:eastAsia="仿宋_GB2312"/>
                <w:szCs w:val="21"/>
              </w:rPr>
              <w:t>/</w:t>
            </w:r>
            <w:r>
              <w:rPr>
                <w:rFonts w:hint="eastAsia" w:ascii="仿宋_GB2312" w:eastAsia="仿宋_GB2312"/>
                <w:szCs w:val="21"/>
                <w:lang w:val="en-US" w:eastAsia="zh-CN"/>
              </w:rPr>
              <w:t>5</w:t>
            </w:r>
            <w:r>
              <w:rPr>
                <w:rFonts w:hint="eastAsia" w:ascii="仿宋_GB2312" w:eastAsia="仿宋_GB2312"/>
                <w:szCs w:val="21"/>
              </w:rPr>
              <w:t>）×100%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鹤城区畜牧水产事务中心</w:t>
      </w:r>
    </w:p>
    <w:tbl>
      <w:tblPr>
        <w:tblStyle w:val="6"/>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59</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67.80%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rPr>
              <w:t>2</w:t>
            </w:r>
            <w:r>
              <w:rPr>
                <w:rFonts w:hint="eastAsia" w:ascii="仿宋" w:hAnsi="仿宋" w:eastAsia="仿宋"/>
                <w:lang w:val="en-US" w:eastAsia="zh-CN"/>
              </w:rPr>
              <w:t>,</w:t>
            </w:r>
            <w:r>
              <w:rPr>
                <w:rFonts w:hint="eastAsia" w:ascii="仿宋" w:hAnsi="仿宋" w:eastAsia="仿宋"/>
              </w:rPr>
              <w:t>830</w:t>
            </w:r>
            <w:r>
              <w:rPr>
                <w:rFonts w:hint="eastAsia" w:ascii="仿宋" w:hAnsi="仿宋" w:eastAsia="仿宋"/>
                <w:lang w:val="en-US" w:eastAsia="zh-CN"/>
              </w:rPr>
              <w:t>.00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rPr>
              <w:t>170</w:t>
            </w:r>
            <w:r>
              <w:rPr>
                <w:rFonts w:hint="eastAsia" w:ascii="仿宋" w:hAnsi="仿宋" w:eastAsia="仿宋"/>
                <w:lang w:val="en-US" w:eastAsia="zh-CN"/>
              </w:rPr>
              <w:t>,</w:t>
            </w:r>
            <w:r>
              <w:rPr>
                <w:rFonts w:hint="eastAsia" w:ascii="仿宋" w:hAnsi="仿宋" w:eastAsia="仿宋"/>
              </w:rPr>
              <w:t>500</w:t>
            </w:r>
            <w:r>
              <w:rPr>
                <w:rFonts w:hint="eastAsia" w:ascii="仿宋" w:hAnsi="仿宋" w:eastAsia="仿宋"/>
                <w:lang w:val="en-US" w:eastAsia="zh-CN"/>
              </w:rPr>
              <w:t>.00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1,434.00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50,000.00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w:t>
            </w:r>
            <w:r>
              <w:rPr>
                <w:rFonts w:hint="eastAsia" w:ascii="仿宋" w:hAnsi="仿宋" w:eastAsia="仿宋"/>
                <w:lang w:val="en-US" w:eastAsia="zh-CN"/>
              </w:rPr>
              <w:t>,</w:t>
            </w:r>
            <w:r>
              <w:rPr>
                <w:rFonts w:hint="eastAsia" w:ascii="仿宋" w:hAnsi="仿宋" w:eastAsia="仿宋"/>
              </w:rPr>
              <w:t>830</w:t>
            </w:r>
            <w:r>
              <w:rPr>
                <w:rFonts w:hint="eastAsia" w:ascii="仿宋" w:hAnsi="仿宋" w:eastAsia="仿宋"/>
                <w:lang w:val="en-US" w:eastAsia="zh-CN"/>
              </w:rPr>
              <w:t>.00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120,500.00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1,434.00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950,000.00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7</w:t>
            </w:r>
            <w:r>
              <w:rPr>
                <w:rFonts w:hint="eastAsia" w:ascii="仿宋" w:hAnsi="仿宋" w:eastAsia="仿宋"/>
                <w:lang w:val="en-US" w:eastAsia="zh-CN"/>
              </w:rPr>
              <w:t>,</w:t>
            </w:r>
            <w:r>
              <w:rPr>
                <w:rFonts w:hint="eastAsia" w:ascii="仿宋" w:hAnsi="仿宋" w:eastAsia="仿宋"/>
              </w:rPr>
              <w:t>017</w:t>
            </w:r>
            <w:r>
              <w:rPr>
                <w:rFonts w:hint="eastAsia" w:ascii="仿宋" w:hAnsi="仿宋" w:eastAsia="仿宋"/>
                <w:lang w:val="en-US" w:eastAsia="zh-CN"/>
              </w:rPr>
              <w:t>,</w:t>
            </w:r>
            <w:r>
              <w:rPr>
                <w:rFonts w:hint="eastAsia" w:ascii="仿宋" w:hAnsi="仿宋" w:eastAsia="仿宋"/>
              </w:rPr>
              <w:t>756.61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950,000.00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7</w:t>
            </w:r>
            <w:r>
              <w:rPr>
                <w:rFonts w:hint="eastAsia" w:ascii="仿宋" w:hAnsi="仿宋" w:eastAsia="仿宋"/>
                <w:lang w:val="en-US" w:eastAsia="zh-CN"/>
              </w:rPr>
              <w:t>,</w:t>
            </w:r>
            <w:r>
              <w:rPr>
                <w:rFonts w:hint="eastAsia" w:ascii="仿宋" w:hAnsi="仿宋" w:eastAsia="仿宋"/>
              </w:rPr>
              <w:t>017</w:t>
            </w:r>
            <w:r>
              <w:rPr>
                <w:rFonts w:hint="eastAsia" w:ascii="仿宋" w:hAnsi="仿宋" w:eastAsia="仿宋"/>
                <w:lang w:val="en-US" w:eastAsia="zh-CN"/>
              </w:rPr>
              <w:t>,</w:t>
            </w:r>
            <w:r>
              <w:rPr>
                <w:rFonts w:hint="eastAsia" w:ascii="仿宋" w:hAnsi="仿宋" w:eastAsia="仿宋"/>
              </w:rPr>
              <w:t>756.61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318,184.28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rPr>
              <w:t>393</w:t>
            </w:r>
            <w:r>
              <w:rPr>
                <w:rFonts w:hint="eastAsia" w:ascii="仿宋" w:hAnsi="仿宋" w:eastAsia="仿宋"/>
                <w:lang w:val="en-US" w:eastAsia="zh-CN"/>
              </w:rPr>
              <w:t>,</w:t>
            </w:r>
            <w:r>
              <w:rPr>
                <w:rFonts w:hint="eastAsia" w:ascii="仿宋" w:hAnsi="仿宋" w:eastAsia="仿宋"/>
              </w:rPr>
              <w:t>330</w:t>
            </w:r>
            <w:r>
              <w:rPr>
                <w:rFonts w:hint="eastAsia" w:ascii="仿宋" w:hAnsi="仿宋" w:eastAsia="仿宋"/>
                <w:lang w:val="en-US" w:eastAsia="zh-CN"/>
              </w:rPr>
              <w:t>.00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rPr>
              <w:t>84,843.70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rPr>
              <w:t>292</w:t>
            </w:r>
            <w:r>
              <w:rPr>
                <w:rFonts w:hint="eastAsia" w:ascii="仿宋" w:hAnsi="仿宋" w:eastAsia="仿宋"/>
                <w:lang w:val="en-US" w:eastAsia="zh-CN"/>
              </w:rPr>
              <w:t>,</w:t>
            </w:r>
            <w:r>
              <w:rPr>
                <w:rFonts w:hint="eastAsia" w:ascii="仿宋" w:hAnsi="仿宋" w:eastAsia="仿宋"/>
              </w:rPr>
              <w:t>114.4</w:t>
            </w: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rPr>
              <w:t>38</w:t>
            </w:r>
            <w:r>
              <w:rPr>
                <w:rFonts w:hint="eastAsia" w:ascii="仿宋" w:hAnsi="仿宋" w:eastAsia="仿宋"/>
                <w:lang w:val="en-US" w:eastAsia="zh-CN"/>
              </w:rPr>
              <w:t>,</w:t>
            </w:r>
            <w:r>
              <w:rPr>
                <w:rFonts w:hint="eastAsia" w:ascii="仿宋" w:hAnsi="仿宋" w:eastAsia="仿宋"/>
              </w:rPr>
              <w:t>500</w:t>
            </w:r>
            <w:r>
              <w:rPr>
                <w:rFonts w:hint="eastAsia" w:ascii="仿宋" w:hAnsi="仿宋" w:eastAsia="仿宋"/>
                <w:lang w:val="en-US" w:eastAsia="zh-CN"/>
              </w:rPr>
              <w:t>.00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11,615.00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bottom"/>
          </w:tcPr>
          <w:p>
            <w:pPr>
              <w:keepNext w:val="0"/>
              <w:keepLines w:val="0"/>
              <w:widowControl/>
              <w:suppressLineNumbers w:val="0"/>
              <w:jc w:val="center"/>
              <w:textAlignment w:val="bottom"/>
              <w:rPr>
                <w:rFonts w:ascii="Arial" w:hAnsi="Arial" w:eastAsia="宋体" w:cs="Arial"/>
                <w:i w:val="0"/>
                <w:color w:val="000000"/>
                <w:kern w:val="2"/>
                <w:sz w:val="20"/>
                <w:szCs w:val="20"/>
                <w:u w:val="none"/>
                <w:lang w:val="en-US" w:eastAsia="zh-CN" w:bidi="ar-SA"/>
              </w:rPr>
            </w:pPr>
            <w:r>
              <w:rPr>
                <w:rFonts w:hint="default" w:ascii="仿宋" w:hAnsi="仿宋" w:eastAsia="仿宋"/>
                <w:lang w:val="en-US" w:eastAsia="zh-CN"/>
              </w:rPr>
              <w:t>20</w:t>
            </w:r>
            <w:r>
              <w:rPr>
                <w:rFonts w:hint="eastAsia" w:ascii="仿宋" w:hAnsi="仿宋" w:eastAsia="仿宋"/>
                <w:lang w:val="en-US" w:eastAsia="zh-CN"/>
              </w:rPr>
              <w:t>,</w:t>
            </w:r>
            <w:r>
              <w:rPr>
                <w:rFonts w:hint="default" w:ascii="仿宋" w:hAnsi="仿宋" w:eastAsia="仿宋"/>
                <w:lang w:val="en-US" w:eastAsia="zh-CN"/>
              </w:rPr>
              <w:t>617.88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30,000.00</w:t>
            </w:r>
          </w:p>
        </w:tc>
        <w:tc>
          <w:tcPr>
            <w:tcW w:w="2244" w:type="dxa"/>
            <w:tcBorders>
              <w:top w:val="single" w:color="000000" w:sz="4" w:space="0"/>
              <w:left w:val="nil"/>
              <w:bottom w:val="single" w:color="000000" w:sz="4" w:space="0"/>
              <w:right w:val="single" w:color="000000" w:sz="4" w:space="0"/>
            </w:tcBorders>
            <w:vAlign w:val="bottom"/>
          </w:tcPr>
          <w:p>
            <w:pPr>
              <w:spacing w:line="440" w:lineRule="exact"/>
              <w:jc w:val="center"/>
              <w:rPr>
                <w:rFonts w:hint="default" w:ascii="仿宋" w:hAnsi="仿宋" w:eastAsia="仿宋"/>
                <w:lang w:val="en-US" w:eastAsia="zh-CN"/>
              </w:rPr>
            </w:pPr>
            <w:r>
              <w:rPr>
                <w:rFonts w:hint="default" w:ascii="仿宋" w:hAnsi="仿宋" w:eastAsia="仿宋"/>
                <w:lang w:val="en-US" w:eastAsia="zh-CN"/>
              </w:rPr>
              <w:t>1</w:t>
            </w:r>
            <w:r>
              <w:rPr>
                <w:rFonts w:hint="eastAsia" w:ascii="仿宋" w:hAnsi="仿宋" w:eastAsia="仿宋"/>
                <w:lang w:val="en-US" w:eastAsia="zh-CN"/>
              </w:rPr>
              <w:t>5,107</w:t>
            </w:r>
            <w:r>
              <w:rPr>
                <w:rFonts w:hint="default" w:ascii="仿宋" w:hAnsi="仿宋" w:eastAsia="仿宋"/>
                <w:lang w:val="en-US" w:eastAsia="zh-CN"/>
              </w:rPr>
              <w:t>.6</w:t>
            </w: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5,452.00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rPr>
              <w:t>173</w:t>
            </w:r>
            <w:r>
              <w:rPr>
                <w:rFonts w:hint="eastAsia" w:ascii="仿宋" w:hAnsi="仿宋" w:eastAsia="仿宋"/>
                <w:lang w:val="en-US" w:eastAsia="zh-CN"/>
              </w:rPr>
              <w:t>,</w:t>
            </w:r>
            <w:r>
              <w:rPr>
                <w:rFonts w:hint="eastAsia" w:ascii="仿宋" w:hAnsi="仿宋" w:eastAsia="仿宋"/>
              </w:rPr>
              <w:t>580</w:t>
            </w:r>
            <w:r>
              <w:rPr>
                <w:rFonts w:hint="eastAsia" w:ascii="仿宋" w:hAnsi="仿宋" w:eastAsia="仿宋"/>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hint="eastAsia" w:eastAsia="方正小标宋_GBK"/>
          <w:sz w:val="36"/>
          <w:szCs w:val="36"/>
          <w:lang w:eastAsia="zh-CN"/>
        </w:rPr>
      </w:pPr>
      <w:r>
        <w:rPr>
          <w:rFonts w:hint="eastAsia" w:eastAsia="方正小标宋_GBK"/>
          <w:sz w:val="36"/>
          <w:szCs w:val="36"/>
          <w:lang w:eastAsia="zh-CN"/>
        </w:rPr>
        <w:t>鹤城区畜牧水产事务中心</w:t>
      </w:r>
    </w:p>
    <w:p>
      <w:pPr>
        <w:spacing w:line="600" w:lineRule="exact"/>
        <w:jc w:val="center"/>
        <w:rPr>
          <w:rFonts w:eastAsia="方正小标宋_GBK"/>
          <w:sz w:val="32"/>
          <w:szCs w:val="32"/>
        </w:rPr>
      </w:pPr>
      <w:r>
        <w:rPr>
          <w:rFonts w:hint="eastAsia" w:eastAsia="方正小标宋_GBK"/>
          <w:sz w:val="36"/>
          <w:szCs w:val="36"/>
          <w:lang w:val="en-US" w:eastAsia="zh-CN"/>
        </w:rPr>
        <w:t>2019年</w:t>
      </w:r>
      <w:r>
        <w:rPr>
          <w:rFonts w:eastAsia="方正小标宋_GBK"/>
          <w:sz w:val="36"/>
          <w:szCs w:val="36"/>
        </w:rPr>
        <w:t>部门整体支出绩效评价报告</w:t>
      </w:r>
    </w:p>
    <w:p>
      <w:pPr>
        <w:spacing w:line="600" w:lineRule="exact"/>
        <w:jc w:val="center"/>
        <w:rPr>
          <w:rFonts w:eastAsia="方正小标宋_GBK"/>
          <w:sz w:val="32"/>
          <w:szCs w:val="32"/>
        </w:rPr>
      </w:pPr>
    </w:p>
    <w:p>
      <w:pPr>
        <w:pStyle w:val="1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pStyle w:val="18"/>
        <w:widowControl/>
        <w:spacing w:line="600" w:lineRule="exact"/>
        <w:ind w:left="640" w:firstLine="0" w:firstLineChars="0"/>
        <w:rPr>
          <w:rFonts w:hint="eastAsia" w:ascii="Times New Roman" w:hAnsi="Times New Roman" w:eastAsia="黑体"/>
          <w:sz w:val="32"/>
          <w:szCs w:val="32"/>
        </w:rPr>
      </w:pPr>
      <w:r>
        <w:rPr>
          <w:rFonts w:hint="eastAsia" w:ascii="Times New Roman" w:hAnsi="Times New Roman" w:eastAsia="黑体"/>
          <w:sz w:val="32"/>
          <w:szCs w:val="32"/>
        </w:rPr>
        <w:t>（一）机构及人员情况</w:t>
      </w:r>
    </w:p>
    <w:p>
      <w:pPr>
        <w:widowControl/>
        <w:shd w:val="clear" w:color="auto" w:fill="FFFFFF"/>
        <w:spacing w:line="600" w:lineRule="atLeast"/>
        <w:ind w:firstLine="640" w:firstLineChars="200"/>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鹤城区</w:t>
      </w:r>
      <w:r>
        <w:rPr>
          <w:rFonts w:hint="eastAsia" w:ascii="Times New Roman" w:hAnsi="Times New Roman" w:eastAsia="仿宋_GB2312" w:cs="Times New Roman"/>
          <w:kern w:val="2"/>
          <w:sz w:val="32"/>
          <w:szCs w:val="32"/>
          <w:lang w:val="en-US" w:eastAsia="zh-CN" w:bidi="ar-SA"/>
        </w:rPr>
        <w:t>畜牧水产事务中心</w:t>
      </w:r>
      <w:r>
        <w:rPr>
          <w:rFonts w:hint="eastAsia" w:eastAsia="仿宋_GB2312" w:cs="Times New Roman"/>
          <w:kern w:val="2"/>
          <w:sz w:val="32"/>
          <w:szCs w:val="32"/>
          <w:lang w:val="en-US" w:eastAsia="zh-CN" w:bidi="ar-SA"/>
        </w:rPr>
        <w:t>为全额</w:t>
      </w:r>
      <w:bookmarkStart w:id="0" w:name="_GoBack"/>
      <w:bookmarkEnd w:id="0"/>
      <w:r>
        <w:rPr>
          <w:rFonts w:hint="eastAsia" w:eastAsia="仿宋_GB2312" w:cs="Times New Roman"/>
          <w:kern w:val="2"/>
          <w:sz w:val="32"/>
          <w:szCs w:val="32"/>
          <w:lang w:val="en-US" w:eastAsia="zh-CN" w:bidi="ar-SA"/>
        </w:rPr>
        <w:t>拨款的财政补助事业单位，</w:t>
      </w:r>
      <w:r>
        <w:rPr>
          <w:rFonts w:hint="eastAsia" w:ascii="Times New Roman" w:hAnsi="Times New Roman" w:eastAsia="仿宋_GB2312" w:cs="Times New Roman"/>
          <w:kern w:val="2"/>
          <w:sz w:val="32"/>
          <w:szCs w:val="32"/>
          <w:lang w:val="en-US" w:eastAsia="zh-CN" w:bidi="ar-SA"/>
        </w:rPr>
        <w:t>内设6个职能股室和6个二级机构分别为：（1）职能股室：办公室（加挂计财股）、人事股、科技生产股、政策法规股、饲料管理办公室、农产品质量安全监管股；（2）二级机构：动物卫生监督所，水产工作站，渔政管理站，畜牧工作站，畜禽水产品质量安全检测中心，畜禽良种繁殖场。</w:t>
      </w:r>
      <w:r>
        <w:rPr>
          <w:rFonts w:hint="eastAsia" w:eastAsia="仿宋_GB2312"/>
          <w:sz w:val="32"/>
          <w:szCs w:val="32"/>
        </w:rPr>
        <w:t>2019年年初编制预算人数</w:t>
      </w:r>
      <w:r>
        <w:rPr>
          <w:rFonts w:hint="eastAsia" w:eastAsia="仿宋_GB2312"/>
          <w:sz w:val="32"/>
          <w:szCs w:val="32"/>
          <w:lang w:val="en-US" w:eastAsia="zh-CN"/>
        </w:rPr>
        <w:t>59</w:t>
      </w:r>
      <w:r>
        <w:rPr>
          <w:rFonts w:hint="eastAsia" w:eastAsia="仿宋_GB2312"/>
          <w:sz w:val="32"/>
          <w:szCs w:val="32"/>
        </w:rPr>
        <w:t>人，年末年末纳入一般公共预算财政拨款开支人数</w:t>
      </w:r>
      <w:r>
        <w:rPr>
          <w:rFonts w:hint="eastAsia" w:eastAsia="仿宋_GB2312"/>
          <w:sz w:val="32"/>
          <w:szCs w:val="32"/>
          <w:lang w:val="en-US" w:eastAsia="zh-CN"/>
        </w:rPr>
        <w:t>40</w:t>
      </w:r>
      <w:r>
        <w:rPr>
          <w:rFonts w:hint="eastAsia" w:eastAsia="仿宋_GB2312"/>
          <w:sz w:val="32"/>
          <w:szCs w:val="32"/>
        </w:rPr>
        <w:t>人，财政供应人员控制率</w:t>
      </w:r>
      <w:r>
        <w:rPr>
          <w:rFonts w:hint="eastAsia" w:eastAsia="仿宋_GB2312"/>
          <w:sz w:val="32"/>
          <w:szCs w:val="32"/>
          <w:lang w:val="en-US" w:eastAsia="zh-CN"/>
        </w:rPr>
        <w:t>67.80</w:t>
      </w:r>
      <w:r>
        <w:rPr>
          <w:rFonts w:hint="eastAsia" w:eastAsia="仿宋_GB2312"/>
          <w:sz w:val="32"/>
          <w:szCs w:val="32"/>
        </w:rPr>
        <w:t>%，未超过编制，控制较好。</w:t>
      </w:r>
    </w:p>
    <w:p>
      <w:pPr>
        <w:pStyle w:val="18"/>
        <w:widowControl/>
        <w:spacing w:line="600" w:lineRule="exact"/>
        <w:ind w:left="640" w:firstLine="0" w:firstLineChars="0"/>
        <w:rPr>
          <w:rFonts w:hint="eastAsia" w:ascii="Times New Roman" w:hAnsi="Times New Roman" w:eastAsia="黑体"/>
          <w:sz w:val="32"/>
          <w:szCs w:val="32"/>
        </w:rPr>
      </w:pPr>
      <w:r>
        <w:rPr>
          <w:rFonts w:hint="eastAsia" w:ascii="Times New Roman" w:hAnsi="Times New Roman" w:eastAsia="黑体"/>
          <w:sz w:val="32"/>
          <w:szCs w:val="32"/>
        </w:rPr>
        <w:t>（二）主要职能</w:t>
      </w:r>
    </w:p>
    <w:p>
      <w:pPr>
        <w:pStyle w:val="18"/>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鹤城区畜牧水产事务中心主要承担以下职责：</w:t>
      </w:r>
    </w:p>
    <w:p>
      <w:pPr>
        <w:pStyle w:val="18"/>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1.负责全区畜牧水产工作，负责全区渔业行政执法监督管理，保护渔业资源；</w:t>
      </w:r>
    </w:p>
    <w:p>
      <w:pPr>
        <w:pStyle w:val="18"/>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2.负责水产品的检验、检疫、发证与管理负责渔业水域生态环境及水生野生动植物保护；</w:t>
      </w:r>
    </w:p>
    <w:p>
      <w:pPr>
        <w:pStyle w:val="18"/>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3.按照有关规定负责全区兽医医政、兽药药政药检工作承、担动物及动物产品检疫和动物防疫及监督、检测、预报、组织实施疫病的预防、控制和扑灭；</w:t>
      </w:r>
    </w:p>
    <w:p>
      <w:pPr>
        <w:pStyle w:val="18"/>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4.负责全区种畜禽、水产种苗、牧草种子、兽药、鱼药、兽医医疗器械、渔业机械和饲料药物添家剂的质量检测,鉴定和执法监督管理；</w:t>
      </w:r>
    </w:p>
    <w:p>
      <w:pPr>
        <w:pStyle w:val="18"/>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5.负责指导基层畜牧水产技术和业务工作。</w:t>
      </w:r>
    </w:p>
    <w:p>
      <w:pPr>
        <w:pStyle w:val="1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基本支出主要用于保障</w:t>
      </w:r>
      <w:r>
        <w:rPr>
          <w:rFonts w:hint="eastAsia" w:eastAsia="仿宋_GB2312" w:cs="Times New Roman"/>
          <w:kern w:val="2"/>
          <w:sz w:val="32"/>
          <w:szCs w:val="32"/>
          <w:lang w:val="en-US" w:eastAsia="zh-CN" w:bidi="ar-SA"/>
        </w:rPr>
        <w:t>区畜牧水产事务中心</w:t>
      </w:r>
      <w:r>
        <w:rPr>
          <w:rFonts w:hint="eastAsia" w:ascii="Times New Roman" w:hAnsi="Times New Roman" w:eastAsia="仿宋_GB2312" w:cs="Times New Roman"/>
          <w:kern w:val="2"/>
          <w:sz w:val="32"/>
          <w:szCs w:val="32"/>
          <w:lang w:val="en-US" w:eastAsia="zh-CN" w:bidi="ar-SA"/>
        </w:rPr>
        <w:t>正常运转、完成日常工作任务。2019年度基本支出</w:t>
      </w:r>
      <w:r>
        <w:rPr>
          <w:rFonts w:hint="eastAsia" w:eastAsia="仿宋_GB2312" w:cs="Times New Roman"/>
          <w:kern w:val="2"/>
          <w:sz w:val="32"/>
          <w:szCs w:val="32"/>
          <w:lang w:val="en-US" w:eastAsia="zh-CN" w:bidi="ar-SA"/>
        </w:rPr>
        <w:t>330.29</w:t>
      </w:r>
      <w:r>
        <w:rPr>
          <w:rFonts w:hint="eastAsia" w:ascii="Times New Roman" w:hAnsi="Times New Roman" w:eastAsia="仿宋_GB2312" w:cs="Times New Roman"/>
          <w:kern w:val="2"/>
          <w:sz w:val="32"/>
          <w:szCs w:val="32"/>
          <w:lang w:val="en-US" w:eastAsia="zh-CN" w:bidi="ar-SA"/>
        </w:rPr>
        <w:t>万元，主要包括以下几个部分：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1、工资福利支出</w:t>
      </w:r>
      <w:r>
        <w:rPr>
          <w:rFonts w:hint="eastAsia" w:eastAsia="仿宋_GB2312" w:cs="Times New Roman"/>
          <w:kern w:val="2"/>
          <w:sz w:val="32"/>
          <w:szCs w:val="32"/>
          <w:lang w:val="en-US" w:eastAsia="zh-CN" w:bidi="ar-SA"/>
        </w:rPr>
        <w:t>298.12</w:t>
      </w:r>
      <w:r>
        <w:rPr>
          <w:rFonts w:hint="eastAsia" w:ascii="Times New Roman" w:hAnsi="Times New Roman" w:eastAsia="仿宋_GB2312" w:cs="Times New Roman"/>
          <w:kern w:val="2"/>
          <w:sz w:val="32"/>
          <w:szCs w:val="32"/>
          <w:lang w:val="en-US" w:eastAsia="zh-CN" w:bidi="ar-SA"/>
        </w:rPr>
        <w:t>万元，包括在职人员基本工资、津贴补贴、</w:t>
      </w:r>
      <w:r>
        <w:rPr>
          <w:rFonts w:hint="eastAsia" w:eastAsia="仿宋_GB2312" w:cs="Times New Roman"/>
          <w:kern w:val="2"/>
          <w:sz w:val="32"/>
          <w:szCs w:val="32"/>
          <w:lang w:val="en-US" w:eastAsia="zh-CN" w:bidi="ar-SA"/>
        </w:rPr>
        <w:t>奖金</w:t>
      </w:r>
      <w:r>
        <w:rPr>
          <w:rFonts w:hint="eastAsia" w:ascii="Times New Roman" w:hAnsi="Times New Roman" w:eastAsia="仿宋_GB2312" w:cs="Times New Roman"/>
          <w:kern w:val="2"/>
          <w:sz w:val="32"/>
          <w:szCs w:val="32"/>
          <w:lang w:val="en-US" w:eastAsia="zh-CN" w:bidi="ar-SA"/>
        </w:rPr>
        <w:t>、社会保障缴费、</w:t>
      </w:r>
      <w:r>
        <w:rPr>
          <w:rFonts w:hint="eastAsia" w:eastAsia="仿宋_GB2312" w:cs="Times New Roman"/>
          <w:kern w:val="2"/>
          <w:sz w:val="32"/>
          <w:szCs w:val="32"/>
          <w:lang w:val="en-US" w:eastAsia="zh-CN" w:bidi="ar-SA"/>
        </w:rPr>
        <w:t>住房公积金、</w:t>
      </w:r>
      <w:r>
        <w:rPr>
          <w:rFonts w:hint="eastAsia" w:ascii="Times New Roman" w:hAnsi="Times New Roman" w:eastAsia="仿宋_GB2312" w:cs="Times New Roman"/>
          <w:kern w:val="2"/>
          <w:sz w:val="32"/>
          <w:szCs w:val="32"/>
          <w:lang w:val="en-US" w:eastAsia="zh-CN" w:bidi="ar-SA"/>
        </w:rPr>
        <w:t>其他工资福利等支出。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2、商品和服务支出</w:t>
      </w:r>
      <w:r>
        <w:rPr>
          <w:rFonts w:hint="eastAsia" w:eastAsia="仿宋_GB2312" w:cs="Times New Roman"/>
          <w:kern w:val="2"/>
          <w:sz w:val="32"/>
          <w:szCs w:val="32"/>
          <w:lang w:val="en-US" w:eastAsia="zh-CN" w:bidi="ar-SA"/>
        </w:rPr>
        <w:t>8.48</w:t>
      </w:r>
      <w:r>
        <w:rPr>
          <w:rFonts w:hint="eastAsia" w:ascii="Times New Roman" w:hAnsi="Times New Roman" w:eastAsia="仿宋_GB2312" w:cs="Times New Roman"/>
          <w:kern w:val="2"/>
          <w:sz w:val="32"/>
          <w:szCs w:val="32"/>
          <w:lang w:val="en-US" w:eastAsia="zh-CN" w:bidi="ar-SA"/>
        </w:rPr>
        <w:t>万元，包括办公费、差旅费、水电费、</w:t>
      </w:r>
      <w:r>
        <w:rPr>
          <w:rFonts w:hint="eastAsia" w:eastAsia="仿宋_GB2312" w:cs="Times New Roman"/>
          <w:kern w:val="2"/>
          <w:sz w:val="32"/>
          <w:szCs w:val="32"/>
          <w:lang w:val="en-US" w:eastAsia="zh-CN" w:bidi="ar-SA"/>
        </w:rPr>
        <w:t>专用材料费</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委托业务费</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工会经费</w:t>
      </w:r>
      <w:r>
        <w:rPr>
          <w:rFonts w:hint="eastAsia" w:ascii="Times New Roman" w:hAnsi="Times New Roman" w:eastAsia="仿宋_GB2312" w:cs="Times New Roman"/>
          <w:kern w:val="2"/>
          <w:sz w:val="32"/>
          <w:szCs w:val="32"/>
          <w:lang w:val="en-US" w:eastAsia="zh-CN" w:bidi="ar-SA"/>
        </w:rPr>
        <w:t>、其他商品服务等支出。</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3、对个人和家庭补助支出</w:t>
      </w:r>
      <w:r>
        <w:rPr>
          <w:rFonts w:hint="eastAsia" w:eastAsia="仿宋_GB2312" w:cs="Times New Roman"/>
          <w:kern w:val="2"/>
          <w:sz w:val="32"/>
          <w:szCs w:val="32"/>
          <w:lang w:val="en-US" w:eastAsia="zh-CN" w:bidi="ar-SA"/>
        </w:rPr>
        <w:t>23.69</w:t>
      </w:r>
      <w:r>
        <w:rPr>
          <w:rFonts w:hint="eastAsia" w:ascii="Times New Roman" w:hAnsi="Times New Roman" w:eastAsia="仿宋_GB2312" w:cs="Times New Roman"/>
          <w:kern w:val="2"/>
          <w:sz w:val="32"/>
          <w:szCs w:val="32"/>
          <w:lang w:val="en-US" w:eastAsia="zh-CN" w:bidi="ar-SA"/>
        </w:rPr>
        <w:t>万元，包括</w:t>
      </w:r>
      <w:r>
        <w:rPr>
          <w:rFonts w:hint="eastAsia" w:eastAsia="仿宋_GB2312" w:cs="Times New Roman"/>
          <w:kern w:val="2"/>
          <w:sz w:val="32"/>
          <w:szCs w:val="32"/>
          <w:lang w:val="en-US" w:eastAsia="zh-CN" w:bidi="ar-SA"/>
        </w:rPr>
        <w:t>退休人员春节一次性生活补助</w:t>
      </w:r>
      <w:r>
        <w:rPr>
          <w:rFonts w:hint="eastAsia" w:ascii="Times New Roman" w:hAnsi="Times New Roman" w:eastAsia="仿宋_GB2312" w:cs="Times New Roman"/>
          <w:kern w:val="2"/>
          <w:sz w:val="32"/>
          <w:szCs w:val="32"/>
          <w:lang w:val="en-US" w:eastAsia="zh-CN" w:bidi="ar-SA"/>
        </w:rPr>
        <w:t>等支出。</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黑体"/>
          <w:sz w:val="32"/>
          <w:szCs w:val="32"/>
        </w:rPr>
      </w:pPr>
      <w:r>
        <w:rPr>
          <w:rFonts w:hint="eastAsia" w:ascii="Times New Roman" w:hAnsi="Times New Roman" w:eastAsia="仿宋_GB2312" w:cs="Times New Roman"/>
          <w:kern w:val="2"/>
          <w:sz w:val="32"/>
          <w:szCs w:val="32"/>
          <w:lang w:val="en-US" w:eastAsia="zh-CN" w:bidi="ar-SA"/>
        </w:rPr>
        <w:t>4、“三公”经费支出情况。2019年三公经费支出</w:t>
      </w:r>
      <w:r>
        <w:rPr>
          <w:rFonts w:hint="eastAsia" w:eastAsia="仿宋_GB2312" w:cs="Times New Roman"/>
          <w:kern w:val="2"/>
          <w:sz w:val="32"/>
          <w:szCs w:val="32"/>
          <w:lang w:val="en-US" w:eastAsia="zh-CN" w:bidi="ar-SA"/>
        </w:rPr>
        <w:t>0.14</w:t>
      </w:r>
      <w:r>
        <w:rPr>
          <w:rFonts w:hint="eastAsia" w:ascii="Times New Roman" w:hAnsi="Times New Roman" w:eastAsia="仿宋_GB2312" w:cs="Times New Roman"/>
          <w:kern w:val="2"/>
          <w:sz w:val="32"/>
          <w:szCs w:val="32"/>
          <w:lang w:val="en-US" w:eastAsia="zh-CN" w:bidi="ar-SA"/>
        </w:rPr>
        <w:t>万元，</w:t>
      </w:r>
      <w:r>
        <w:rPr>
          <w:rFonts w:hint="eastAsia" w:eastAsia="仿宋_GB2312" w:cs="Times New Roman"/>
          <w:kern w:val="2"/>
          <w:sz w:val="32"/>
          <w:szCs w:val="32"/>
          <w:lang w:val="en-US" w:eastAsia="zh-CN" w:bidi="ar-SA"/>
        </w:rPr>
        <w:t>其中，</w:t>
      </w:r>
      <w:r>
        <w:rPr>
          <w:rFonts w:hint="eastAsia" w:ascii="Times New Roman" w:hAnsi="Times New Roman" w:eastAsia="仿宋_GB2312" w:cs="Times New Roman"/>
          <w:kern w:val="2"/>
          <w:sz w:val="32"/>
          <w:szCs w:val="32"/>
          <w:lang w:val="en-US" w:eastAsia="zh-CN" w:bidi="ar-SA"/>
        </w:rPr>
        <w:t>公务接待费</w:t>
      </w:r>
      <w:r>
        <w:rPr>
          <w:rFonts w:hint="eastAsia" w:eastAsia="仿宋_GB2312" w:cs="Times New Roman"/>
          <w:kern w:val="2"/>
          <w:sz w:val="32"/>
          <w:szCs w:val="32"/>
          <w:lang w:val="en-US" w:eastAsia="zh-CN" w:bidi="ar-SA"/>
        </w:rPr>
        <w:t>0.14</w:t>
      </w:r>
      <w:r>
        <w:rPr>
          <w:rFonts w:hint="eastAsia" w:ascii="Times New Roman" w:hAnsi="Times New Roman" w:eastAsia="仿宋_GB2312" w:cs="Times New Roman"/>
          <w:kern w:val="2"/>
          <w:sz w:val="32"/>
          <w:szCs w:val="32"/>
          <w:lang w:val="en-US" w:eastAsia="zh-CN" w:bidi="ar-SA"/>
        </w:rPr>
        <w:t>万元。</w:t>
      </w:r>
    </w:p>
    <w:p>
      <w:pPr>
        <w:pStyle w:val="18"/>
        <w:widowControl/>
        <w:spacing w:line="600" w:lineRule="exact"/>
        <w:ind w:left="640" w:firstLine="0" w:firstLineChars="0"/>
        <w:rPr>
          <w:rFonts w:hint="eastAsia" w:ascii="Times New Roman" w:hAnsi="Times New Roman" w:eastAsia="黑体"/>
          <w:sz w:val="32"/>
          <w:szCs w:val="32"/>
        </w:rPr>
      </w:pPr>
    </w:p>
    <w:p>
      <w:pPr>
        <w:pStyle w:val="18"/>
        <w:widowControl/>
        <w:spacing w:line="600" w:lineRule="exact"/>
        <w:ind w:left="640" w:firstLine="0" w:firstLineChars="0"/>
        <w:rPr>
          <w:rFonts w:hint="eastAsia" w:ascii="Times New Roman" w:hAnsi="Times New Roman" w:eastAsia="黑体"/>
          <w:sz w:val="32"/>
          <w:szCs w:val="32"/>
        </w:rPr>
      </w:pPr>
    </w:p>
    <w:p>
      <w:pPr>
        <w:pStyle w:val="1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18"/>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1、项目资金安排落实、投入等情况</w:t>
      </w:r>
    </w:p>
    <w:p>
      <w:pPr>
        <w:pStyle w:val="18"/>
        <w:widowControl/>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区</w:t>
      </w:r>
      <w:r>
        <w:rPr>
          <w:rFonts w:hint="eastAsia" w:ascii="仿宋_GB2312" w:hAnsi="仿宋_GB2312" w:eastAsia="仿宋_GB2312" w:cs="仿宋_GB2312"/>
          <w:color w:val="000000"/>
          <w:sz w:val="32"/>
          <w:szCs w:val="32"/>
        </w:rPr>
        <w:t>财政安排</w:t>
      </w:r>
      <w:r>
        <w:rPr>
          <w:rFonts w:hint="eastAsia" w:ascii="仿宋_GB2312" w:hAnsi="仿宋_GB2312" w:eastAsia="仿宋_GB2312" w:cs="仿宋_GB2312"/>
          <w:color w:val="000000"/>
          <w:sz w:val="32"/>
          <w:szCs w:val="32"/>
          <w:lang w:eastAsia="zh-CN"/>
        </w:rPr>
        <w:t>项目资金共</w:t>
      </w:r>
      <w:r>
        <w:rPr>
          <w:rFonts w:hint="eastAsia" w:ascii="仿宋_GB2312" w:hAnsi="仿宋_GB2312" w:eastAsia="仿宋_GB2312" w:cs="仿宋_GB2312"/>
          <w:color w:val="000000"/>
          <w:sz w:val="32"/>
          <w:szCs w:val="32"/>
          <w:lang w:val="en-US" w:eastAsia="zh-CN"/>
        </w:rPr>
        <w:t>776.09</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，其中：</w:t>
      </w:r>
    </w:p>
    <w:p>
      <w:pPr>
        <w:pStyle w:val="18"/>
        <w:widowControl/>
        <w:numPr>
          <w:ilvl w:val="0"/>
          <w:numId w:val="1"/>
        </w:numPr>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法律顾问聘用经费6万元；</w:t>
      </w:r>
    </w:p>
    <w:p>
      <w:pPr>
        <w:pStyle w:val="18"/>
        <w:widowControl/>
        <w:numPr>
          <w:ilvl w:val="0"/>
          <w:numId w:val="1"/>
        </w:numPr>
        <w:spacing w:line="600" w:lineRule="exact"/>
        <w:ind w:left="640" w:leftChars="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禁养区退养奖补资金45万元；</w:t>
      </w:r>
    </w:p>
    <w:p>
      <w:pPr>
        <w:pStyle w:val="18"/>
        <w:widowControl/>
        <w:spacing w:line="600" w:lineRule="exact"/>
        <w:ind w:left="640" w:firstLine="0" w:firstLineChars="0"/>
        <w:jc w:val="lef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（3）非洲猪瘟防控专项资金556.49万元；</w:t>
      </w:r>
    </w:p>
    <w:p>
      <w:pPr>
        <w:pStyle w:val="18"/>
        <w:widowControl/>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（4）重大动物疫病防控经费40万元，本级追加生猪“高热病”疫情处置经费5万元；</w:t>
      </w:r>
    </w:p>
    <w:p>
      <w:pPr>
        <w:pStyle w:val="18"/>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（5）动物产品检疫经费20万元；</w:t>
      </w:r>
    </w:p>
    <w:p>
      <w:pPr>
        <w:pStyle w:val="18"/>
        <w:widowControl/>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（6）畜禽水产品质量监管工作经费20万元；</w:t>
      </w:r>
    </w:p>
    <w:p>
      <w:pPr>
        <w:pStyle w:val="18"/>
        <w:widowControl/>
        <w:spacing w:line="600" w:lineRule="exact"/>
        <w:jc w:val="lef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（7）渔业资源保护渔政执法工作经费8万元，本级追加水生生物增殖放流经费5万元；</w:t>
      </w:r>
    </w:p>
    <w:p>
      <w:pPr>
        <w:pStyle w:val="18"/>
        <w:widowControl/>
        <w:numPr>
          <w:ilvl w:val="0"/>
          <w:numId w:val="0"/>
        </w:numPr>
        <w:spacing w:line="600" w:lineRule="exact"/>
        <w:ind w:firstLine="640" w:firstLineChars="20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（8）本级追加办公大楼防水维修经费3万元、机构改革新设立机构单位开办费4万元和维修改造会议室和防疫物资仓库5万元。</w:t>
      </w:r>
    </w:p>
    <w:p>
      <w:pPr>
        <w:pStyle w:val="18"/>
        <w:widowControl/>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（9）2019年第二批生猪调出大县奖励资金7.5万元（湘财预[2019]49号）；</w:t>
      </w:r>
    </w:p>
    <w:p>
      <w:pPr>
        <w:pStyle w:val="18"/>
        <w:widowControl/>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（10）2019年省级养殖产业发展资金25万元（湘财农指[2019]53号）；</w:t>
      </w:r>
    </w:p>
    <w:p>
      <w:pPr>
        <w:pStyle w:val="18"/>
        <w:widowControl/>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（11）2019年省级养殖产业发展资金渔政执法与资源养护补助5万元（湘财农指[2019]53号）；</w:t>
      </w:r>
    </w:p>
    <w:p>
      <w:pPr>
        <w:pStyle w:val="18"/>
        <w:widowControl/>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（12）2018年中央养殖环节病死猪无害化处理补助资金1.10万元（湘财农指[2018]206号）；</w:t>
      </w:r>
    </w:p>
    <w:p>
      <w:pPr>
        <w:pStyle w:val="18"/>
        <w:widowControl/>
        <w:numPr>
          <w:ilvl w:val="0"/>
          <w:numId w:val="2"/>
        </w:numPr>
        <w:spacing w:line="600" w:lineRule="exact"/>
        <w:jc w:val="left"/>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2019年中央财政渔业资源增殖及保护资金</w:t>
      </w:r>
      <w:r>
        <w:rPr>
          <w:rFonts w:hint="eastAsia" w:ascii="Times New Roman" w:hAnsi="Times New Roman" w:eastAsia="仿宋_GB2312" w:cs="Times New Roman"/>
          <w:kern w:val="2"/>
          <w:sz w:val="32"/>
          <w:szCs w:val="32"/>
          <w:lang w:val="en-US" w:eastAsia="zh-CN" w:bidi="ar-SA"/>
        </w:rPr>
        <w:t>11万元（湘财农指［2018］200号）；</w:t>
      </w:r>
    </w:p>
    <w:p>
      <w:pPr>
        <w:pStyle w:val="18"/>
        <w:widowControl/>
        <w:numPr>
          <w:ilvl w:val="0"/>
          <w:numId w:val="2"/>
        </w:numPr>
        <w:spacing w:line="600" w:lineRule="exact"/>
        <w:jc w:val="left"/>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2018年中央财政渔业资源增殖及保护资金</w:t>
      </w:r>
      <w:r>
        <w:rPr>
          <w:rFonts w:hint="eastAsia" w:ascii="Times New Roman" w:hAnsi="Times New Roman" w:eastAsia="仿宋_GB2312" w:cs="Times New Roman"/>
          <w:kern w:val="2"/>
          <w:sz w:val="32"/>
          <w:szCs w:val="32"/>
          <w:lang w:val="en-US" w:eastAsia="zh-CN" w:bidi="ar-SA"/>
        </w:rPr>
        <w:t>9万元（湘财农指［2018］109号）。</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rPr>
        <w:t>资金实际使用情况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仿宋_GB2312" w:hAnsi="仿宋_GB2312" w:eastAsia="仿宋_GB2312" w:cs="仿宋_GB2312"/>
          <w:color w:val="000000"/>
          <w:sz w:val="32"/>
          <w:szCs w:val="32"/>
          <w:lang w:val="en-US" w:eastAsia="zh-CN"/>
        </w:rPr>
        <w:t>2019年项目支出为701.78万元，主要用于开展重大动物疫情防控（着力强化非洲猪瘟疫情防控工作）、水产渔政监督、畜禽水产品质量安全监管、动物卫生监督执法、畜禽养殖污染整治等方面。</w:t>
      </w:r>
    </w:p>
    <w:p>
      <w:pPr>
        <w:pStyle w:val="1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18"/>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我中心无政府性基金预算开支。</w:t>
      </w:r>
    </w:p>
    <w:p>
      <w:pPr>
        <w:pStyle w:val="1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18"/>
        <w:widowControl/>
        <w:spacing w:line="600" w:lineRule="exact"/>
        <w:ind w:left="640" w:firstLine="0" w:firstLineChars="0"/>
        <w:jc w:val="left"/>
        <w:rPr>
          <w:rFonts w:hint="eastAsia" w:ascii="Times New Roman" w:hAnsi="Times New Roman" w:eastAsia="黑体"/>
          <w:sz w:val="32"/>
          <w:szCs w:val="32"/>
          <w:lang w:eastAsia="zh-CN"/>
        </w:rPr>
      </w:pPr>
      <w:r>
        <w:rPr>
          <w:rFonts w:hint="eastAsia" w:ascii="Times New Roman" w:hAnsi="Times New Roman" w:eastAsia="仿宋_GB2312" w:cs="Times New Roman"/>
          <w:kern w:val="2"/>
          <w:sz w:val="32"/>
          <w:szCs w:val="32"/>
          <w:lang w:val="en-US" w:eastAsia="zh-CN" w:bidi="ar-SA"/>
        </w:rPr>
        <w:t>我中心无国有资本经营预算开支。</w:t>
      </w:r>
    </w:p>
    <w:p>
      <w:pPr>
        <w:pStyle w:val="1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18"/>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我中心无社会保险基金预算开支。</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对照鹤财绩〔2020〕35号文件规定的考核指标，我</w:t>
      </w:r>
      <w:r>
        <w:rPr>
          <w:rFonts w:hint="eastAsia" w:eastAsia="仿宋_GB2312" w:cs="Times New Roman"/>
          <w:color w:val="auto"/>
          <w:kern w:val="2"/>
          <w:sz w:val="32"/>
          <w:szCs w:val="32"/>
          <w:highlight w:val="none"/>
          <w:lang w:val="en-US" w:eastAsia="zh-CN" w:bidi="ar-SA"/>
        </w:rPr>
        <w:t>中心</w:t>
      </w:r>
      <w:r>
        <w:rPr>
          <w:rFonts w:hint="eastAsia" w:ascii="Times New Roman" w:hAnsi="Times New Roman" w:eastAsia="仿宋_GB2312" w:cs="Times New Roman"/>
          <w:color w:val="auto"/>
          <w:kern w:val="2"/>
          <w:sz w:val="32"/>
          <w:szCs w:val="32"/>
          <w:highlight w:val="none"/>
          <w:lang w:val="en-US" w:eastAsia="zh-CN" w:bidi="ar-SA"/>
        </w:rPr>
        <w:t>从经济性、效率性、有效性等对2019年部门整体支出绩效开展了评价，自评得分8</w:t>
      </w:r>
      <w:r>
        <w:rPr>
          <w:rFonts w:hint="eastAsia"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分，具体情况如下：</w:t>
      </w:r>
    </w:p>
    <w:p>
      <w:pPr>
        <w:pStyle w:val="18"/>
        <w:widowControl/>
        <w:spacing w:line="600" w:lineRule="exact"/>
        <w:ind w:left="640" w:firstLine="0" w:firstLineChars="0"/>
        <w:rPr>
          <w:rFonts w:hint="eastAsia" w:ascii="Times New Roman" w:hAnsi="Times New Roman" w:eastAsia="黑体"/>
          <w:sz w:val="32"/>
          <w:szCs w:val="32"/>
        </w:rPr>
      </w:pPr>
      <w:r>
        <w:rPr>
          <w:rFonts w:hint="eastAsia" w:ascii="Times New Roman" w:hAnsi="Times New Roman" w:eastAsia="黑体"/>
          <w:sz w:val="32"/>
          <w:szCs w:val="32"/>
          <w:lang w:eastAsia="zh-CN"/>
        </w:rPr>
        <w:t>（一）</w:t>
      </w:r>
      <w:r>
        <w:rPr>
          <w:rFonts w:hint="eastAsia" w:ascii="Times New Roman" w:hAnsi="Times New Roman" w:eastAsia="黑体"/>
          <w:sz w:val="32"/>
          <w:szCs w:val="32"/>
        </w:rPr>
        <w:t>经济性分析</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2019年年初预算</w:t>
      </w:r>
      <w:r>
        <w:rPr>
          <w:rFonts w:hint="eastAsia" w:eastAsia="仿宋_GB2312" w:cs="Times New Roman"/>
          <w:color w:val="auto"/>
          <w:kern w:val="2"/>
          <w:sz w:val="32"/>
          <w:szCs w:val="32"/>
          <w:highlight w:val="none"/>
          <w:lang w:val="en-US" w:eastAsia="zh-CN" w:bidi="ar-SA"/>
        </w:rPr>
        <w:t>490.45</w:t>
      </w:r>
      <w:r>
        <w:rPr>
          <w:rFonts w:hint="eastAsia" w:ascii="Times New Roman" w:hAnsi="Times New Roman" w:eastAsia="仿宋_GB2312" w:cs="Times New Roman"/>
          <w:color w:val="auto"/>
          <w:kern w:val="2"/>
          <w:sz w:val="32"/>
          <w:szCs w:val="32"/>
          <w:highlight w:val="none"/>
          <w:lang w:val="en-US" w:eastAsia="zh-CN" w:bidi="ar-SA"/>
        </w:rPr>
        <w:t>万元，年中追加预算</w:t>
      </w:r>
      <w:r>
        <w:rPr>
          <w:rFonts w:hint="eastAsia" w:eastAsia="仿宋_GB2312" w:cs="Times New Roman"/>
          <w:color w:val="auto"/>
          <w:kern w:val="2"/>
          <w:sz w:val="32"/>
          <w:szCs w:val="32"/>
          <w:highlight w:val="none"/>
          <w:lang w:val="en-US" w:eastAsia="zh-CN" w:bidi="ar-SA"/>
        </w:rPr>
        <w:t>617.40</w:t>
      </w:r>
      <w:r>
        <w:rPr>
          <w:rFonts w:hint="eastAsia" w:ascii="Times New Roman" w:hAnsi="Times New Roman" w:eastAsia="仿宋_GB2312" w:cs="Times New Roman"/>
          <w:color w:val="auto"/>
          <w:kern w:val="2"/>
          <w:sz w:val="32"/>
          <w:szCs w:val="32"/>
          <w:highlight w:val="none"/>
          <w:lang w:val="en-US" w:eastAsia="zh-CN" w:bidi="ar-SA"/>
        </w:rPr>
        <w:t>万元，剔除</w:t>
      </w:r>
      <w:r>
        <w:rPr>
          <w:rFonts w:hint="eastAsia" w:eastAsia="仿宋_GB2312" w:cs="Times New Roman"/>
          <w:color w:val="auto"/>
          <w:kern w:val="2"/>
          <w:sz w:val="32"/>
          <w:szCs w:val="32"/>
          <w:highlight w:val="none"/>
          <w:lang w:val="en-US" w:eastAsia="zh-CN" w:bidi="ar-SA"/>
        </w:rPr>
        <w:t>年中追加非洲猪瘟疫情防控等项目资金</w:t>
      </w:r>
      <w:r>
        <w:rPr>
          <w:rFonts w:hint="eastAsia" w:ascii="Times New Roman" w:hAnsi="Times New Roman" w:eastAsia="仿宋_GB2312" w:cs="Times New Roman"/>
          <w:color w:val="auto"/>
          <w:kern w:val="2"/>
          <w:sz w:val="32"/>
          <w:szCs w:val="32"/>
          <w:highlight w:val="none"/>
          <w:lang w:val="en-US" w:eastAsia="zh-CN" w:bidi="ar-SA"/>
        </w:rPr>
        <w:t>，我</w:t>
      </w:r>
      <w:r>
        <w:rPr>
          <w:rFonts w:hint="eastAsia" w:eastAsia="仿宋_GB2312" w:cs="Times New Roman"/>
          <w:color w:val="auto"/>
          <w:kern w:val="2"/>
          <w:sz w:val="32"/>
          <w:szCs w:val="32"/>
          <w:highlight w:val="none"/>
          <w:lang w:val="en-US" w:eastAsia="zh-CN" w:bidi="ar-SA"/>
        </w:rPr>
        <w:t>中心</w:t>
      </w:r>
      <w:r>
        <w:rPr>
          <w:rFonts w:hint="eastAsia" w:ascii="Times New Roman" w:hAnsi="Times New Roman" w:eastAsia="仿宋_GB2312" w:cs="Times New Roman"/>
          <w:color w:val="auto"/>
          <w:kern w:val="2"/>
          <w:sz w:val="32"/>
          <w:szCs w:val="32"/>
          <w:highlight w:val="none"/>
          <w:lang w:val="en-US" w:eastAsia="zh-CN" w:bidi="ar-SA"/>
        </w:rPr>
        <w:t>未向财政申请增加预算，成本（预算）控制良好</w:t>
      </w:r>
      <w:r>
        <w:rPr>
          <w:rFonts w:hint="eastAsia" w:eastAsia="仿宋_GB2312" w:cs="Times New Roman"/>
          <w:color w:val="auto"/>
          <w:kern w:val="2"/>
          <w:sz w:val="32"/>
          <w:szCs w:val="32"/>
          <w:highlight w:val="none"/>
          <w:lang w:val="en-US" w:eastAsia="zh-CN" w:bidi="ar-SA"/>
        </w:rPr>
        <w:t>。</w:t>
      </w:r>
    </w:p>
    <w:p>
      <w:pPr>
        <w:pStyle w:val="18"/>
        <w:widowControl/>
        <w:spacing w:line="600" w:lineRule="exact"/>
        <w:ind w:left="640" w:firstLine="0" w:firstLineChars="0"/>
        <w:rPr>
          <w:rFonts w:hint="eastAsia" w:ascii="Times New Roman" w:hAnsi="Times New Roman" w:eastAsia="黑体"/>
          <w:sz w:val="32"/>
          <w:szCs w:val="32"/>
        </w:rPr>
      </w:pPr>
      <w:r>
        <w:rPr>
          <w:rFonts w:hint="eastAsia" w:ascii="Times New Roman" w:hAnsi="Times New Roman" w:eastAsia="黑体"/>
          <w:sz w:val="32"/>
          <w:szCs w:val="32"/>
          <w:lang w:eastAsia="zh-CN"/>
        </w:rPr>
        <w:t>（二）</w:t>
      </w:r>
      <w:r>
        <w:rPr>
          <w:rFonts w:hint="eastAsia" w:ascii="Times New Roman" w:hAnsi="Times New Roman" w:eastAsia="黑体"/>
          <w:sz w:val="32"/>
          <w:szCs w:val="32"/>
        </w:rPr>
        <w:t>效率性分析</w:t>
      </w:r>
    </w:p>
    <w:p>
      <w:pPr>
        <w:pStyle w:val="18"/>
        <w:widowControl/>
        <w:spacing w:line="600" w:lineRule="exact"/>
        <w:ind w:left="640" w:firstLine="0" w:firstLineChars="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1、推进养殖业高质量发展。</w:t>
      </w:r>
    </w:p>
    <w:p>
      <w:pPr>
        <w:pStyle w:val="18"/>
        <w:widowControl/>
        <w:spacing w:line="600" w:lineRule="exac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①合理调整畜禽养殖业区域布局。根据《禁养区划定指南》和相关法律法规和文件规定，对原来超范围划定的畜禽养殖业禁养区需合理合法进行调整。2019年9月，起草了鹤城区畜禽养殖业禁养区调整规划草案，已征求各部门反馈意见，并报区政府进行调度，目前正在完善中。</w:t>
      </w:r>
    </w:p>
    <w:p>
      <w:pPr>
        <w:pStyle w:val="18"/>
        <w:widowControl/>
        <w:spacing w:line="600" w:lineRule="exac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②积极出台扶持生猪生产政策措施。我中心起草《怀化市鹤城区人民政府关于支持和鼓励恢复生猪生产五大政策措施》，并经区政府常务会议通过，主要内容为落实养殖用地保障措施，鼓励发展绿色生态养殖，加大金融信贷和保险支持力度，加大财政资金奖补投入，重点支持规模化和标准化生产等。</w:t>
      </w:r>
    </w:p>
    <w:p>
      <w:pPr>
        <w:pStyle w:val="18"/>
        <w:widowControl/>
        <w:spacing w:line="600" w:lineRule="exac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③深入开展畜禽养殖污染整治。一是圆满完成了2018年畜禽养殖业禁养区7家养殖场退养任务。二是完成省环保督察反馈意见问题2项整改任务，11月上旬上报区政府行文正式向市里销号。三是完成禁养区已退养侗湘养殖场等养殖栏舍改造及场地生态复绿等自然资源审计问题。四是完成太平溪四方田桥以上区域家禽散养污染整治工作。五是督促我区畜禽规模养殖场完善好粪污处理设施建设，全区畜禽粪污资源化利用率达70%以上。</w:t>
      </w:r>
    </w:p>
    <w:p>
      <w:pPr>
        <w:pStyle w:val="18"/>
        <w:widowControl/>
        <w:spacing w:line="600" w:lineRule="exact"/>
        <w:ind w:left="640" w:firstLine="0" w:firstLineChars="0"/>
        <w:rPr>
          <w:rFonts w:hint="eastAsia" w:ascii="Times New Roman" w:hAnsi="Times New Roman" w:eastAsia="仿宋_GB2312" w:cs="Times New Roman"/>
          <w:color w:val="auto"/>
          <w:kern w:val="2"/>
          <w:sz w:val="32"/>
          <w:szCs w:val="32"/>
          <w:highlight w:val="none"/>
          <w:lang w:val="en-US" w:eastAsia="zh-CN" w:bidi="ar-SA"/>
        </w:rPr>
      </w:pPr>
    </w:p>
    <w:p>
      <w:pPr>
        <w:pStyle w:val="18"/>
        <w:widowControl/>
        <w:spacing w:line="600" w:lineRule="exact"/>
        <w:ind w:left="640" w:firstLine="0" w:firstLineChars="0"/>
        <w:rPr>
          <w:rFonts w:hint="eastAsia" w:ascii="Times New Roman" w:hAnsi="Times New Roman" w:eastAsia="仿宋_GB2312" w:cs="Times New Roman"/>
          <w:color w:val="auto"/>
          <w:kern w:val="2"/>
          <w:sz w:val="32"/>
          <w:szCs w:val="32"/>
          <w:highlight w:val="none"/>
          <w:lang w:val="en-US" w:eastAsia="zh-CN" w:bidi="ar-SA"/>
        </w:rPr>
      </w:pPr>
    </w:p>
    <w:p>
      <w:pPr>
        <w:pStyle w:val="18"/>
        <w:widowControl/>
        <w:spacing w:line="600" w:lineRule="exact"/>
        <w:ind w:left="640" w:firstLine="0" w:firstLineChars="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2、严密防范重大动物疫情</w:t>
      </w:r>
    </w:p>
    <w:p>
      <w:pPr>
        <w:pStyle w:val="18"/>
        <w:widowControl/>
        <w:spacing w:line="600" w:lineRule="exac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①全面落实动物疫病综合防控措施。一是组织开展强制免疫。按规定实施春秋两季集中免疫，口蹄疫、高致病性禽流感、小反刍兽疫等强制免疫病种免疫注射率常年保持90%以上，挂标率100%。采集血清样品200份进行动物免疫抗体检测，经检测全部合格；二是狠抓病死动物无害化处理工作。积极支持溆浦永福盛生物科技有限公司在黄金坳镇坪星村选址进行无害化处理收集点建设，现已建成并投入使用。</w:t>
      </w:r>
    </w:p>
    <w:p>
      <w:pPr>
        <w:pStyle w:val="18"/>
        <w:widowControl/>
        <w:spacing w:line="600" w:lineRule="exac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②着力强化非洲猪瘟疫情防控。一是加强组织领导。应机构改革需要，及时调整区防治重大动物疫病指挥部成员单位，指挥长由分管副区长担任，在应急情况下，立即转为区委书记和区长双指挥长制。在指挥部统一领导下，农业农村部门牵头，相关部门联防联控。二是继续落实关键防控措施。签订《禁止泔水喂猪承诺书》，一户一档，对养猪场户实行日排查报告制度，组织开展非洲猪瘟防控夏季攻势，投放消毒药品20.43吨，消毒面积26.08万平方米。三是设立动物卫生监督临时检查站。截止10月底，11个站点共排查车辆3.5万余辆，排查生猪2.6万余头，排查生猪产品30.1万公斤，无害化处理违规调运生猪产品1920公斤。</w:t>
      </w:r>
    </w:p>
    <w:p>
      <w:pPr>
        <w:pStyle w:val="18"/>
        <w:widowControl/>
        <w:spacing w:line="600" w:lineRule="exact"/>
        <w:ind w:left="0" w:leftChars="0" w:firstLine="640" w:firstLineChars="20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3、配合开展行政监督执法</w:t>
      </w:r>
    </w:p>
    <w:p>
      <w:pPr>
        <w:pStyle w:val="18"/>
        <w:widowControl/>
        <w:spacing w:line="600" w:lineRule="exac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①水产渔政监督工作。一是组织开展人工增殖放流活动，10月下旬，向舞水河、太平溪投放青鱼、草鱼、鳙鱼、鲢鱼鱼苗250万尾。二是全年开展打击非法捕捞专项整治行动8次，清理整治违规网具数量151（张顶），查处电捕器具5台、渔获物20.5公斤。三是禁渔执法工作，出动执法人员530人次，出动执法车辆51车次，出动执法船艇35艘次，检查渔船216艘次，水上巡查152海里，查办违规违法案件1件，查获电瓶等5台，渔获物18.5公斤，清理散籽鱼架23处，清理整治违规网具数量86（张顶）。四是加大渔业安全生产监管力度，共开展渔业安全生产检查12次，检查渔船150艘次，排查和整改安全生产隐患6处。</w:t>
      </w:r>
    </w:p>
    <w:p>
      <w:pPr>
        <w:pStyle w:val="18"/>
        <w:widowControl/>
        <w:spacing w:line="600" w:lineRule="exac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②质量安全监管工作。一是查处养殖环节使用违禁药物违法行为，重点开展了规模养殖场“盐酸克伦特罗”“莱克多巴胺”等“瘦肉精”检测。二是驻金泰屠宰场官方兽医1-10月份检疫生猪12.6804万头，“瘦肉精”抽检6514头，抽检比例达5%以上，检出率为“0”。三是加大畜禽水产品质量安全抽检力度，配合省、市全年抽检水产品经营户4家，抽取水产品20个样品，金泰屠宰场抽猪肝、猪肉样品8份、现场检测尿样40份，巴颉农牧禽蛋样品1份，鸡肉样品4份。四是兽药、饲料市场监管执法。全年出动执法人员180人次，开展农业部第三、四期兽药质量监督抽检情况通报执法检查及农资打假“湘剑”护农行动，非法制售使用假冒“非洲猪瘟疫苗”等专项整治行动，重点对正太广场、舞水龙城两个市场兽药饲料经营门店执法检查。共检查兽药经营店30家，饲料经销店80家，饲料经营户现场责令整改6家，抽检兽药样品30个，饲料生产企业及经营企业抽检样品15个。</w:t>
      </w:r>
    </w:p>
    <w:p>
      <w:pPr>
        <w:pStyle w:val="18"/>
        <w:widowControl/>
        <w:spacing w:line="600" w:lineRule="exac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③动物卫生监督执法。重点打击违规调运生猪和生猪产品违法行为。全年共办理违规调运案件3起，已结案2起，无害化处理生猪75头、生猪产品1920公斤。</w:t>
      </w:r>
    </w:p>
    <w:p>
      <w:pPr>
        <w:pStyle w:val="18"/>
        <w:widowControl/>
        <w:spacing w:line="600" w:lineRule="exact"/>
        <w:ind w:left="640" w:firstLine="0" w:firstLineChars="0"/>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（三）有效性分析</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1、预算完成率。2019年上年结转</w:t>
      </w:r>
      <w:r>
        <w:rPr>
          <w:rFonts w:hint="eastAsia" w:eastAsia="仿宋_GB2312" w:cs="Times New Roman"/>
          <w:color w:val="auto"/>
          <w:kern w:val="2"/>
          <w:sz w:val="32"/>
          <w:szCs w:val="32"/>
          <w:highlight w:val="none"/>
          <w:lang w:val="en-US" w:eastAsia="zh-CN" w:bidi="ar-SA"/>
        </w:rPr>
        <w:t>215.04</w:t>
      </w:r>
      <w:r>
        <w:rPr>
          <w:rFonts w:hint="eastAsia" w:ascii="Times New Roman" w:hAnsi="Times New Roman" w:eastAsia="仿宋_GB2312" w:cs="Times New Roman"/>
          <w:color w:val="auto"/>
          <w:kern w:val="2"/>
          <w:sz w:val="32"/>
          <w:szCs w:val="32"/>
          <w:highlight w:val="none"/>
          <w:lang w:val="en-US" w:eastAsia="zh-CN" w:bidi="ar-SA"/>
        </w:rPr>
        <w:t>万元，年初预算</w:t>
      </w:r>
      <w:r>
        <w:rPr>
          <w:rFonts w:hint="eastAsia" w:eastAsia="仿宋_GB2312" w:cs="Times New Roman"/>
          <w:color w:val="auto"/>
          <w:kern w:val="2"/>
          <w:sz w:val="32"/>
          <w:szCs w:val="32"/>
          <w:highlight w:val="none"/>
          <w:lang w:val="en-US" w:eastAsia="zh-CN" w:bidi="ar-SA"/>
        </w:rPr>
        <w:t>490.45</w:t>
      </w:r>
      <w:r>
        <w:rPr>
          <w:rFonts w:hint="eastAsia" w:ascii="Times New Roman" w:hAnsi="Times New Roman" w:eastAsia="仿宋_GB2312" w:cs="Times New Roman"/>
          <w:color w:val="auto"/>
          <w:kern w:val="2"/>
          <w:sz w:val="32"/>
          <w:szCs w:val="32"/>
          <w:highlight w:val="none"/>
          <w:lang w:val="en-US" w:eastAsia="zh-CN" w:bidi="ar-SA"/>
        </w:rPr>
        <w:t>万元，调整预算541.61万元，年末结转</w:t>
      </w:r>
      <w:r>
        <w:rPr>
          <w:rFonts w:hint="eastAsia" w:eastAsia="仿宋_GB2312" w:cs="Times New Roman"/>
          <w:color w:val="auto"/>
          <w:kern w:val="2"/>
          <w:sz w:val="32"/>
          <w:szCs w:val="32"/>
          <w:highlight w:val="none"/>
          <w:lang w:val="en-US" w:eastAsia="zh-CN" w:bidi="ar-SA"/>
        </w:rPr>
        <w:t>290.82</w:t>
      </w:r>
      <w:r>
        <w:rPr>
          <w:rFonts w:hint="eastAsia" w:ascii="Times New Roman" w:hAnsi="Times New Roman" w:eastAsia="仿宋_GB2312" w:cs="Times New Roman"/>
          <w:color w:val="auto"/>
          <w:kern w:val="2"/>
          <w:sz w:val="32"/>
          <w:szCs w:val="32"/>
          <w:highlight w:val="none"/>
          <w:lang w:val="en-US" w:eastAsia="zh-CN" w:bidi="ar-SA"/>
        </w:rPr>
        <w:t>万元，预算完成率</w:t>
      </w:r>
      <w:r>
        <w:rPr>
          <w:rFonts w:hint="eastAsia" w:eastAsia="仿宋_GB2312" w:cs="Times New Roman"/>
          <w:color w:val="auto"/>
          <w:kern w:val="2"/>
          <w:sz w:val="32"/>
          <w:szCs w:val="32"/>
          <w:highlight w:val="none"/>
          <w:lang w:val="en-US" w:eastAsia="zh-CN" w:bidi="ar-SA"/>
        </w:rPr>
        <w:t>210.43</w:t>
      </w:r>
      <w:r>
        <w:rPr>
          <w:rFonts w:hint="eastAsia" w:ascii="Times New Roman" w:hAnsi="Times New Roman" w:eastAsia="仿宋_GB2312" w:cs="Times New Roman"/>
          <w:color w:val="auto"/>
          <w:kern w:val="2"/>
          <w:sz w:val="32"/>
          <w:szCs w:val="32"/>
          <w:highlight w:val="none"/>
          <w:lang w:val="en-US" w:eastAsia="zh-CN" w:bidi="ar-SA"/>
        </w:rPr>
        <w:t>%。</w:t>
      </w:r>
    </w:p>
    <w:p>
      <w:pPr>
        <w:widowControl/>
        <w:spacing w:line="600" w:lineRule="exact"/>
        <w:ind w:firstLine="645"/>
        <w:jc w:val="left"/>
        <w:rPr>
          <w:rFonts w:hint="eastAsia" w:ascii="Times New Roman" w:hAnsi="Times New Roman" w:eastAsia="仿宋_GB2312" w:cs="Times New Roman"/>
          <w:color w:val="auto"/>
          <w:kern w:val="2"/>
          <w:sz w:val="32"/>
          <w:szCs w:val="32"/>
          <w:highlight w:val="yellow"/>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2、预算调整率。2019年预算控制率</w:t>
      </w:r>
      <w:r>
        <w:rPr>
          <w:rFonts w:hint="eastAsia" w:eastAsia="仿宋_GB2312" w:cs="Times New Roman"/>
          <w:color w:val="auto"/>
          <w:kern w:val="2"/>
          <w:sz w:val="32"/>
          <w:szCs w:val="32"/>
          <w:highlight w:val="none"/>
          <w:lang w:val="en-US" w:eastAsia="zh-CN" w:bidi="ar-SA"/>
        </w:rPr>
        <w:t>超过</w:t>
      </w:r>
      <w:r>
        <w:rPr>
          <w:rFonts w:hint="eastAsia" w:ascii="Times New Roman" w:hAnsi="Times New Roman" w:eastAsia="仿宋_GB2312" w:cs="Times New Roman"/>
          <w:color w:val="auto"/>
          <w:kern w:val="2"/>
          <w:sz w:val="32"/>
          <w:szCs w:val="32"/>
          <w:highlight w:val="none"/>
          <w:lang w:val="en-US" w:eastAsia="zh-CN" w:bidi="ar-SA"/>
        </w:rPr>
        <w:t>100%，预算控制未达到预期目标。</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、公用经费控制率。2019年我</w:t>
      </w:r>
      <w:r>
        <w:rPr>
          <w:rFonts w:hint="eastAsia" w:eastAsia="仿宋_GB2312" w:cs="Times New Roman"/>
          <w:color w:val="auto"/>
          <w:kern w:val="2"/>
          <w:sz w:val="32"/>
          <w:szCs w:val="32"/>
          <w:highlight w:val="none"/>
          <w:lang w:val="en-US" w:eastAsia="zh-CN" w:bidi="ar-SA"/>
        </w:rPr>
        <w:t>中心</w:t>
      </w:r>
      <w:r>
        <w:rPr>
          <w:rFonts w:hint="eastAsia" w:ascii="Times New Roman" w:hAnsi="Times New Roman" w:eastAsia="仿宋_GB2312" w:cs="Times New Roman"/>
          <w:color w:val="auto"/>
          <w:kern w:val="2"/>
          <w:sz w:val="32"/>
          <w:szCs w:val="32"/>
          <w:highlight w:val="none"/>
          <w:lang w:val="en-US" w:eastAsia="zh-CN" w:bidi="ar-SA"/>
        </w:rPr>
        <w:t>预算管理（按部门预算经济分类）各项指标控制</w:t>
      </w:r>
      <w:r>
        <w:rPr>
          <w:rFonts w:hint="eastAsia" w:eastAsia="仿宋_GB2312" w:cs="Times New Roman"/>
          <w:color w:val="auto"/>
          <w:kern w:val="2"/>
          <w:sz w:val="32"/>
          <w:szCs w:val="32"/>
          <w:highlight w:val="none"/>
          <w:lang w:val="en-US" w:eastAsia="zh-CN" w:bidi="ar-SA"/>
        </w:rPr>
        <w:t>良好</w:t>
      </w:r>
      <w:r>
        <w:rPr>
          <w:rFonts w:hint="eastAsia" w:ascii="Times New Roman" w:hAnsi="Times New Roman" w:eastAsia="仿宋_GB2312" w:cs="Times New Roman"/>
          <w:color w:val="auto"/>
          <w:kern w:val="2"/>
          <w:sz w:val="32"/>
          <w:szCs w:val="32"/>
          <w:highlight w:val="none"/>
          <w:lang w:val="en-US" w:eastAsia="zh-CN" w:bidi="ar-SA"/>
        </w:rPr>
        <w:t>，实际支出公用经费总额</w:t>
      </w:r>
      <w:r>
        <w:rPr>
          <w:rFonts w:hint="eastAsia" w:eastAsia="仿宋_GB2312" w:cs="Times New Roman"/>
          <w:color w:val="auto"/>
          <w:kern w:val="2"/>
          <w:sz w:val="32"/>
          <w:szCs w:val="32"/>
          <w:highlight w:val="none"/>
          <w:lang w:val="en-US" w:eastAsia="zh-CN" w:bidi="ar-SA"/>
        </w:rPr>
        <w:t>8.48</w:t>
      </w:r>
      <w:r>
        <w:rPr>
          <w:rFonts w:hint="eastAsia" w:ascii="Times New Roman" w:hAnsi="Times New Roman" w:eastAsia="仿宋_GB2312" w:cs="Times New Roman"/>
          <w:color w:val="auto"/>
          <w:kern w:val="2"/>
          <w:sz w:val="32"/>
          <w:szCs w:val="32"/>
          <w:highlight w:val="none"/>
          <w:lang w:val="en-US" w:eastAsia="zh-CN" w:bidi="ar-SA"/>
        </w:rPr>
        <w:t>万元，预算安排公用经费总额</w:t>
      </w:r>
      <w:r>
        <w:rPr>
          <w:rFonts w:hint="eastAsia" w:eastAsia="仿宋_GB2312" w:cs="Times New Roman"/>
          <w:color w:val="auto"/>
          <w:kern w:val="2"/>
          <w:sz w:val="32"/>
          <w:szCs w:val="32"/>
          <w:highlight w:val="none"/>
          <w:lang w:val="en-US" w:eastAsia="zh-CN" w:bidi="ar-SA"/>
        </w:rPr>
        <w:t>39.30</w:t>
      </w:r>
      <w:r>
        <w:rPr>
          <w:rFonts w:hint="eastAsia" w:ascii="Times New Roman" w:hAnsi="Times New Roman" w:eastAsia="仿宋_GB2312" w:cs="Times New Roman"/>
          <w:color w:val="auto"/>
          <w:kern w:val="2"/>
          <w:sz w:val="32"/>
          <w:szCs w:val="32"/>
          <w:highlight w:val="none"/>
          <w:lang w:val="en-US" w:eastAsia="zh-CN" w:bidi="ar-SA"/>
        </w:rPr>
        <w:t>万元，公用经费控制率</w:t>
      </w:r>
      <w:r>
        <w:rPr>
          <w:rFonts w:hint="eastAsia" w:eastAsia="仿宋_GB2312" w:cs="Times New Roman"/>
          <w:color w:val="auto"/>
          <w:kern w:val="2"/>
          <w:sz w:val="32"/>
          <w:szCs w:val="32"/>
          <w:highlight w:val="none"/>
          <w:lang w:val="en-US" w:eastAsia="zh-CN" w:bidi="ar-SA"/>
        </w:rPr>
        <w:t>21.58</w:t>
      </w:r>
      <w:r>
        <w:rPr>
          <w:rFonts w:hint="eastAsia" w:ascii="Times New Roman" w:hAnsi="Times New Roman" w:eastAsia="仿宋_GB2312" w:cs="Times New Roman"/>
          <w:color w:val="auto"/>
          <w:kern w:val="2"/>
          <w:sz w:val="32"/>
          <w:szCs w:val="32"/>
          <w:highlight w:val="none"/>
          <w:lang w:val="en-US" w:eastAsia="zh-CN" w:bidi="ar-SA"/>
        </w:rPr>
        <w:t>%。</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、“三公经费”控制率。“三公经费”实际支出数为</w:t>
      </w:r>
      <w:r>
        <w:rPr>
          <w:rFonts w:hint="eastAsia" w:eastAsia="仿宋_GB2312" w:cs="Times New Roman"/>
          <w:color w:val="auto"/>
          <w:kern w:val="2"/>
          <w:sz w:val="32"/>
          <w:szCs w:val="32"/>
          <w:highlight w:val="none"/>
          <w:lang w:val="en-US" w:eastAsia="zh-CN" w:bidi="ar-SA"/>
        </w:rPr>
        <w:t>0.14</w:t>
      </w:r>
      <w:r>
        <w:rPr>
          <w:rFonts w:hint="eastAsia" w:ascii="Times New Roman" w:hAnsi="Times New Roman" w:eastAsia="仿宋_GB2312" w:cs="Times New Roman"/>
          <w:color w:val="auto"/>
          <w:kern w:val="2"/>
          <w:sz w:val="32"/>
          <w:szCs w:val="32"/>
          <w:highlight w:val="none"/>
          <w:lang w:val="en-US" w:eastAsia="zh-CN" w:bidi="ar-SA"/>
        </w:rPr>
        <w:t>万元，预算安排</w:t>
      </w:r>
      <w:r>
        <w:rPr>
          <w:rFonts w:hint="eastAsia" w:eastAsia="仿宋_GB2312" w:cs="Times New Roman"/>
          <w:color w:val="auto"/>
          <w:kern w:val="2"/>
          <w:sz w:val="32"/>
          <w:szCs w:val="32"/>
          <w:highlight w:val="none"/>
          <w:lang w:val="en-US" w:eastAsia="zh-CN" w:bidi="ar-SA"/>
        </w:rPr>
        <w:t>17.05</w:t>
      </w:r>
      <w:r>
        <w:rPr>
          <w:rFonts w:hint="eastAsia" w:ascii="Times New Roman" w:hAnsi="Times New Roman" w:eastAsia="仿宋_GB2312" w:cs="Times New Roman"/>
          <w:color w:val="auto"/>
          <w:kern w:val="2"/>
          <w:sz w:val="32"/>
          <w:szCs w:val="32"/>
          <w:highlight w:val="none"/>
          <w:lang w:val="en-US" w:eastAsia="zh-CN" w:bidi="ar-SA"/>
        </w:rPr>
        <w:t>万元，“三公经费”控制率为</w:t>
      </w:r>
      <w:r>
        <w:rPr>
          <w:rFonts w:hint="eastAsia" w:eastAsia="仿宋_GB2312" w:cs="Times New Roman"/>
          <w:color w:val="auto"/>
          <w:kern w:val="2"/>
          <w:sz w:val="32"/>
          <w:szCs w:val="32"/>
          <w:highlight w:val="none"/>
          <w:lang w:val="en-US" w:eastAsia="zh-CN" w:bidi="ar-SA"/>
        </w:rPr>
        <w:t>0.82</w:t>
      </w:r>
      <w:r>
        <w:rPr>
          <w:rFonts w:hint="eastAsia" w:ascii="Times New Roman" w:hAnsi="Times New Roman" w:eastAsia="仿宋_GB2312" w:cs="Times New Roman"/>
          <w:color w:val="auto"/>
          <w:kern w:val="2"/>
          <w:sz w:val="32"/>
          <w:szCs w:val="32"/>
          <w:highlight w:val="none"/>
          <w:lang w:val="en-US" w:eastAsia="zh-CN" w:bidi="ar-SA"/>
        </w:rPr>
        <w:t>%。</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、政府采购执行率。政府采购预算</w:t>
      </w:r>
      <w:r>
        <w:rPr>
          <w:rFonts w:hint="eastAsia" w:eastAsia="仿宋_GB2312" w:cs="Times New Roman"/>
          <w:color w:val="auto"/>
          <w:kern w:val="2"/>
          <w:sz w:val="32"/>
          <w:szCs w:val="32"/>
          <w:highlight w:val="none"/>
          <w:lang w:val="en-US" w:eastAsia="zh-CN" w:bidi="ar-SA"/>
        </w:rPr>
        <w:t>0万</w:t>
      </w:r>
      <w:r>
        <w:rPr>
          <w:rFonts w:hint="eastAsia" w:ascii="Times New Roman" w:hAnsi="Times New Roman" w:eastAsia="仿宋_GB2312" w:cs="Times New Roman"/>
          <w:color w:val="auto"/>
          <w:kern w:val="2"/>
          <w:sz w:val="32"/>
          <w:szCs w:val="32"/>
          <w:highlight w:val="none"/>
          <w:lang w:val="en-US" w:eastAsia="zh-CN" w:bidi="ar-SA"/>
        </w:rPr>
        <w:t>元，实际政府采购金额</w:t>
      </w:r>
      <w:r>
        <w:rPr>
          <w:rFonts w:hint="eastAsia" w:eastAsia="仿宋_GB2312" w:cs="Times New Roman"/>
          <w:color w:val="auto"/>
          <w:kern w:val="2"/>
          <w:sz w:val="32"/>
          <w:szCs w:val="32"/>
          <w:highlight w:val="none"/>
          <w:lang w:val="en-US" w:eastAsia="zh-CN" w:bidi="ar-SA"/>
        </w:rPr>
        <w:t>17.36</w:t>
      </w:r>
      <w:r>
        <w:rPr>
          <w:rFonts w:hint="eastAsia" w:ascii="Times New Roman" w:hAnsi="Times New Roman" w:eastAsia="仿宋_GB2312" w:cs="Times New Roman"/>
          <w:color w:val="auto"/>
          <w:kern w:val="2"/>
          <w:sz w:val="32"/>
          <w:szCs w:val="32"/>
          <w:highlight w:val="none"/>
          <w:lang w:val="en-US" w:eastAsia="zh-CN" w:bidi="ar-SA"/>
        </w:rPr>
        <w:t>万元，预算执行率0%。</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6</w:t>
      </w:r>
      <w:r>
        <w:rPr>
          <w:rFonts w:hint="eastAsia" w:ascii="Times New Roman" w:hAnsi="Times New Roman" w:eastAsia="仿宋_GB2312" w:cs="Times New Roman"/>
          <w:color w:val="auto"/>
          <w:kern w:val="2"/>
          <w:sz w:val="32"/>
          <w:szCs w:val="32"/>
          <w:highlight w:val="none"/>
          <w:lang w:val="en-US" w:eastAsia="zh-CN" w:bidi="ar-SA"/>
        </w:rPr>
        <w:t>、管理制度健全性。我</w:t>
      </w:r>
      <w:r>
        <w:rPr>
          <w:rFonts w:hint="eastAsia" w:eastAsia="仿宋_GB2312" w:cs="Times New Roman"/>
          <w:color w:val="auto"/>
          <w:kern w:val="2"/>
          <w:sz w:val="32"/>
          <w:szCs w:val="32"/>
          <w:highlight w:val="none"/>
          <w:lang w:val="en-US" w:eastAsia="zh-CN" w:bidi="ar-SA"/>
        </w:rPr>
        <w:t>中心</w:t>
      </w:r>
      <w:r>
        <w:rPr>
          <w:rFonts w:hint="eastAsia" w:ascii="Times New Roman" w:hAnsi="Times New Roman" w:eastAsia="仿宋_GB2312" w:cs="Times New Roman"/>
          <w:color w:val="auto"/>
          <w:kern w:val="2"/>
          <w:sz w:val="32"/>
          <w:szCs w:val="32"/>
          <w:highlight w:val="none"/>
          <w:lang w:val="en-US" w:eastAsia="zh-CN" w:bidi="ar-SA"/>
        </w:rPr>
        <w:t>严格遵守党风廉政建设有关规定，严格执行差旅、会议、培训有关规定的要求。做好内控体系建设，对预算管理、收支业务、政府采购、资产控制、工程项目和合同等六大方面经济业务的业务流程、风险点、业务流程、管理制度进行了全面梳理，构建了较为规范的内部控制体系。</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7、 资金使用合规性。加强资金监管，严格执行财经法规及财务制度，按流程进行作业。确保各项支出符合财务制度的规定。严格履行项目资金申报、审核程序，重大项目支出</w:t>
      </w:r>
      <w:r>
        <w:rPr>
          <w:rFonts w:hint="eastAsia" w:eastAsia="仿宋_GB2312" w:cs="Times New Roman"/>
          <w:color w:val="auto"/>
          <w:kern w:val="2"/>
          <w:sz w:val="32"/>
          <w:szCs w:val="32"/>
          <w:highlight w:val="none"/>
          <w:lang w:val="en-US" w:eastAsia="zh-CN" w:bidi="ar-SA"/>
        </w:rPr>
        <w:t>经中心支委会</w:t>
      </w:r>
      <w:r>
        <w:rPr>
          <w:rFonts w:hint="eastAsia" w:ascii="Times New Roman" w:hAnsi="Times New Roman" w:eastAsia="仿宋_GB2312" w:cs="Times New Roman"/>
          <w:color w:val="auto"/>
          <w:kern w:val="2"/>
          <w:sz w:val="32"/>
          <w:szCs w:val="32"/>
          <w:highlight w:val="none"/>
          <w:lang w:val="en-US" w:eastAsia="zh-CN" w:bidi="ar-SA"/>
        </w:rPr>
        <w:t>研究决定。</w:t>
      </w:r>
    </w:p>
    <w:p>
      <w:pPr>
        <w:widowControl/>
        <w:numPr>
          <w:ilvl w:val="0"/>
          <w:numId w:val="3"/>
        </w:numPr>
        <w:spacing w:line="600" w:lineRule="exact"/>
        <w:ind w:firstLine="645"/>
        <w:jc w:val="left"/>
        <w:rPr>
          <w:rFonts w:hint="eastAsia"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基础信息完善性</w:t>
      </w:r>
      <w:r>
        <w:rPr>
          <w:rFonts w:hint="eastAsia" w:eastAsia="仿宋_GB2312" w:cs="Times New Roman"/>
          <w:color w:val="auto"/>
          <w:kern w:val="2"/>
          <w:sz w:val="32"/>
          <w:szCs w:val="32"/>
          <w:highlight w:val="none"/>
          <w:lang w:val="en-US" w:eastAsia="zh-CN" w:bidi="ar-SA"/>
        </w:rPr>
        <w:t>。基础数据信息和会计信息资料真实、完整、准确。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9、资产管理安全性。一是合理配置资产。坚持科学合理、优化资产，勤俭节约，从严控制的原则，根据履行工作职能的需求合理配置资产。二是加强日常维护。固定资产使用人负责资产的日常维护保养，保证资产安全完整，提高资产使用效率。三是按程序处置资产。四是每年定期组织资产清查，对资产进行账实核对，做到账实相符、账账相符。</w:t>
      </w:r>
    </w:p>
    <w:p>
      <w:pPr>
        <w:widowControl/>
        <w:spacing w:line="600" w:lineRule="exact"/>
        <w:ind w:firstLine="645"/>
        <w:jc w:val="left"/>
        <w:rPr>
          <w:rFonts w:hint="eastAsia" w:ascii="Times New Roman" w:hAnsi="Times New Roman" w:eastAsia="黑体"/>
          <w:sz w:val="32"/>
          <w:szCs w:val="32"/>
        </w:rPr>
      </w:pPr>
      <w:r>
        <w:rPr>
          <w:rFonts w:hint="eastAsia" w:eastAsia="仿宋_GB2312" w:cs="Times New Roman"/>
          <w:color w:val="auto"/>
          <w:w w:val="99"/>
          <w:kern w:val="2"/>
          <w:sz w:val="32"/>
          <w:szCs w:val="32"/>
          <w:highlight w:val="none"/>
          <w:lang w:val="en-US" w:eastAsia="zh-CN" w:bidi="ar-SA"/>
        </w:rPr>
        <w:t>10</w:t>
      </w:r>
      <w:r>
        <w:rPr>
          <w:rFonts w:hint="eastAsia" w:ascii="Times New Roman" w:hAnsi="Times New Roman" w:eastAsia="仿宋_GB2312" w:cs="Times New Roman"/>
          <w:color w:val="auto"/>
          <w:w w:val="99"/>
          <w:kern w:val="2"/>
          <w:sz w:val="32"/>
          <w:szCs w:val="32"/>
          <w:highlight w:val="none"/>
          <w:lang w:val="en-US" w:eastAsia="zh-CN" w:bidi="ar-SA"/>
        </w:rPr>
        <w:t>、预决算信息公开性。真实准确编制部门预算和决算，按时上报基础数据资料。对上年度部门整体支出进行了绩效评价，对标找差距。按规定时限和规定内容公开部门预算、部门决算以及绩效自评报告。各项应向社会公开的信息及时、完整、真实，更加细化，部门预决算信息透明度进一步提高。 </w:t>
      </w:r>
    </w:p>
    <w:p>
      <w:pPr>
        <w:pStyle w:val="1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eastAsia="仿宋_GB2312"/>
          <w:color w:val="000000"/>
          <w:sz w:val="32"/>
          <w:szCs w:val="32"/>
        </w:rPr>
      </w:pPr>
      <w:r>
        <w:rPr>
          <w:rFonts w:hint="eastAsia" w:eastAsia="仿宋_GB2312"/>
          <w:color w:val="000000"/>
          <w:sz w:val="32"/>
          <w:szCs w:val="32"/>
        </w:rPr>
        <w:t>预算编制不够细。预算编制的准备工作不够充分，编制工作时间紧，任务重，所编制的预算不够科学、不够细致，在预算执行时，出现需要调整的现象。</w:t>
      </w:r>
    </w:p>
    <w:p>
      <w:pPr>
        <w:widowControl/>
        <w:spacing w:line="600" w:lineRule="exact"/>
        <w:ind w:firstLine="645"/>
        <w:jc w:val="left"/>
        <w:rPr>
          <w:rFonts w:eastAsia="黑体"/>
          <w:sz w:val="32"/>
          <w:szCs w:val="32"/>
        </w:rPr>
      </w:pPr>
    </w:p>
    <w:p>
      <w:pPr>
        <w:widowControl/>
        <w:spacing w:line="600" w:lineRule="exact"/>
        <w:ind w:firstLine="645"/>
        <w:jc w:val="left"/>
        <w:rPr>
          <w:rFonts w:eastAsia="黑体"/>
          <w:sz w:val="32"/>
          <w:szCs w:val="32"/>
        </w:rPr>
      </w:pPr>
    </w:p>
    <w:p>
      <w:pPr>
        <w:widowControl/>
        <w:spacing w:line="600" w:lineRule="exact"/>
        <w:ind w:firstLine="645"/>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hint="eastAsia" w:eastAsia="黑体"/>
          <w:sz w:val="32"/>
          <w:szCs w:val="32"/>
          <w:lang w:eastAsia="zh-CN"/>
        </w:rPr>
      </w:pPr>
      <w:r>
        <w:rPr>
          <w:rFonts w:hint="eastAsia" w:eastAsia="仿宋_GB2312"/>
          <w:color w:val="000000"/>
          <w:sz w:val="32"/>
          <w:szCs w:val="32"/>
        </w:rPr>
        <w:t>各业务</w:t>
      </w:r>
      <w:r>
        <w:rPr>
          <w:rFonts w:hint="eastAsia" w:eastAsia="仿宋_GB2312"/>
          <w:color w:val="000000"/>
          <w:sz w:val="32"/>
          <w:szCs w:val="32"/>
          <w:lang w:eastAsia="zh-CN"/>
        </w:rPr>
        <w:t>股</w:t>
      </w:r>
      <w:r>
        <w:rPr>
          <w:rFonts w:hint="eastAsia" w:eastAsia="仿宋_GB2312"/>
          <w:color w:val="000000"/>
          <w:sz w:val="32"/>
          <w:szCs w:val="32"/>
        </w:rPr>
        <w:t>室应做好预算编制前的调研准备工作，收集相关政策依据，测算资金来源和资金耗费</w:t>
      </w:r>
      <w:r>
        <w:rPr>
          <w:rFonts w:hint="eastAsia" w:eastAsia="仿宋_GB2312"/>
          <w:color w:val="000000"/>
          <w:sz w:val="32"/>
          <w:szCs w:val="32"/>
          <w:lang w:eastAsia="zh-CN"/>
        </w:rPr>
        <w:t>，</w:t>
      </w:r>
      <w:r>
        <w:rPr>
          <w:rFonts w:hint="eastAsia" w:eastAsia="仿宋_GB2312"/>
          <w:color w:val="000000"/>
          <w:sz w:val="32"/>
          <w:szCs w:val="32"/>
        </w:rPr>
        <w:t>提前谋划预算年度工作，使编制的预算更科学、完整、具体。</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p>
      <w:pPr>
        <w:spacing w:line="560" w:lineRule="exact"/>
        <w:ind w:firstLine="480" w:firstLineChars="200"/>
        <w:jc w:val="both"/>
        <w:rPr>
          <w:rFonts w:eastAsia="方正小标宋_GBK"/>
          <w:bCs/>
          <w:sz w:val="36"/>
          <w:szCs w:val="36"/>
        </w:rPr>
      </w:pPr>
      <w:r>
        <w:rPr>
          <w:rFonts w:hint="eastAsia" w:ascii="仿宋_GB2312" w:hAnsi="宋体" w:eastAsia="仿宋_GB2312" w:cs="宋体"/>
          <w:kern w:val="0"/>
          <w:sz w:val="24"/>
          <w:lang w:eastAsia="zh-CN"/>
        </w:rPr>
        <w:t>填报单位：鹤城区畜牧水产事务中心</w:t>
      </w:r>
    </w:p>
    <w:tbl>
      <w:tblPr>
        <w:tblStyle w:val="6"/>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hint="eastAsia" w:ascii="仿宋_GB2312" w:eastAsia="仿宋_GB2312"/>
                <w:b/>
                <w:bCs/>
                <w:szCs w:val="21"/>
              </w:rPr>
            </w:pPr>
            <w:r>
              <w:rPr>
                <w:rFonts w:hint="eastAsia" w:ascii="仿宋_GB2312" w:eastAsia="仿宋_GB2312"/>
                <w:b/>
                <w:bCs/>
                <w:szCs w:val="21"/>
              </w:rPr>
              <w:t>自评分</w:t>
            </w:r>
          </w:p>
          <w:p>
            <w:pPr>
              <w:jc w:val="center"/>
              <w:rPr>
                <w:rFonts w:hint="default" w:ascii="仿宋_GB2312" w:eastAsia="仿宋_GB2312"/>
                <w:b/>
                <w:bCs/>
                <w:szCs w:val="21"/>
                <w:lang w:val="en-US" w:eastAsia="zh-CN"/>
              </w:rPr>
            </w:pPr>
            <w:r>
              <w:rPr>
                <w:rFonts w:hint="eastAsia" w:ascii="仿宋_GB2312" w:eastAsia="仿宋_GB2312"/>
                <w:b/>
                <w:bCs/>
                <w:szCs w:val="21"/>
                <w:lang w:val="en-US" w:eastAsia="zh-CN"/>
              </w:rPr>
              <w:t>89.5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w:t>
            </w:r>
            <w:r>
              <w:rPr>
                <w:rFonts w:hint="eastAsia" w:ascii="仿宋_GB2312" w:eastAsia="仿宋_GB2312"/>
                <w:szCs w:val="21"/>
                <w:lang w:val="en-US" w:eastAsia="zh-CN"/>
              </w:rPr>
              <w:t>4</w:t>
            </w:r>
            <w:r>
              <w:rPr>
                <w:rFonts w:hint="eastAsia" w:ascii="仿宋_GB2312" w:eastAsia="仿宋_GB2312"/>
                <w:szCs w:val="21"/>
              </w:rPr>
              <w:t>）</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预算支出属于公共财政支持范围，符合中央、地方事权支出责任划分原则；</w:t>
            </w:r>
          </w:p>
          <w:p>
            <w:pPr>
              <w:spacing w:line="260" w:lineRule="exact"/>
              <w:ind w:left="105" w:leftChars="50" w:right="105" w:rightChars="50"/>
              <w:rPr>
                <w:rFonts w:hint="eastAsia"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w:t>
            </w:r>
            <w:r>
              <w:rPr>
                <w:rFonts w:hint="eastAsia" w:ascii="仿宋_GB2312" w:eastAsia="仿宋_GB2312"/>
                <w:szCs w:val="21"/>
                <w:lang w:eastAsia="zh-CN"/>
              </w:rPr>
              <w:t>没有</w:t>
            </w:r>
            <w:r>
              <w:rPr>
                <w:rFonts w:hint="eastAsia" w:ascii="仿宋_GB2312" w:eastAsia="仿宋_GB2312"/>
                <w:szCs w:val="21"/>
              </w:rPr>
              <w:t>与相关部门同类预算支出或部门内部相关预算支出重复。</w:t>
            </w:r>
          </w:p>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pStyle w:val="18"/>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预算支出按照规定的程序申请设立；</w:t>
            </w:r>
          </w:p>
          <w:p>
            <w:pPr>
              <w:pStyle w:val="18"/>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审批文件、材料符合相关要求；</w:t>
            </w:r>
          </w:p>
          <w:p>
            <w:pPr>
              <w:spacing w:line="260" w:lineRule="exact"/>
              <w:ind w:left="105" w:leftChars="50"/>
              <w:rPr>
                <w:rFonts w:hint="default" w:ascii="仿宋_GB2312" w:eastAsia="仿宋_GB2312"/>
                <w:szCs w:val="21"/>
                <w:lang w:val="en-US" w:eastAsia="zh-CN"/>
              </w:rPr>
            </w:pPr>
            <w:r>
              <w:rPr>
                <w:rFonts w:hint="eastAsia" w:ascii="仿宋_GB2312" w:hAnsi="宋体" w:eastAsia="仿宋_GB2312" w:cs="宋体"/>
                <w:szCs w:val="21"/>
              </w:rPr>
              <w:t>③</w:t>
            </w:r>
            <w:r>
              <w:rPr>
                <w:rFonts w:hint="eastAsia" w:ascii="仿宋_GB2312" w:eastAsia="仿宋_GB2312"/>
                <w:szCs w:val="21"/>
              </w:rPr>
              <w:t>事前已经过必要的可行性研究、专家论证、风险评估、绩效评估、集体决策。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lang w:val="en-US" w:eastAsia="zh-CN"/>
              </w:rPr>
              <w:t>3</w:t>
            </w:r>
            <w:r>
              <w:rPr>
                <w:rFonts w:hint="eastAsia" w:ascii="仿宋_GB2312" w:eastAsia="仿宋_GB2312"/>
                <w:szCs w:val="21"/>
              </w:rPr>
              <w:t>）</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pStyle w:val="1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预算支出绩效目标与实际工作内容具有相关性；</w:t>
            </w:r>
          </w:p>
          <w:p>
            <w:pPr>
              <w:spacing w:line="260" w:lineRule="exact"/>
              <w:ind w:left="105" w:leftChars="50" w:right="105" w:rightChars="50"/>
              <w:rPr>
                <w:rFonts w:hint="eastAsia"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预算支出预期产出效益和效果符合正常的业绩水平；与预算确定的预算支出投资额或资金量相匹配。</w:t>
            </w:r>
          </w:p>
          <w:p>
            <w:pPr>
              <w:spacing w:line="260" w:lineRule="exact"/>
              <w:ind w:left="105" w:leftChars="50" w:right="105" w:rightChars="50"/>
              <w:rPr>
                <w:rFonts w:hint="eastAsia" w:ascii="仿宋_GB2312" w:eastAsia="仿宋_GB2312"/>
                <w:szCs w:val="21"/>
              </w:rPr>
            </w:pPr>
          </w:p>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通过清晰、可衡量的指标值体现。</w:t>
            </w:r>
          </w:p>
          <w:p>
            <w:pPr>
              <w:spacing w:line="260" w:lineRule="exact"/>
              <w:ind w:left="105" w:leftChars="50" w:right="105" w:rightChars="50"/>
              <w:rPr>
                <w:rFonts w:hint="eastAsia"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与预算支出目标任务数相对应。</w:t>
            </w:r>
          </w:p>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w:t>
            </w:r>
            <w:r>
              <w:rPr>
                <w:rFonts w:hint="eastAsia" w:ascii="仿宋_GB2312" w:eastAsia="仿宋_GB2312"/>
                <w:szCs w:val="21"/>
                <w:lang w:val="en-US" w:eastAsia="zh-CN"/>
              </w:rPr>
              <w:t>3</w:t>
            </w:r>
            <w:r>
              <w:rPr>
                <w:rFonts w:hint="eastAsia" w:ascii="仿宋_GB2312" w:eastAsia="仿宋_GB2312"/>
                <w:szCs w:val="21"/>
              </w:rPr>
              <w:t>）</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pStyle w:val="1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预算额度测算依据充分，按照标准编制；</w:t>
            </w:r>
          </w:p>
          <w:p>
            <w:pPr>
              <w:spacing w:line="260" w:lineRule="exact"/>
              <w:ind w:left="105" w:leftChars="50" w:right="105" w:rightChars="50"/>
              <w:rPr>
                <w:rFonts w:hint="eastAsia"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预算确定的预算支出投资额或资金量与工作任务相匹配。</w:t>
            </w:r>
          </w:p>
          <w:p>
            <w:pPr>
              <w:spacing w:line="260" w:lineRule="exact"/>
              <w:ind w:right="105" w:rightChars="50"/>
              <w:rPr>
                <w:rFonts w:hint="default" w:ascii="仿宋_GB2312" w:eastAsia="仿宋_GB2312"/>
                <w:szCs w:val="21"/>
                <w:lang w:val="en-US" w:eastAsia="zh-CN"/>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p>
          <w:p>
            <w:pPr>
              <w:pStyle w:val="1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资金分配额度合理，与项目实施单位或地方实际相适应。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w:t>
            </w:r>
            <w:r>
              <w:rPr>
                <w:rFonts w:hint="eastAsia" w:ascii="仿宋_GB2312" w:eastAsia="仿宋_GB2312"/>
                <w:szCs w:val="21"/>
                <w:lang w:val="en-US" w:eastAsia="zh-CN"/>
              </w:rPr>
              <w:t>556.49</w:t>
            </w:r>
            <w:r>
              <w:rPr>
                <w:rFonts w:hint="eastAsia" w:ascii="仿宋_GB2312" w:eastAsia="仿宋_GB2312"/>
                <w:szCs w:val="21"/>
              </w:rPr>
              <w:t>/</w:t>
            </w:r>
            <w:r>
              <w:rPr>
                <w:rFonts w:hint="eastAsia" w:ascii="仿宋_GB2312" w:eastAsia="仿宋_GB2312"/>
                <w:szCs w:val="21"/>
                <w:lang w:val="en-US" w:eastAsia="zh-CN"/>
              </w:rPr>
              <w:t>556.49</w:t>
            </w:r>
            <w:r>
              <w:rPr>
                <w:rFonts w:hint="eastAsia" w:ascii="仿宋_GB2312" w:eastAsia="仿宋_GB2312"/>
                <w:szCs w:val="21"/>
              </w:rPr>
              <w:t>）×100%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预算执行率=（</w:t>
            </w:r>
            <w:r>
              <w:rPr>
                <w:rFonts w:hint="eastAsia" w:ascii="仿宋_GB2312" w:eastAsia="仿宋_GB2312"/>
                <w:szCs w:val="21"/>
                <w:lang w:val="en-US" w:eastAsia="zh-CN"/>
              </w:rPr>
              <w:t>544.91</w:t>
            </w:r>
            <w:r>
              <w:rPr>
                <w:rFonts w:hint="eastAsia" w:ascii="仿宋_GB2312" w:eastAsia="仿宋_GB2312"/>
                <w:szCs w:val="21"/>
              </w:rPr>
              <w:t>/</w:t>
            </w:r>
            <w:r>
              <w:rPr>
                <w:rFonts w:hint="eastAsia" w:ascii="仿宋_GB2312" w:eastAsia="仿宋_GB2312"/>
                <w:szCs w:val="21"/>
                <w:lang w:val="en-US" w:eastAsia="zh-CN"/>
              </w:rPr>
              <w:t>556.49</w:t>
            </w:r>
            <w:r>
              <w:rPr>
                <w:rFonts w:hint="eastAsia" w:ascii="仿宋_GB2312" w:eastAsia="仿宋_GB2312"/>
                <w:szCs w:val="21"/>
              </w:rPr>
              <w:t>）×100%</w:t>
            </w:r>
            <w:r>
              <w:rPr>
                <w:rFonts w:hint="eastAsia" w:ascii="仿宋_GB2312" w:eastAsia="仿宋_GB2312"/>
                <w:szCs w:val="21"/>
                <w:lang w:val="en-US" w:eastAsia="zh-CN"/>
              </w:rPr>
              <w:t>=97.92%</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符合预算支出预算批复或合同规定的用途；</w:t>
            </w:r>
          </w:p>
          <w:p>
            <w:pPr>
              <w:spacing w:line="260" w:lineRule="exact"/>
              <w:ind w:left="105" w:leftChars="50" w:right="105" w:rightChars="50"/>
              <w:rPr>
                <w:rFonts w:hint="eastAsia" w:ascii="仿宋_GB2312" w:eastAsia="仿宋_GB2312"/>
                <w:szCs w:val="21"/>
              </w:rPr>
            </w:pPr>
            <w:r>
              <w:rPr>
                <w:rFonts w:hint="eastAsia" w:ascii="仿宋_GB2312" w:hAnsi="宋体" w:eastAsia="仿宋_GB2312" w:cs="宋体"/>
                <w:szCs w:val="21"/>
              </w:rPr>
              <w:t>④</w:t>
            </w:r>
            <w:r>
              <w:rPr>
                <w:rFonts w:hint="eastAsia" w:ascii="仿宋_GB2312" w:hAnsi="宋体" w:eastAsia="仿宋_GB2312" w:cs="宋体"/>
                <w:szCs w:val="21"/>
                <w:lang w:eastAsia="zh-CN"/>
              </w:rPr>
              <w:t>没有</w:t>
            </w:r>
            <w:r>
              <w:rPr>
                <w:rFonts w:hint="eastAsia" w:ascii="仿宋_GB2312" w:eastAsia="仿宋_GB2312"/>
                <w:szCs w:val="21"/>
              </w:rPr>
              <w:t>存在截留、挤占、挪用、虐列支出等情况。</w:t>
            </w:r>
          </w:p>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w:t>
            </w:r>
            <w:r>
              <w:rPr>
                <w:rFonts w:hint="eastAsia" w:ascii="仿宋_GB2312" w:eastAsia="仿宋_GB2312"/>
                <w:szCs w:val="21"/>
                <w:lang w:val="en-US" w:eastAsia="zh-CN"/>
              </w:rPr>
              <w:t>=</w:t>
            </w:r>
            <w:r>
              <w:rPr>
                <w:rFonts w:ascii="仿宋_GB2312" w:hAnsi="宋体" w:eastAsia="仿宋_GB2312" w:cs="宋体"/>
                <w:color w:val="000000"/>
                <w:kern w:val="0"/>
                <w:sz w:val="20"/>
                <w:szCs w:val="20"/>
              </w:rPr>
              <w:t>[ (</w:t>
            </w:r>
            <w:r>
              <w:rPr>
                <w:rFonts w:hint="eastAsia" w:ascii="仿宋_GB2312" w:hAnsi="宋体" w:eastAsia="仿宋_GB2312" w:cs="宋体"/>
                <w:color w:val="000000"/>
                <w:kern w:val="0"/>
                <w:sz w:val="20"/>
                <w:szCs w:val="20"/>
                <w:lang w:val="en-US" w:eastAsia="zh-CN"/>
              </w:rPr>
              <w:t>1年</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lang w:val="en-US" w:eastAsia="zh-CN"/>
              </w:rPr>
              <w:t>1年</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lang w:val="en-US" w:eastAsia="zh-CN"/>
              </w:rPr>
              <w:t>1年</w:t>
            </w:r>
            <w:r>
              <w:rPr>
                <w:rFonts w:ascii="仿宋_GB2312" w:hAnsi="宋体" w:eastAsia="仿宋_GB2312" w:cs="宋体"/>
                <w:color w:val="000000"/>
                <w:kern w:val="0"/>
                <w:sz w:val="20"/>
                <w:szCs w:val="20"/>
              </w:rPr>
              <w:t>] </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lang w:val="en-US" w:eastAsia="zh-CN"/>
              </w:rPr>
              <w:t>=0</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w:t>
            </w:r>
            <w:r>
              <w:rPr>
                <w:rFonts w:hint="eastAsia" w:ascii="仿宋_GB2312" w:eastAsia="仿宋_GB2312"/>
                <w:szCs w:val="21"/>
                <w:lang w:val="en-US" w:eastAsia="zh-CN"/>
              </w:rPr>
              <w:t>556.49</w:t>
            </w:r>
            <w:r>
              <w:rPr>
                <w:rFonts w:hint="eastAsia" w:ascii="仿宋_GB2312" w:eastAsia="仿宋_GB2312"/>
                <w:szCs w:val="21"/>
              </w:rPr>
              <w:t>-</w:t>
            </w:r>
            <w:r>
              <w:rPr>
                <w:rFonts w:hint="eastAsia" w:ascii="仿宋_GB2312" w:eastAsia="仿宋_GB2312"/>
                <w:szCs w:val="21"/>
                <w:lang w:val="en-US" w:eastAsia="zh-CN"/>
              </w:rPr>
              <w:t>544.91</w:t>
            </w:r>
            <w:r>
              <w:rPr>
                <w:rFonts w:hint="eastAsia" w:ascii="仿宋_GB2312" w:eastAsia="仿宋_GB2312"/>
                <w:szCs w:val="21"/>
              </w:rPr>
              <w:t>）/</w:t>
            </w:r>
            <w:r>
              <w:rPr>
                <w:rFonts w:hint="eastAsia" w:ascii="仿宋_GB2312" w:eastAsia="仿宋_GB2312"/>
                <w:szCs w:val="21"/>
                <w:lang w:val="en-US" w:eastAsia="zh-CN"/>
              </w:rPr>
              <w:t>556.49</w:t>
            </w:r>
            <w:r>
              <w:rPr>
                <w:rFonts w:hint="eastAsia" w:ascii="仿宋_GB2312" w:eastAsia="仿宋_GB2312"/>
                <w:szCs w:val="21"/>
              </w:rPr>
              <w:t>]×100%</w:t>
            </w:r>
            <w:r>
              <w:rPr>
                <w:rFonts w:hint="eastAsia" w:ascii="仿宋_GB2312" w:eastAsia="仿宋_GB2312"/>
                <w:szCs w:val="21"/>
                <w:lang w:val="en-US" w:eastAsia="zh-CN"/>
              </w:rPr>
              <w:t>=2.08%</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ascii="仿宋_GB2312" w:hAnsi="宋体" w:eastAsia="仿宋_GB2312" w:cs="宋体"/>
                <w:color w:val="000000"/>
                <w:kern w:val="0"/>
                <w:szCs w:val="21"/>
                <w:lang w:eastAsia="zh-CN"/>
              </w:rPr>
              <w:t>非洲猪瘟防控工作经费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鹤城区畜牧水产事务中心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r>
              <w:rPr>
                <w:rFonts w:hint="eastAsia" w:ascii="Times New Roman" w:hAnsi="Times New Roman" w:eastAsia="仿宋_GB2312" w:cs="Times New Roman"/>
                <w:color w:val="000000"/>
                <w:kern w:val="0"/>
                <w:szCs w:val="21"/>
                <w:lang w:val="en-US" w:eastAsia="zh-CN"/>
              </w:rPr>
              <w:t>556.49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Cs w:val="21"/>
                <w:lang w:val="en-US" w:eastAsia="zh-CN"/>
              </w:rPr>
            </w:pPr>
            <w:r>
              <w:rPr>
                <w:rFonts w:ascii="Times New Roman" w:hAnsi="Times New Roman" w:eastAsia="仿宋_GB2312" w:cs="Times New Roman"/>
                <w:color w:val="000000"/>
                <w:kern w:val="0"/>
                <w:szCs w:val="21"/>
              </w:rPr>
              <w:t>　</w:t>
            </w:r>
            <w:r>
              <w:rPr>
                <w:rFonts w:hint="eastAsia" w:ascii="Times New Roman" w:hAnsi="Times New Roman" w:eastAsia="仿宋_GB2312" w:cs="Times New Roman"/>
                <w:color w:val="000000"/>
                <w:kern w:val="0"/>
                <w:szCs w:val="21"/>
                <w:lang w:val="en-US" w:eastAsia="zh-CN"/>
              </w:rPr>
              <w:t>544.91</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97.92%</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Cs w:val="21"/>
              </w:rPr>
              <w:t>　</w:t>
            </w:r>
            <w:r>
              <w:rPr>
                <w:rFonts w:hint="eastAsia" w:ascii="Times New Roman" w:hAnsi="Times New Roman" w:eastAsia="仿宋_GB2312" w:cs="Times New Roman"/>
                <w:color w:val="000000"/>
                <w:kern w:val="0"/>
                <w:szCs w:val="21"/>
                <w:lang w:val="en-US" w:eastAsia="zh-CN"/>
              </w:rPr>
              <w:t>556.49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544.91</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ascii="仿宋_GB2312" w:hAnsi="宋体" w:eastAsia="仿宋_GB2312" w:cs="宋体"/>
                <w:color w:val="000000"/>
                <w:kern w:val="0"/>
                <w:szCs w:val="21"/>
                <w:lang w:val="en-US" w:eastAsia="zh-CN"/>
              </w:rPr>
              <w:t>拟落实疫情排查监测，实行泔水管理、调运监管、消毒灭源等综合防控措施，全力防止疫情发生。</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hAnsi="宋体" w:eastAsia="仿宋_GB2312" w:cs="宋体"/>
                <w:color w:val="000000"/>
                <w:kern w:val="0"/>
                <w:szCs w:val="21"/>
                <w:lang w:val="en-US" w:eastAsia="zh-CN"/>
              </w:rPr>
              <w:t>落实疫情排查监测，实行泔水管理、调运监管、消毒灭源等综合防控措施，全力防止疫情发生。</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投放消毒药品</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rPr>
              <w:t>20.43</w:t>
            </w:r>
            <w:r>
              <w:rPr>
                <w:rFonts w:hint="eastAsia" w:eastAsia="仿宋_GB2312"/>
                <w:color w:val="000000"/>
                <w:kern w:val="0"/>
                <w:szCs w:val="21"/>
                <w:lang w:eastAsia="zh-CN"/>
              </w:rPr>
              <w:t>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20.43</w:t>
            </w:r>
            <w:r>
              <w:rPr>
                <w:rFonts w:hint="eastAsia" w:eastAsia="仿宋_GB2312"/>
                <w:color w:val="000000"/>
                <w:kern w:val="0"/>
                <w:szCs w:val="21"/>
                <w:lang w:eastAsia="zh-CN"/>
              </w:rPr>
              <w:t>吨</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消毒面积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26.08万平方米</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26.08万平方米</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rPr>
              <w:t>设立动物卫生监督临时检查站</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11个站点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11个站点</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无害化处理违规调运生猪产品</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1920公斤</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1920公斤</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宣传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28000</w:t>
            </w:r>
            <w:r>
              <w:rPr>
                <w:rFonts w:hint="eastAsia" w:eastAsia="仿宋_GB2312"/>
                <w:color w:val="000000"/>
                <w:kern w:val="0"/>
                <w:szCs w:val="21"/>
                <w:lang w:eastAsia="zh-CN"/>
              </w:rPr>
              <w:t>份</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28000</w:t>
            </w:r>
            <w:r>
              <w:rPr>
                <w:rFonts w:hint="eastAsia" w:eastAsia="仿宋_GB2312"/>
                <w:color w:val="000000"/>
                <w:kern w:val="0"/>
                <w:szCs w:val="21"/>
                <w:lang w:eastAsia="zh-CN"/>
              </w:rPr>
              <w:t>份</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ascii="仿宋_GB2312" w:hAnsi="宋体" w:eastAsia="仿宋_GB2312" w:cs="宋体"/>
                <w:color w:val="000000"/>
                <w:kern w:val="0"/>
                <w:szCs w:val="21"/>
                <w:lang w:val="en-US" w:eastAsia="zh-CN"/>
              </w:rPr>
              <w:t>落实疫情排查监测</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eastAsia="zh-CN"/>
              </w:rPr>
              <w:t>项目资金</w:t>
            </w:r>
            <w:r>
              <w:rPr>
                <w:rFonts w:hint="eastAsia" w:ascii="仿宋_GB2312" w:hAnsi="宋体" w:eastAsia="仿宋_GB2312" w:cs="宋体"/>
                <w:color w:val="000000"/>
                <w:kern w:val="0"/>
                <w:szCs w:val="21"/>
              </w:rPr>
              <w:t>按时发放率（%）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项目资金完成率（%）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97.92%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防控经费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 w:val="20"/>
                <w:szCs w:val="20"/>
                <w:lang w:val="en-US" w:eastAsia="zh-CN"/>
              </w:rPr>
              <w:t>26.66万元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20"/>
                <w:szCs w:val="20"/>
                <w:lang w:val="en-US" w:eastAsia="zh-CN"/>
              </w:rPr>
              <w:t>26.66万元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宣传费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20"/>
                <w:szCs w:val="20"/>
                <w:lang w:val="en-US" w:eastAsia="zh-CN"/>
              </w:rPr>
            </w:pPr>
            <w:r>
              <w:rPr>
                <w:rFonts w:hint="eastAsia" w:eastAsia="仿宋_GB2312"/>
                <w:color w:val="000000"/>
                <w:kern w:val="0"/>
                <w:sz w:val="20"/>
                <w:szCs w:val="20"/>
                <w:lang w:val="en-US" w:eastAsia="zh-CN"/>
              </w:rPr>
              <w:t>5.66万元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20"/>
                <w:szCs w:val="20"/>
                <w:lang w:val="en-US" w:eastAsia="zh-CN"/>
              </w:rPr>
            </w:pPr>
            <w:r>
              <w:rPr>
                <w:rFonts w:hint="eastAsia" w:eastAsia="仿宋_GB2312"/>
                <w:color w:val="000000"/>
                <w:kern w:val="0"/>
                <w:sz w:val="20"/>
                <w:szCs w:val="20"/>
                <w:lang w:val="en-US" w:eastAsia="zh-CN"/>
              </w:rPr>
              <w:t>5.66万元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非洲猪瘟临时检查站应急物资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 w:val="20"/>
                <w:szCs w:val="20"/>
                <w:lang w:val="en-US" w:eastAsia="zh-CN"/>
              </w:rPr>
              <w:t>31.84万元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20"/>
                <w:szCs w:val="20"/>
                <w:lang w:val="en-US" w:eastAsia="zh-CN"/>
              </w:rPr>
              <w:t>31.84万元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非洲猪瘟养殖场拆迁遗留问题款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20"/>
                <w:szCs w:val="20"/>
                <w:lang w:val="en-US" w:eastAsia="zh-CN"/>
              </w:rPr>
            </w:pPr>
            <w:r>
              <w:rPr>
                <w:rFonts w:hint="eastAsia" w:eastAsia="仿宋_GB2312"/>
                <w:color w:val="000000"/>
                <w:kern w:val="0"/>
                <w:sz w:val="20"/>
                <w:szCs w:val="20"/>
                <w:lang w:val="en-US" w:eastAsia="zh-CN"/>
              </w:rPr>
              <w:t>26.89万元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20"/>
                <w:szCs w:val="20"/>
                <w:lang w:val="en-US" w:eastAsia="zh-CN"/>
              </w:rPr>
            </w:pPr>
            <w:r>
              <w:rPr>
                <w:rFonts w:hint="eastAsia" w:eastAsia="仿宋_GB2312"/>
                <w:color w:val="000000"/>
                <w:kern w:val="0"/>
                <w:sz w:val="20"/>
                <w:szCs w:val="20"/>
                <w:lang w:val="en-US" w:eastAsia="zh-CN"/>
              </w:rPr>
              <w:t>26.89万元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非洲猪瘟</w:t>
            </w:r>
            <w:r>
              <w:rPr>
                <w:rFonts w:hint="eastAsia" w:eastAsia="仿宋_GB2312"/>
                <w:color w:val="000000"/>
                <w:kern w:val="0"/>
                <w:szCs w:val="21"/>
              </w:rPr>
              <w:t>值班补助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 w:val="18"/>
                <w:szCs w:val="18"/>
                <w:lang w:val="en-US" w:eastAsia="zh-CN"/>
              </w:rPr>
              <w:t>453.86万元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18"/>
                <w:lang w:val="en-US" w:eastAsia="zh-CN"/>
              </w:rPr>
              <w:t>453.86万元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bidi="ar-SA"/>
              </w:rPr>
              <w:t>成本节约</w:t>
            </w:r>
          </w:p>
        </w:tc>
        <w:tc>
          <w:tcPr>
            <w:tcW w:w="113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hint="default" w:ascii="仿宋_GB2312" w:hAnsi="宋体" w:eastAsia="仿宋_GB2312" w:cs="宋体"/>
                <w:color w:val="000000"/>
                <w:kern w:val="0"/>
                <w:sz w:val="21"/>
                <w:szCs w:val="21"/>
                <w:highlight w:val="yellow"/>
                <w:lang w:val="en-US" w:eastAsia="zh-CN" w:bidi="ar-SA"/>
              </w:rPr>
            </w:pPr>
            <w:r>
              <w:rPr>
                <w:rFonts w:hint="eastAsia" w:ascii="仿宋_GB2312" w:hAnsi="宋体" w:eastAsia="仿宋_GB2312" w:cs="宋体"/>
                <w:color w:val="000000"/>
                <w:kern w:val="0"/>
                <w:szCs w:val="21"/>
                <w:lang w:eastAsia="zh-CN"/>
              </w:rPr>
              <w:t>不高于</w:t>
            </w:r>
            <w:r>
              <w:rPr>
                <w:rFonts w:hint="eastAsia" w:ascii="Times New Roman" w:hAnsi="Times New Roman" w:eastAsia="仿宋_GB2312" w:cs="Times New Roman"/>
                <w:color w:val="000000"/>
                <w:kern w:val="0"/>
                <w:szCs w:val="21"/>
                <w:lang w:val="en-US" w:eastAsia="zh-CN"/>
              </w:rPr>
              <w:t>556.49</w:t>
            </w:r>
            <w:r>
              <w:rPr>
                <w:rFonts w:hint="eastAsia" w:ascii="仿宋_GB2312" w:hAnsi="宋体" w:eastAsia="仿宋_GB2312" w:cs="宋体"/>
                <w:color w:val="000000"/>
                <w:kern w:val="0"/>
                <w:szCs w:val="21"/>
                <w:lang w:val="en-US" w:eastAsia="zh-CN"/>
              </w:rPr>
              <w:t>万元</w:t>
            </w:r>
          </w:p>
        </w:tc>
        <w:tc>
          <w:tcPr>
            <w:tcW w:w="113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hint="default" w:ascii="仿宋_GB2312" w:hAnsi="宋体" w:eastAsia="仿宋_GB2312" w:cs="宋体"/>
                <w:color w:val="000000"/>
                <w:kern w:val="0"/>
                <w:sz w:val="21"/>
                <w:szCs w:val="21"/>
                <w:highlight w:val="yellow"/>
                <w:lang w:val="en-US" w:eastAsia="zh-CN" w:bidi="ar-SA"/>
              </w:rPr>
            </w:pPr>
            <w:r>
              <w:rPr>
                <w:rFonts w:hint="eastAsia" w:ascii="仿宋_GB2312" w:hAnsi="宋体" w:eastAsia="仿宋_GB2312" w:cs="宋体"/>
                <w:color w:val="000000"/>
                <w:kern w:val="0"/>
                <w:szCs w:val="21"/>
                <w:lang w:eastAsia="zh-CN"/>
              </w:rPr>
              <w:t>控制在</w:t>
            </w:r>
            <w:r>
              <w:rPr>
                <w:rFonts w:hint="eastAsia" w:eastAsia="仿宋_GB2312"/>
                <w:color w:val="000000"/>
                <w:kern w:val="0"/>
                <w:szCs w:val="21"/>
                <w:lang w:val="en-US" w:eastAsia="zh-CN"/>
              </w:rPr>
              <w:t>544.91</w:t>
            </w:r>
            <w:r>
              <w:rPr>
                <w:rFonts w:hint="eastAsia" w:ascii="仿宋_GB2312" w:hAnsi="宋体" w:eastAsia="仿宋_GB2312" w:cs="宋体"/>
                <w:color w:val="000000"/>
                <w:kern w:val="0"/>
                <w:szCs w:val="21"/>
                <w:lang w:val="en-US" w:eastAsia="zh-CN"/>
              </w:rPr>
              <w:t>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社会效</w:t>
            </w:r>
          </w:p>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应指标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eastAsia="zh-CN"/>
              </w:rPr>
              <w:t>畜禽及产品产值稳步增长</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仿宋_GB2312" w:hAnsi="宋体" w:eastAsia="仿宋_GB2312" w:cs="宋体"/>
                <w:color w:val="000000"/>
                <w:kern w:val="0"/>
                <w:sz w:val="21"/>
                <w:szCs w:val="21"/>
                <w:lang w:val="en-US" w:eastAsia="zh-CN" w:bidi="ar-SA"/>
              </w:rPr>
            </w:pPr>
            <w:r>
              <w:rPr>
                <w:rFonts w:hint="eastAsia" w:eastAsia="仿宋_GB2312"/>
                <w:color w:val="000000"/>
                <w:kern w:val="0"/>
                <w:szCs w:val="21"/>
                <w:lang w:eastAsia="zh-CN"/>
              </w:rPr>
              <w:t>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仿宋_GB2312" w:hAnsi="宋体" w:eastAsia="仿宋_GB2312" w:cs="宋体"/>
                <w:color w:val="000000"/>
                <w:kern w:val="0"/>
                <w:sz w:val="21"/>
                <w:szCs w:val="21"/>
                <w:lang w:val="en-US" w:eastAsia="zh-CN" w:bidi="ar-SA"/>
              </w:rPr>
            </w:pPr>
            <w:r>
              <w:rPr>
                <w:rFonts w:hint="eastAsia" w:eastAsia="仿宋_GB2312"/>
                <w:color w:val="000000"/>
                <w:kern w:val="0"/>
                <w:szCs w:val="21"/>
                <w:lang w:eastAsia="zh-CN"/>
              </w:rPr>
              <w:t>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宣传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普及疫病防控科学知识，形成群防群控良好氛围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普及疫病防控科学知识，形成群防群控良好氛围</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hAnsi="宋体" w:eastAsia="仿宋_GB2312" w:cs="宋体"/>
                <w:color w:val="000000"/>
                <w:kern w:val="0"/>
                <w:szCs w:val="21"/>
                <w:lang w:eastAsia="zh-CN"/>
              </w:rPr>
              <w:t>改善养殖业生态环境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0"/>
                <w:szCs w:val="20"/>
                <w:lang w:eastAsia="zh-CN"/>
              </w:rPr>
              <w:t>动物疫病预防手段和方法更新</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仿宋_GB2312" w:hAnsi="宋体" w:eastAsia="仿宋_GB2312" w:cs="宋体"/>
                <w:color w:val="000000"/>
                <w:kern w:val="0"/>
                <w:sz w:val="21"/>
                <w:szCs w:val="21"/>
                <w:lang w:val="en-US" w:eastAsia="zh-CN" w:bidi="ar-SA"/>
              </w:rPr>
            </w:pPr>
            <w:r>
              <w:rPr>
                <w:rFonts w:hint="eastAsia" w:eastAsia="仿宋_GB2312"/>
                <w:color w:val="000000"/>
                <w:kern w:val="0"/>
                <w:szCs w:val="21"/>
                <w:lang w:eastAsia="zh-CN"/>
              </w:rPr>
              <w:t>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仿宋_GB2312" w:hAnsi="宋体" w:eastAsia="仿宋_GB2312" w:cs="宋体"/>
                <w:color w:val="000000"/>
                <w:kern w:val="0"/>
                <w:sz w:val="21"/>
                <w:szCs w:val="21"/>
                <w:lang w:val="en-US" w:eastAsia="zh-CN" w:bidi="ar-SA"/>
              </w:rPr>
            </w:pPr>
            <w:r>
              <w:rPr>
                <w:rFonts w:hint="eastAsia" w:eastAsia="仿宋_GB2312"/>
                <w:color w:val="000000"/>
                <w:kern w:val="0"/>
                <w:szCs w:val="21"/>
                <w:lang w:eastAsia="zh-CN"/>
              </w:rPr>
              <w:t>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80" w:lineRule="exac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eastAsia="zh-CN"/>
              </w:rPr>
              <w:t>民众</w:t>
            </w:r>
            <w:r>
              <w:rPr>
                <w:rFonts w:hint="eastAsia" w:ascii="仿宋_GB2312" w:hAnsi="宋体" w:eastAsia="仿宋_GB2312" w:cs="宋体"/>
                <w:color w:val="000000"/>
                <w:kern w:val="0"/>
                <w:szCs w:val="21"/>
              </w:rPr>
              <w:t>获得感、幸福感</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eastAsia="zh-CN"/>
              </w:rPr>
              <w:t>养殖户满意度达</w:t>
            </w:r>
          </w:p>
        </w:tc>
        <w:tc>
          <w:tcPr>
            <w:tcW w:w="1134" w:type="dxa"/>
            <w:tcBorders>
              <w:top w:val="nil"/>
              <w:left w:val="nil"/>
              <w:bottom w:val="single" w:color="auto" w:sz="4" w:space="0"/>
              <w:right w:val="single" w:color="auto" w:sz="4" w:space="0"/>
            </w:tcBorders>
            <w:shd w:val="clear" w:color="auto" w:fill="auto"/>
            <w:vAlign w:val="bottom"/>
          </w:tcPr>
          <w:p>
            <w:pPr>
              <w:widowControl/>
              <w:jc w:val="left"/>
              <w:rPr>
                <w:rFonts w:hint="default" w:ascii="仿宋_GB2312" w:hAnsi="宋体" w:eastAsia="仿宋_GB2312" w:cs="宋体"/>
                <w:color w:val="000000"/>
                <w:kern w:val="0"/>
                <w:sz w:val="21"/>
                <w:szCs w:val="21"/>
                <w:lang w:val="en-US" w:eastAsia="zh-CN" w:bidi="ar-SA"/>
              </w:rPr>
            </w:pPr>
            <w:r>
              <w:rPr>
                <w:rFonts w:ascii="微软雅黑" w:hAnsi="微软雅黑" w:eastAsia="微软雅黑" w:cs="微软雅黑"/>
                <w:color w:val="333333"/>
                <w:sz w:val="14"/>
                <w:szCs w:val="14"/>
              </w:rPr>
              <w:t>满意度达</w:t>
            </w:r>
            <w:r>
              <w:rPr>
                <w:rFonts w:hint="eastAsia" w:ascii="微软雅黑" w:hAnsi="微软雅黑" w:eastAsia="微软雅黑" w:cs="微软雅黑"/>
                <w:color w:val="333333"/>
                <w:sz w:val="14"/>
                <w:szCs w:val="14"/>
                <w:lang w:val="en-US" w:eastAsia="zh-CN"/>
              </w:rPr>
              <w:t>80</w:t>
            </w:r>
            <w:r>
              <w:rPr>
                <w:rFonts w:ascii="微软雅黑" w:hAnsi="微软雅黑" w:eastAsia="微软雅黑" w:cs="微软雅黑"/>
                <w:color w:val="333333"/>
                <w:sz w:val="14"/>
                <w:szCs w:val="14"/>
              </w:rPr>
              <w:t>%以上</w:t>
            </w:r>
          </w:p>
        </w:tc>
        <w:tc>
          <w:tcPr>
            <w:tcW w:w="1134" w:type="dxa"/>
            <w:tcBorders>
              <w:top w:val="nil"/>
              <w:left w:val="nil"/>
              <w:bottom w:val="single" w:color="auto" w:sz="4" w:space="0"/>
              <w:right w:val="single" w:color="auto" w:sz="4" w:space="0"/>
            </w:tcBorders>
            <w:shd w:val="clear" w:color="auto" w:fill="auto"/>
            <w:vAlign w:val="bottom"/>
          </w:tcPr>
          <w:p>
            <w:pPr>
              <w:widowControl/>
              <w:jc w:val="left"/>
              <w:rPr>
                <w:rFonts w:hint="default" w:ascii="仿宋_GB2312" w:hAnsi="宋体" w:eastAsia="仿宋_GB2312" w:cs="宋体"/>
                <w:color w:val="000000"/>
                <w:kern w:val="0"/>
                <w:sz w:val="21"/>
                <w:szCs w:val="21"/>
                <w:lang w:val="en-US" w:eastAsia="zh-CN" w:bidi="ar-SA"/>
              </w:rPr>
            </w:pPr>
            <w:r>
              <w:rPr>
                <w:rFonts w:ascii="微软雅黑" w:hAnsi="微软雅黑" w:eastAsia="微软雅黑" w:cs="微软雅黑"/>
                <w:color w:val="333333"/>
                <w:sz w:val="14"/>
                <w:szCs w:val="14"/>
              </w:rPr>
              <w:t>满意度达</w:t>
            </w:r>
            <w:r>
              <w:rPr>
                <w:rFonts w:hint="eastAsia" w:ascii="微软雅黑" w:hAnsi="微软雅黑" w:eastAsia="微软雅黑" w:cs="微软雅黑"/>
                <w:color w:val="333333"/>
                <w:sz w:val="14"/>
                <w:szCs w:val="14"/>
                <w:lang w:val="en-US" w:eastAsia="zh-CN"/>
              </w:rPr>
              <w:t>80</w:t>
            </w:r>
            <w:r>
              <w:rPr>
                <w:rFonts w:ascii="微软雅黑" w:hAnsi="微软雅黑" w:eastAsia="微软雅黑" w:cs="微软雅黑"/>
                <w:color w:val="333333"/>
                <w:sz w:val="14"/>
                <w:szCs w:val="14"/>
              </w:rPr>
              <w:t>%以上</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cs="等线"/>
                <w:i w:val="0"/>
                <w:color w:val="000000"/>
                <w:kern w:val="2"/>
                <w:sz w:val="22"/>
                <w:szCs w:val="22"/>
                <w:u w:val="none"/>
                <w:lang w:val="en-US" w:eastAsia="zh-CN" w:bidi="ar-SA"/>
              </w:rPr>
            </w:pPr>
            <w:r>
              <w:rPr>
                <w:rFonts w:hint="eastAsia" w:ascii="仿宋_GB2312" w:hAnsi="宋体" w:eastAsia="仿宋_GB2312" w:cs="宋体"/>
                <w:color w:val="000000"/>
                <w:kern w:val="0"/>
                <w:sz w:val="21"/>
                <w:szCs w:val="21"/>
                <w:lang w:val="en-US" w:eastAsia="zh-CN" w:bidi="ar-SA"/>
              </w:rPr>
              <w:t>社会公众满意度</w:t>
            </w:r>
          </w:p>
        </w:tc>
        <w:tc>
          <w:tcPr>
            <w:tcW w:w="1134"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宋体" w:eastAsia="仿宋_GB2312" w:cs="宋体"/>
                <w:color w:val="000000"/>
                <w:kern w:val="0"/>
                <w:sz w:val="21"/>
                <w:szCs w:val="21"/>
                <w:lang w:val="en-US" w:eastAsia="zh-CN" w:bidi="ar-SA"/>
              </w:rPr>
            </w:pPr>
            <w:r>
              <w:rPr>
                <w:rFonts w:ascii="微软雅黑" w:hAnsi="微软雅黑" w:eastAsia="微软雅黑" w:cs="微软雅黑"/>
                <w:color w:val="333333"/>
                <w:sz w:val="14"/>
                <w:szCs w:val="14"/>
              </w:rPr>
              <w:t>满意度达</w:t>
            </w:r>
            <w:r>
              <w:rPr>
                <w:rFonts w:hint="eastAsia" w:ascii="微软雅黑" w:hAnsi="微软雅黑" w:eastAsia="微软雅黑" w:cs="微软雅黑"/>
                <w:color w:val="333333"/>
                <w:sz w:val="14"/>
                <w:szCs w:val="14"/>
                <w:lang w:val="en-US" w:eastAsia="zh-CN"/>
              </w:rPr>
              <w:t>80</w:t>
            </w:r>
            <w:r>
              <w:rPr>
                <w:rFonts w:ascii="微软雅黑" w:hAnsi="微软雅黑" w:eastAsia="微软雅黑" w:cs="微软雅黑"/>
                <w:color w:val="333333"/>
                <w:sz w:val="14"/>
                <w:szCs w:val="14"/>
              </w:rPr>
              <w:t>%以上</w:t>
            </w:r>
          </w:p>
        </w:tc>
        <w:tc>
          <w:tcPr>
            <w:tcW w:w="1134"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宋体" w:eastAsia="仿宋_GB2312" w:cs="宋体"/>
                <w:color w:val="000000"/>
                <w:kern w:val="0"/>
                <w:sz w:val="21"/>
                <w:szCs w:val="21"/>
                <w:lang w:val="en-US" w:eastAsia="zh-CN" w:bidi="ar-SA"/>
              </w:rPr>
            </w:pPr>
            <w:r>
              <w:rPr>
                <w:rFonts w:ascii="微软雅黑" w:hAnsi="微软雅黑" w:eastAsia="微软雅黑" w:cs="微软雅黑"/>
                <w:color w:val="333333"/>
                <w:sz w:val="14"/>
                <w:szCs w:val="14"/>
              </w:rPr>
              <w:t>满意度达</w:t>
            </w:r>
            <w:r>
              <w:rPr>
                <w:rFonts w:hint="eastAsia" w:ascii="微软雅黑" w:hAnsi="微软雅黑" w:eastAsia="微软雅黑" w:cs="微软雅黑"/>
                <w:color w:val="333333"/>
                <w:sz w:val="14"/>
                <w:szCs w:val="14"/>
                <w:lang w:val="en-US" w:eastAsia="zh-CN"/>
              </w:rPr>
              <w:t>80</w:t>
            </w:r>
            <w:r>
              <w:rPr>
                <w:rFonts w:ascii="微软雅黑" w:hAnsi="微软雅黑" w:eastAsia="微软雅黑" w:cs="微软雅黑"/>
                <w:color w:val="333333"/>
                <w:sz w:val="14"/>
                <w:szCs w:val="14"/>
              </w:rPr>
              <w:t>%以上</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98.7</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w w:val="95"/>
          <w:sz w:val="22"/>
          <w:szCs w:val="22"/>
        </w:rPr>
      </w:pPr>
      <w:r>
        <w:rPr>
          <w:rFonts w:eastAsia="仿宋_GB2312"/>
          <w:w w:val="95"/>
          <w:sz w:val="22"/>
          <w:szCs w:val="22"/>
        </w:rPr>
        <w:t>填表人：</w:t>
      </w:r>
      <w:r>
        <w:rPr>
          <w:rFonts w:hint="eastAsia" w:eastAsia="仿宋_GB2312"/>
          <w:w w:val="95"/>
          <w:sz w:val="22"/>
          <w:szCs w:val="22"/>
          <w:lang w:eastAsia="zh-CN"/>
        </w:rPr>
        <w:t>尹艺云</w:t>
      </w:r>
      <w:r>
        <w:rPr>
          <w:rFonts w:hint="eastAsia" w:eastAsia="仿宋_GB2312"/>
          <w:w w:val="95"/>
          <w:sz w:val="22"/>
          <w:szCs w:val="22"/>
          <w:lang w:val="en-US" w:eastAsia="zh-CN"/>
        </w:rPr>
        <w:t xml:space="preserve"> </w:t>
      </w:r>
      <w:r>
        <w:rPr>
          <w:rFonts w:eastAsia="仿宋_GB2312"/>
          <w:w w:val="95"/>
          <w:sz w:val="22"/>
          <w:szCs w:val="22"/>
        </w:rPr>
        <w:t xml:space="preserve">填报日期： </w:t>
      </w:r>
      <w:r>
        <w:rPr>
          <w:rFonts w:hint="eastAsia" w:eastAsia="仿宋_GB2312"/>
          <w:w w:val="95"/>
          <w:sz w:val="22"/>
          <w:szCs w:val="22"/>
          <w:lang w:val="en-US" w:eastAsia="zh-CN"/>
        </w:rPr>
        <w:t xml:space="preserve">2020.9.5 </w:t>
      </w:r>
      <w:r>
        <w:rPr>
          <w:rFonts w:eastAsia="仿宋_GB2312"/>
          <w:w w:val="95"/>
          <w:sz w:val="22"/>
          <w:szCs w:val="22"/>
        </w:rPr>
        <w:t>联系电话：</w:t>
      </w:r>
      <w:r>
        <w:rPr>
          <w:rFonts w:hint="eastAsia" w:eastAsia="仿宋_GB2312"/>
          <w:w w:val="95"/>
          <w:sz w:val="22"/>
          <w:szCs w:val="22"/>
          <w:lang w:val="en-US" w:eastAsia="zh-CN"/>
        </w:rPr>
        <w:t>07452109600</w:t>
      </w:r>
      <w:r>
        <w:rPr>
          <w:rFonts w:eastAsia="仿宋_GB2312"/>
          <w:w w:val="95"/>
          <w:sz w:val="22"/>
          <w:szCs w:val="22"/>
        </w:rPr>
        <w:t xml:space="preserve"> 单位负责人签字：</w:t>
      </w:r>
      <w:r>
        <w:rPr>
          <w:rFonts w:hint="eastAsia" w:eastAsia="仿宋_GB2312"/>
          <w:w w:val="95"/>
          <w:sz w:val="22"/>
          <w:szCs w:val="22"/>
          <w:lang w:eastAsia="zh-CN"/>
        </w:rPr>
        <w:t>杨春佩</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hint="eastAsia" w:ascii="Times New Roman" w:hAnsi="Times New Roman" w:eastAsia="方正小标宋_GBK" w:cs="Times New Roman"/>
          <w:sz w:val="36"/>
          <w:szCs w:val="36"/>
          <w:lang w:eastAsia="zh-CN"/>
        </w:rPr>
      </w:pPr>
      <w:r>
        <w:rPr>
          <w:rFonts w:hint="eastAsia" w:ascii="Times New Roman" w:hAnsi="Times New Roman" w:eastAsia="方正小标宋_GBK" w:cs="Times New Roman"/>
          <w:sz w:val="36"/>
          <w:szCs w:val="36"/>
          <w:lang w:eastAsia="zh-CN"/>
        </w:rPr>
        <w:t>“非洲猪瘟防控专项工作经费”专项</w:t>
      </w:r>
    </w:p>
    <w:p>
      <w:pPr>
        <w:spacing w:line="600" w:lineRule="exact"/>
        <w:jc w:val="center"/>
        <w:rPr>
          <w:rFonts w:hint="eastAsia" w:ascii="Times New Roman" w:hAnsi="Times New Roman" w:eastAsia="方正小标宋_GBK" w:cs="Times New Roman"/>
          <w:sz w:val="36"/>
          <w:szCs w:val="36"/>
          <w:lang w:eastAsia="zh-CN"/>
        </w:rPr>
      </w:pPr>
      <w:r>
        <w:rPr>
          <w:rFonts w:hint="eastAsia" w:ascii="Times New Roman" w:hAnsi="Times New Roman" w:eastAsia="方正小标宋_GBK" w:cs="Times New Roman"/>
          <w:sz w:val="36"/>
          <w:szCs w:val="36"/>
          <w:lang w:eastAsia="zh-CN"/>
        </w:rPr>
        <w:t>资金绩效评价报告</w:t>
      </w:r>
    </w:p>
    <w:p>
      <w:pPr>
        <w:spacing w:line="360" w:lineRule="exact"/>
        <w:jc w:val="center"/>
        <w:rPr>
          <w:rFonts w:hint="eastAsia" w:eastAsia="黑体"/>
          <w:kern w:val="0"/>
          <w:sz w:val="32"/>
          <w:szCs w:val="32"/>
        </w:rPr>
      </w:pPr>
    </w:p>
    <w:p>
      <w:pPr>
        <w:spacing w:line="360" w:lineRule="exact"/>
        <w:jc w:val="center"/>
        <w:rPr>
          <w:rFonts w:hint="eastAsia"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pStyle w:val="19"/>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1、项目单位基本情况</w:t>
      </w:r>
    </w:p>
    <w:p>
      <w:pPr>
        <w:pStyle w:val="19"/>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“2019年度非洲猪瘟防控工作经费”项目是依据</w:t>
      </w:r>
      <w:r>
        <w:rPr>
          <w:rFonts w:hint="eastAsia" w:ascii="Times New Roman" w:hAnsi="Times New Roman" w:eastAsia="仿宋_GB2312" w:cs="Times New Roman"/>
          <w:kern w:val="2"/>
          <w:sz w:val="32"/>
          <w:szCs w:val="32"/>
          <w:highlight w:val="none"/>
          <w:lang w:val="en-US" w:eastAsia="zh-CN" w:bidi="ar-SA"/>
        </w:rPr>
        <w:t>2018年10月26日区政府“鹤城区防控非洲猪瘟疫情工作会议”、区财政拨款</w:t>
      </w:r>
      <w:r>
        <w:rPr>
          <w:rFonts w:hint="eastAsia" w:ascii="Times New Roman" w:hAnsi="Times New Roman" w:eastAsia="仿宋_GB2312" w:cs="Times New Roman"/>
          <w:kern w:val="2"/>
          <w:sz w:val="32"/>
          <w:szCs w:val="32"/>
          <w:lang w:val="en-US" w:eastAsia="zh-CN" w:bidi="ar-SA"/>
        </w:rPr>
        <w:t>的专项工作业务经费项目，主要依照国标、行业技术标准及规范，对鹤城区内的生猪养殖、屠宰、流通环节进行非洲猪瘟病毒检测；联合有关部门，深入养殖企业开展非洲猪瘟防控工作专项整治及无害化处理；印发非洲猪瘟防控资料，利用互联网、电视、报纸等媒介，广泛宣传非洲猪瘟防控知识；对全区非洲猪瘟防控开展专项督查；根据流行病学调查、监测结果进行疫情风险评估分析，收集整理资料及时上报有关部门，为动物防疫工作提供预警预报信息发挥了巨大作用。</w:t>
      </w:r>
    </w:p>
    <w:p>
      <w:pPr>
        <w:pStyle w:val="19"/>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2、项目的实施依据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（1）湖南省防治重大动物疫病指挥部办公室《关于加强冷冻猪肉非洲猪瘟专项抽检的紧急通知》；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（2）《湖南省防治重大动物疫病指挥部关于规范生猪及猪肉产品调运活动的通知》（湘防重病指〔2019〕2号）；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（3）《关于切实加强规模养猪场和种猪场非洲猪瘟防控工作的紧急通知》（怀防重病指〔2018〕8号）；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（4）《关于切实加强生猪屠宰监管彻底整治私屠滥宰问题的紧急通知》（怀办发电[2019]11号）；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w w:val="96"/>
          <w:kern w:val="2"/>
          <w:sz w:val="32"/>
          <w:szCs w:val="32"/>
          <w:highlight w:val="none"/>
          <w:lang w:val="en-US" w:eastAsia="zh-CN" w:bidi="ar-SA"/>
        </w:rPr>
      </w:pPr>
      <w:r>
        <w:rPr>
          <w:rFonts w:hint="eastAsia" w:ascii="Times New Roman" w:hAnsi="Times New Roman" w:eastAsia="仿宋_GB2312" w:cs="Times New Roman"/>
          <w:w w:val="96"/>
          <w:kern w:val="2"/>
          <w:sz w:val="32"/>
          <w:szCs w:val="32"/>
          <w:highlight w:val="none"/>
          <w:lang w:val="en-US" w:eastAsia="zh-CN" w:bidi="ar-SA"/>
        </w:rPr>
        <w:t>（5）《关于印发〈怀化市开展打击生猪私屠滥宰和市场“白板肉”整治专项行动方案〉的通知》（怀政办函[2019]9号）；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（6）市防重病办印发了《关于进一步做好非洲猪瘟防控工作的通知》；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（7）《关于加强生猪定点屠宰监管和生猪私屠滥宰整治打击的紧急通知》（怀农发[2019]4号）和《关于印发〈怀化市打击生猪私屠滥宰专项行动方案〉的通知》（怀农函[2019]5号）；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（8）2018年10月26日区政府“鹤城区防控非洲猪瘟疫情工作会议”的会议精神；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（9）《怀化市鹤城区财政局关于开展2019年度全区预算支出绩效评价工作的通知》（鹤财绩〔2020〕35号）；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（10）怀化市鹤城区财政局关于转发《怀化市财政局关于印发&lt;怀化市2018-2019年度政府集中采购目录及政府采购限额标准&gt;的通知》。</w:t>
      </w:r>
    </w:p>
    <w:p>
      <w:pPr>
        <w:pStyle w:val="19"/>
        <w:numPr>
          <w:ilvl w:val="0"/>
          <w:numId w:val="8"/>
        </w:numPr>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项目基本性质、用途和主要内容、涉及范围</w:t>
      </w:r>
    </w:p>
    <w:p>
      <w:pPr>
        <w:pStyle w:val="19"/>
        <w:numPr>
          <w:ilvl w:val="0"/>
          <w:numId w:val="0"/>
        </w:numPr>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（1）项目基本性质、用途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已实施“2019年度非洲猪瘟防控工作经费”项目属于专项工作经费业务项目，项目主要用于鹤城区内非洲猪瘟防控、专项整治及无害化处理等。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（2）项目主要内容、涉及范围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我中心“2019年度非洲猪瘟防控工作经费”项目主要内容是：办公费、水电费、差旅费、维修（护）费、会议费、劳务费、租赁费、专用材料费、其他商品服务支出、专用设备及办公设备费。</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1、项目资金到位情况分析。2019年度“非洲猪瘟防控工作经费”项目预算556.49万元，实际到位556.49万元，到位率100%。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2、项目资金使用情况分析。到位资金执行金额544.91万元，其中防控经费26.66万元、宣传费5.66万元、应急物资31.84万元、非洲猪瘟养殖场拆迁遗留问题款26.89万元、非洲猪瘟疫情防控值班补助453.86万元。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3、项目资金管理情况分析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eastAsia="楷体_GB2312"/>
          <w:b/>
          <w:sz w:val="32"/>
          <w:szCs w:val="32"/>
        </w:rPr>
      </w:pPr>
      <w:r>
        <w:rPr>
          <w:rFonts w:hint="eastAsia" w:ascii="Times New Roman" w:hAnsi="Times New Roman" w:eastAsia="仿宋_GB2312" w:cs="Times New Roman"/>
          <w:kern w:val="2"/>
          <w:sz w:val="32"/>
          <w:szCs w:val="32"/>
          <w:lang w:val="en-US" w:eastAsia="zh-CN" w:bidi="ar-SA"/>
        </w:rPr>
        <w:t>一是严格进行资金管理，专款专用，无截留、卡扣、占用和挪用等情况，落实经费运行的全程控制，每一笔开支都按照《专项资金管理办法》要求填写经费开支申请报告，大额专项资金支付实行“三重一大”集体决策制度。二是接受财政、审计部门的监督。三是建立健全财务制度，及时进程财务处理，规范会计核算。</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1、项目绩效总目标和阶段性目标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（1）项目总体绩效目标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落实疫情排查监测，实行泔水管理、调运监管、消毒灭源等综合防控措施，全力防止疫情发生。</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（2）阶段性目标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预计设立动物卫生监督临时检查站11个，无害化处理违规调运生猪产品1920公斤，组织开展非洲猪瘟防控夏季攻势，投放消毒药品20.43吨，消毒面积26.08万平方米宣传手册《动物免疫操作指南》、《非洲猪瘟防控明白纸》、《消毒使用指南》等印发28000份。</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2、预期主要的生态、社会和经济效益</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（1）生态效益。强化动物疫病防控，保障养殖业生产安全、生态环境安全。</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（2）社会和经济效益。提升畜禽产品质量安全监管水平，保证畜禽及产品产值稳步增长；普及疫病防控科学知识，形成群防群控良好氛围。</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3、项目实际完成情况</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一是签订《禁止泔水喂猪承诺书》，一户一档，对养猪场户实行日排查报告制度，组织开展非洲猪瘟防控夏季攻势，投放消毒药品20.43吨，消毒面积26.08万平方米。</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二是设立动物卫生监督临时检查站。2019年7月6日起，在辖区内6个高速出口、5个国省道交界处恢复设立动物卫生监督临时检查站，截止10月底，11个站点共排查车辆3.5万余辆，排查生猪2.6万余头，排查生猪产品30.1万公斤，无害化处理违规调运生猪产品1920公斤。</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三是生猪突发疫情处置。2019年6月上旬至8月底，黄金坳、凉亭坳、坨院等乡镇街道生猪出现突发死亡，并呈多点散发，按照“属地快速处置，畜牧部门负责指导和物资保障”的原则，全区共扑杀生猪12072头，全部进行无害化处理，场地栏舍反复清洗消毒。</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四是广泛加强防疫知识宣传指导。2019年印制《动物免疫操作指南》、《非洲猪瘟防控明白纸》、《消毒使用指南》等宣传资料28000余份，发放到畜禽养殖户手中。</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五是加强动物卫生监督执法。重点打击违规调运生猪和生猪产品违法行为。全年共办理违规调运案件3起，已结案2起，无害化处理生猪75头、生猪产品1920公斤。移送“私刻单位公章伪造生猪运输车辆备案登记表”案件1起，刑事拘留2人。</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（一）前期准备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我中心对2019年专项资金绩效评价管理工作高度重视，成立了预算绩效管理工作领导小组，财务分管领导任组长、办公室主任副组长，科技生产股、饲料管理办公室、农产品质量安全监管股相关人员为工作成员。由计财股牵头，认真制定绩效自评工作计划，其他股室相互配合协调，共同完成2019年非洲猪瘟防控工作经费专项资金绩效评价管理工作。</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（二）组织实施</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计财股根据《专项资金绩效评价共性指标》、《专项资金绩效目标自评表》要求开展专项资金自评工作，对556.49万元项目经费进行了自评打分，并逐项对照，认真撰写专项资金绩效评价报告，同时认真收集相关资料，确保自评工作真实客观。</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（三）分析评价</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2019年我中心严格按照有关规定使用“非洲猪瘟防控工作经费”项目经费，资金使用效益良好。</w:t>
      </w:r>
    </w:p>
    <w:p>
      <w:pPr>
        <w:spacing w:line="600" w:lineRule="exact"/>
        <w:ind w:firstLine="640" w:firstLineChars="200"/>
        <w:rPr>
          <w:rFonts w:eastAsia="黑体"/>
          <w:sz w:val="32"/>
          <w:szCs w:val="32"/>
        </w:rPr>
      </w:pPr>
      <w:r>
        <w:rPr>
          <w:rFonts w:eastAsia="黑体"/>
          <w:sz w:val="32"/>
          <w:szCs w:val="32"/>
        </w:rPr>
        <w:t>三、预算支出主要绩效及评价结论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“非洲猪瘟防控工作经费”2019年度项目立项符合国家法律法规；项目管理制度健全，资金和监管措施落实到位；各项工作具体扎实，项目建设任务全面完成，项目实施效果显著。经自评打分，得分89.50分。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项目立项规范。项目设立过程符合相关要求，绩效目标合理，绩效指标明确。</w:t>
      </w:r>
    </w:p>
    <w:p>
      <w:pPr>
        <w:spacing w:line="600" w:lineRule="exact"/>
        <w:ind w:firstLine="643" w:firstLineChars="200"/>
        <w:rPr>
          <w:rFonts w:eastAsia="楷体_GB2312"/>
          <w:b/>
          <w:sz w:val="32"/>
          <w:szCs w:val="32"/>
        </w:rPr>
      </w:pPr>
      <w:r>
        <w:rPr>
          <w:rFonts w:eastAsia="楷体_GB2312"/>
          <w:b/>
          <w:sz w:val="32"/>
          <w:szCs w:val="32"/>
        </w:rPr>
        <w:t>（二）预算执行过程情况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eastAsia="楷体_GB2312"/>
          <w:b/>
          <w:sz w:val="32"/>
          <w:szCs w:val="32"/>
        </w:rPr>
      </w:pPr>
      <w:r>
        <w:rPr>
          <w:rFonts w:hint="eastAsia" w:ascii="Times New Roman" w:hAnsi="Times New Roman" w:eastAsia="仿宋_GB2312" w:cs="Times New Roman"/>
          <w:kern w:val="2"/>
          <w:sz w:val="32"/>
          <w:szCs w:val="32"/>
          <w:lang w:val="en-US" w:eastAsia="zh-CN" w:bidi="ar-SA"/>
        </w:rPr>
        <w:t>2019年度“非洲猪瘟防控工作经费”专项资金共下达预算指标556.49万元，实际支出544.91万元，预算完成率为97.92%。</w:t>
      </w:r>
    </w:p>
    <w:p>
      <w:pPr>
        <w:spacing w:line="600" w:lineRule="exact"/>
        <w:ind w:firstLine="643" w:firstLineChars="200"/>
        <w:rPr>
          <w:rFonts w:eastAsia="楷体_GB2312"/>
          <w:b/>
          <w:sz w:val="32"/>
          <w:szCs w:val="32"/>
        </w:rPr>
      </w:pPr>
      <w:r>
        <w:rPr>
          <w:rFonts w:eastAsia="楷体_GB2312"/>
          <w:b/>
          <w:sz w:val="32"/>
          <w:szCs w:val="32"/>
        </w:rPr>
        <w:t>（三）预算支出产出情况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Times New Roman" w:hAnsi="Times New Roman" w:eastAsia="仿宋_GB2312" w:cs="Times New Roman"/>
          <w:w w:val="99"/>
          <w:kern w:val="2"/>
          <w:sz w:val="32"/>
          <w:szCs w:val="32"/>
          <w:lang w:val="en-US" w:eastAsia="zh-CN" w:bidi="ar-SA"/>
        </w:rPr>
      </w:pPr>
      <w:r>
        <w:rPr>
          <w:rFonts w:hint="eastAsia" w:ascii="Times New Roman" w:hAnsi="Times New Roman" w:eastAsia="仿宋_GB2312" w:cs="Times New Roman"/>
          <w:w w:val="99"/>
          <w:kern w:val="2"/>
          <w:sz w:val="32"/>
          <w:szCs w:val="32"/>
          <w:lang w:val="en-US" w:eastAsia="zh-CN" w:bidi="ar-SA"/>
        </w:rPr>
        <w:t>1、数量指标：（1）投放消毒物品20.43吨，完成率100%；（2）消毒面积26.08万平方米，完成率100%；（3）已设立11个动物卫生监督临时检查站；（4）无害化处理违规调运生猪1920公斤，完成率100%；（5）已印发宣传手册28000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2、质量指标：落实疫情排查检测，完成率100%；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3、时效指标：（1）项目资金按时发放率100%；（2）项目资金完成率97.97%；</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4、成本指标：实际投入资金544.91万元，其中：防控经费26.66万元、宣传费5.66万元、应急物资31.84万元、非洲猪瘟养殖场拆迁遗留问题款26.89万元、非洲猪瘟疫情防控值班补助453.86万元。</w:t>
      </w:r>
    </w:p>
    <w:p>
      <w:pPr>
        <w:spacing w:line="600" w:lineRule="exact"/>
        <w:ind w:firstLine="643" w:firstLineChars="200"/>
        <w:rPr>
          <w:rFonts w:eastAsia="楷体_GB2312"/>
          <w:b/>
          <w:sz w:val="32"/>
          <w:szCs w:val="32"/>
        </w:rPr>
      </w:pPr>
      <w:r>
        <w:rPr>
          <w:rFonts w:eastAsia="楷体_GB2312"/>
          <w:b/>
          <w:sz w:val="32"/>
          <w:szCs w:val="32"/>
        </w:rPr>
        <w:t>（四）预算支出效益情况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强化动物疫病防控，保障养殖业生产安全、生态环境安全，提升畜禽产品质量安全监管水平，保证畜禽及产品产值稳步增长。</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pStyle w:val="5"/>
        <w:keepNext w:val="0"/>
        <w:keepLines w:val="0"/>
        <w:widowControl/>
        <w:suppressLineNumbers w:val="0"/>
        <w:spacing w:before="0" w:beforeAutospacing="0" w:after="0" w:afterAutospacing="0" w:line="560" w:lineRule="atLeast"/>
        <w:ind w:right="0" w:firstLine="643" w:firstLineChars="200"/>
        <w:jc w:val="both"/>
        <w:rPr>
          <w:rFonts w:hint="eastAsia" w:ascii="楷体" w:hAnsi="楷体" w:eastAsia="楷体" w:cs="Times New Roman"/>
          <w:b/>
          <w:bCs/>
          <w:kern w:val="2"/>
          <w:sz w:val="32"/>
          <w:szCs w:val="32"/>
          <w:lang w:val="en-US" w:eastAsia="zh-CN" w:bidi="ar-SA"/>
        </w:rPr>
      </w:pPr>
      <w:r>
        <w:rPr>
          <w:rFonts w:hint="eastAsia" w:ascii="楷体" w:hAnsi="楷体" w:eastAsia="楷体" w:cs="Times New Roman"/>
          <w:b/>
          <w:bCs/>
          <w:kern w:val="2"/>
          <w:sz w:val="32"/>
          <w:szCs w:val="32"/>
          <w:lang w:val="en-US" w:eastAsia="zh-CN" w:bidi="ar-SA"/>
        </w:rPr>
        <w:t>（一）主要经验</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实施非洲猪瘟疫情防控工作，事关社会稳定、人民健康和改革发展大局，我单位坚持以人民为中心，严格财务管理使用制度，发挥了财政专项资金使用效益最大化。</w:t>
      </w:r>
    </w:p>
    <w:p>
      <w:pPr>
        <w:pStyle w:val="19"/>
        <w:spacing w:line="360" w:lineRule="auto"/>
        <w:ind w:firstLine="640" w:firstLineChars="200"/>
        <w:rPr>
          <w:rFonts w:hint="eastAsia" w:ascii="楷体" w:eastAsia="楷体"/>
          <w:b/>
          <w:sz w:val="32"/>
          <w:szCs w:val="32"/>
        </w:rPr>
      </w:pPr>
      <w:r>
        <w:rPr>
          <w:rFonts w:hint="eastAsia" w:ascii="楷体" w:hAnsi="楷体" w:eastAsia="楷体" w:cs="Times New Roman"/>
          <w:sz w:val="32"/>
          <w:szCs w:val="32"/>
        </w:rPr>
        <w:t>（</w:t>
      </w:r>
      <w:r>
        <w:rPr>
          <w:rFonts w:hint="eastAsia" w:ascii="楷体" w:hAnsi="楷体" w:eastAsia="楷体" w:cs="Times New Roman"/>
          <w:sz w:val="32"/>
          <w:szCs w:val="32"/>
          <w:lang w:eastAsia="zh-CN"/>
        </w:rPr>
        <w:t>二</w:t>
      </w:r>
      <w:r>
        <w:rPr>
          <w:rFonts w:hint="eastAsia" w:ascii="楷体" w:hAnsi="楷体" w:eastAsia="楷体" w:cs="Times New Roman"/>
          <w:sz w:val="32"/>
          <w:szCs w:val="32"/>
        </w:rPr>
        <w:t>）</w:t>
      </w:r>
      <w:r>
        <w:rPr>
          <w:rFonts w:hint="eastAsia" w:ascii="楷体" w:eastAsia="楷体"/>
          <w:b/>
          <w:sz w:val="32"/>
          <w:szCs w:val="32"/>
        </w:rPr>
        <w:t>存在的问题和建议</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非洲猪瘟疫情发生风险高。一是地理位置风险，非洲猪瘟病毒传播途径和分布复杂，我区地处五省市区交界，交通四通八达，是生猪调运的重要通道，特别是发生过非洲疫情的周边省、市，是传播扩散的高风险地带；二是生猪产品带毒风险，调入的猪肉产品存在病毒污染可能，农村散户泔水喂猪习俗一时难以改变，非洲猪瘟疫情零星散发风险依然存在；三是违规调运风险，由于我区生猪不能自给，需要从市外调入生猪和产品，为利益驱使生猪贩运户变造检疫证明，官方兽医贩卖产地检疫证明等现象均增加了疫情发生风险；四是工作松懈风险，由于防控工作时间长，个别地方产生松懈情绪和侥幸心理等等。</w:t>
      </w:r>
    </w:p>
    <w:p>
      <w:pPr>
        <w:spacing w:line="600" w:lineRule="exact"/>
        <w:ind w:firstLine="640" w:firstLineChars="200"/>
        <w:rPr>
          <w:rFonts w:eastAsia="黑体"/>
          <w:sz w:val="32"/>
          <w:szCs w:val="32"/>
        </w:rPr>
      </w:pPr>
      <w:r>
        <w:rPr>
          <w:rFonts w:eastAsia="黑体"/>
          <w:sz w:val="32"/>
          <w:szCs w:val="32"/>
        </w:rPr>
        <w:t>六、有关建议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仿宋" w:hAnsi="Times New Roman" w:eastAsia="仿宋"/>
          <w:kern w:val="2"/>
          <w:sz w:val="32"/>
          <w:szCs w:val="32"/>
          <w:lang w:val="en-US" w:eastAsia="zh-CN" w:bidi="ar-SA"/>
        </w:rPr>
      </w:pPr>
      <w:r>
        <w:rPr>
          <w:rFonts w:hint="eastAsia" w:ascii="仿宋" w:hAnsi="Times New Roman" w:eastAsia="仿宋"/>
          <w:kern w:val="2"/>
          <w:sz w:val="32"/>
          <w:szCs w:val="32"/>
          <w:lang w:val="en-US" w:eastAsia="zh-CN" w:bidi="ar-SA"/>
        </w:rPr>
        <w:t>1、专项资金绩效评价结果和全过程，作为以后年度本专项资金预算安排的参考依据。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仿宋" w:hAnsi="Times New Roman" w:eastAsia="仿宋"/>
          <w:kern w:val="2"/>
          <w:sz w:val="32"/>
          <w:szCs w:val="32"/>
          <w:lang w:val="en-US" w:eastAsia="zh-CN" w:bidi="ar-SA"/>
        </w:rPr>
      </w:pPr>
      <w:r>
        <w:rPr>
          <w:rFonts w:hint="eastAsia" w:ascii="仿宋" w:hAnsi="Times New Roman" w:eastAsia="仿宋"/>
          <w:kern w:val="2"/>
          <w:sz w:val="32"/>
          <w:szCs w:val="32"/>
          <w:lang w:val="en-US" w:eastAsia="zh-CN" w:bidi="ar-SA"/>
        </w:rPr>
        <w:t>2、专项资金实行相关的制度和办法、绩效评价的全过程公开。</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eastAsia="zh-CN"/>
        </w:rPr>
      </w:pPr>
      <w:r>
        <w:rPr>
          <w:rFonts w:eastAsia="黑体"/>
          <w:sz w:val="32"/>
          <w:szCs w:val="32"/>
        </w:rPr>
        <w:t xml:space="preserve">    </w:t>
      </w:r>
      <w:r>
        <w:rPr>
          <w:rFonts w:hint="eastAsia" w:ascii="Times New Roman" w:hAnsi="Times New Roman" w:eastAsia="仿宋_GB2312" w:cs="Times New Roman"/>
          <w:sz w:val="32"/>
          <w:szCs w:val="32"/>
          <w:lang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Consolas">
    <w:panose1 w:val="020B0609020204030204"/>
    <w:charset w:val="00"/>
    <w:family w:val="auto"/>
    <w:pitch w:val="default"/>
    <w:sig w:usb0="E10002FF" w:usb1="4000FCFF" w:usb2="00000009" w:usb3="00000000" w:csb0="6000019F" w:csb1="DFD7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1DE63A"/>
    <w:multiLevelType w:val="singleLevel"/>
    <w:tmpl w:val="D81DE63A"/>
    <w:lvl w:ilvl="0" w:tentative="0">
      <w:start w:val="3"/>
      <w:numFmt w:val="decimal"/>
      <w:suff w:val="nothing"/>
      <w:lvlText w:val="%1、"/>
      <w:lvlJc w:val="left"/>
    </w:lvl>
  </w:abstractNum>
  <w:abstractNum w:abstractNumId="1">
    <w:nsid w:val="00913648"/>
    <w:multiLevelType w:val="singleLevel"/>
    <w:tmpl w:val="00913648"/>
    <w:lvl w:ilvl="0" w:tentative="0">
      <w:start w:val="1"/>
      <w:numFmt w:val="decimal"/>
      <w:suff w:val="nothing"/>
      <w:lvlText w:val="（%1）"/>
      <w:lvlJc w:val="left"/>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13DA4C2"/>
    <w:multiLevelType w:val="singleLevel"/>
    <w:tmpl w:val="513DA4C2"/>
    <w:lvl w:ilvl="0" w:tentative="0">
      <w:start w:val="13"/>
      <w:numFmt w:val="decimal"/>
      <w:suff w:val="nothing"/>
      <w:lvlText w:val="（%1）"/>
      <w:lvlJc w:val="left"/>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603A9A0C"/>
    <w:multiLevelType w:val="singleLevel"/>
    <w:tmpl w:val="603A9A0C"/>
    <w:lvl w:ilvl="0" w:tentative="0">
      <w:start w:val="8"/>
      <w:numFmt w:val="decimal"/>
      <w:suff w:val="nothing"/>
      <w:lvlText w:val="%1、"/>
      <w:lvlJc w:val="left"/>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4"/>
  </w:num>
  <w:num w:numId="3">
    <w:abstractNumId w:val="6"/>
  </w:num>
  <w:num w:numId="4">
    <w:abstractNumId w:val="3"/>
  </w:num>
  <w:num w:numId="5">
    <w:abstractNumId w:val="2"/>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9DD3F1E"/>
    <w:rsid w:val="0A7B13F3"/>
    <w:rsid w:val="0E2B14F4"/>
    <w:rsid w:val="0FE9353E"/>
    <w:rsid w:val="119547AE"/>
    <w:rsid w:val="1A0A33EF"/>
    <w:rsid w:val="1D220022"/>
    <w:rsid w:val="1E8A7589"/>
    <w:rsid w:val="20D267B0"/>
    <w:rsid w:val="216A7FE9"/>
    <w:rsid w:val="2BAD258A"/>
    <w:rsid w:val="3A7C7893"/>
    <w:rsid w:val="3D872AEF"/>
    <w:rsid w:val="4A1630E7"/>
    <w:rsid w:val="4C543901"/>
    <w:rsid w:val="506D11F8"/>
    <w:rsid w:val="55944A01"/>
    <w:rsid w:val="59DF0C41"/>
    <w:rsid w:val="5AEE20E0"/>
    <w:rsid w:val="5C9943E8"/>
    <w:rsid w:val="670339A2"/>
    <w:rsid w:val="699A3506"/>
    <w:rsid w:val="6ACD7C28"/>
    <w:rsid w:val="788E6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qFormat="1" w:uiPriority="99" w:name="HTML Definition"/>
    <w:lsdException w:qFormat="1"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9"/>
    <w:pPr>
      <w:spacing w:before="120" w:beforeAutospacing="0" w:after="120" w:afterAutospacing="0" w:line="13" w:lineRule="atLeast"/>
      <w:jc w:val="left"/>
    </w:pPr>
    <w:rPr>
      <w:rFonts w:hint="eastAsia" w:ascii="宋体" w:hAnsi="宋体" w:eastAsia="宋体" w:cs="宋体"/>
      <w:b/>
      <w:kern w:val="0"/>
      <w:sz w:val="21"/>
      <w:szCs w:val="21"/>
      <w:lang w:val="en-US" w:eastAsia="zh-CN" w:bidi="ar"/>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FollowedHyperlink"/>
    <w:basedOn w:val="7"/>
    <w:semiHidden/>
    <w:unhideWhenUsed/>
    <w:qFormat/>
    <w:uiPriority w:val="99"/>
    <w:rPr>
      <w:rFonts w:hint="eastAsia" w:ascii="微软雅黑" w:hAnsi="微软雅黑" w:eastAsia="微软雅黑" w:cs="微软雅黑"/>
      <w:color w:val="333333"/>
      <w:u w:val="single"/>
    </w:rPr>
  </w:style>
  <w:style w:type="character" w:styleId="10">
    <w:name w:val="Emphasis"/>
    <w:basedOn w:val="7"/>
    <w:qFormat/>
    <w:uiPriority w:val="20"/>
  </w:style>
  <w:style w:type="character" w:styleId="11">
    <w:name w:val="HTML Definition"/>
    <w:basedOn w:val="7"/>
    <w:semiHidden/>
    <w:unhideWhenUsed/>
    <w:qFormat/>
    <w:uiPriority w:val="99"/>
    <w:rPr>
      <w:i/>
    </w:rPr>
  </w:style>
  <w:style w:type="character" w:styleId="12">
    <w:name w:val="Hyperlink"/>
    <w:basedOn w:val="7"/>
    <w:semiHidden/>
    <w:unhideWhenUsed/>
    <w:qFormat/>
    <w:uiPriority w:val="99"/>
    <w:rPr>
      <w:rFonts w:ascii="微软雅黑" w:hAnsi="微软雅黑" w:eastAsia="微软雅黑" w:cs="微软雅黑"/>
      <w:color w:val="333333"/>
      <w:u w:val="single"/>
    </w:rPr>
  </w:style>
  <w:style w:type="character" w:styleId="13">
    <w:name w:val="HTML Code"/>
    <w:basedOn w:val="7"/>
    <w:semiHidden/>
    <w:unhideWhenUsed/>
    <w:uiPriority w:val="99"/>
    <w:rPr>
      <w:rFonts w:hint="default" w:ascii="Consolas" w:hAnsi="Consolas" w:eastAsia="Consolas" w:cs="Consolas"/>
      <w:color w:val="C7254E"/>
      <w:sz w:val="21"/>
      <w:szCs w:val="21"/>
      <w:shd w:val="clear" w:fill="F9F2F4"/>
    </w:rPr>
  </w:style>
  <w:style w:type="character" w:styleId="14">
    <w:name w:val="HTML Keyboard"/>
    <w:basedOn w:val="7"/>
    <w:semiHidden/>
    <w:unhideWhenUsed/>
    <w:qFormat/>
    <w:uiPriority w:val="99"/>
    <w:rPr>
      <w:rFonts w:ascii="Consolas" w:hAnsi="Consolas" w:eastAsia="Consolas" w:cs="Consolas"/>
      <w:color w:val="FFFFFF"/>
      <w:sz w:val="21"/>
      <w:szCs w:val="21"/>
      <w:shd w:val="clear" w:fill="333333"/>
    </w:rPr>
  </w:style>
  <w:style w:type="character" w:styleId="15">
    <w:name w:val="HTML Sample"/>
    <w:basedOn w:val="7"/>
    <w:semiHidden/>
    <w:unhideWhenUsed/>
    <w:uiPriority w:val="99"/>
    <w:rPr>
      <w:rFonts w:hint="default" w:ascii="Consolas" w:hAnsi="Consolas" w:eastAsia="Consolas" w:cs="Consolas"/>
      <w:sz w:val="21"/>
      <w:szCs w:val="21"/>
    </w:rPr>
  </w:style>
  <w:style w:type="character" w:customStyle="1" w:styleId="16">
    <w:name w:val="页眉 Char"/>
    <w:basedOn w:val="7"/>
    <w:link w:val="4"/>
    <w:semiHidden/>
    <w:qFormat/>
    <w:uiPriority w:val="99"/>
    <w:rPr>
      <w:sz w:val="18"/>
      <w:szCs w:val="18"/>
    </w:rPr>
  </w:style>
  <w:style w:type="character" w:customStyle="1" w:styleId="17">
    <w:name w:val="页脚 Char"/>
    <w:basedOn w:val="7"/>
    <w:link w:val="3"/>
    <w:semiHidden/>
    <w:qFormat/>
    <w:uiPriority w:val="99"/>
    <w:rPr>
      <w:sz w:val="18"/>
      <w:szCs w:val="18"/>
    </w:rPr>
  </w:style>
  <w:style w:type="paragraph" w:styleId="18">
    <w:name w:val="List Paragraph"/>
    <w:basedOn w:val="1"/>
    <w:qFormat/>
    <w:uiPriority w:val="99"/>
    <w:pPr>
      <w:ind w:firstLine="420" w:firstLineChars="200"/>
    </w:pPr>
    <w:rPr>
      <w:rFonts w:ascii="Calibri" w:hAnsi="Calibri"/>
      <w:szCs w:val="22"/>
    </w:rPr>
  </w:style>
  <w:style w:type="paragraph" w:customStyle="1" w:styleId="19">
    <w:name w:val="无间隔"/>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0</TotalTime>
  <ScaleCrop>false</ScaleCrop>
  <LinksUpToDate>false</LinksUpToDate>
  <CharactersWithSpaces>8635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cp:lastModifiedBy>
  <cp:lastPrinted>2020-06-24T02:12:00Z</cp:lastPrinted>
  <dcterms:modified xsi:type="dcterms:W3CDTF">2020-09-18T07:39:07Z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