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2.79</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2.79</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2</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83.49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76.10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12.32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58.20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21.83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66.30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both"/>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0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城中街道办事处在区委、区政府的正确领导下，负责承办政府各职能部门在本辖区开展的各项行政事业性事务、办事处社会经济发展工作、负责落实党中央国务院一系列惠农惠民政策等各项事务；同时，负责并积极做好与办事处群众利益相关的社会保障、劳务输出、社会稳定、计划生育、优抚救济、社区自治及其他公益事业性工作。</w:t>
      </w:r>
    </w:p>
    <w:p>
      <w:pPr>
        <w:spacing w:line="500" w:lineRule="exact"/>
        <w:ind w:firstLine="560"/>
        <w:jc w:val="left"/>
        <w:rPr>
          <w:rFonts w:hint="eastAsia" w:ascii="仿宋" w:hAnsi="仿宋" w:eastAsia="仿宋" w:cs="仿宋"/>
          <w:sz w:val="32"/>
          <w:szCs w:val="32"/>
        </w:rPr>
      </w:pPr>
      <w:r>
        <w:rPr>
          <w:rFonts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办事处严格遵守相关文件精神，要求全体工作人员统一思想、提高认识，牢固树立艰苦奋斗、勤俭节约的优良作风，从每一细节入手，切实把厉行节约、严控“三公”经费、降低一般运行经费等工作落到实处，并取得了显著的成效。</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640" w:firstLineChars="200"/>
        <w:jc w:val="left"/>
        <w:rPr>
          <w:rFonts w:eastAsia="仿宋_GB2312"/>
          <w:sz w:val="32"/>
          <w:szCs w:val="32"/>
        </w:rPr>
      </w:pPr>
      <w:r>
        <w:rPr>
          <w:rFonts w:hint="eastAsia" w:eastAsia="仿宋_GB2312"/>
          <w:sz w:val="32"/>
          <w:szCs w:val="32"/>
        </w:rPr>
        <w:t>2019年度财政拨款基本支出2027.26万元，其中：人员经费1663.55万元，占基本支出的82.06%,主要包括基本工资</w:t>
      </w:r>
      <w:r>
        <w:rPr>
          <w:rFonts w:hint="eastAsia" w:eastAsia="仿宋_GB2312"/>
          <w:sz w:val="32"/>
          <w:szCs w:val="32"/>
          <w:lang w:val="en-US" w:eastAsia="zh-CN"/>
        </w:rPr>
        <w:t>509.63万元</w:t>
      </w:r>
      <w:r>
        <w:rPr>
          <w:rFonts w:hint="eastAsia" w:eastAsia="仿宋_GB2312"/>
          <w:sz w:val="32"/>
          <w:szCs w:val="32"/>
        </w:rPr>
        <w:t>、津贴补贴</w:t>
      </w:r>
      <w:r>
        <w:rPr>
          <w:rFonts w:hint="eastAsia" w:eastAsia="仿宋_GB2312"/>
          <w:sz w:val="32"/>
          <w:szCs w:val="32"/>
          <w:lang w:val="en-US" w:eastAsia="zh-CN"/>
        </w:rPr>
        <w:t>344.37万元</w:t>
      </w:r>
      <w:r>
        <w:rPr>
          <w:rFonts w:hint="eastAsia" w:eastAsia="仿宋_GB2312"/>
          <w:sz w:val="32"/>
          <w:szCs w:val="32"/>
        </w:rPr>
        <w:t>、奖金</w:t>
      </w:r>
      <w:r>
        <w:rPr>
          <w:rFonts w:hint="eastAsia" w:eastAsia="仿宋_GB2312"/>
          <w:sz w:val="32"/>
          <w:szCs w:val="32"/>
          <w:lang w:val="en-US" w:eastAsia="zh-CN"/>
        </w:rPr>
        <w:t>173.08万元</w:t>
      </w:r>
      <w:r>
        <w:rPr>
          <w:rFonts w:hint="eastAsia" w:eastAsia="仿宋_GB2312"/>
          <w:sz w:val="32"/>
          <w:szCs w:val="32"/>
        </w:rPr>
        <w:t>、伙食补助费</w:t>
      </w:r>
      <w:r>
        <w:rPr>
          <w:rFonts w:hint="eastAsia" w:eastAsia="仿宋_GB2312"/>
          <w:sz w:val="32"/>
          <w:szCs w:val="32"/>
          <w:lang w:val="en-US" w:eastAsia="zh-CN"/>
        </w:rPr>
        <w:t>14.02万元、绩效工资20.85万元、职工基本医疗保险缴费1.95万元、其他社会保障缴费0.47万元、住房公积金1.3万元、医疗费0.06万元、其他工资福利支出183.8万元</w:t>
      </w:r>
      <w:r>
        <w:rPr>
          <w:rFonts w:hint="eastAsia" w:eastAsia="仿宋_GB2312"/>
          <w:sz w:val="32"/>
          <w:szCs w:val="32"/>
        </w:rPr>
        <w:t>；公用经费363.71万元，占基本支出的17.94%，主要包括办公费</w:t>
      </w:r>
      <w:r>
        <w:rPr>
          <w:rFonts w:hint="eastAsia" w:eastAsia="仿宋_GB2312"/>
          <w:sz w:val="32"/>
          <w:szCs w:val="32"/>
          <w:lang w:val="en-US" w:eastAsia="zh-CN"/>
        </w:rPr>
        <w:t>34.29万元</w:t>
      </w:r>
      <w:r>
        <w:rPr>
          <w:rFonts w:hint="eastAsia" w:eastAsia="仿宋_GB2312"/>
          <w:sz w:val="32"/>
          <w:szCs w:val="32"/>
        </w:rPr>
        <w:t>、印刷费</w:t>
      </w:r>
      <w:r>
        <w:rPr>
          <w:rFonts w:hint="eastAsia" w:eastAsia="仿宋_GB2312"/>
          <w:sz w:val="32"/>
          <w:szCs w:val="32"/>
          <w:lang w:val="en-US" w:eastAsia="zh-CN"/>
        </w:rPr>
        <w:t>28.15</w:t>
      </w:r>
      <w:r>
        <w:rPr>
          <w:rFonts w:hint="eastAsia" w:eastAsia="仿宋_GB2312"/>
          <w:sz w:val="32"/>
          <w:szCs w:val="32"/>
        </w:rPr>
        <w:t>、咨询费</w:t>
      </w:r>
      <w:r>
        <w:rPr>
          <w:rFonts w:hint="eastAsia" w:eastAsia="仿宋_GB2312"/>
          <w:sz w:val="32"/>
          <w:szCs w:val="32"/>
          <w:lang w:val="en-US" w:eastAsia="zh-CN"/>
        </w:rPr>
        <w:t>0万元</w:t>
      </w:r>
      <w:r>
        <w:rPr>
          <w:rFonts w:hint="eastAsia" w:eastAsia="仿宋_GB2312"/>
          <w:sz w:val="32"/>
          <w:szCs w:val="32"/>
        </w:rPr>
        <w:t>、手续费</w:t>
      </w:r>
      <w:r>
        <w:rPr>
          <w:rFonts w:hint="eastAsia" w:eastAsia="仿宋_GB2312"/>
          <w:sz w:val="32"/>
          <w:szCs w:val="32"/>
          <w:lang w:val="en-US" w:eastAsia="zh-CN"/>
        </w:rPr>
        <w:t>0.32万元、水费3.99万元、电费10.56万元、邮电费2.38万元、差旅费2.41万元、维修（护）费16.29万元、租赁费0.37万元、培训费2.17万元、劳务费29.66万元、委托业务费12.77万元、工会经费38.68万元、福利费112.26万元、公务用车运行维护费2.95万元、其他商品和服务支出64.58万元；抚恤金0.3万元、生活补助190.52万元、救济费0.88万元、医疗补助2万元、奖励金4.02万元、其他对个人和家庭的补助28.66万元</w:t>
      </w:r>
      <w:r>
        <w:rPr>
          <w:rFonts w:hint="eastAsia" w:eastAsia="仿宋_GB2312"/>
          <w:sz w:val="32"/>
          <w:szCs w:val="32"/>
        </w:rPr>
        <w:t>。</w:t>
      </w:r>
    </w:p>
    <w:p>
      <w:pPr>
        <w:pStyle w:val="10"/>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widowControl/>
        <w:spacing w:line="600" w:lineRule="exact"/>
        <w:ind w:firstLine="480" w:firstLineChars="150"/>
        <w:rPr>
          <w:rFonts w:hint="eastAsia" w:eastAsia="仿宋_GB2312"/>
          <w:sz w:val="32"/>
          <w:szCs w:val="32"/>
          <w:lang w:eastAsia="zh-CN"/>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年年初预算数为</w:t>
      </w:r>
      <w:r>
        <w:rPr>
          <w:rFonts w:hint="eastAsia" w:ascii="仿宋_GB2312" w:eastAsia="仿宋_GB2312"/>
          <w:sz w:val="32"/>
          <w:szCs w:val="32"/>
          <w:lang w:val="en-US" w:eastAsia="zh-CN"/>
        </w:rPr>
        <w:t>45</w:t>
      </w:r>
      <w:r>
        <w:rPr>
          <w:rFonts w:hint="eastAsia" w:ascii="仿宋_GB2312" w:eastAsia="仿宋_GB2312"/>
          <w:sz w:val="32"/>
          <w:szCs w:val="32"/>
        </w:rPr>
        <w:t>万元，是指单位为完成特定行政工作任务或事业发展目标而发生的支出，主要为专项业务费用类</w:t>
      </w:r>
      <w:r>
        <w:rPr>
          <w:rFonts w:hint="eastAsia" w:ascii="仿宋_GB2312" w:eastAsia="仿宋_GB2312"/>
          <w:sz w:val="32"/>
          <w:szCs w:val="32"/>
          <w:lang w:val="en-US" w:eastAsia="zh-CN"/>
        </w:rPr>
        <w:t>45</w:t>
      </w:r>
      <w:r>
        <w:rPr>
          <w:rFonts w:hint="eastAsia" w:ascii="仿宋_GB2312" w:eastAsia="仿宋_GB2312"/>
          <w:sz w:val="32"/>
          <w:szCs w:val="32"/>
        </w:rPr>
        <w:t>万元，</w:t>
      </w:r>
      <w:r>
        <w:rPr>
          <w:rFonts w:hint="eastAsia" w:ascii="仿宋_GB2312" w:eastAsia="仿宋_GB2312"/>
          <w:sz w:val="32"/>
          <w:szCs w:val="32"/>
          <w:lang w:eastAsia="zh-CN"/>
        </w:rPr>
        <w:t>主要为服务群众专项经费。</w:t>
      </w:r>
    </w:p>
    <w:p>
      <w:pPr>
        <w:pStyle w:val="10"/>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pStyle w:val="10"/>
        <w:widowControl/>
        <w:numPr>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10"/>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0"/>
        <w:widowControl/>
        <w:numPr>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10"/>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0"/>
        <w:widowControl/>
        <w:numPr>
          <w:numId w:val="0"/>
        </w:numPr>
        <w:spacing w:line="600" w:lineRule="exact"/>
        <w:ind w:left="640" w:leftChars="0"/>
        <w:jc w:val="left"/>
        <w:rPr>
          <w:rFonts w:hint="eastAsia" w:ascii="Times New Roman" w:hAnsi="Times New Roman" w:eastAsia="黑体"/>
          <w:sz w:val="32"/>
          <w:szCs w:val="32"/>
          <w:lang w:eastAsia="zh-CN"/>
        </w:rPr>
      </w:pPr>
      <w:r>
        <w:rPr>
          <w:rFonts w:hint="eastAsia" w:ascii="Times New Roman" w:hAnsi="Times New Roman" w:eastAsia="黑体"/>
          <w:sz w:val="32"/>
          <w:szCs w:val="32"/>
          <w:lang w:eastAsia="zh-CN"/>
        </w:rPr>
        <w:t>无</w:t>
      </w:r>
    </w:p>
    <w:p>
      <w:pPr>
        <w:pStyle w:val="10"/>
        <w:widowControl/>
        <w:numPr>
          <w:ilvl w:val="0"/>
          <w:numId w:val="1"/>
        </w:numPr>
        <w:spacing w:line="600" w:lineRule="exact"/>
        <w:ind w:left="640" w:leftChars="0" w:firstLine="0" w:firstLineChars="0"/>
        <w:jc w:val="left"/>
        <w:rPr>
          <w:rFonts w:hint="eastAsia" w:ascii="仿宋_GB2312" w:eastAsia="仿宋_GB2312"/>
          <w:sz w:val="32"/>
          <w:szCs w:val="32"/>
        </w:rPr>
      </w:pPr>
      <w:r>
        <w:rPr>
          <w:rFonts w:eastAsia="黑体"/>
          <w:sz w:val="32"/>
          <w:szCs w:val="32"/>
        </w:rPr>
        <w:t>部门整体支出绩效情况</w:t>
      </w:r>
    </w:p>
    <w:p>
      <w:pPr>
        <w:pStyle w:val="10"/>
        <w:widowControl/>
        <w:numPr>
          <w:numId w:val="0"/>
        </w:numPr>
        <w:spacing w:line="600" w:lineRule="exact"/>
        <w:ind w:firstLine="640" w:firstLineChars="200"/>
        <w:jc w:val="left"/>
        <w:rPr>
          <w:rFonts w:hint="eastAsia" w:ascii="仿宋_GB2312" w:eastAsia="仿宋_GB2312"/>
          <w:sz w:val="32"/>
          <w:szCs w:val="32"/>
        </w:rPr>
      </w:pPr>
      <w:r>
        <w:rPr>
          <w:rFonts w:hint="eastAsia" w:ascii="仿宋_GB2312" w:eastAsia="仿宋_GB2312"/>
          <w:sz w:val="32"/>
          <w:szCs w:val="32"/>
        </w:rPr>
        <w:t>按照我区预算绩效管理工作的总体要求，2019年决算总收入</w:t>
      </w:r>
      <w:r>
        <w:rPr>
          <w:rFonts w:hint="eastAsia" w:ascii="仿宋_GB2312" w:eastAsia="仿宋_GB2312"/>
          <w:sz w:val="32"/>
          <w:szCs w:val="32"/>
          <w:lang w:val="en-US" w:eastAsia="zh-CN"/>
        </w:rPr>
        <w:t>1813.68</w:t>
      </w:r>
      <w:r>
        <w:rPr>
          <w:rFonts w:hint="eastAsia" w:ascii="仿宋_GB2312" w:eastAsia="仿宋_GB2312"/>
          <w:sz w:val="32"/>
          <w:szCs w:val="32"/>
        </w:rPr>
        <w:t>万元，其中：财政拨款收入</w:t>
      </w:r>
      <w:r>
        <w:rPr>
          <w:rFonts w:hint="eastAsia" w:ascii="仿宋_GB2312" w:eastAsia="仿宋_GB2312"/>
          <w:sz w:val="32"/>
          <w:szCs w:val="32"/>
          <w:lang w:val="en-US" w:eastAsia="zh-CN"/>
        </w:rPr>
        <w:t>1804.7</w:t>
      </w:r>
      <w:r>
        <w:rPr>
          <w:rFonts w:hint="eastAsia" w:ascii="仿宋_GB2312" w:eastAsia="仿宋_GB2312"/>
          <w:sz w:val="32"/>
          <w:szCs w:val="32"/>
        </w:rPr>
        <w:t>万元，</w:t>
      </w:r>
      <w:r>
        <w:rPr>
          <w:rFonts w:hint="eastAsia" w:ascii="仿宋_GB2312" w:eastAsia="仿宋_GB2312"/>
          <w:sz w:val="32"/>
          <w:szCs w:val="32"/>
          <w:lang w:eastAsia="zh-CN"/>
        </w:rPr>
        <w:t>政府性基金预算财政拨款收入</w:t>
      </w:r>
      <w:r>
        <w:rPr>
          <w:rFonts w:hint="eastAsia" w:ascii="仿宋_GB2312" w:eastAsia="仿宋_GB2312"/>
          <w:sz w:val="32"/>
          <w:szCs w:val="32"/>
          <w:lang w:val="en-US" w:eastAsia="zh-CN"/>
        </w:rPr>
        <w:t>8.99</w:t>
      </w:r>
      <w:r>
        <w:rPr>
          <w:rFonts w:hint="eastAsia" w:ascii="仿宋_GB2312" w:eastAsia="仿宋_GB2312"/>
          <w:sz w:val="32"/>
          <w:szCs w:val="32"/>
        </w:rPr>
        <w:t>万元。2019年我单位决算总支出</w:t>
      </w:r>
      <w:r>
        <w:rPr>
          <w:rFonts w:hint="eastAsia" w:ascii="仿宋_GB2312" w:eastAsia="仿宋_GB2312"/>
          <w:sz w:val="32"/>
          <w:szCs w:val="32"/>
          <w:lang w:val="en-US" w:eastAsia="zh-CN"/>
        </w:rPr>
        <w:t>2027.26</w:t>
      </w:r>
      <w:r>
        <w:rPr>
          <w:rFonts w:hint="eastAsia" w:ascii="仿宋_GB2312" w:eastAsia="仿宋_GB2312"/>
          <w:sz w:val="32"/>
          <w:szCs w:val="32"/>
        </w:rPr>
        <w:t>万元，其中：人员经费支出</w:t>
      </w:r>
      <w:r>
        <w:rPr>
          <w:rFonts w:hint="eastAsia" w:ascii="仿宋_GB2312" w:eastAsia="仿宋_GB2312"/>
          <w:sz w:val="32"/>
          <w:szCs w:val="32"/>
          <w:lang w:val="en-US" w:eastAsia="zh-CN"/>
        </w:rPr>
        <w:t>166.35</w:t>
      </w:r>
      <w:r>
        <w:rPr>
          <w:rFonts w:hint="eastAsia" w:ascii="仿宋_GB2312" w:eastAsia="仿宋_GB2312"/>
          <w:sz w:val="32"/>
          <w:szCs w:val="32"/>
        </w:rPr>
        <w:t>万元，日常公用经费</w:t>
      </w:r>
      <w:r>
        <w:rPr>
          <w:rFonts w:hint="eastAsia" w:ascii="仿宋_GB2312" w:eastAsia="仿宋_GB2312"/>
          <w:sz w:val="32"/>
          <w:szCs w:val="32"/>
          <w:lang w:val="en-US" w:eastAsia="zh-CN"/>
        </w:rPr>
        <w:t>363.72</w:t>
      </w:r>
      <w:r>
        <w:rPr>
          <w:rFonts w:hint="eastAsia" w:ascii="仿宋_GB2312" w:eastAsia="仿宋_GB2312"/>
          <w:sz w:val="32"/>
          <w:szCs w:val="32"/>
        </w:rPr>
        <w:t>万元。2019年度“三公”经费开支为</w:t>
      </w:r>
      <w:r>
        <w:rPr>
          <w:rFonts w:hint="eastAsia" w:ascii="仿宋_GB2312" w:eastAsia="仿宋_GB2312"/>
          <w:sz w:val="32"/>
          <w:szCs w:val="32"/>
          <w:lang w:val="en-US" w:eastAsia="zh-CN"/>
        </w:rPr>
        <w:t>2.95</w:t>
      </w:r>
      <w:r>
        <w:rPr>
          <w:rFonts w:hint="eastAsia" w:ascii="仿宋_GB2312" w:eastAsia="仿宋_GB2312"/>
          <w:sz w:val="32"/>
          <w:szCs w:val="32"/>
        </w:rPr>
        <w:t>万元，主要开支为公务用车维修、燃油及保险费开支。</w:t>
      </w:r>
    </w:p>
    <w:p>
      <w:pPr>
        <w:keepNext w:val="0"/>
        <w:keepLines w:val="0"/>
        <w:pageBreakBefore w:val="0"/>
        <w:widowControl w:val="0"/>
        <w:kinsoku/>
        <w:wordWrap/>
        <w:overflowPunct/>
        <w:topLinePunct w:val="0"/>
        <w:bidi w:val="0"/>
        <w:snapToGrid/>
        <w:spacing w:line="600" w:lineRule="exact"/>
        <w:ind w:left="0" w:leftChars="0" w:right="0" w:rightChars="0" w:firstLine="640"/>
        <w:textAlignment w:val="auto"/>
        <w:outlineLvl w:val="9"/>
        <w:rPr>
          <w:rFonts w:hint="eastAsia" w:ascii="仿宋_GB2312" w:eastAsia="仿宋_GB2312"/>
          <w:sz w:val="32"/>
          <w:szCs w:val="32"/>
        </w:rPr>
      </w:pPr>
      <w:r>
        <w:rPr>
          <w:rFonts w:hint="eastAsia" w:ascii="仿宋_GB2312" w:hAnsi="仿宋_GB2312" w:eastAsia="仿宋_GB2312" w:cs="仿宋_GB2312"/>
          <w:color w:val="auto"/>
          <w:sz w:val="32"/>
          <w:szCs w:val="32"/>
          <w:lang w:val="en-US" w:eastAsia="zh-CN"/>
        </w:rPr>
        <w:t>2019年</w:t>
      </w:r>
      <w:r>
        <w:rPr>
          <w:rFonts w:hint="eastAsia" w:ascii="仿宋_GB2312" w:hAnsi="仿宋_GB2312" w:eastAsia="仿宋_GB2312" w:cs="仿宋_GB2312"/>
          <w:color w:val="auto"/>
          <w:sz w:val="32"/>
          <w:szCs w:val="32"/>
        </w:rPr>
        <w:t>，在区委、区政府的坚强领导下，</w:t>
      </w:r>
      <w:r>
        <w:rPr>
          <w:rFonts w:hint="eastAsia" w:ascii="仿宋_GB2312" w:hAnsi="仿宋_GB2312" w:eastAsia="仿宋_GB2312" w:cs="仿宋_GB2312"/>
          <w:color w:val="auto"/>
          <w:sz w:val="32"/>
          <w:szCs w:val="32"/>
          <w:lang w:eastAsia="zh-CN"/>
        </w:rPr>
        <w:t>在区人大、区政协的监督支持下，</w:t>
      </w:r>
      <w:r>
        <w:rPr>
          <w:rFonts w:hint="eastAsia" w:ascii="仿宋_GB2312" w:hAnsi="仿宋_GB2312" w:eastAsia="仿宋_GB2312" w:cs="仿宋_GB2312"/>
          <w:color w:val="auto"/>
          <w:sz w:val="32"/>
          <w:szCs w:val="32"/>
          <w:lang w:val="en-US" w:eastAsia="zh-CN"/>
        </w:rPr>
        <w:t>城中街道办事处</w:t>
      </w:r>
      <w:r>
        <w:rPr>
          <w:rFonts w:hint="eastAsia" w:ascii="仿宋_GB2312" w:hAnsi="仿宋_GB2312" w:eastAsia="仿宋_GB2312" w:cs="仿宋_GB2312"/>
          <w:color w:val="auto"/>
          <w:sz w:val="32"/>
          <w:szCs w:val="32"/>
          <w:lang w:eastAsia="zh-CN"/>
        </w:rPr>
        <w:t>坚持以党的十九大精神和习近平新时代中国特色社会主义思想为指导，紧紧围绕“一极两带”“一个中心、四个怀化”“</w:t>
      </w:r>
      <w:r>
        <w:rPr>
          <w:rFonts w:hint="eastAsia" w:ascii="仿宋_GB2312" w:hAnsi="仿宋_GB2312" w:eastAsia="仿宋_GB2312" w:cs="仿宋_GB2312"/>
          <w:color w:val="auto"/>
          <w:sz w:val="32"/>
          <w:szCs w:val="32"/>
          <w:lang w:val="en-US" w:eastAsia="zh-CN"/>
        </w:rPr>
        <w:t>五个鹤城</w:t>
      </w:r>
      <w:r>
        <w:rPr>
          <w:rFonts w:hint="eastAsia" w:ascii="仿宋_GB2312" w:hAnsi="仿宋_GB2312" w:eastAsia="仿宋_GB2312" w:cs="仿宋_GB2312"/>
          <w:color w:val="auto"/>
          <w:sz w:val="32"/>
          <w:szCs w:val="32"/>
          <w:lang w:eastAsia="zh-CN"/>
        </w:rPr>
        <w:t>”发展战略，团结带领广大干部职工，进一步提高了党组织建设、社会治安综合治理、安全生产、民生保障、城市管理等工作成效。</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sz w:val="32"/>
          <w:szCs w:val="32"/>
          <w:lang w:eastAsia="zh-CN"/>
        </w:rPr>
      </w:pPr>
      <w:r>
        <w:rPr>
          <w:rFonts w:hint="eastAsia" w:eastAsia="仿宋_GB2312"/>
          <w:sz w:val="32"/>
          <w:szCs w:val="32"/>
          <w:lang w:eastAsia="zh-CN"/>
        </w:rPr>
        <w:t>主要存在的问题在于预算执行有偏差，形成的原因为社区服务还不够精细化、标准化，例如服务群众专项经费预算数小于决算数。</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0" w:firstLineChars="200"/>
        <w:jc w:val="left"/>
        <w:rPr>
          <w:rFonts w:hint="eastAsia" w:eastAsia="仿宋_GB2312"/>
          <w:sz w:val="32"/>
          <w:szCs w:val="32"/>
        </w:rPr>
      </w:pPr>
      <w:r>
        <w:rPr>
          <w:rFonts w:hint="eastAsia" w:eastAsia="仿宋_GB2312"/>
          <w:sz w:val="32"/>
          <w:szCs w:val="32"/>
          <w:lang w:val="en-US" w:eastAsia="zh-CN"/>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line="600" w:lineRule="exact"/>
        <w:ind w:firstLine="640" w:firstLineChars="200"/>
        <w:jc w:val="left"/>
        <w:rPr>
          <w:rFonts w:eastAsia="仿宋_GB2312"/>
          <w:sz w:val="32"/>
          <w:szCs w:val="32"/>
        </w:rPr>
      </w:pPr>
      <w:r>
        <w:rPr>
          <w:rFonts w:hint="eastAsia" w:eastAsia="仿宋_GB2312"/>
          <w:sz w:val="32"/>
          <w:szCs w:val="32"/>
          <w:lang w:val="en-US" w:eastAsia="zh-CN"/>
        </w:rPr>
        <w:t>2、完善管理制度，进一步加强社区服务群众能力，创新工作方法，更好的为群众做好服务工作。</w:t>
      </w:r>
    </w:p>
    <w:p>
      <w:pPr>
        <w:widowControl/>
        <w:spacing w:line="600" w:lineRule="exact"/>
        <w:ind w:firstLine="645"/>
        <w:jc w:val="left"/>
        <w:rPr>
          <w:rFonts w:eastAsia="黑体"/>
          <w:sz w:val="32"/>
          <w:szCs w:val="32"/>
        </w:rPr>
      </w:pPr>
      <w:r>
        <w:rPr>
          <w:rFonts w:eastAsia="黑体"/>
          <w:sz w:val="32"/>
          <w:szCs w:val="32"/>
        </w:rPr>
        <w:t>九、其他需要说明的情况</w:t>
      </w:r>
    </w:p>
    <w:p>
      <w:pPr>
        <w:pStyle w:val="2"/>
        <w:rPr>
          <w:rFonts w:hint="eastAsia" w:eastAsia="黑体"/>
          <w:lang w:eastAsia="zh-CN"/>
        </w:rPr>
      </w:pPr>
      <w:r>
        <w:rPr>
          <w:rFonts w:hint="eastAsia" w:eastAsia="黑体"/>
          <w:sz w:val="32"/>
          <w:szCs w:val="32"/>
          <w:lang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pStyle w:val="2"/>
        <w:rPr>
          <w:rFonts w:eastAsia="仿宋_GB2312"/>
          <w:sz w:val="32"/>
          <w:szCs w:val="32"/>
        </w:rPr>
      </w:pPr>
    </w:p>
    <w:p>
      <w:pPr>
        <w:pStyle w:val="2"/>
        <w:rPr>
          <w:rFonts w:eastAsia="仿宋_GB2312"/>
          <w:sz w:val="32"/>
          <w:szCs w:val="32"/>
        </w:rPr>
      </w:pPr>
    </w:p>
    <w:p>
      <w:pPr>
        <w:pStyle w:val="2"/>
        <w:rPr>
          <w:rFonts w:hint="eastAsia"/>
          <w:sz w:val="32"/>
          <w:szCs w:val="32"/>
          <w:lang w:val="en-US" w:eastAsia="zh-CN"/>
        </w:rPr>
      </w:pPr>
      <w:r>
        <w:rPr>
          <w:rFonts w:hint="eastAsia"/>
          <w:sz w:val="32"/>
          <w:szCs w:val="32"/>
          <w:lang w:val="en-US" w:eastAsia="zh-CN"/>
        </w:rPr>
        <w:t xml:space="preserve">                     怀化市鹤城区城中街道办事处</w:t>
      </w:r>
    </w:p>
    <w:p>
      <w:pPr>
        <w:pStyle w:val="2"/>
        <w:rPr>
          <w:rFonts w:hint="default"/>
          <w:sz w:val="32"/>
          <w:szCs w:val="32"/>
          <w:lang w:val="en-US" w:eastAsia="zh-CN"/>
        </w:rPr>
      </w:pPr>
      <w:r>
        <w:rPr>
          <w:rFonts w:hint="eastAsia"/>
          <w:sz w:val="32"/>
          <w:szCs w:val="32"/>
          <w:lang w:val="en-US" w:eastAsia="zh-CN"/>
        </w:rPr>
        <w:t xml:space="preserve">                            2020年9月18日</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pStyle w:val="2"/>
        <w:rPr>
          <w:rFonts w:eastAsia="仿宋_GB2312"/>
          <w:sz w:val="32"/>
          <w:szCs w:val="32"/>
        </w:rPr>
      </w:pPr>
    </w:p>
    <w:p>
      <w:pPr>
        <w:widowControl/>
        <w:spacing w:line="600" w:lineRule="exact"/>
        <w:jc w:val="left"/>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w:t>
            </w:r>
            <w:r>
              <w:rPr>
                <w:rFonts w:hint="eastAsia" w:ascii="仿宋_GB2312" w:eastAsia="仿宋_GB2312"/>
                <w:szCs w:val="21"/>
                <w:lang w:val="en-US" w:eastAsia="zh-CN"/>
              </w:rPr>
              <w:t xml:space="preserve"> </w:t>
            </w:r>
            <w:bookmarkStart w:id="0" w:name="_GoBack"/>
            <w:bookmarkEnd w:id="0"/>
            <w:r>
              <w:rPr>
                <w:rFonts w:hint="eastAsia" w:ascii="仿宋_GB2312" w:eastAsia="仿宋_GB2312"/>
                <w:szCs w:val="21"/>
              </w:rPr>
              <w:t>）是否与部门职责范围相符，属于部门履职所需；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rPr>
                <w:rFonts w:ascii="仿宋_GB2312" w:eastAsia="仿宋_GB2312"/>
                <w:szCs w:val="21"/>
              </w:rPr>
            </w:pPr>
          </w:p>
        </w:tc>
        <w:tc>
          <w:tcPr>
            <w:tcW w:w="674" w:type="dxa"/>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hint="eastAsia" w:ascii="仿宋_GB2312" w:eastAsia="仿宋_GB2312"/>
                <w:szCs w:val="21"/>
              </w:rPr>
            </w:pP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98</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6"/>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服务群众专项资金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鹤城区人民政府</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鹤城区城中街道办事处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17.04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37.86%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45</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17.04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37.86%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加强基层服务型党组织建设，为联系服务群众提供经费保障，围绕“服务改革、服务发展、服务群众、服务民生”主要任务，切实做好各项工作。</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积极开展为民服务活动，提高办事效率和办事水平，解决群众所需；积极组织社区各项节日活动文艺演出及知识、体育竞赛活动，丰富群众生活，营造和谐幸福社区氛围；</w:t>
            </w:r>
            <w:r>
              <w:rPr>
                <w:rFonts w:eastAsia="仿宋_GB2312"/>
                <w:color w:val="000000"/>
                <w:kern w:val="0"/>
                <w:szCs w:val="21"/>
              </w:rPr>
              <w:t xml:space="preserve">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政策宣传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5</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组织活动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18</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18</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对政策知晓率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80%</w:t>
            </w: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活动参与率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100%</w:t>
            </w: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4</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16"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政策宣传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1-12月</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政策宣传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开展活动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12.04万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12.04万</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扩充群众知识面</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丰富群众生活</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7.5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s="Times New Roman"/>
                <w:color w:val="000000"/>
                <w:kern w:val="0"/>
                <w:sz w:val="21"/>
                <w:szCs w:val="21"/>
                <w:lang w:val="en-US" w:eastAsia="zh-CN" w:bidi="ar-SA"/>
              </w:rPr>
              <w:t>7.5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普及相关政策</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精神文明建设</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辖区居民满意度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97%</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keepNext w:val="0"/>
        <w:keepLines w:val="0"/>
        <w:pageBreakBefore w:val="0"/>
        <w:widowControl w:val="0"/>
        <w:kinsoku/>
        <w:wordWrap/>
        <w:overflowPunct/>
        <w:topLinePunct w:val="0"/>
        <w:bidi w:val="0"/>
        <w:snapToGrid/>
        <w:spacing w:line="600" w:lineRule="exact"/>
        <w:ind w:left="0" w:leftChars="0" w:right="0" w:rightChars="0" w:firstLine="640"/>
        <w:textAlignment w:val="auto"/>
        <w:outlineLvl w:val="9"/>
        <w:rPr>
          <w:rFonts w:eastAsia="仿宋_GB2312"/>
          <w:sz w:val="32"/>
          <w:szCs w:val="32"/>
        </w:rPr>
      </w:pPr>
      <w:r>
        <w:rPr>
          <w:rFonts w:eastAsia="楷体_GB2312"/>
          <w:b/>
          <w:sz w:val="32"/>
          <w:szCs w:val="32"/>
        </w:rPr>
        <w:t>（一）预算支出概况。</w:t>
      </w:r>
      <w:r>
        <w:rPr>
          <w:rFonts w:hint="eastAsia" w:ascii="仿宋_GB2312" w:hAnsi="仿宋_GB2312" w:eastAsia="仿宋_GB2312" w:cs="仿宋_GB2312"/>
          <w:color w:val="auto"/>
          <w:sz w:val="32"/>
          <w:szCs w:val="32"/>
          <w:lang w:val="en-US" w:eastAsia="zh-CN"/>
        </w:rPr>
        <w:t>2019年</w:t>
      </w:r>
      <w:r>
        <w:rPr>
          <w:rFonts w:hint="eastAsia" w:ascii="仿宋_GB2312" w:hAnsi="仿宋_GB2312" w:eastAsia="仿宋_GB2312" w:cs="仿宋_GB2312"/>
          <w:color w:val="auto"/>
          <w:sz w:val="32"/>
          <w:szCs w:val="32"/>
        </w:rPr>
        <w:t>，在区委、区政府的坚强领导下，</w:t>
      </w:r>
      <w:r>
        <w:rPr>
          <w:rFonts w:hint="eastAsia" w:ascii="仿宋_GB2312" w:hAnsi="仿宋_GB2312" w:eastAsia="仿宋_GB2312" w:cs="仿宋_GB2312"/>
          <w:color w:val="auto"/>
          <w:sz w:val="32"/>
          <w:szCs w:val="32"/>
          <w:lang w:eastAsia="zh-CN"/>
        </w:rPr>
        <w:t>在区人大、区政协的监督支持下，</w:t>
      </w:r>
      <w:r>
        <w:rPr>
          <w:rFonts w:hint="eastAsia" w:ascii="仿宋_GB2312" w:hAnsi="仿宋_GB2312" w:eastAsia="仿宋_GB2312" w:cs="仿宋_GB2312"/>
          <w:color w:val="auto"/>
          <w:sz w:val="32"/>
          <w:szCs w:val="32"/>
          <w:lang w:val="en-US" w:eastAsia="zh-CN"/>
        </w:rPr>
        <w:t>城中街道办事处</w:t>
      </w:r>
      <w:r>
        <w:rPr>
          <w:rFonts w:hint="eastAsia" w:ascii="仿宋_GB2312" w:hAnsi="仿宋_GB2312" w:eastAsia="仿宋_GB2312" w:cs="仿宋_GB2312"/>
          <w:color w:val="auto"/>
          <w:sz w:val="32"/>
          <w:szCs w:val="32"/>
          <w:lang w:eastAsia="zh-CN"/>
        </w:rPr>
        <w:t>坚持以党的十九大精神和习近平新时代中国特色社会主义思想为指导，紧紧围绕“一极两带”“一个中心、四个怀化”“</w:t>
      </w:r>
      <w:r>
        <w:rPr>
          <w:rFonts w:hint="eastAsia" w:ascii="仿宋_GB2312" w:hAnsi="仿宋_GB2312" w:eastAsia="仿宋_GB2312" w:cs="仿宋_GB2312"/>
          <w:color w:val="auto"/>
          <w:sz w:val="32"/>
          <w:szCs w:val="32"/>
          <w:lang w:val="en-US" w:eastAsia="zh-CN"/>
        </w:rPr>
        <w:t>五个鹤城</w:t>
      </w:r>
      <w:r>
        <w:rPr>
          <w:rFonts w:hint="eastAsia" w:ascii="仿宋_GB2312" w:hAnsi="仿宋_GB2312" w:eastAsia="仿宋_GB2312" w:cs="仿宋_GB2312"/>
          <w:color w:val="auto"/>
          <w:sz w:val="32"/>
          <w:szCs w:val="32"/>
          <w:lang w:eastAsia="zh-CN"/>
        </w:rPr>
        <w:t>”发展战略，团结带领广大干部职工，进一步提高了党组织建设、社会治安综合治理、安全生产、民生保障、城市管理等工作成效。</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pPr>
      <w:r>
        <w:rPr>
          <w:rFonts w:hint="eastAsia" w:eastAsia="仿宋_GB2312"/>
          <w:sz w:val="32"/>
          <w:szCs w:val="32"/>
          <w:lang w:eastAsia="zh-CN"/>
        </w:rPr>
        <w:t>为规范专项资金的使用，提高资金使用率，制定了相关的专项资金管理办法，要求专款专用，严禁虚报、挤占、挪用。项目过程中全部按照管理办法执行，无违反规定的行为发生。</w:t>
      </w:r>
    </w:p>
    <w:p>
      <w:pPr>
        <w:numPr>
          <w:ilvl w:val="0"/>
          <w:numId w:val="2"/>
        </w:numPr>
        <w:spacing w:line="600" w:lineRule="exact"/>
        <w:ind w:left="640" w:leftChars="0" w:firstLine="0" w:firstLineChars="0"/>
        <w:rPr>
          <w:rFonts w:eastAsia="楷体_GB2312"/>
          <w:b/>
          <w:sz w:val="32"/>
          <w:szCs w:val="32"/>
        </w:rPr>
      </w:pPr>
      <w:r>
        <w:rPr>
          <w:rFonts w:eastAsia="楷体_GB2312"/>
          <w:b/>
          <w:sz w:val="32"/>
          <w:szCs w:val="32"/>
        </w:rPr>
        <w:t>预算支出绩效目标完成程度。</w:t>
      </w:r>
    </w:p>
    <w:p>
      <w:pPr>
        <w:pStyle w:val="2"/>
        <w:numPr>
          <w:numId w:val="0"/>
        </w:numPr>
        <w:ind w:firstLine="640" w:firstLineChars="200"/>
        <w:jc w:val="left"/>
        <w:rPr>
          <w:rFonts w:hint="default" w:eastAsia="仿宋_GB2312"/>
          <w:lang w:val="en-US" w:eastAsia="zh-CN"/>
        </w:rPr>
      </w:pPr>
      <w:r>
        <w:rPr>
          <w:rFonts w:hint="eastAsia"/>
          <w:lang w:eastAsia="zh-CN"/>
        </w:rPr>
        <w:t>服务群众专项经费主要是为了更好的为辖区内群众做好服务工作，其中包括政策宣传、组织开展活动、清理垃圾和牛皮癣、清理下水道和化粪池等工作，计划完成度</w:t>
      </w:r>
      <w:r>
        <w:rPr>
          <w:rFonts w:hint="eastAsia"/>
          <w:lang w:val="en-US" w:eastAsia="zh-CN"/>
        </w:rPr>
        <w:t>100%。</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黑体"/>
          <w:sz w:val="32"/>
          <w:szCs w:val="32"/>
          <w:lang w:val="en-US" w:eastAsia="zh-CN"/>
        </w:rPr>
      </w:pPr>
      <w:r>
        <w:rPr>
          <w:rFonts w:hint="eastAsia" w:eastAsia="仿宋_GB2312"/>
          <w:sz w:val="32"/>
          <w:szCs w:val="32"/>
          <w:lang w:val="en-US" w:eastAsia="zh-CN"/>
        </w:rPr>
        <w:t>绩效评价工作过程：前期准备、组织实施、分析评价。</w:t>
      </w:r>
    </w:p>
    <w:p>
      <w:pPr>
        <w:pStyle w:val="2"/>
        <w:numPr>
          <w:numId w:val="0"/>
        </w:numPr>
      </w:pPr>
    </w:p>
    <w:p>
      <w:pPr>
        <w:numPr>
          <w:ilvl w:val="0"/>
          <w:numId w:val="8"/>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pPr>
      <w:r>
        <w:rPr>
          <w:rFonts w:hint="eastAsia" w:eastAsia="仿宋_GB2312"/>
          <w:sz w:val="32"/>
          <w:szCs w:val="32"/>
          <w:lang w:val="en-US" w:eastAsia="zh-CN"/>
        </w:rPr>
        <w:t>根据预算支出绩效自评表，各项指标整体基本完成，自评平均分为98分，评价等级为优秀。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hint="eastAsia" w:eastAsia="仿宋_GB2312"/>
          <w:sz w:val="32"/>
          <w:szCs w:val="32"/>
          <w:lang w:val="en-US" w:eastAsia="zh-CN"/>
        </w:rPr>
        <w:t>认真按照上级部门指示，统一思想认识，强化资金使用绩效，狠抓责任落实，保证项目资金按时到位，专款专用。</w:t>
      </w:r>
    </w:p>
    <w:p>
      <w:pPr>
        <w:numPr>
          <w:ilvl w:val="0"/>
          <w:numId w:val="9"/>
        </w:numPr>
        <w:spacing w:line="600" w:lineRule="exact"/>
        <w:ind w:firstLine="643" w:firstLineChars="200"/>
        <w:rPr>
          <w:rFonts w:eastAsia="楷体_GB2312"/>
          <w:b/>
          <w:sz w:val="32"/>
          <w:szCs w:val="32"/>
        </w:rPr>
      </w:pPr>
      <w:r>
        <w:rPr>
          <w:rFonts w:eastAsia="楷体_GB2312"/>
          <w:b/>
          <w:sz w:val="32"/>
          <w:szCs w:val="32"/>
        </w:rPr>
        <w:t>预算执行过程情况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hint="eastAsia" w:eastAsia="仿宋_GB2312"/>
          <w:sz w:val="32"/>
          <w:szCs w:val="32"/>
          <w:lang w:val="en-US" w:eastAsia="zh-CN"/>
        </w:rPr>
        <w:t>严格按照项目资金管理办法对资金进行计划申请、使用，对票据进行审核，附件发票完成齐全。</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预算支出产出情况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楷体_GB2312"/>
          <w:b/>
          <w:sz w:val="32"/>
          <w:szCs w:val="32"/>
          <w:lang w:val="en-US" w:eastAsia="zh-CN"/>
        </w:rPr>
      </w:pPr>
      <w:r>
        <w:rPr>
          <w:rFonts w:hint="eastAsia" w:eastAsia="仿宋_GB2312"/>
          <w:sz w:val="32"/>
          <w:szCs w:val="32"/>
          <w:lang w:val="en-US" w:eastAsia="zh-CN"/>
        </w:rPr>
        <w:t>本单位预算支出产出情况完成率为96%，主要差异原因为群众参与度与知晓率方面，无法涵盖到辖区内所有居民，故完成率与目标值有偏差。</w:t>
      </w:r>
    </w:p>
    <w:p>
      <w:pPr>
        <w:numPr>
          <w:ilvl w:val="0"/>
          <w:numId w:val="9"/>
        </w:numPr>
        <w:spacing w:line="600" w:lineRule="exact"/>
        <w:ind w:left="0" w:leftChars="0" w:firstLine="643" w:firstLineChars="200"/>
        <w:rPr>
          <w:rFonts w:eastAsia="楷体_GB2312"/>
          <w:b/>
          <w:sz w:val="32"/>
          <w:szCs w:val="32"/>
        </w:rPr>
      </w:pPr>
      <w:r>
        <w:rPr>
          <w:rFonts w:eastAsia="楷体_GB2312"/>
          <w:b/>
          <w:sz w:val="32"/>
          <w:szCs w:val="32"/>
        </w:rPr>
        <w:t>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pPr>
      <w:r>
        <w:rPr>
          <w:rFonts w:hint="eastAsia" w:eastAsia="仿宋_GB2312"/>
          <w:sz w:val="32"/>
          <w:szCs w:val="32"/>
          <w:lang w:val="en-US" w:eastAsia="zh-CN"/>
        </w:rPr>
        <w:t>本单位预算支出效益指标完成率为100%，完成年初预算指标值。</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主要做法：积极组织群众开展各项活动，加大政策及知识宣传力度，解决群众身边问题。</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存在的问题：一是资金分配不够科学，二是工作方法有待完善</w:t>
      </w:r>
    </w:p>
    <w:p>
      <w:pPr>
        <w:pStyle w:val="2"/>
        <w:rPr>
          <w:rFonts w:hint="eastAsia"/>
          <w:lang w:eastAsia="zh-CN"/>
        </w:rPr>
      </w:pPr>
      <w:r>
        <w:rPr>
          <w:rFonts w:hint="eastAsia"/>
          <w:sz w:val="32"/>
          <w:szCs w:val="32"/>
          <w:lang w:eastAsia="zh-CN"/>
        </w:rPr>
        <w:t>原因：工作人员的整体业务水平有待进一步的提高。</w:t>
      </w:r>
    </w:p>
    <w:p>
      <w:pPr>
        <w:numPr>
          <w:ilvl w:val="0"/>
          <w:numId w:val="1"/>
        </w:numPr>
        <w:spacing w:line="600" w:lineRule="exact"/>
        <w:ind w:left="640" w:leftChars="0" w:firstLine="0" w:firstLineChars="0"/>
        <w:rPr>
          <w:rFonts w:eastAsia="黑体"/>
          <w:sz w:val="32"/>
          <w:szCs w:val="32"/>
        </w:rPr>
      </w:pPr>
      <w:r>
        <w:rPr>
          <w:rFonts w:eastAsia="黑体"/>
          <w:sz w:val="32"/>
          <w:szCs w:val="32"/>
        </w:rPr>
        <w:t>有关建议</w:t>
      </w:r>
    </w:p>
    <w:p>
      <w:pPr>
        <w:pStyle w:val="2"/>
        <w:numPr>
          <w:numId w:val="0"/>
        </w:numPr>
        <w:ind w:firstLine="640" w:firstLineChars="200"/>
        <w:rPr>
          <w:rFonts w:hint="eastAsia" w:eastAsia="仿宋_GB2312"/>
          <w:lang w:eastAsia="zh-CN"/>
        </w:rPr>
      </w:pPr>
      <w:r>
        <w:rPr>
          <w:rFonts w:hint="eastAsia"/>
          <w:lang w:eastAsia="zh-CN"/>
        </w:rPr>
        <w:t>建议组织开展培训，强化绩效评价方面知识，使培训内容贴合实际。</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eastAsia="zh-CN"/>
        </w:rPr>
      </w:pPr>
      <w:r>
        <w:rPr>
          <w:rFonts w:eastAsia="黑体"/>
          <w:sz w:val="32"/>
          <w:szCs w:val="32"/>
        </w:rPr>
        <w:t xml:space="preserve">    </w:t>
      </w:r>
      <w:r>
        <w:rPr>
          <w:rFonts w:hint="eastAsia" w:eastAsia="黑体"/>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56F67B"/>
    <w:multiLevelType w:val="singleLevel"/>
    <w:tmpl w:val="DC56F67B"/>
    <w:lvl w:ilvl="0" w:tentative="0">
      <w:start w:val="2"/>
      <w:numFmt w:val="chineseCounting"/>
      <w:suff w:val="nothing"/>
      <w:lvlText w:val="%1、"/>
      <w:lvlJc w:val="left"/>
      <w:rPr>
        <w:rFonts w:hint="eastAsia"/>
      </w:rPr>
    </w:lvl>
  </w:abstractNum>
  <w:abstractNum w:abstractNumId="1">
    <w:nsid w:val="1E84B17B"/>
    <w:multiLevelType w:val="singleLevel"/>
    <w:tmpl w:val="1E84B17B"/>
    <w:lvl w:ilvl="0" w:tentative="0">
      <w:start w:val="2"/>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3B9E61BB"/>
    <w:multiLevelType w:val="singleLevel"/>
    <w:tmpl w:val="3B9E61BB"/>
    <w:lvl w:ilvl="0" w:tentative="0">
      <w:start w:val="1"/>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CD43DF1"/>
    <w:multiLevelType w:val="singleLevel"/>
    <w:tmpl w:val="4CD43DF1"/>
    <w:lvl w:ilvl="0" w:tentative="0">
      <w:start w:val="8"/>
      <w:numFmt w:val="chineseCounting"/>
      <w:suff w:val="nothing"/>
      <w:lvlText w:val="%1、"/>
      <w:lvlJc w:val="left"/>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5DEC4BBD"/>
    <w:multiLevelType w:val="singleLevel"/>
    <w:tmpl w:val="5DEC4BBD"/>
    <w:lvl w:ilvl="0" w:tentative="0">
      <w:start w:val="2"/>
      <w:numFmt w:val="chineseCounting"/>
      <w:suff w:val="nothing"/>
      <w:lvlText w:val="（%1）"/>
      <w:lvlJc w:val="left"/>
      <w:rPr>
        <w:rFonts w:hint="eastAsia"/>
      </w:rPr>
    </w:lvl>
  </w:abstractNum>
  <w:abstractNum w:abstractNumId="8">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1"/>
  </w:num>
  <w:num w:numId="3">
    <w:abstractNumId w:val="5"/>
  </w:num>
  <w:num w:numId="4">
    <w:abstractNumId w:val="4"/>
  </w:num>
  <w:num w:numId="5">
    <w:abstractNumId w:val="2"/>
  </w:num>
  <w:num w:numId="6">
    <w:abstractNumId w:val="8"/>
  </w:num>
  <w:num w:numId="7">
    <w:abstractNumId w:val="6"/>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1CB767F4"/>
    <w:rsid w:val="54230BCE"/>
    <w:rsid w:val="55783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ind w:firstLine="640" w:firstLineChars="200"/>
    </w:pPr>
    <w:rPr>
      <w:rFonts w:ascii="仿宋_GB2312" w:eastAsia="仿宋_GB2312"/>
      <w:sz w:val="32"/>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63</TotalTime>
  <ScaleCrop>false</ScaleCrop>
  <LinksUpToDate>false</LinksUpToDate>
  <CharactersWithSpaces>8635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2020-09-11T02:53:36Z</cp:lastPrinted>
  <dcterms:modified xsi:type="dcterms:W3CDTF">2020-09-11T09:11:40Z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