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怀化市鹤城工业集中区管理委员会</w:t>
      </w: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201</w:t>
      </w:r>
      <w:r>
        <w:rPr>
          <w:rFonts w:hint="eastAsia"/>
          <w:b/>
          <w:bCs/>
          <w:sz w:val="44"/>
          <w:szCs w:val="44"/>
          <w:lang w:val="en-US" w:eastAsia="zh-CN"/>
        </w:rPr>
        <w:t>8</w:t>
      </w:r>
      <w:r>
        <w:rPr>
          <w:rFonts w:hint="eastAsia"/>
          <w:b/>
          <w:bCs/>
          <w:sz w:val="44"/>
          <w:szCs w:val="44"/>
        </w:rPr>
        <w:t>年度区级部门整体支出绩效评价报告</w:t>
      </w:r>
    </w:p>
    <w:p/>
    <w:p/>
    <w:p>
      <w:pPr>
        <w:ind w:firstLine="600" w:firstLineChars="200"/>
        <w:jc w:val="left"/>
        <w:rPr>
          <w:rFonts w:asciiTheme="majorEastAsia" w:hAnsiTheme="majorEastAsia" w:eastAsiaTheme="majorEastAsia" w:cstheme="majorEastAsia"/>
          <w:color w:val="545454"/>
          <w:kern w:val="0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t>根据《</w:t>
      </w:r>
      <w:r>
        <w:rPr>
          <w:rFonts w:hint="eastAsia" w:asciiTheme="majorEastAsia" w:hAnsiTheme="majorEastAsia" w:eastAsiaTheme="majorEastAsia" w:cstheme="majorEastAsia"/>
          <w:bCs/>
          <w:sz w:val="30"/>
          <w:szCs w:val="30"/>
        </w:rPr>
        <w:t>怀化市鹤城区财政局关于开展201</w:t>
      </w:r>
      <w:r>
        <w:rPr>
          <w:rFonts w:hint="eastAsia" w:asciiTheme="majorEastAsia" w:hAnsiTheme="majorEastAsia" w:eastAsiaTheme="majorEastAsia" w:cstheme="majorEastAsia"/>
          <w:bCs/>
          <w:sz w:val="30"/>
          <w:szCs w:val="30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bCs/>
          <w:sz w:val="30"/>
          <w:szCs w:val="30"/>
        </w:rPr>
        <w:t>年度区级部门整体支出绩效评价工作的通知</w:t>
      </w:r>
      <w:r>
        <w:rPr>
          <w:rFonts w:hint="eastAsia" w:asciiTheme="majorEastAsia" w:hAnsiTheme="majorEastAsia" w:eastAsiaTheme="majorEastAsia" w:cstheme="majorEastAsia"/>
          <w:sz w:val="30"/>
          <w:szCs w:val="30"/>
        </w:rPr>
        <w:t>》（鹤财绩</w:t>
      </w:r>
      <w:r>
        <w:rPr>
          <w:rFonts w:hint="eastAsia" w:asciiTheme="majorEastAsia" w:hAnsiTheme="majorEastAsia" w:eastAsiaTheme="majorEastAsia" w:cstheme="majorEastAsia"/>
          <w:position w:val="2"/>
          <w:sz w:val="30"/>
          <w:szCs w:val="30"/>
        </w:rPr>
        <w:t>〔</w:t>
      </w:r>
      <w:r>
        <w:rPr>
          <w:rFonts w:hint="eastAsia" w:asciiTheme="majorEastAsia" w:hAnsiTheme="majorEastAsia" w:eastAsiaTheme="majorEastAsia" w:cstheme="majorEastAsia"/>
          <w:sz w:val="30"/>
          <w:szCs w:val="30"/>
        </w:rPr>
        <w:t>201</w:t>
      </w: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9</w:t>
      </w:r>
      <w:r>
        <w:rPr>
          <w:rFonts w:hint="eastAsia" w:asciiTheme="majorEastAsia" w:hAnsiTheme="majorEastAsia" w:eastAsiaTheme="majorEastAsia" w:cstheme="majorEastAsia"/>
          <w:position w:val="2"/>
          <w:sz w:val="30"/>
          <w:szCs w:val="30"/>
        </w:rPr>
        <w:t>〕</w:t>
      </w:r>
      <w:r>
        <w:rPr>
          <w:rFonts w:hint="eastAsia" w:asciiTheme="majorEastAsia" w:hAnsiTheme="majorEastAsia" w:eastAsiaTheme="majorEastAsia" w:cstheme="majorEastAsia"/>
          <w:position w:val="2"/>
          <w:sz w:val="30"/>
          <w:szCs w:val="30"/>
          <w:lang w:val="en-US" w:eastAsia="zh-CN"/>
        </w:rPr>
        <w:t>42</w:t>
      </w:r>
      <w:r>
        <w:rPr>
          <w:rFonts w:hint="eastAsia" w:asciiTheme="majorEastAsia" w:hAnsiTheme="majorEastAsia" w:eastAsiaTheme="majorEastAsia" w:cstheme="majorEastAsia"/>
          <w:sz w:val="30"/>
          <w:szCs w:val="30"/>
        </w:rPr>
        <w:t>号）要求，我单位对201</w:t>
      </w: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sz w:val="30"/>
          <w:szCs w:val="30"/>
        </w:rPr>
        <w:t>年度整体支出绩效</w:t>
      </w:r>
      <w:r>
        <w:rPr>
          <w:rFonts w:hint="eastAsia" w:asciiTheme="majorEastAsia" w:hAnsiTheme="majorEastAsia" w:eastAsiaTheme="majorEastAsia" w:cstheme="majorEastAsia"/>
          <w:color w:val="545454"/>
          <w:kern w:val="0"/>
          <w:sz w:val="30"/>
          <w:szCs w:val="30"/>
        </w:rPr>
        <w:t>进行了认真的自评，现将自评情况报告如下：</w:t>
      </w:r>
    </w:p>
    <w:p>
      <w:pPr>
        <w:tabs>
          <w:tab w:val="left" w:pos="420"/>
          <w:tab w:val="left" w:pos="840"/>
          <w:tab w:val="left" w:pos="1260"/>
          <w:tab w:val="left" w:pos="1405"/>
          <w:tab w:val="left" w:pos="2100"/>
          <w:tab w:val="left" w:pos="2520"/>
          <w:tab w:val="left" w:pos="2940"/>
          <w:tab w:val="left" w:pos="3360"/>
          <w:tab w:val="center" w:pos="4553"/>
        </w:tabs>
        <w:ind w:firstLine="700" w:firstLine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一、部门概况：</w:t>
      </w:r>
      <w:r>
        <w:rPr>
          <w:sz w:val="28"/>
          <w:szCs w:val="28"/>
        </w:rPr>
        <w:tab/>
      </w:r>
    </w:p>
    <w:p>
      <w:pPr>
        <w:ind w:firstLine="700" w:firstLineChars="250"/>
        <w:rPr>
          <w:sz w:val="28"/>
          <w:szCs w:val="28"/>
        </w:rPr>
      </w:pPr>
      <w:r>
        <w:rPr>
          <w:rFonts w:hint="eastAsia"/>
          <w:sz w:val="28"/>
          <w:szCs w:val="28"/>
        </w:rPr>
        <w:t>1、主要职责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（1）、贯彻执行国家、省、市有关法律、法规和政策，执行区</w:t>
      </w:r>
      <w:bookmarkStart w:id="0" w:name="_GoBack"/>
      <w:bookmarkEnd w:id="0"/>
      <w:r>
        <w:rPr>
          <w:rFonts w:hint="eastAsia"/>
          <w:sz w:val="28"/>
          <w:szCs w:val="28"/>
        </w:rPr>
        <w:t>政府的有关规定、命令。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（2）、负责拟定工业集中区发展规划、产业政策和优惠政策，以及各项具体管理办法、服务工作规定等，经区委、区政府批准后组织实施。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（3）、负责管理、协调工业集中区内涉及规划、建设、环保、国土等行政职能部门的相关工作；管理协调入驻企业项目建设，在区委、区政府的授权下承担工业集中区内各项基础设施、公用设施及建设项目的管理责任，组织实施工业集中区内基础设施及公共设施的建设管理工作。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（4）、负责工业集中区内的企业指导、协调和各项服务工作，协助相关部门做好企业管理和行业管理。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（5）、负责工业集中区内的对外宣传、招商引资工作。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（6）、负责工业集中区内的法制宣传工作，组织协调有关部门开展行政综合执法，查处违法行为。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（7）、负责制定工业集中区管理规定并组织实施；负责工业集中区的内部管理、统计报表及各种数据资料的上报工作。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（8）、负责协调工业集中区内的财税、国有资产。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（9）、负责工业集中区社会治安和安全生产等管理工作。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（10）、行使区政府和有关职能部门依法授予的其它职能。</w:t>
      </w:r>
    </w:p>
    <w:p>
      <w:pPr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t>（11）、承办区委、区政府交办的其它事项。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二、部门整体支出自评情况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1、预算配置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怀化市鹤城工业集中区管理委员会全额拨款事业编制1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名，实有在职人数</w:t>
      </w: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</w:rPr>
        <w:t>人，在职人员控制率为</w:t>
      </w:r>
      <w:r>
        <w:rPr>
          <w:rFonts w:hint="eastAsia"/>
          <w:sz w:val="28"/>
          <w:szCs w:val="28"/>
          <w:lang w:val="en-US" w:eastAsia="zh-CN"/>
        </w:rPr>
        <w:t>100</w:t>
      </w:r>
      <w:r>
        <w:rPr>
          <w:rFonts w:hint="eastAsia"/>
          <w:sz w:val="28"/>
          <w:szCs w:val="28"/>
        </w:rPr>
        <w:t>%。</w:t>
      </w:r>
    </w:p>
    <w:p>
      <w:pPr>
        <w:rPr>
          <w:color w:val="auto"/>
          <w:sz w:val="28"/>
          <w:szCs w:val="28"/>
          <w:highlight w:val="none"/>
        </w:rPr>
      </w:pPr>
      <w:r>
        <w:rPr>
          <w:rFonts w:hint="eastAsia"/>
          <w:sz w:val="28"/>
          <w:szCs w:val="28"/>
        </w:rPr>
        <w:t xml:space="preserve">     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年度“三公经费”预算数为 1</w:t>
      </w:r>
      <w:r>
        <w:rPr>
          <w:rFonts w:hint="eastAsia"/>
          <w:sz w:val="28"/>
          <w:szCs w:val="28"/>
          <w:lang w:val="en-US" w:eastAsia="zh-CN"/>
        </w:rPr>
        <w:t>3300</w:t>
      </w:r>
      <w:r>
        <w:rPr>
          <w:rFonts w:hint="eastAsia"/>
          <w:sz w:val="28"/>
          <w:szCs w:val="28"/>
        </w:rPr>
        <w:t>元， 201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年度“三公经费”预算数为1</w:t>
      </w:r>
      <w:r>
        <w:rPr>
          <w:rFonts w:hint="eastAsia"/>
          <w:sz w:val="28"/>
          <w:szCs w:val="28"/>
          <w:lang w:val="en-US" w:eastAsia="zh-CN"/>
        </w:rPr>
        <w:t>6000</w:t>
      </w:r>
      <w:r>
        <w:rPr>
          <w:rFonts w:hint="eastAsia"/>
          <w:sz w:val="28"/>
          <w:szCs w:val="28"/>
        </w:rPr>
        <w:t>元，“三公经费”</w:t>
      </w:r>
      <w:r>
        <w:rPr>
          <w:rFonts w:hint="eastAsia"/>
          <w:color w:val="auto"/>
          <w:sz w:val="28"/>
          <w:szCs w:val="28"/>
          <w:highlight w:val="none"/>
        </w:rPr>
        <w:t xml:space="preserve">变动率为 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-0.17</w:t>
      </w:r>
      <w:r>
        <w:rPr>
          <w:rFonts w:hint="eastAsia"/>
          <w:color w:val="auto"/>
          <w:sz w:val="28"/>
          <w:szCs w:val="28"/>
          <w:highlight w:val="none"/>
        </w:rPr>
        <w:t>%。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2、预算执行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区财政局批复我园 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年预算数为42866864.37元，年末结余 0 万元，预算完成率100%。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年追加预算0元，年初预算42866864.37元，预算控制率为100%。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年我园没有修建楼堂馆所，也无楼堂馆所概算。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3、预算管理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年商品和服务实际支出</w:t>
      </w:r>
      <w:r>
        <w:rPr>
          <w:rFonts w:hint="eastAsia"/>
          <w:sz w:val="28"/>
          <w:szCs w:val="28"/>
          <w:lang w:val="en-US" w:eastAsia="zh-CN"/>
        </w:rPr>
        <w:t>804219.53</w:t>
      </w:r>
      <w:r>
        <w:rPr>
          <w:rFonts w:hint="eastAsia"/>
          <w:sz w:val="28"/>
          <w:szCs w:val="28"/>
        </w:rPr>
        <w:t>元，年初预算安排商品和服务支出为</w:t>
      </w:r>
      <w:r>
        <w:rPr>
          <w:rFonts w:hint="eastAsia"/>
          <w:sz w:val="28"/>
          <w:szCs w:val="28"/>
          <w:lang w:val="en-US" w:eastAsia="zh-CN"/>
        </w:rPr>
        <w:t>804219.53</w:t>
      </w:r>
      <w:r>
        <w:rPr>
          <w:rFonts w:hint="eastAsia"/>
          <w:sz w:val="28"/>
          <w:szCs w:val="28"/>
        </w:rPr>
        <w:t xml:space="preserve">元。商品和服务支出控制率为100%。   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 xml:space="preserve">年“三公经费”实际支出数为 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元，“三公经费”预算安排数为1</w:t>
      </w:r>
      <w:r>
        <w:rPr>
          <w:rFonts w:hint="eastAsia"/>
          <w:sz w:val="28"/>
          <w:szCs w:val="28"/>
          <w:lang w:val="en-US" w:eastAsia="zh-CN"/>
        </w:rPr>
        <w:t>3300</w:t>
      </w:r>
      <w:r>
        <w:rPr>
          <w:rFonts w:hint="eastAsia"/>
          <w:sz w:val="28"/>
          <w:szCs w:val="28"/>
        </w:rPr>
        <w:t>元，“三公经费”控制率为</w:t>
      </w:r>
      <w:r>
        <w:rPr>
          <w:rFonts w:hint="eastAsia"/>
          <w:sz w:val="28"/>
          <w:szCs w:val="28"/>
          <w:lang w:val="en-US" w:eastAsia="zh-CN"/>
        </w:rPr>
        <w:t>100</w:t>
      </w:r>
      <w:r>
        <w:rPr>
          <w:rFonts w:hint="eastAsia"/>
          <w:sz w:val="28"/>
          <w:szCs w:val="28"/>
        </w:rPr>
        <w:t xml:space="preserve">%。   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年为了加强财务管理、厉行节约、制止浪费，根据有关法律法规，结合我园实际，制定并有效执行了财务管理、会计核算、厉行节约、预算管理、固定资产管理、公务卡管理等一系列管理制度。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我单位资金使用合法合规，支出严格执行国家财经法规、财务管理制度以及有关专项资金管理办法的规定；资金拨付有完整的审批程序和手续；项目支出按规定经过评估和审计论证；支出符合部门预算批复的用途；资金使用无截留、挤占、挪用、虚列支出等情况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年我单位按规定内容、时限公开预决算信息，基础数据信息、和会计信息资料真实、完整、准确。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4、职责履行及效益</w:t>
      </w:r>
    </w:p>
    <w:p>
      <w:pPr>
        <w:ind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，鹤城工业集中区在上级部门的正确领导和各级部门的大力支持下，园区干部职工通过促进改进文风会风及工作作风，园区自身加强经费及资产管理、网上办事、提高行政效率、降低行政成本，园区建设稳步推进，各项工作已见成效，园区行政效能、经济和社会效益明显提高，得到了园区企业、拆迁安置户及公众的好评。全年实现技工贸总收入69.11亿元，同比增长68%；规模工业增加值达14.51亿元，同比增长16.8%，占全区规模工业增加值57%；完成基础设施建设5.21亿元，同比增长98%；</w:t>
      </w:r>
    </w:p>
    <w:p>
      <w:pPr>
        <w:ind w:firstLine="280" w:firstLineChars="100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1）、基础设施逐步完善，阳塘西路：完成亮化工程施工;坨院路完成雨污水、强弱电、自来水管道铺设、完成碎石垫层、水稳层、沥青面层摊铺;金海路完成10万方土石方施工，完成2000米雨水、2000污水管道铺设。</w:t>
      </w:r>
    </w:p>
    <w:p>
      <w:pPr>
        <w:ind w:firstLine="140" w:firstLineChars="50"/>
        <w:rPr>
          <w:rFonts w:hint="eastAsia"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  <w:highlight w:val="none"/>
        </w:rPr>
        <w:t>（2）、标准化厂房二期装修、消防及附属配套设施全部完成，企业陆续</w:t>
      </w:r>
      <w:r>
        <w:rPr>
          <w:rFonts w:hint="eastAsia"/>
          <w:sz w:val="28"/>
          <w:szCs w:val="28"/>
          <w:highlight w:val="none"/>
          <w:lang w:eastAsia="zh-CN"/>
        </w:rPr>
        <w:t>入驻中。</w:t>
      </w:r>
    </w:p>
    <w:p>
      <w:pPr>
        <w:ind w:firstLine="140" w:firstLineChars="5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（3）、鸭嘴岩安置区项目完成多层4#－14#楼全部封顶、安</w:t>
      </w:r>
      <w:r>
        <w:rPr>
          <w:rFonts w:hint="eastAsia"/>
          <w:sz w:val="28"/>
          <w:szCs w:val="28"/>
          <w:highlight w:val="none"/>
          <w:lang w:eastAsia="zh-CN"/>
        </w:rPr>
        <w:t>装</w:t>
      </w:r>
      <w:r>
        <w:rPr>
          <w:rFonts w:hint="eastAsia"/>
          <w:sz w:val="28"/>
          <w:szCs w:val="28"/>
          <w:highlight w:val="none"/>
        </w:rPr>
        <w:t>及装饰装修工程已基本完成，高层1#、2#楼主体封、安装及装饰装修已基本完成。附属已完成90%。</w:t>
      </w:r>
    </w:p>
    <w:p>
      <w:pPr>
        <w:ind w:firstLine="140" w:firstLineChars="50"/>
        <w:rPr>
          <w:rFonts w:hint="eastAsia" w:eastAsiaTheme="minorEastAsia"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  <w:highlight w:val="none"/>
        </w:rPr>
        <w:t>（4）、入园企业逐渐成长壮大。重点对接项目：湖南德众集团总部入园；福建达利集团投资的食品加工产业园项目；湖南云箭集团投资的军品民用项目；灯具生产建设项目；保温装饰一体板项目；高铁电气化砼支柱及建筑管桩项目；恒裕新能源汽车城建设项目；年产一万吨重型新材料铸造项目；新建20000t/a生物胶黏剂项目；怀化市凌发建材科技有限公司建设项目。意向入驻厂房：年产3000吨葡萄酒生产线项目、安全用电职能云监控终端及系统项目、节拍器生产、研发项目;年产5万台扇吸试益害分离捕虫生产线项目；东方印象产业智慧制造协同创新中心项目；年产1000台货厢生产线项目；多元节能环保科技项目；年产300万双皮革手套出口创汇项目；绿建“环保新料”--超强复合模板和木方项目</w:t>
      </w:r>
      <w:r>
        <w:rPr>
          <w:rFonts w:hint="eastAsia"/>
          <w:sz w:val="28"/>
          <w:szCs w:val="28"/>
          <w:highlight w:val="none"/>
          <w:lang w:eastAsia="zh-CN"/>
        </w:rPr>
        <w:t>。</w:t>
      </w:r>
    </w:p>
    <w:p>
      <w:pPr>
        <w:ind w:firstLine="700" w:firstLineChars="2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5）、招商引资工作取得成效。招商到位资金15.17亿元，同比增长23%；工业固定资产投资达4.795亿元，新增入规工业企业5家，新增高新技术企业5家，实现税收收入1.3876亿元，同比增长16%，其中工业税收9433万元，占总税收的68%。</w:t>
      </w:r>
    </w:p>
    <w:p>
      <w:pPr>
        <w:rPr>
          <w:sz w:val="28"/>
          <w:szCs w:val="28"/>
        </w:rPr>
      </w:pP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三、存在的问题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1、资产管理制度有待进一步规范。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2、历史遗留问题有待更进一步解决。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四、改进措施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1、扎实规范资产管理制度。（1）建立资产台账。在工业园统一部署下，每个部门组织人力，对各部门使用的电脑、办公桌椅进行清点编号，登记造册。会议室、领导办公室、厨房的资产由园领导指定人员负责登记。登记完成后，各部门将电子档、纸质资料交财务一份，用以汇总、备案。（2）台账应明确使用人。使用人也承担保管责任，部门负责人承担保管连带责任。人员变动，台账也要相应调整。（3）通过政府采购来的资产，园区应组织人员进行验收，并填写验收单。各部门领用时，要填写领用单并登记台账。验收单、领用单作附件交财务。（4）园区应以半年或一年为期进行一次资产盘点，对盘盈、盘亏资产，并进行相应的账务处理。</w:t>
      </w:r>
    </w:p>
    <w:p>
      <w:pPr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2、 通过法律途径进一步解决历史遗留问题，化解风险矛盾，确保园区项目建设得以顺利实施。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怀化市鹤城工业集中区管理委员会</w:t>
      </w:r>
    </w:p>
    <w:p>
      <w:r>
        <w:rPr>
          <w:rFonts w:hint="eastAsia"/>
          <w:sz w:val="28"/>
          <w:szCs w:val="28"/>
        </w:rPr>
        <w:t xml:space="preserve">                                201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年10月</w:t>
      </w:r>
      <w:r>
        <w:rPr>
          <w:rFonts w:hint="eastAsia"/>
          <w:sz w:val="28"/>
          <w:szCs w:val="28"/>
          <w:lang w:val="en-US" w:eastAsia="zh-CN"/>
        </w:rPr>
        <w:t>30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08D782A"/>
    <w:rsid w:val="001B534A"/>
    <w:rsid w:val="004749D1"/>
    <w:rsid w:val="008B1465"/>
    <w:rsid w:val="04504E42"/>
    <w:rsid w:val="05266B21"/>
    <w:rsid w:val="07665989"/>
    <w:rsid w:val="07E24E75"/>
    <w:rsid w:val="0ACB314A"/>
    <w:rsid w:val="0BAB3F14"/>
    <w:rsid w:val="0F233E88"/>
    <w:rsid w:val="10391445"/>
    <w:rsid w:val="1ADB2DE0"/>
    <w:rsid w:val="1B0F68A0"/>
    <w:rsid w:val="1BEC33AA"/>
    <w:rsid w:val="1C610CBF"/>
    <w:rsid w:val="1D7C3353"/>
    <w:rsid w:val="1F3B5E76"/>
    <w:rsid w:val="1F591358"/>
    <w:rsid w:val="1FB15528"/>
    <w:rsid w:val="210333F8"/>
    <w:rsid w:val="231C6539"/>
    <w:rsid w:val="2339658B"/>
    <w:rsid w:val="248D4627"/>
    <w:rsid w:val="2559455F"/>
    <w:rsid w:val="25705D26"/>
    <w:rsid w:val="26582CDA"/>
    <w:rsid w:val="28257F70"/>
    <w:rsid w:val="286D3ECF"/>
    <w:rsid w:val="29BF5176"/>
    <w:rsid w:val="29CC5AF6"/>
    <w:rsid w:val="2A552553"/>
    <w:rsid w:val="2D3C1E7C"/>
    <w:rsid w:val="2F131FE6"/>
    <w:rsid w:val="2F3E6F4F"/>
    <w:rsid w:val="33665ED1"/>
    <w:rsid w:val="34D55283"/>
    <w:rsid w:val="34DF6902"/>
    <w:rsid w:val="38A73558"/>
    <w:rsid w:val="3C1C6FE6"/>
    <w:rsid w:val="3C957768"/>
    <w:rsid w:val="3CFA1E3E"/>
    <w:rsid w:val="3E4220B2"/>
    <w:rsid w:val="3EFE75E8"/>
    <w:rsid w:val="42261681"/>
    <w:rsid w:val="42E86FCE"/>
    <w:rsid w:val="42F34B1E"/>
    <w:rsid w:val="43312CBF"/>
    <w:rsid w:val="43C36008"/>
    <w:rsid w:val="43CB7C2B"/>
    <w:rsid w:val="44163627"/>
    <w:rsid w:val="441D3747"/>
    <w:rsid w:val="44A02630"/>
    <w:rsid w:val="47AE1AD3"/>
    <w:rsid w:val="48F54437"/>
    <w:rsid w:val="493F4ABC"/>
    <w:rsid w:val="495465F0"/>
    <w:rsid w:val="495A2ACA"/>
    <w:rsid w:val="4B4E2B68"/>
    <w:rsid w:val="4BDF4DE0"/>
    <w:rsid w:val="4C064743"/>
    <w:rsid w:val="51AC6CDA"/>
    <w:rsid w:val="524D1A2D"/>
    <w:rsid w:val="5252353F"/>
    <w:rsid w:val="5273116E"/>
    <w:rsid w:val="53645FC2"/>
    <w:rsid w:val="537C15FD"/>
    <w:rsid w:val="57675439"/>
    <w:rsid w:val="577C3574"/>
    <w:rsid w:val="58406A66"/>
    <w:rsid w:val="5A274CE7"/>
    <w:rsid w:val="5D2360F7"/>
    <w:rsid w:val="5D4A5B78"/>
    <w:rsid w:val="603E705D"/>
    <w:rsid w:val="6181461C"/>
    <w:rsid w:val="625D43C6"/>
    <w:rsid w:val="65055302"/>
    <w:rsid w:val="6548054E"/>
    <w:rsid w:val="66AE6557"/>
    <w:rsid w:val="68752BB3"/>
    <w:rsid w:val="6A302C9B"/>
    <w:rsid w:val="6C8A1D29"/>
    <w:rsid w:val="6E5422B2"/>
    <w:rsid w:val="708D782A"/>
    <w:rsid w:val="720D68B4"/>
    <w:rsid w:val="729A1D50"/>
    <w:rsid w:val="73037A05"/>
    <w:rsid w:val="7350515A"/>
    <w:rsid w:val="74210FC1"/>
    <w:rsid w:val="767B5A51"/>
    <w:rsid w:val="78C25F23"/>
    <w:rsid w:val="7AF45387"/>
    <w:rsid w:val="7DEB41D5"/>
    <w:rsid w:val="7E0D7DC1"/>
    <w:rsid w:val="7EA8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2138</Words>
  <Characters>299</Characters>
  <Lines>2</Lines>
  <Paragraphs>4</Paragraphs>
  <TotalTime>151</TotalTime>
  <ScaleCrop>false</ScaleCrop>
  <LinksUpToDate>false</LinksUpToDate>
  <CharactersWithSpaces>2433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2018-10-12T08:49:00Z</dcterms:created>
  <dc:creator>江浪</dc:creator>
  <cp:lastModifiedBy>小玲子</cp:lastModifiedBy>
  <cp:lastPrinted>2018-10-16T05:36:00Z</cp:lastPrinted>
  <dcterms:modified xsi:type="dcterms:W3CDTF">2019-10-30T09:02:48Z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