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400" w:lineRule="exact"/>
        <w:jc w:val="center"/>
        <w:rPr>
          <w:rFonts w:hint="eastAsia" w:ascii="黑体" w:hAnsi="黑体" w:eastAsia="黑体"/>
          <w:sz w:val="44"/>
          <w:szCs w:val="44"/>
          <w:lang w:eastAsia="zh-CN"/>
        </w:rPr>
      </w:pPr>
      <w:r>
        <w:rPr>
          <w:rFonts w:hint="eastAsia" w:ascii="黑体" w:hAnsi="黑体" w:eastAsia="黑体"/>
          <w:sz w:val="44"/>
          <w:szCs w:val="44"/>
          <w:lang w:eastAsia="zh-CN"/>
        </w:rPr>
        <w:t>鹤城区教育局</w:t>
      </w:r>
    </w:p>
    <w:p>
      <w:pPr>
        <w:snapToGrid w:val="0"/>
        <w:spacing w:line="400" w:lineRule="exact"/>
        <w:jc w:val="center"/>
        <w:rPr>
          <w:rFonts w:hint="eastAsia" w:ascii="黑体" w:hAnsi="黑体" w:eastAsia="黑体"/>
          <w:sz w:val="44"/>
          <w:szCs w:val="44"/>
          <w:lang w:eastAsia="zh-CN"/>
        </w:rPr>
      </w:pPr>
      <w:r>
        <w:rPr>
          <w:rFonts w:hint="eastAsia" w:ascii="黑体" w:hAnsi="黑体" w:eastAsia="黑体"/>
          <w:sz w:val="44"/>
          <w:szCs w:val="44"/>
          <w:lang w:eastAsia="zh-CN"/>
        </w:rPr>
        <w:t>201</w:t>
      </w:r>
      <w:r>
        <w:rPr>
          <w:rFonts w:hint="eastAsia" w:ascii="黑体" w:hAnsi="黑体" w:eastAsia="黑体"/>
          <w:sz w:val="44"/>
          <w:szCs w:val="44"/>
          <w:lang w:val="en-US" w:eastAsia="zh-CN"/>
        </w:rPr>
        <w:t>8</w:t>
      </w:r>
      <w:r>
        <w:rPr>
          <w:rFonts w:hint="eastAsia" w:ascii="黑体" w:hAnsi="黑体" w:eastAsia="黑体"/>
          <w:sz w:val="44"/>
          <w:szCs w:val="44"/>
          <w:lang w:eastAsia="zh-CN"/>
        </w:rPr>
        <w:t>年专项资金绩效评价报告</w:t>
      </w:r>
    </w:p>
    <w:p>
      <w:pPr>
        <w:shd w:val="clear" w:color="auto" w:fill="FFFFFF"/>
        <w:spacing w:after="0" w:line="240" w:lineRule="auto"/>
        <w:ind w:firstLine="630" w:firstLineChars="196"/>
        <w:rPr>
          <w:rFonts w:hint="eastAsia" w:ascii="Times New Roman" w:hAnsi="Times New Roman" w:eastAsia="宋体" w:cs="Times New Roman"/>
          <w:b/>
          <w:kern w:val="2"/>
          <w:sz w:val="32"/>
          <w:szCs w:val="32"/>
          <w:lang w:eastAsia="zh-CN" w:bidi="ar-SA"/>
        </w:rPr>
      </w:pPr>
      <w:r>
        <w:rPr>
          <w:rFonts w:hint="eastAsia" w:ascii="Times New Roman" w:hAnsi="Times New Roman" w:eastAsia="宋体" w:cs="Times New Roman"/>
          <w:b/>
          <w:kern w:val="2"/>
          <w:sz w:val="32"/>
          <w:szCs w:val="32"/>
          <w:lang w:eastAsia="zh-CN" w:bidi="ar-SA"/>
        </w:rPr>
        <w:t>一、专项资金基本情况</w:t>
      </w:r>
    </w:p>
    <w:p>
      <w:pPr>
        <w:shd w:val="clear" w:color="auto" w:fill="FFFFFF"/>
        <w:spacing w:after="0" w:line="240" w:lineRule="auto"/>
        <w:ind w:firstLine="560" w:firstLineChars="200"/>
        <w:rPr>
          <w:rFonts w:hint="default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eastAsia="zh-CN" w:bidi="ar-SA"/>
        </w:rPr>
        <w:t>201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8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eastAsia="zh-CN" w:bidi="ar-SA"/>
        </w:rPr>
        <w:t>年，在区委、区政府高度重视、正确领导下，按照“加强预算管理，努力提高经费使用效益，着力改善办学条件，促进教育均衡发展”的总体要求，继续深化教育综合改革，以“办人民满意教育”为目标，紧扣“全面提高教育质量”这一中心，初步实现“办学行为规范化，教育管理标准化，教育布局合理化，教育手段现代化，教育环境优美化”的鹤城教育新局面。</w:t>
      </w:r>
      <w:r>
        <w:rPr>
          <w:rFonts w:hint="eastAsia" w:ascii="Times New Roman" w:hAnsi="Times New Roman" w:eastAsia="宋体" w:cs="Times New Roman"/>
          <w:kern w:val="2"/>
          <w:sz w:val="28"/>
          <w:szCs w:val="28"/>
          <w:lang w:val="en-US" w:eastAsia="zh-CN" w:bidi="ar-SA"/>
        </w:rPr>
        <w:t>2018年初预算安排资金4427.8万元，实际预算执行资金5092万元。</w:t>
      </w:r>
    </w:p>
    <w:p>
      <w:pPr>
        <w:shd w:val="clear" w:color="auto" w:fill="FFFFFF"/>
        <w:spacing w:after="0" w:line="240" w:lineRule="auto"/>
        <w:ind w:firstLine="630" w:firstLineChars="196"/>
        <w:rPr>
          <w:rFonts w:hint="eastAsia" w:ascii="Times New Roman" w:hAnsi="Times New Roman" w:eastAsia="宋体" w:cs="Times New Roman"/>
          <w:b/>
          <w:kern w:val="2"/>
          <w:sz w:val="32"/>
          <w:szCs w:val="32"/>
          <w:lang w:eastAsia="zh-CN" w:bidi="ar-SA"/>
        </w:rPr>
      </w:pPr>
      <w:r>
        <w:rPr>
          <w:rFonts w:hint="eastAsia" w:ascii="Times New Roman" w:hAnsi="Times New Roman" w:eastAsia="宋体" w:cs="Times New Roman"/>
          <w:b/>
          <w:kern w:val="2"/>
          <w:sz w:val="32"/>
          <w:szCs w:val="32"/>
          <w:lang w:eastAsia="zh-CN" w:bidi="ar-SA"/>
        </w:rPr>
        <w:t>二、专项资金的绩效目标完成情况</w:t>
      </w:r>
    </w:p>
    <w:p>
      <w:pPr>
        <w:shd w:val="clear" w:color="auto" w:fill="FFFFFF"/>
        <w:spacing w:after="0" w:line="240" w:lineRule="auto"/>
        <w:ind w:firstLine="560" w:firstLineChars="200"/>
        <w:rPr>
          <w:rFonts w:hint="eastAsia" w:ascii="Times New Roman" w:hAnsi="Times New Roman" w:eastAsia="宋体" w:cs="Times New Roman"/>
          <w:kern w:val="2"/>
          <w:sz w:val="28"/>
          <w:szCs w:val="28"/>
          <w:lang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eastAsia="zh-CN" w:bidi="ar-SA"/>
        </w:rPr>
        <w:t>1、足额保障生均公用经费，改善各校办学条件，完善学校硬件设备，整合教育信息资源，提高教育网络信息化水平，保障学校高水平、跨越式发展。</w:t>
      </w:r>
    </w:p>
    <w:p>
      <w:pPr>
        <w:shd w:val="clear" w:color="auto" w:fill="FFFFFF"/>
        <w:spacing w:after="0" w:line="240" w:lineRule="auto"/>
        <w:ind w:firstLine="560" w:firstLineChars="200"/>
        <w:rPr>
          <w:rFonts w:hint="eastAsia" w:ascii="Times New Roman" w:hAnsi="Times New Roman" w:eastAsia="宋体" w:cs="Times New Roman"/>
          <w:kern w:val="2"/>
          <w:sz w:val="28"/>
          <w:szCs w:val="28"/>
          <w:lang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eastAsia="zh-CN" w:bidi="ar-SA"/>
        </w:rPr>
        <w:t>2、通过“奖、助、免、补”等多种形式，资助学前到高中阶段家庭经济困难学生，促进教育公平，让学生不因家庭经济困难而失学。</w:t>
      </w:r>
    </w:p>
    <w:p>
      <w:pPr>
        <w:shd w:val="clear" w:color="auto" w:fill="FFFFFF"/>
        <w:spacing w:after="0" w:line="240" w:lineRule="auto"/>
        <w:ind w:firstLine="560" w:firstLineChars="200"/>
        <w:rPr>
          <w:rFonts w:hint="eastAsia" w:ascii="Times New Roman" w:hAnsi="Times New Roman" w:eastAsia="宋体" w:cs="Times New Roman"/>
          <w:kern w:val="2"/>
          <w:sz w:val="28"/>
          <w:szCs w:val="28"/>
          <w:lang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eastAsia="zh-CN" w:bidi="ar-SA"/>
        </w:rPr>
        <w:t>3、切实构建省、市、县、校四级联动的教师培训格局，形成全员培训、骨干教师培训、农村教师培训三大教师培训体系，加强校本培训，提高教师专业化水平和整体素质。</w:t>
      </w:r>
    </w:p>
    <w:p>
      <w:pPr>
        <w:shd w:val="clear" w:color="auto" w:fill="FFFFFF"/>
        <w:spacing w:after="0" w:line="240" w:lineRule="auto"/>
        <w:ind w:firstLine="560" w:firstLineChars="200"/>
        <w:rPr>
          <w:rFonts w:hint="eastAsia" w:ascii="Times New Roman" w:hAnsi="Times New Roman" w:eastAsia="宋体" w:cs="Times New Roman"/>
          <w:kern w:val="2"/>
          <w:sz w:val="28"/>
          <w:szCs w:val="28"/>
          <w:lang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eastAsia="zh-CN" w:bidi="ar-SA"/>
        </w:rPr>
        <w:t>4、搞好农村合格学校建设，缩小农村薄弱学校与城区学校之间基本办学条件的差距；着力化解城区学校大班额问题，提升城区优质教育资源；扎实推进教育现代化学校建设，推进教育均衡发展。</w:t>
      </w:r>
    </w:p>
    <w:p>
      <w:pPr>
        <w:shd w:val="clear" w:color="auto" w:fill="FFFFFF"/>
        <w:spacing w:after="0" w:line="240" w:lineRule="auto"/>
        <w:ind w:firstLine="560" w:firstLineChars="200"/>
        <w:rPr>
          <w:rFonts w:hint="eastAsia" w:ascii="Times New Roman" w:hAnsi="Times New Roman" w:eastAsia="宋体" w:cs="Times New Roman"/>
          <w:kern w:val="2"/>
          <w:sz w:val="28"/>
          <w:szCs w:val="28"/>
          <w:lang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eastAsia="zh-CN" w:bidi="ar-SA"/>
        </w:rPr>
        <w:t>5、改善幼儿园办园条件，支持农村幼儿园新建改扩建，扶持普惠性民办幼儿园发展，加强幼儿教师培训，支持学前教育快速健康发展。</w:t>
      </w:r>
    </w:p>
    <w:p>
      <w:pPr>
        <w:shd w:val="clear" w:color="auto" w:fill="FFFFFF"/>
        <w:spacing w:after="0" w:line="240" w:lineRule="auto"/>
        <w:ind w:firstLine="560" w:firstLineChars="200"/>
        <w:rPr>
          <w:rFonts w:hint="eastAsia" w:ascii="Times New Roman" w:hAnsi="Times New Roman" w:eastAsia="宋体" w:cs="Times New Roman"/>
          <w:kern w:val="2"/>
          <w:sz w:val="28"/>
          <w:szCs w:val="28"/>
          <w:lang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eastAsia="zh-CN" w:bidi="ar-SA"/>
        </w:rPr>
        <w:t>6、积极推进旅游学校加快发展、提高质量、办出特色，改善旅游学校办学条件，切实提升职业教育教学和人才培养质量。</w:t>
      </w:r>
    </w:p>
    <w:p>
      <w:pPr>
        <w:shd w:val="clear" w:color="auto" w:fill="FFFFFF"/>
        <w:spacing w:after="0" w:line="240" w:lineRule="auto"/>
        <w:ind w:firstLine="560" w:firstLineChars="200"/>
        <w:rPr>
          <w:rFonts w:hint="eastAsia" w:ascii="Times New Roman" w:hAnsi="Times New Roman" w:eastAsia="宋体" w:cs="Times New Roman"/>
          <w:kern w:val="2"/>
          <w:sz w:val="28"/>
          <w:szCs w:val="28"/>
          <w:lang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eastAsia="zh-CN" w:bidi="ar-SA"/>
        </w:rPr>
        <w:t>7、支持开展全区中小学田径运动会、县中小学生艺术展演活动，改善艺术教育设施、设备等硬件水平，提升素质教育水平。</w:t>
      </w:r>
    </w:p>
    <w:p>
      <w:pPr>
        <w:shd w:val="clear" w:color="auto" w:fill="FFFFFF"/>
        <w:spacing w:after="0" w:line="240" w:lineRule="auto"/>
        <w:ind w:firstLine="482" w:firstLineChars="150"/>
        <w:rPr>
          <w:rFonts w:ascii="Times New Roman" w:hAnsi="Times New Roman" w:eastAsia="宋体" w:cs="Times New Roman"/>
          <w:b/>
          <w:kern w:val="2"/>
          <w:sz w:val="32"/>
          <w:szCs w:val="32"/>
          <w:lang w:eastAsia="zh-CN" w:bidi="ar-SA"/>
        </w:rPr>
      </w:pPr>
      <w:r>
        <w:rPr>
          <w:rFonts w:hint="eastAsia" w:ascii="Times New Roman" w:hAnsi="Times New Roman" w:eastAsia="宋体" w:cs="Times New Roman"/>
          <w:b/>
          <w:kern w:val="2"/>
          <w:sz w:val="32"/>
          <w:szCs w:val="32"/>
          <w:lang w:eastAsia="zh-CN" w:bidi="ar-SA"/>
        </w:rPr>
        <w:t>三、存在的问题</w:t>
      </w:r>
      <w:bookmarkStart w:id="0" w:name="_GoBack"/>
      <w:bookmarkEnd w:id="0"/>
    </w:p>
    <w:p>
      <w:pPr>
        <w:shd w:val="clear" w:color="auto" w:fill="FFFFFF"/>
        <w:spacing w:after="0" w:line="240" w:lineRule="auto"/>
        <w:ind w:firstLine="560" w:firstLineChars="200"/>
        <w:rPr>
          <w:rFonts w:hint="eastAsia" w:ascii="Times New Roman" w:hAnsi="Times New Roman" w:eastAsia="宋体" w:cs="Times New Roman"/>
          <w:kern w:val="2"/>
          <w:sz w:val="28"/>
          <w:szCs w:val="28"/>
          <w:lang w:eastAsia="zh-CN" w:bidi="ar-SA"/>
        </w:rPr>
      </w:pPr>
      <w:r>
        <w:rPr>
          <w:rFonts w:hint="eastAsia" w:ascii="Times New Roman" w:hAnsi="Times New Roman" w:eastAsia="宋体" w:cs="Times New Roman"/>
          <w:kern w:val="2"/>
          <w:sz w:val="28"/>
          <w:szCs w:val="28"/>
          <w:lang w:eastAsia="zh-CN" w:bidi="ar-SA"/>
        </w:rPr>
        <w:t>一是学校财务工作人员基本上是教师兼职，财务专业水平不高，亟待加强培训学习；二是部分学校支出台帐不健全，专项资金没有设立专帐核算，支出明细情况不清晰；三是专项资金使用效率有待提高。</w:t>
      </w:r>
    </w:p>
    <w:p>
      <w:pPr>
        <w:snapToGrid w:val="0"/>
        <w:spacing w:line="400" w:lineRule="exact"/>
        <w:rPr>
          <w:rFonts w:hint="eastAsia" w:eastAsia="宋体"/>
          <w:color w:val="333333"/>
          <w:sz w:val="28"/>
          <w:szCs w:val="21"/>
          <w:lang w:eastAsia="zh-CN"/>
        </w:rPr>
      </w:pPr>
      <w:r>
        <w:rPr>
          <w:rFonts w:hint="eastAsia" w:eastAsia="宋体"/>
          <w:color w:val="333333"/>
          <w:sz w:val="28"/>
          <w:szCs w:val="21"/>
          <w:lang w:eastAsia="zh-CN"/>
        </w:rPr>
        <w:t xml:space="preserve"> </w:t>
      </w:r>
    </w:p>
    <w:p>
      <w:pPr>
        <w:snapToGrid w:val="0"/>
        <w:spacing w:line="400" w:lineRule="exact"/>
        <w:rPr>
          <w:rFonts w:hint="eastAsia" w:eastAsia="宋体"/>
          <w:color w:val="333333"/>
          <w:sz w:val="28"/>
          <w:szCs w:val="21"/>
          <w:lang w:eastAsia="zh-CN"/>
        </w:rPr>
      </w:pPr>
      <w:r>
        <w:rPr>
          <w:rFonts w:hint="eastAsia" w:eastAsia="宋体"/>
          <w:color w:val="333333"/>
          <w:sz w:val="28"/>
          <w:szCs w:val="21"/>
          <w:lang w:eastAsia="zh-CN"/>
        </w:rPr>
        <w:t xml:space="preserve">                                      </w:t>
      </w:r>
    </w:p>
    <w:p>
      <w:pPr>
        <w:snapToGrid w:val="0"/>
        <w:spacing w:line="400" w:lineRule="exact"/>
        <w:ind w:firstLine="5040" w:firstLineChars="1800"/>
        <w:rPr>
          <w:rFonts w:hint="eastAsia" w:eastAsia="宋体"/>
          <w:color w:val="333333"/>
          <w:sz w:val="28"/>
          <w:szCs w:val="21"/>
          <w:lang w:eastAsia="zh-CN"/>
        </w:rPr>
      </w:pPr>
      <w:r>
        <w:rPr>
          <w:rFonts w:hint="eastAsia" w:eastAsia="宋体"/>
          <w:color w:val="333333"/>
          <w:sz w:val="28"/>
          <w:szCs w:val="21"/>
          <w:lang w:eastAsia="zh-CN"/>
        </w:rPr>
        <w:t xml:space="preserve"> 鹤城区教育局</w:t>
      </w:r>
    </w:p>
    <w:p>
      <w:pPr>
        <w:snapToGrid w:val="0"/>
        <w:spacing w:line="400" w:lineRule="exact"/>
        <w:rPr>
          <w:rFonts w:hint="eastAsia" w:eastAsia="宋体"/>
          <w:color w:val="333333"/>
          <w:sz w:val="28"/>
          <w:szCs w:val="21"/>
          <w:lang w:eastAsia="zh-CN"/>
        </w:rPr>
      </w:pPr>
      <w:r>
        <w:rPr>
          <w:rFonts w:hint="eastAsia" w:eastAsia="宋体"/>
          <w:color w:val="333333"/>
          <w:sz w:val="28"/>
          <w:szCs w:val="21"/>
          <w:lang w:eastAsia="zh-CN"/>
        </w:rPr>
        <w:t xml:space="preserve">                                    201</w:t>
      </w:r>
      <w:r>
        <w:rPr>
          <w:rFonts w:hint="eastAsia" w:eastAsia="宋体"/>
          <w:color w:val="333333"/>
          <w:sz w:val="28"/>
          <w:szCs w:val="21"/>
          <w:lang w:val="en-US" w:eastAsia="zh-CN"/>
        </w:rPr>
        <w:t>9</w:t>
      </w:r>
      <w:r>
        <w:rPr>
          <w:rFonts w:hint="eastAsia" w:eastAsia="宋体"/>
          <w:color w:val="333333"/>
          <w:sz w:val="28"/>
          <w:szCs w:val="21"/>
          <w:lang w:eastAsia="zh-CN"/>
        </w:rPr>
        <w:t>年</w:t>
      </w:r>
      <w:r>
        <w:rPr>
          <w:rFonts w:hint="eastAsia" w:eastAsia="宋体"/>
          <w:color w:val="333333"/>
          <w:sz w:val="28"/>
          <w:szCs w:val="21"/>
          <w:lang w:val="en-US" w:eastAsia="zh-CN"/>
        </w:rPr>
        <w:t>10</w:t>
      </w:r>
      <w:r>
        <w:rPr>
          <w:rFonts w:hint="eastAsia" w:eastAsia="宋体"/>
          <w:color w:val="333333"/>
          <w:sz w:val="28"/>
          <w:szCs w:val="21"/>
          <w:lang w:eastAsia="zh-CN"/>
        </w:rPr>
        <w:t>月</w:t>
      </w:r>
      <w:r>
        <w:rPr>
          <w:rFonts w:hint="eastAsia" w:eastAsia="宋体"/>
          <w:color w:val="333333"/>
          <w:sz w:val="28"/>
          <w:szCs w:val="21"/>
          <w:lang w:val="en-US" w:eastAsia="zh-CN"/>
        </w:rPr>
        <w:t>28</w:t>
      </w:r>
      <w:r>
        <w:rPr>
          <w:rFonts w:hint="eastAsia" w:eastAsia="宋体"/>
          <w:color w:val="333333"/>
          <w:sz w:val="28"/>
          <w:szCs w:val="21"/>
          <w:lang w:eastAsia="zh-CN"/>
        </w:rPr>
        <w:t>日</w:t>
      </w:r>
    </w:p>
    <w:p/>
    <w:sectPr>
      <w:footerReference r:id="rId3" w:type="default"/>
      <w:pgSz w:w="11906" w:h="16838"/>
      <w:pgMar w:top="1531" w:right="1361" w:bottom="1531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3926764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3C37B0"/>
    <w:rsid w:val="283C37B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ajorHAnsi" w:hAnsiTheme="majorHAnsi" w:eastAsiaTheme="majorEastAsia" w:cstheme="maj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ajorHAnsi" w:hAnsiTheme="majorHAnsi" w:eastAsiaTheme="majorEastAsia" w:cstheme="majorBidi"/>
      <w:sz w:val="22"/>
      <w:szCs w:val="22"/>
      <w:lang w:val="en-US" w:eastAsia="en-US" w:bidi="en-US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48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2019-11-15T03:02:00Z</dcterms:created>
  <dc:creator>小龙女</dc:creator>
  <cp:lastModifiedBy>小龙女</cp:lastModifiedBy>
  <cp:lastPrinted>2019-11-15T06:13:09Z</cp:lastPrinted>
  <dcterms:modified xsi:type="dcterms:W3CDTF">2019-11-15T06:13:53Z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